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82D" w:rsidRPr="00B37B2F" w:rsidRDefault="00BE082D" w:rsidP="00BE082D">
      <w:pPr>
        <w:pStyle w:val="NormalWeb"/>
        <w:jc w:val="center"/>
        <w:rPr>
          <w:b/>
          <w:bCs/>
          <w:iCs/>
        </w:rPr>
      </w:pPr>
      <w:r w:rsidRPr="00B37B2F">
        <w:rPr>
          <w:b/>
          <w:bCs/>
          <w:iCs/>
        </w:rPr>
        <w:t xml:space="preserve">Evaluation of antimicrobial activity of </w:t>
      </w:r>
      <w:proofErr w:type="spellStart"/>
      <w:r w:rsidRPr="00F87B3A">
        <w:rPr>
          <w:b/>
          <w:bCs/>
          <w:i/>
          <w:iCs/>
        </w:rPr>
        <w:t>Cinnamomum</w:t>
      </w:r>
      <w:proofErr w:type="spellEnd"/>
      <w:r w:rsidRPr="00F87B3A">
        <w:rPr>
          <w:b/>
          <w:bCs/>
          <w:i/>
          <w:iCs/>
        </w:rPr>
        <w:t xml:space="preserve"> </w:t>
      </w:r>
      <w:proofErr w:type="spellStart"/>
      <w:r w:rsidRPr="00F87B3A">
        <w:rPr>
          <w:b/>
          <w:bCs/>
          <w:i/>
          <w:iCs/>
        </w:rPr>
        <w:t>tamala</w:t>
      </w:r>
      <w:proofErr w:type="spellEnd"/>
      <w:r w:rsidRPr="00B37B2F">
        <w:rPr>
          <w:b/>
          <w:bCs/>
          <w:iCs/>
        </w:rPr>
        <w:t xml:space="preserve"> leaves</w:t>
      </w:r>
    </w:p>
    <w:p w:rsidR="00BE082D" w:rsidRPr="00B37B2F" w:rsidRDefault="00BE082D" w:rsidP="00BE082D">
      <w:pPr>
        <w:pStyle w:val="NormalWeb"/>
        <w:spacing w:before="0" w:beforeAutospacing="0" w:after="0" w:afterAutospacing="0"/>
        <w:jc w:val="center"/>
        <w:rPr>
          <w:bCs/>
          <w:iCs/>
        </w:rPr>
      </w:pPr>
      <w:proofErr w:type="spellStart"/>
      <w:r w:rsidRPr="00B37B2F">
        <w:rPr>
          <w:bCs/>
          <w:iCs/>
        </w:rPr>
        <w:t>Sujal</w:t>
      </w:r>
      <w:proofErr w:type="spellEnd"/>
      <w:r w:rsidRPr="00B37B2F">
        <w:rPr>
          <w:bCs/>
          <w:iCs/>
        </w:rPr>
        <w:t xml:space="preserve"> </w:t>
      </w:r>
      <w:proofErr w:type="spellStart"/>
      <w:r w:rsidRPr="00B37B2F">
        <w:rPr>
          <w:bCs/>
          <w:iCs/>
        </w:rPr>
        <w:t>Agnihotri</w:t>
      </w:r>
      <w:proofErr w:type="spellEnd"/>
    </w:p>
    <w:p w:rsidR="00BE082D" w:rsidRPr="00B37B2F" w:rsidRDefault="00BE082D" w:rsidP="00F87B3A">
      <w:pPr>
        <w:pStyle w:val="NormalWeb"/>
        <w:spacing w:before="0" w:beforeAutospacing="0" w:after="0" w:afterAutospacing="0"/>
        <w:jc w:val="center"/>
        <w:rPr>
          <w:b/>
          <w:bCs/>
          <w:i/>
          <w:iCs/>
        </w:rPr>
      </w:pPr>
      <w:r w:rsidRPr="00B37B2F">
        <w:rPr>
          <w:bCs/>
          <w:iCs/>
        </w:rPr>
        <w:t>Scholar, Department of Biotechnology</w:t>
      </w:r>
      <w:r w:rsidRPr="00B37B2F">
        <w:rPr>
          <w:bCs/>
          <w:iCs/>
        </w:rPr>
        <w:br/>
        <w:t xml:space="preserve">Gandhi </w:t>
      </w:r>
      <w:proofErr w:type="spellStart"/>
      <w:r w:rsidRPr="00B37B2F">
        <w:rPr>
          <w:bCs/>
          <w:iCs/>
        </w:rPr>
        <w:t>Faiz</w:t>
      </w:r>
      <w:proofErr w:type="spellEnd"/>
      <w:r w:rsidRPr="00B37B2F">
        <w:rPr>
          <w:bCs/>
          <w:iCs/>
        </w:rPr>
        <w:t>-e-</w:t>
      </w:r>
      <w:proofErr w:type="spellStart"/>
      <w:r w:rsidRPr="00B37B2F">
        <w:rPr>
          <w:bCs/>
          <w:iCs/>
        </w:rPr>
        <w:t>Aam</w:t>
      </w:r>
      <w:proofErr w:type="spellEnd"/>
      <w:r w:rsidRPr="00B37B2F">
        <w:rPr>
          <w:bCs/>
          <w:iCs/>
        </w:rPr>
        <w:t xml:space="preserve"> College, </w:t>
      </w:r>
      <w:proofErr w:type="spellStart"/>
      <w:r w:rsidRPr="00B37B2F">
        <w:rPr>
          <w:bCs/>
          <w:iCs/>
        </w:rPr>
        <w:t>Shahjahanpur</w:t>
      </w:r>
      <w:proofErr w:type="spellEnd"/>
      <w:r w:rsidRPr="00B37B2F">
        <w:rPr>
          <w:bCs/>
          <w:iCs/>
        </w:rPr>
        <w:t>, U.P., 242001</w:t>
      </w:r>
    </w:p>
    <w:p w:rsidR="00BE082D" w:rsidRDefault="00F87B3A" w:rsidP="00F87B3A">
      <w:pPr>
        <w:pStyle w:val="NormalWeb"/>
        <w:spacing w:line="360" w:lineRule="auto"/>
        <w:jc w:val="center"/>
        <w:rPr>
          <w:b/>
          <w:bCs/>
          <w:iCs/>
        </w:rPr>
      </w:pPr>
      <w:r w:rsidRPr="00F87B3A">
        <w:rPr>
          <w:b/>
          <w:bCs/>
          <w:iCs/>
        </w:rPr>
        <w:t>Abstract</w:t>
      </w:r>
    </w:p>
    <w:p w:rsidR="00F87B3A" w:rsidRDefault="00F87B3A" w:rsidP="00F87B3A">
      <w:pPr>
        <w:pStyle w:val="NormalWeb"/>
        <w:spacing w:line="276" w:lineRule="auto"/>
        <w:jc w:val="both"/>
      </w:pPr>
      <w:r w:rsidRPr="00F87B3A">
        <w:rPr>
          <w:bCs/>
          <w:iCs/>
        </w:rPr>
        <w:t xml:space="preserve">Indian spices are good source of drug and also show antimicrobial activity due to presence of </w:t>
      </w:r>
      <w:proofErr w:type="spellStart"/>
      <w:r w:rsidRPr="00F87B3A">
        <w:rPr>
          <w:bCs/>
          <w:iCs/>
        </w:rPr>
        <w:t>phytochemicals</w:t>
      </w:r>
      <w:proofErr w:type="spellEnd"/>
      <w:r w:rsidRPr="00F87B3A">
        <w:rPr>
          <w:bCs/>
          <w:iCs/>
        </w:rPr>
        <w:t xml:space="preserve">. </w:t>
      </w:r>
      <w:r w:rsidRPr="00F87B3A">
        <w:t xml:space="preserve">The present study was performed to study in vitro antimicrobial activity of </w:t>
      </w:r>
      <w:proofErr w:type="spellStart"/>
      <w:r w:rsidRPr="00F87B3A">
        <w:t>methanolic</w:t>
      </w:r>
      <w:proofErr w:type="spellEnd"/>
      <w:r w:rsidRPr="00F87B3A">
        <w:t xml:space="preserve"> extract of </w:t>
      </w:r>
      <w:proofErr w:type="spellStart"/>
      <w:r w:rsidRPr="00F87B3A">
        <w:rPr>
          <w:i/>
        </w:rPr>
        <w:t>Cinnamomum</w:t>
      </w:r>
      <w:proofErr w:type="spellEnd"/>
      <w:r w:rsidRPr="00F87B3A">
        <w:rPr>
          <w:i/>
        </w:rPr>
        <w:t xml:space="preserve"> </w:t>
      </w:r>
      <w:proofErr w:type="spellStart"/>
      <w:r w:rsidRPr="00F87B3A">
        <w:rPr>
          <w:i/>
        </w:rPr>
        <w:t>tamala</w:t>
      </w:r>
      <w:proofErr w:type="spellEnd"/>
      <w:r w:rsidRPr="00F87B3A">
        <w:t xml:space="preserve"> leaves against selected microbes like </w:t>
      </w:r>
      <w:r w:rsidRPr="00F87B3A">
        <w:rPr>
          <w:i/>
        </w:rPr>
        <w:t xml:space="preserve">Pseudomonas </w:t>
      </w:r>
      <w:proofErr w:type="spellStart"/>
      <w:r w:rsidRPr="00F87B3A">
        <w:rPr>
          <w:i/>
        </w:rPr>
        <w:t>aeruginosa</w:t>
      </w:r>
      <w:proofErr w:type="spellEnd"/>
      <w:r w:rsidRPr="00F87B3A">
        <w:rPr>
          <w:i/>
        </w:rPr>
        <w:t xml:space="preserve">, Staphylococcus </w:t>
      </w:r>
      <w:proofErr w:type="spellStart"/>
      <w:r w:rsidRPr="00F87B3A">
        <w:rPr>
          <w:i/>
        </w:rPr>
        <w:t>aureus</w:t>
      </w:r>
      <w:proofErr w:type="spellEnd"/>
      <w:r w:rsidRPr="00F87B3A">
        <w:rPr>
          <w:i/>
        </w:rPr>
        <w:t>,</w:t>
      </w:r>
      <w:r>
        <w:t xml:space="preserve"> and </w:t>
      </w:r>
      <w:r w:rsidRPr="00F87B3A">
        <w:rPr>
          <w:i/>
        </w:rPr>
        <w:t>Escherichia coli.</w:t>
      </w:r>
      <w:r w:rsidRPr="00F87B3A">
        <w:t xml:space="preserve"> For </w:t>
      </w:r>
      <w:r w:rsidRPr="00B629D0">
        <w:rPr>
          <w:i/>
        </w:rPr>
        <w:t xml:space="preserve">Pseudomonas </w:t>
      </w:r>
      <w:proofErr w:type="spellStart"/>
      <w:r w:rsidRPr="00B629D0">
        <w:rPr>
          <w:i/>
        </w:rPr>
        <w:t>aeruginosa</w:t>
      </w:r>
      <w:proofErr w:type="spellEnd"/>
      <w:r w:rsidRPr="00F87B3A">
        <w:t xml:space="preserve"> (18 mm), the maximum zone of inhibition was observed at 100µg/ml concentration by methanol extract, and for </w:t>
      </w:r>
      <w:r w:rsidRPr="00B629D0">
        <w:rPr>
          <w:i/>
        </w:rPr>
        <w:t xml:space="preserve">Staphylococcus </w:t>
      </w:r>
      <w:proofErr w:type="spellStart"/>
      <w:r w:rsidRPr="00B629D0">
        <w:rPr>
          <w:i/>
        </w:rPr>
        <w:t>aureus</w:t>
      </w:r>
      <w:proofErr w:type="spellEnd"/>
      <w:r w:rsidRPr="00F87B3A">
        <w:t xml:space="preserve">, (17 mm), the concentration was </w:t>
      </w:r>
      <w:proofErr w:type="gramStart"/>
      <w:r w:rsidRPr="00F87B3A">
        <w:t>100 µg/ml by methanol extract</w:t>
      </w:r>
      <w:proofErr w:type="gramEnd"/>
      <w:r w:rsidRPr="00F87B3A">
        <w:t xml:space="preserve">. According to the current research, </w:t>
      </w:r>
      <w:r w:rsidRPr="00B629D0">
        <w:rPr>
          <w:i/>
        </w:rPr>
        <w:t xml:space="preserve">C. </w:t>
      </w:r>
      <w:proofErr w:type="spellStart"/>
      <w:r w:rsidRPr="00B629D0">
        <w:rPr>
          <w:i/>
        </w:rPr>
        <w:t>tamala</w:t>
      </w:r>
      <w:proofErr w:type="spellEnd"/>
      <w:r w:rsidRPr="00F87B3A">
        <w:t xml:space="preserve"> (</w:t>
      </w:r>
      <w:proofErr w:type="spellStart"/>
      <w:r w:rsidRPr="00F87B3A">
        <w:t>Tejpat</w:t>
      </w:r>
      <w:proofErr w:type="spellEnd"/>
      <w:r w:rsidRPr="00F87B3A">
        <w:t>) may be a useful source of herbal medicines, which might help investigate an antibacterial lead that could help fight against diseases caused by harmful bacterial and fungal species.</w:t>
      </w:r>
    </w:p>
    <w:p w:rsidR="00E34F85" w:rsidRDefault="00E34F85" w:rsidP="00F87B3A">
      <w:pPr>
        <w:pStyle w:val="NormalWeb"/>
        <w:spacing w:line="276" w:lineRule="auto"/>
        <w:jc w:val="both"/>
      </w:pPr>
      <w:r>
        <w:t xml:space="preserve">Key words: Antimicrobial activity C. </w:t>
      </w:r>
      <w:proofErr w:type="spellStart"/>
      <w:r>
        <w:t>tamala</w:t>
      </w:r>
      <w:proofErr w:type="spellEnd"/>
      <w:r>
        <w:t xml:space="preserve">, </w:t>
      </w:r>
      <w:r w:rsidRPr="00F87B3A">
        <w:rPr>
          <w:i/>
        </w:rPr>
        <w:t xml:space="preserve">Pseudomonas </w:t>
      </w:r>
      <w:proofErr w:type="spellStart"/>
      <w:r w:rsidRPr="00F87B3A">
        <w:rPr>
          <w:i/>
        </w:rPr>
        <w:t>aeruginosa</w:t>
      </w:r>
      <w:proofErr w:type="spellEnd"/>
      <w:r w:rsidRPr="00F87B3A">
        <w:rPr>
          <w:i/>
        </w:rPr>
        <w:t xml:space="preserve">, Staphylococcus </w:t>
      </w:r>
      <w:proofErr w:type="spellStart"/>
      <w:r w:rsidRPr="00F87B3A">
        <w:rPr>
          <w:i/>
        </w:rPr>
        <w:t>aureus</w:t>
      </w:r>
      <w:proofErr w:type="spellEnd"/>
      <w:r w:rsidRPr="00F87B3A">
        <w:rPr>
          <w:i/>
        </w:rPr>
        <w:t>,</w:t>
      </w:r>
      <w:r>
        <w:t xml:space="preserve"> </w:t>
      </w:r>
      <w:proofErr w:type="spellStart"/>
      <w:r>
        <w:t>tejpat</w:t>
      </w:r>
      <w:proofErr w:type="spellEnd"/>
      <w:r>
        <w:t xml:space="preserve">. </w:t>
      </w:r>
    </w:p>
    <w:p w:rsidR="00F87B3A" w:rsidRPr="00F87B3A" w:rsidRDefault="00F87B3A" w:rsidP="00F87B3A">
      <w:pPr>
        <w:pStyle w:val="NormalWeb"/>
        <w:spacing w:line="276" w:lineRule="auto"/>
        <w:jc w:val="both"/>
        <w:rPr>
          <w:b/>
          <w:bCs/>
          <w:iCs/>
        </w:rPr>
      </w:pPr>
      <w:r w:rsidRPr="00F87B3A">
        <w:rPr>
          <w:b/>
        </w:rPr>
        <w:t>Introduction</w:t>
      </w:r>
    </w:p>
    <w:p w:rsidR="00B37B2F" w:rsidRDefault="00B37B2F" w:rsidP="00B37B2F">
      <w:pPr>
        <w:spacing w:after="0" w:line="360" w:lineRule="auto"/>
        <w:jc w:val="both"/>
        <w:rPr>
          <w:rFonts w:ascii="Times New Roman" w:eastAsia="Times New Roman" w:hAnsi="Times New Roman" w:cs="Times New Roman"/>
          <w:sz w:val="24"/>
          <w:szCs w:val="24"/>
        </w:rPr>
      </w:pPr>
      <w:r w:rsidRPr="00B37B2F">
        <w:rPr>
          <w:rFonts w:ascii="Times New Roman" w:eastAsia="Times New Roman" w:hAnsi="Times New Roman" w:cs="Times New Roman"/>
          <w:sz w:val="24"/>
          <w:szCs w:val="24"/>
        </w:rPr>
        <w:t xml:space="preserve">The tree of the </w:t>
      </w:r>
      <w:proofErr w:type="spellStart"/>
      <w:r w:rsidRPr="00B37B2F">
        <w:rPr>
          <w:rFonts w:ascii="Times New Roman" w:eastAsia="Times New Roman" w:hAnsi="Times New Roman" w:cs="Times New Roman"/>
          <w:sz w:val="24"/>
          <w:szCs w:val="24"/>
        </w:rPr>
        <w:t>Lauraceae</w:t>
      </w:r>
      <w:proofErr w:type="spellEnd"/>
      <w:r w:rsidRPr="00B37B2F">
        <w:rPr>
          <w:rFonts w:ascii="Times New Roman" w:eastAsia="Times New Roman" w:hAnsi="Times New Roman" w:cs="Times New Roman"/>
          <w:sz w:val="24"/>
          <w:szCs w:val="24"/>
        </w:rPr>
        <w:t xml:space="preserve"> family, </w:t>
      </w:r>
      <w:proofErr w:type="spellStart"/>
      <w:r w:rsidRPr="00B37B2F">
        <w:rPr>
          <w:rFonts w:ascii="Times New Roman" w:eastAsia="Times New Roman" w:hAnsi="Times New Roman" w:cs="Times New Roman"/>
          <w:i/>
          <w:sz w:val="24"/>
          <w:szCs w:val="24"/>
        </w:rPr>
        <w:t>Cinnamomum</w:t>
      </w:r>
      <w:proofErr w:type="spellEnd"/>
      <w:r w:rsidRPr="00B37B2F">
        <w:rPr>
          <w:rFonts w:ascii="Times New Roman" w:eastAsia="Times New Roman" w:hAnsi="Times New Roman" w:cs="Times New Roman"/>
          <w:i/>
          <w:sz w:val="24"/>
          <w:szCs w:val="24"/>
        </w:rPr>
        <w:t xml:space="preserve"> </w:t>
      </w:r>
      <w:proofErr w:type="spellStart"/>
      <w:r w:rsidRPr="00B37B2F">
        <w:rPr>
          <w:rFonts w:ascii="Times New Roman" w:eastAsia="Times New Roman" w:hAnsi="Times New Roman" w:cs="Times New Roman"/>
          <w:i/>
          <w:sz w:val="24"/>
          <w:szCs w:val="24"/>
        </w:rPr>
        <w:t>tamala</w:t>
      </w:r>
      <w:proofErr w:type="spellEnd"/>
      <w:r w:rsidRPr="00B37B2F">
        <w:rPr>
          <w:rFonts w:ascii="Times New Roman" w:eastAsia="Times New Roman" w:hAnsi="Times New Roman" w:cs="Times New Roman"/>
          <w:i/>
          <w:sz w:val="24"/>
          <w:szCs w:val="24"/>
        </w:rPr>
        <w:t>,</w:t>
      </w:r>
      <w:r w:rsidRPr="00B37B2F">
        <w:rPr>
          <w:rFonts w:ascii="Times New Roman" w:eastAsia="Times New Roman" w:hAnsi="Times New Roman" w:cs="Times New Roman"/>
          <w:sz w:val="24"/>
          <w:szCs w:val="24"/>
        </w:rPr>
        <w:t xml:space="preserve"> also called Indian bay leaf, </w:t>
      </w:r>
      <w:proofErr w:type="spellStart"/>
      <w:r w:rsidRPr="00B37B2F">
        <w:rPr>
          <w:rFonts w:ascii="Times New Roman" w:eastAsia="Times New Roman" w:hAnsi="Times New Roman" w:cs="Times New Roman"/>
          <w:sz w:val="24"/>
          <w:szCs w:val="24"/>
        </w:rPr>
        <w:t>tejpat</w:t>
      </w:r>
      <w:proofErr w:type="spellEnd"/>
      <w:r w:rsidRPr="00B37B2F">
        <w:rPr>
          <w:rFonts w:ascii="Times New Roman" w:eastAsia="Times New Roman" w:hAnsi="Times New Roman" w:cs="Times New Roman"/>
          <w:sz w:val="24"/>
          <w:szCs w:val="24"/>
        </w:rPr>
        <w:t xml:space="preserve">, </w:t>
      </w:r>
      <w:proofErr w:type="spellStart"/>
      <w:r w:rsidRPr="00B37B2F">
        <w:rPr>
          <w:rFonts w:ascii="Times New Roman" w:eastAsia="Times New Roman" w:hAnsi="Times New Roman" w:cs="Times New Roman"/>
          <w:sz w:val="24"/>
          <w:szCs w:val="24"/>
        </w:rPr>
        <w:t>tejapatta</w:t>
      </w:r>
      <w:proofErr w:type="spellEnd"/>
      <w:r w:rsidRPr="00B37B2F">
        <w:rPr>
          <w:rFonts w:ascii="Times New Roman" w:eastAsia="Times New Roman" w:hAnsi="Times New Roman" w:cs="Times New Roman"/>
          <w:sz w:val="24"/>
          <w:szCs w:val="24"/>
        </w:rPr>
        <w:t xml:space="preserve">, Malabar leaf, Indian bark, Indian cassia, or </w:t>
      </w:r>
      <w:proofErr w:type="spellStart"/>
      <w:r w:rsidRPr="00B37B2F">
        <w:rPr>
          <w:rFonts w:ascii="Times New Roman" w:eastAsia="Times New Roman" w:hAnsi="Times New Roman" w:cs="Times New Roman"/>
          <w:sz w:val="24"/>
          <w:szCs w:val="24"/>
        </w:rPr>
        <w:t>malabathrum</w:t>
      </w:r>
      <w:proofErr w:type="spellEnd"/>
      <w:r w:rsidRPr="00B37B2F">
        <w:rPr>
          <w:rFonts w:ascii="Times New Roman" w:eastAsia="Times New Roman" w:hAnsi="Times New Roman" w:cs="Times New Roman"/>
          <w:sz w:val="24"/>
          <w:szCs w:val="24"/>
        </w:rPr>
        <w:t>, is indigenous to China, Bangladesh, Nepal, Bhutan, and India. Its maximum height is 20 meters (66</w:t>
      </w:r>
      <w:r w:rsidR="00CB049E" w:rsidRPr="00CB049E">
        <w:rPr>
          <w:rFonts w:ascii="Times New Roman" w:eastAsia="Times New Roman" w:hAnsi="Times New Roman" w:cs="Times New Roman"/>
          <w:sz w:val="24"/>
          <w:szCs w:val="24"/>
        </w:rPr>
        <w:t xml:space="preserve"> feet) </w:t>
      </w:r>
      <w:r w:rsidR="00CB049E" w:rsidRPr="00CB049E">
        <w:rPr>
          <w:rFonts w:ascii="Times New Roman" w:eastAsia="Times New Roman" w:hAnsi="Times New Roman" w:cs="Times New Roman"/>
          <w:b/>
          <w:sz w:val="24"/>
          <w:szCs w:val="24"/>
        </w:rPr>
        <w:t>(</w:t>
      </w:r>
      <w:proofErr w:type="spellStart"/>
      <w:r w:rsidR="00CB049E" w:rsidRPr="00CB049E">
        <w:rPr>
          <w:rFonts w:ascii="Times New Roman" w:eastAsia="Times New Roman" w:hAnsi="Times New Roman" w:cs="Times New Roman"/>
          <w:b/>
          <w:iCs/>
          <w:sz w:val="24"/>
          <w:szCs w:val="24"/>
        </w:rPr>
        <w:t>Tamsang</w:t>
      </w:r>
      <w:proofErr w:type="spellEnd"/>
      <w:r w:rsidR="00CB049E" w:rsidRPr="00CB049E">
        <w:rPr>
          <w:rFonts w:ascii="Times New Roman" w:eastAsia="Times New Roman" w:hAnsi="Times New Roman" w:cs="Times New Roman"/>
          <w:b/>
          <w:iCs/>
          <w:sz w:val="24"/>
          <w:szCs w:val="24"/>
        </w:rPr>
        <w:t>, 1980).</w:t>
      </w:r>
      <w:r w:rsidR="00CB049E" w:rsidRPr="00CB049E">
        <w:rPr>
          <w:rFonts w:ascii="Times New Roman" w:eastAsia="Times New Roman" w:hAnsi="Times New Roman" w:cs="Times New Roman"/>
          <w:iCs/>
          <w:sz w:val="24"/>
          <w:szCs w:val="24"/>
        </w:rPr>
        <w:t xml:space="preserve"> </w:t>
      </w:r>
      <w:r w:rsidRPr="00B37B2F">
        <w:rPr>
          <w:rFonts w:ascii="Times New Roman" w:eastAsia="Times New Roman" w:hAnsi="Times New Roman" w:cs="Times New Roman"/>
          <w:sz w:val="24"/>
          <w:szCs w:val="24"/>
        </w:rPr>
        <w:t xml:space="preserve"> Its leaves are used in cooking and medicine; they smell like cloves and taste somewhat like pepper. It is believed to have been one of the main sources of the leaves of the medicinal plant known as </w:t>
      </w:r>
      <w:proofErr w:type="spellStart"/>
      <w:r w:rsidRPr="00B37B2F">
        <w:rPr>
          <w:rFonts w:ascii="Times New Roman" w:eastAsia="Times New Roman" w:hAnsi="Times New Roman" w:cs="Times New Roman"/>
          <w:sz w:val="24"/>
          <w:szCs w:val="24"/>
        </w:rPr>
        <w:t>malabathrum</w:t>
      </w:r>
      <w:proofErr w:type="spellEnd"/>
      <w:r w:rsidRPr="00B37B2F">
        <w:rPr>
          <w:rFonts w:ascii="Times New Roman" w:eastAsia="Times New Roman" w:hAnsi="Times New Roman" w:cs="Times New Roman"/>
          <w:sz w:val="24"/>
          <w:szCs w:val="24"/>
        </w:rPr>
        <w:t xml:space="preserve"> (or </w:t>
      </w:r>
      <w:proofErr w:type="spellStart"/>
      <w:r w:rsidRPr="00B37B2F">
        <w:rPr>
          <w:rFonts w:ascii="Times New Roman" w:eastAsia="Times New Roman" w:hAnsi="Times New Roman" w:cs="Times New Roman"/>
          <w:sz w:val="24"/>
          <w:szCs w:val="24"/>
        </w:rPr>
        <w:t>malobathrum</w:t>
      </w:r>
      <w:proofErr w:type="spellEnd"/>
      <w:r w:rsidRPr="00B37B2F">
        <w:rPr>
          <w:rFonts w:ascii="Times New Roman" w:eastAsia="Times New Roman" w:hAnsi="Times New Roman" w:cs="Times New Roman"/>
          <w:sz w:val="24"/>
          <w:szCs w:val="24"/>
        </w:rPr>
        <w:t xml:space="preserve">) in classical and medieval periods. Because of the presence of major </w:t>
      </w:r>
      <w:proofErr w:type="spellStart"/>
      <w:r w:rsidRPr="00B37B2F">
        <w:rPr>
          <w:rFonts w:ascii="Times New Roman" w:eastAsia="Times New Roman" w:hAnsi="Times New Roman" w:cs="Times New Roman"/>
          <w:sz w:val="24"/>
          <w:szCs w:val="24"/>
        </w:rPr>
        <w:t>phytoconstituents</w:t>
      </w:r>
      <w:proofErr w:type="spellEnd"/>
      <w:r w:rsidRPr="00B37B2F">
        <w:rPr>
          <w:rFonts w:ascii="Times New Roman" w:eastAsia="Times New Roman" w:hAnsi="Times New Roman" w:cs="Times New Roman"/>
          <w:sz w:val="24"/>
          <w:szCs w:val="24"/>
        </w:rPr>
        <w:t>, all parts of the plant contain a number of important bioactive constituents that can be used to treat a variety of illnesses and conditions, including cancer, heart disease, diabetes, anxiety, depression, ulcers, gastrointestinal disorders, and more. They also have a wide range of pharmacological activity, including anti-oxidant, anti-hypercholesterolemia, anti-diarrheal, anti-inflammatory, anti-fungal</w:t>
      </w:r>
      <w:r w:rsidR="00CB049E">
        <w:rPr>
          <w:rFonts w:ascii="Times New Roman" w:eastAsia="Times New Roman" w:hAnsi="Times New Roman" w:cs="Times New Roman"/>
          <w:sz w:val="24"/>
          <w:szCs w:val="24"/>
        </w:rPr>
        <w:t xml:space="preserve">, and antibacterial properties </w:t>
      </w:r>
      <w:r w:rsidR="00CB049E" w:rsidRPr="00CB049E">
        <w:rPr>
          <w:rFonts w:ascii="Times New Roman" w:eastAsia="Times New Roman" w:hAnsi="Times New Roman" w:cs="Times New Roman"/>
          <w:b/>
          <w:sz w:val="24"/>
          <w:szCs w:val="24"/>
        </w:rPr>
        <w:t>(</w:t>
      </w:r>
      <w:proofErr w:type="spellStart"/>
      <w:r w:rsidR="00CB049E">
        <w:rPr>
          <w:rFonts w:ascii="Times New Roman" w:eastAsia="Times New Roman" w:hAnsi="Times New Roman" w:cs="Times New Roman"/>
          <w:b/>
          <w:sz w:val="24"/>
          <w:szCs w:val="24"/>
        </w:rPr>
        <w:t>Yadav</w:t>
      </w:r>
      <w:proofErr w:type="spellEnd"/>
      <w:r w:rsidR="00CB049E">
        <w:rPr>
          <w:rFonts w:ascii="Times New Roman" w:eastAsia="Times New Roman" w:hAnsi="Times New Roman" w:cs="Times New Roman"/>
          <w:b/>
          <w:sz w:val="24"/>
          <w:szCs w:val="24"/>
        </w:rPr>
        <w:t xml:space="preserve"> et al., 1999; </w:t>
      </w:r>
      <w:proofErr w:type="spellStart"/>
      <w:r w:rsidR="00E610C7">
        <w:rPr>
          <w:rFonts w:ascii="Times New Roman" w:eastAsia="Times New Roman" w:hAnsi="Times New Roman" w:cs="Times New Roman"/>
          <w:b/>
          <w:sz w:val="24"/>
          <w:szCs w:val="24"/>
        </w:rPr>
        <w:t>Srivastava</w:t>
      </w:r>
      <w:proofErr w:type="spellEnd"/>
      <w:r w:rsidR="00E610C7">
        <w:rPr>
          <w:rFonts w:ascii="Times New Roman" w:eastAsia="Times New Roman" w:hAnsi="Times New Roman" w:cs="Times New Roman"/>
          <w:b/>
          <w:sz w:val="24"/>
          <w:szCs w:val="24"/>
        </w:rPr>
        <w:t xml:space="preserve"> et al., 2011; </w:t>
      </w:r>
      <w:proofErr w:type="spellStart"/>
      <w:r w:rsidR="00CB049E" w:rsidRPr="00CB049E">
        <w:rPr>
          <w:rFonts w:ascii="Times New Roman" w:eastAsia="Times New Roman" w:hAnsi="Times New Roman" w:cs="Times New Roman"/>
          <w:b/>
          <w:sz w:val="24"/>
          <w:szCs w:val="24"/>
        </w:rPr>
        <w:t>Tiwari</w:t>
      </w:r>
      <w:proofErr w:type="spellEnd"/>
      <w:r w:rsidR="00CB049E" w:rsidRPr="00CB049E">
        <w:rPr>
          <w:rFonts w:ascii="Times New Roman" w:eastAsia="Times New Roman" w:hAnsi="Times New Roman" w:cs="Times New Roman"/>
          <w:b/>
          <w:sz w:val="24"/>
          <w:szCs w:val="24"/>
        </w:rPr>
        <w:t xml:space="preserve"> and </w:t>
      </w:r>
      <w:proofErr w:type="spellStart"/>
      <w:r w:rsidR="00CB049E" w:rsidRPr="00CB049E">
        <w:rPr>
          <w:rFonts w:ascii="Times New Roman" w:eastAsia="Times New Roman" w:hAnsi="Times New Roman" w:cs="Times New Roman"/>
          <w:b/>
          <w:sz w:val="24"/>
          <w:szCs w:val="24"/>
        </w:rPr>
        <w:t>Talreja</w:t>
      </w:r>
      <w:proofErr w:type="spellEnd"/>
      <w:r w:rsidR="00CB049E" w:rsidRPr="00CB049E">
        <w:rPr>
          <w:rFonts w:ascii="Times New Roman" w:eastAsia="Times New Roman" w:hAnsi="Times New Roman" w:cs="Times New Roman"/>
          <w:b/>
          <w:sz w:val="24"/>
          <w:szCs w:val="24"/>
        </w:rPr>
        <w:t>, 2020).</w:t>
      </w:r>
      <w:r w:rsidR="00CB049E">
        <w:rPr>
          <w:rFonts w:ascii="Times New Roman" w:eastAsia="Times New Roman" w:hAnsi="Times New Roman" w:cs="Times New Roman"/>
          <w:sz w:val="24"/>
          <w:szCs w:val="24"/>
        </w:rPr>
        <w:t xml:space="preserve"> </w:t>
      </w:r>
      <w:r w:rsidRPr="00B37B2F">
        <w:rPr>
          <w:rFonts w:ascii="Times New Roman" w:eastAsia="Times New Roman" w:hAnsi="Times New Roman" w:cs="Times New Roman"/>
          <w:sz w:val="24"/>
          <w:szCs w:val="24"/>
        </w:rPr>
        <w:t xml:space="preserve">The plant was utilized in ancient times for its therapeutic properties as well as its fragrant qualities. Because of these qualities, it is employed in the pharmaceutical and perfumery industries as a mouth refresher and </w:t>
      </w:r>
      <w:r w:rsidRPr="00B37B2F">
        <w:rPr>
          <w:rFonts w:ascii="Times New Roman" w:eastAsia="Times New Roman" w:hAnsi="Times New Roman" w:cs="Times New Roman"/>
          <w:sz w:val="24"/>
          <w:szCs w:val="24"/>
        </w:rPr>
        <w:lastRenderedPageBreak/>
        <w:t xml:space="preserve">to help get rid of unpleasant body and mouth odors. The plant's leaves have the ability to provide flavor to food; they are used as a spice and as a flavoring element in pickles, curries, and fast food. Promoting and improving understanding about the utilization of this versatile evergreen plant was the primary goal of this review/study. The </w:t>
      </w:r>
      <w:proofErr w:type="spellStart"/>
      <w:r w:rsidRPr="00B37B2F">
        <w:rPr>
          <w:rFonts w:ascii="Times New Roman" w:eastAsia="Times New Roman" w:hAnsi="Times New Roman" w:cs="Times New Roman"/>
          <w:sz w:val="24"/>
          <w:szCs w:val="24"/>
        </w:rPr>
        <w:t>antidermatophyte</w:t>
      </w:r>
      <w:proofErr w:type="spellEnd"/>
      <w:r w:rsidRPr="00B37B2F">
        <w:rPr>
          <w:rFonts w:ascii="Times New Roman" w:eastAsia="Times New Roman" w:hAnsi="Times New Roman" w:cs="Times New Roman"/>
          <w:sz w:val="24"/>
          <w:szCs w:val="24"/>
        </w:rPr>
        <w:t xml:space="preserve">, antibacterial, antifungal, </w:t>
      </w:r>
      <w:proofErr w:type="spellStart"/>
      <w:r w:rsidRPr="00B37B2F">
        <w:rPr>
          <w:rFonts w:ascii="Times New Roman" w:eastAsia="Times New Roman" w:hAnsi="Times New Roman" w:cs="Times New Roman"/>
          <w:sz w:val="24"/>
          <w:szCs w:val="24"/>
        </w:rPr>
        <w:t>antihyperglycemic</w:t>
      </w:r>
      <w:proofErr w:type="spellEnd"/>
      <w:r w:rsidRPr="00B37B2F">
        <w:rPr>
          <w:rFonts w:ascii="Times New Roman" w:eastAsia="Times New Roman" w:hAnsi="Times New Roman" w:cs="Times New Roman"/>
          <w:sz w:val="24"/>
          <w:szCs w:val="24"/>
        </w:rPr>
        <w:t xml:space="preserve">, and </w:t>
      </w:r>
      <w:proofErr w:type="spellStart"/>
      <w:r w:rsidRPr="00B37B2F">
        <w:rPr>
          <w:rFonts w:ascii="Times New Roman" w:eastAsia="Times New Roman" w:hAnsi="Times New Roman" w:cs="Times New Roman"/>
          <w:sz w:val="24"/>
          <w:szCs w:val="24"/>
        </w:rPr>
        <w:t>antihypercholestrolanemic</w:t>
      </w:r>
      <w:proofErr w:type="spellEnd"/>
      <w:r w:rsidRPr="00B37B2F">
        <w:rPr>
          <w:rFonts w:ascii="Times New Roman" w:eastAsia="Times New Roman" w:hAnsi="Times New Roman" w:cs="Times New Roman"/>
          <w:sz w:val="24"/>
          <w:szCs w:val="24"/>
        </w:rPr>
        <w:t xml:space="preserve"> properties of </w:t>
      </w:r>
      <w:r w:rsidRPr="00B37B2F">
        <w:rPr>
          <w:rFonts w:ascii="Times New Roman" w:eastAsia="Times New Roman" w:hAnsi="Times New Roman" w:cs="Times New Roman"/>
          <w:i/>
          <w:sz w:val="24"/>
          <w:szCs w:val="24"/>
        </w:rPr>
        <w:t xml:space="preserve">C. </w:t>
      </w:r>
      <w:proofErr w:type="spellStart"/>
      <w:r w:rsidRPr="00B37B2F">
        <w:rPr>
          <w:rFonts w:ascii="Times New Roman" w:eastAsia="Times New Roman" w:hAnsi="Times New Roman" w:cs="Times New Roman"/>
          <w:i/>
          <w:sz w:val="24"/>
          <w:szCs w:val="24"/>
        </w:rPr>
        <w:t>tamala</w:t>
      </w:r>
      <w:proofErr w:type="spellEnd"/>
      <w:r w:rsidR="00CB049E">
        <w:rPr>
          <w:rFonts w:ascii="Times New Roman" w:eastAsia="Times New Roman" w:hAnsi="Times New Roman" w:cs="Times New Roman"/>
          <w:sz w:val="24"/>
          <w:szCs w:val="24"/>
        </w:rPr>
        <w:t xml:space="preserve"> essential oil are demonstrated </w:t>
      </w:r>
      <w:r w:rsidR="00CB049E" w:rsidRPr="00CB049E">
        <w:rPr>
          <w:rFonts w:ascii="Times New Roman" w:eastAsia="Times New Roman" w:hAnsi="Times New Roman" w:cs="Times New Roman"/>
          <w:b/>
          <w:sz w:val="24"/>
          <w:szCs w:val="24"/>
        </w:rPr>
        <w:t>(</w:t>
      </w:r>
      <w:proofErr w:type="spellStart"/>
      <w:r w:rsidR="00CB049E">
        <w:rPr>
          <w:rFonts w:ascii="Times New Roman" w:eastAsia="Times New Roman" w:hAnsi="Times New Roman" w:cs="Times New Roman"/>
          <w:b/>
          <w:sz w:val="24"/>
          <w:szCs w:val="24"/>
        </w:rPr>
        <w:t>Goyal</w:t>
      </w:r>
      <w:proofErr w:type="spellEnd"/>
      <w:r w:rsidR="00CB049E">
        <w:rPr>
          <w:rFonts w:ascii="Times New Roman" w:eastAsia="Times New Roman" w:hAnsi="Times New Roman" w:cs="Times New Roman"/>
          <w:b/>
          <w:sz w:val="24"/>
          <w:szCs w:val="24"/>
        </w:rPr>
        <w:t xml:space="preserve"> et al., 2009; </w:t>
      </w:r>
      <w:proofErr w:type="spellStart"/>
      <w:r w:rsidR="00CB049E" w:rsidRPr="00CB049E">
        <w:rPr>
          <w:rFonts w:ascii="Times New Roman" w:eastAsia="Times New Roman" w:hAnsi="Times New Roman" w:cs="Times New Roman"/>
          <w:b/>
          <w:sz w:val="24"/>
          <w:szCs w:val="24"/>
        </w:rPr>
        <w:t>Yeh</w:t>
      </w:r>
      <w:proofErr w:type="spellEnd"/>
      <w:r w:rsidR="00CB049E" w:rsidRPr="00CB049E">
        <w:rPr>
          <w:rFonts w:ascii="Times New Roman" w:eastAsia="Times New Roman" w:hAnsi="Times New Roman" w:cs="Times New Roman"/>
          <w:b/>
          <w:sz w:val="24"/>
          <w:szCs w:val="24"/>
        </w:rPr>
        <w:t xml:space="preserve"> et al., 2009)</w:t>
      </w:r>
      <w:r w:rsidR="00CB049E">
        <w:rPr>
          <w:rFonts w:ascii="Times New Roman" w:eastAsia="Times New Roman" w:hAnsi="Times New Roman" w:cs="Times New Roman"/>
          <w:b/>
          <w:sz w:val="24"/>
          <w:szCs w:val="24"/>
        </w:rPr>
        <w:t xml:space="preserve">.  </w:t>
      </w:r>
      <w:r w:rsidR="00CB049E" w:rsidRPr="00CB049E">
        <w:rPr>
          <w:rFonts w:ascii="Times New Roman" w:eastAsia="Times New Roman" w:hAnsi="Times New Roman" w:cs="Times New Roman"/>
          <w:sz w:val="24"/>
          <w:szCs w:val="24"/>
        </w:rPr>
        <w:t xml:space="preserve">The following study was performed to study in vitro antimicrobial activity of </w:t>
      </w:r>
      <w:proofErr w:type="spellStart"/>
      <w:r w:rsidR="00CB049E" w:rsidRPr="00CB049E">
        <w:rPr>
          <w:rFonts w:ascii="Times New Roman" w:eastAsia="Times New Roman" w:hAnsi="Times New Roman" w:cs="Times New Roman"/>
          <w:sz w:val="24"/>
          <w:szCs w:val="24"/>
        </w:rPr>
        <w:t>methanolic</w:t>
      </w:r>
      <w:proofErr w:type="spellEnd"/>
      <w:r w:rsidR="00CB049E" w:rsidRPr="00CB049E">
        <w:rPr>
          <w:rFonts w:ascii="Times New Roman" w:eastAsia="Times New Roman" w:hAnsi="Times New Roman" w:cs="Times New Roman"/>
          <w:sz w:val="24"/>
          <w:szCs w:val="24"/>
        </w:rPr>
        <w:t xml:space="preserve"> extract of </w:t>
      </w:r>
      <w:r w:rsidR="00CB049E" w:rsidRPr="00F87B3A">
        <w:rPr>
          <w:rFonts w:ascii="Times New Roman" w:eastAsia="Times New Roman" w:hAnsi="Times New Roman" w:cs="Times New Roman"/>
          <w:i/>
          <w:sz w:val="24"/>
          <w:szCs w:val="24"/>
        </w:rPr>
        <w:t xml:space="preserve">C. </w:t>
      </w:r>
      <w:proofErr w:type="spellStart"/>
      <w:r w:rsidR="00CB049E" w:rsidRPr="00F87B3A">
        <w:rPr>
          <w:rFonts w:ascii="Times New Roman" w:eastAsia="Times New Roman" w:hAnsi="Times New Roman" w:cs="Times New Roman"/>
          <w:i/>
          <w:sz w:val="24"/>
          <w:szCs w:val="24"/>
        </w:rPr>
        <w:t>tamala</w:t>
      </w:r>
      <w:proofErr w:type="spellEnd"/>
      <w:r w:rsidR="00CB049E" w:rsidRPr="00F87B3A">
        <w:rPr>
          <w:rFonts w:ascii="Times New Roman" w:eastAsia="Times New Roman" w:hAnsi="Times New Roman" w:cs="Times New Roman"/>
          <w:i/>
          <w:sz w:val="24"/>
          <w:szCs w:val="24"/>
        </w:rPr>
        <w:t xml:space="preserve"> </w:t>
      </w:r>
      <w:r w:rsidR="00CB049E" w:rsidRPr="00CB049E">
        <w:rPr>
          <w:rFonts w:ascii="Times New Roman" w:eastAsia="Times New Roman" w:hAnsi="Times New Roman" w:cs="Times New Roman"/>
          <w:sz w:val="24"/>
          <w:szCs w:val="24"/>
        </w:rPr>
        <w:t>leaves against selected microbes.</w:t>
      </w:r>
    </w:p>
    <w:p w:rsidR="00B37B2F" w:rsidRPr="00B37B2F" w:rsidRDefault="00B37B2F" w:rsidP="00B37B2F">
      <w:pPr>
        <w:spacing w:after="0" w:line="240" w:lineRule="auto"/>
        <w:jc w:val="both"/>
        <w:rPr>
          <w:rFonts w:ascii="Times New Roman" w:eastAsia="Times New Roman" w:hAnsi="Times New Roman" w:cs="Times New Roman"/>
          <w:sz w:val="24"/>
          <w:szCs w:val="24"/>
        </w:rPr>
      </w:pPr>
    </w:p>
    <w:p w:rsidR="00B37B2F" w:rsidRPr="00B37B2F" w:rsidRDefault="00B37B2F" w:rsidP="00B37B2F">
      <w:pPr>
        <w:jc w:val="both"/>
        <w:rPr>
          <w:rFonts w:ascii="Times New Roman" w:hAnsi="Times New Roman" w:cs="Times New Roman"/>
          <w:b/>
          <w:bCs/>
          <w:sz w:val="24"/>
          <w:szCs w:val="24"/>
        </w:rPr>
      </w:pPr>
      <w:r w:rsidRPr="00B37B2F">
        <w:rPr>
          <w:rFonts w:ascii="Times New Roman" w:hAnsi="Times New Roman" w:cs="Times New Roman"/>
          <w:b/>
          <w:bCs/>
          <w:sz w:val="24"/>
          <w:szCs w:val="24"/>
        </w:rPr>
        <w:t>Materials and Methods</w:t>
      </w:r>
    </w:p>
    <w:p w:rsidR="00B37B2F" w:rsidRPr="00B37B2F" w:rsidRDefault="00B37B2F" w:rsidP="00B37B2F">
      <w:pPr>
        <w:jc w:val="both"/>
        <w:rPr>
          <w:rFonts w:ascii="Times New Roman" w:hAnsi="Times New Roman" w:cs="Times New Roman"/>
          <w:b/>
          <w:bCs/>
          <w:sz w:val="24"/>
          <w:szCs w:val="24"/>
        </w:rPr>
      </w:pPr>
      <w:r w:rsidRPr="00B37B2F">
        <w:rPr>
          <w:rFonts w:ascii="Times New Roman" w:hAnsi="Times New Roman" w:cs="Times New Roman"/>
          <w:b/>
          <w:bCs/>
          <w:sz w:val="24"/>
          <w:szCs w:val="24"/>
        </w:rPr>
        <w:t>Collection of Sample</w:t>
      </w:r>
    </w:p>
    <w:p w:rsidR="00B37B2F" w:rsidRPr="00B37B2F" w:rsidRDefault="00B37B2F" w:rsidP="00B37B2F">
      <w:pPr>
        <w:jc w:val="both"/>
        <w:rPr>
          <w:rFonts w:ascii="Times New Roman" w:hAnsi="Times New Roman" w:cs="Times New Roman"/>
          <w:sz w:val="24"/>
          <w:szCs w:val="24"/>
        </w:rPr>
      </w:pPr>
      <w:r w:rsidRPr="00B37B2F">
        <w:rPr>
          <w:rFonts w:ascii="Times New Roman" w:hAnsi="Times New Roman" w:cs="Times New Roman"/>
          <w:sz w:val="24"/>
          <w:szCs w:val="24"/>
        </w:rPr>
        <w:t xml:space="preserve">The dried leaves of </w:t>
      </w:r>
      <w:proofErr w:type="spellStart"/>
      <w:r w:rsidRPr="00F87B3A">
        <w:rPr>
          <w:rFonts w:ascii="Times New Roman" w:hAnsi="Times New Roman" w:cs="Times New Roman"/>
          <w:i/>
          <w:sz w:val="24"/>
          <w:szCs w:val="24"/>
        </w:rPr>
        <w:t>Cinnammum</w:t>
      </w:r>
      <w:proofErr w:type="spellEnd"/>
      <w:r w:rsidRPr="00F87B3A">
        <w:rPr>
          <w:rFonts w:ascii="Times New Roman" w:hAnsi="Times New Roman" w:cs="Times New Roman"/>
          <w:i/>
          <w:sz w:val="24"/>
          <w:szCs w:val="24"/>
        </w:rPr>
        <w:t xml:space="preserve"> </w:t>
      </w:r>
      <w:proofErr w:type="spellStart"/>
      <w:r w:rsidRPr="00F87B3A">
        <w:rPr>
          <w:rFonts w:ascii="Times New Roman" w:hAnsi="Times New Roman" w:cs="Times New Roman"/>
          <w:i/>
          <w:sz w:val="24"/>
          <w:szCs w:val="24"/>
        </w:rPr>
        <w:t>tamala</w:t>
      </w:r>
      <w:proofErr w:type="spellEnd"/>
      <w:r w:rsidRPr="00B37B2F">
        <w:rPr>
          <w:rFonts w:ascii="Times New Roman" w:hAnsi="Times New Roman" w:cs="Times New Roman"/>
          <w:sz w:val="24"/>
          <w:szCs w:val="24"/>
        </w:rPr>
        <w:t xml:space="preserve"> were gathered from </w:t>
      </w:r>
      <w:proofErr w:type="spellStart"/>
      <w:r w:rsidRPr="00B37B2F">
        <w:rPr>
          <w:rFonts w:ascii="Times New Roman" w:hAnsi="Times New Roman" w:cs="Times New Roman"/>
          <w:sz w:val="24"/>
          <w:szCs w:val="24"/>
        </w:rPr>
        <w:t>Shahjahanpur</w:t>
      </w:r>
      <w:proofErr w:type="spellEnd"/>
      <w:r w:rsidRPr="00B37B2F">
        <w:rPr>
          <w:rFonts w:ascii="Times New Roman" w:hAnsi="Times New Roman" w:cs="Times New Roman"/>
          <w:sz w:val="24"/>
          <w:szCs w:val="24"/>
        </w:rPr>
        <w:t xml:space="preserve">, Uttar Pradesh, India's local market. It was identified by the head of the department of biotechnology, and it was stored for later use. </w:t>
      </w:r>
    </w:p>
    <w:p w:rsidR="00B37B2F" w:rsidRPr="00B37B2F" w:rsidRDefault="00B37B2F" w:rsidP="00B37B2F">
      <w:pPr>
        <w:jc w:val="both"/>
        <w:rPr>
          <w:rFonts w:ascii="Times New Roman" w:hAnsi="Times New Roman" w:cs="Times New Roman"/>
          <w:sz w:val="24"/>
          <w:szCs w:val="24"/>
        </w:rPr>
      </w:pPr>
      <w:r w:rsidRPr="00B37B2F">
        <w:rPr>
          <w:rFonts w:ascii="Times New Roman" w:hAnsi="Times New Roman" w:cs="Times New Roman"/>
          <w:b/>
          <w:bCs/>
          <w:sz w:val="24"/>
          <w:szCs w:val="24"/>
        </w:rPr>
        <w:t>Bacterial Cultures</w:t>
      </w:r>
    </w:p>
    <w:p w:rsidR="00B37B2F" w:rsidRPr="00B37B2F" w:rsidRDefault="00B37B2F" w:rsidP="00B37B2F">
      <w:pPr>
        <w:jc w:val="both"/>
        <w:rPr>
          <w:rFonts w:ascii="Times New Roman" w:hAnsi="Times New Roman" w:cs="Times New Roman"/>
          <w:sz w:val="24"/>
          <w:szCs w:val="24"/>
        </w:rPr>
      </w:pPr>
      <w:proofErr w:type="spellStart"/>
      <w:r w:rsidRPr="00B37B2F">
        <w:rPr>
          <w:rFonts w:ascii="Times New Roman" w:hAnsi="Times New Roman" w:cs="Times New Roman"/>
          <w:i/>
          <w:iCs/>
          <w:sz w:val="24"/>
          <w:szCs w:val="24"/>
        </w:rPr>
        <w:t>Escherechia</w:t>
      </w:r>
      <w:proofErr w:type="spellEnd"/>
      <w:r w:rsidRPr="00B37B2F">
        <w:rPr>
          <w:rFonts w:ascii="Times New Roman" w:hAnsi="Times New Roman" w:cs="Times New Roman"/>
          <w:i/>
          <w:iCs/>
          <w:sz w:val="24"/>
          <w:szCs w:val="24"/>
        </w:rPr>
        <w:t xml:space="preserve"> coli</w:t>
      </w:r>
      <w:r w:rsidRPr="00B37B2F">
        <w:rPr>
          <w:rFonts w:ascii="Times New Roman" w:hAnsi="Times New Roman" w:cs="Times New Roman"/>
          <w:sz w:val="24"/>
          <w:szCs w:val="24"/>
        </w:rPr>
        <w:t xml:space="preserve"> (NCIM2064), </w:t>
      </w:r>
      <w:r w:rsidRPr="00B37B2F">
        <w:rPr>
          <w:rFonts w:ascii="Times New Roman" w:hAnsi="Times New Roman" w:cs="Times New Roman"/>
          <w:i/>
          <w:iCs/>
          <w:sz w:val="24"/>
          <w:szCs w:val="24"/>
        </w:rPr>
        <w:t xml:space="preserve">Staphylococcus </w:t>
      </w:r>
      <w:proofErr w:type="spellStart"/>
      <w:r w:rsidRPr="00B37B2F">
        <w:rPr>
          <w:rFonts w:ascii="Times New Roman" w:hAnsi="Times New Roman" w:cs="Times New Roman"/>
          <w:i/>
          <w:iCs/>
          <w:sz w:val="24"/>
          <w:szCs w:val="24"/>
        </w:rPr>
        <w:t>aureus</w:t>
      </w:r>
      <w:proofErr w:type="spellEnd"/>
      <w:r w:rsidRPr="00B37B2F">
        <w:rPr>
          <w:rFonts w:ascii="Times New Roman" w:hAnsi="Times New Roman" w:cs="Times New Roman"/>
          <w:sz w:val="24"/>
          <w:szCs w:val="24"/>
        </w:rPr>
        <w:t xml:space="preserve"> (NCIM-2079), </w:t>
      </w:r>
      <w:r w:rsidRPr="00B37B2F">
        <w:rPr>
          <w:rFonts w:ascii="Times New Roman" w:hAnsi="Times New Roman" w:cs="Times New Roman"/>
          <w:i/>
          <w:iCs/>
          <w:sz w:val="24"/>
          <w:szCs w:val="24"/>
        </w:rPr>
        <w:t xml:space="preserve">Pseudomonas </w:t>
      </w:r>
      <w:proofErr w:type="spellStart"/>
      <w:r w:rsidRPr="00B37B2F">
        <w:rPr>
          <w:rFonts w:ascii="Times New Roman" w:hAnsi="Times New Roman" w:cs="Times New Roman"/>
          <w:i/>
          <w:iCs/>
          <w:sz w:val="24"/>
          <w:szCs w:val="24"/>
        </w:rPr>
        <w:t>aeruginosa</w:t>
      </w:r>
      <w:proofErr w:type="spellEnd"/>
      <w:r w:rsidRPr="00B37B2F">
        <w:rPr>
          <w:rFonts w:ascii="Times New Roman" w:hAnsi="Times New Roman" w:cs="Times New Roman"/>
          <w:sz w:val="24"/>
          <w:szCs w:val="24"/>
        </w:rPr>
        <w:t xml:space="preserve"> (NCIM-5210).</w:t>
      </w:r>
    </w:p>
    <w:p w:rsidR="00B37B2F" w:rsidRPr="00B37B2F" w:rsidRDefault="00B37B2F" w:rsidP="00B37B2F">
      <w:pPr>
        <w:jc w:val="both"/>
        <w:rPr>
          <w:rFonts w:ascii="Times New Roman" w:hAnsi="Times New Roman" w:cs="Times New Roman"/>
          <w:sz w:val="24"/>
          <w:szCs w:val="24"/>
        </w:rPr>
      </w:pPr>
      <w:r w:rsidRPr="00B37B2F">
        <w:rPr>
          <w:rFonts w:ascii="Times New Roman" w:hAnsi="Times New Roman" w:cs="Times New Roman"/>
          <w:b/>
          <w:bCs/>
          <w:sz w:val="24"/>
          <w:szCs w:val="24"/>
        </w:rPr>
        <w:t>Solvents and Media</w:t>
      </w:r>
    </w:p>
    <w:p w:rsidR="00B37B2F" w:rsidRPr="00B37B2F" w:rsidRDefault="00B37B2F" w:rsidP="00B37B2F">
      <w:pPr>
        <w:jc w:val="both"/>
        <w:rPr>
          <w:rFonts w:ascii="Times New Roman" w:hAnsi="Times New Roman" w:cs="Times New Roman"/>
          <w:sz w:val="24"/>
          <w:szCs w:val="24"/>
        </w:rPr>
      </w:pPr>
      <w:proofErr w:type="gramStart"/>
      <w:r w:rsidRPr="00B37B2F">
        <w:rPr>
          <w:rFonts w:ascii="Times New Roman" w:hAnsi="Times New Roman" w:cs="Times New Roman"/>
          <w:sz w:val="24"/>
          <w:szCs w:val="24"/>
        </w:rPr>
        <w:t>Methanol for extraction, Nutrient Agar Nutrient</w:t>
      </w:r>
      <w:r w:rsidR="00F87B3A">
        <w:rPr>
          <w:rFonts w:ascii="Times New Roman" w:hAnsi="Times New Roman" w:cs="Times New Roman"/>
          <w:sz w:val="24"/>
          <w:szCs w:val="24"/>
        </w:rPr>
        <w:t xml:space="preserve"> Broth</w:t>
      </w:r>
      <w:r w:rsidRPr="00B37B2F">
        <w:rPr>
          <w:rFonts w:ascii="Times New Roman" w:hAnsi="Times New Roman" w:cs="Times New Roman"/>
          <w:sz w:val="24"/>
          <w:szCs w:val="24"/>
        </w:rPr>
        <w:t>.</w:t>
      </w:r>
      <w:proofErr w:type="gramEnd"/>
    </w:p>
    <w:p w:rsidR="00B37B2F" w:rsidRPr="00B37B2F" w:rsidRDefault="00B37B2F" w:rsidP="00B37B2F">
      <w:pPr>
        <w:jc w:val="both"/>
        <w:rPr>
          <w:rFonts w:ascii="Times New Roman" w:hAnsi="Times New Roman" w:cs="Times New Roman"/>
          <w:sz w:val="24"/>
          <w:szCs w:val="24"/>
        </w:rPr>
      </w:pPr>
      <w:r w:rsidRPr="00B37B2F">
        <w:rPr>
          <w:rFonts w:ascii="Times New Roman" w:hAnsi="Times New Roman" w:cs="Times New Roman"/>
          <w:b/>
          <w:bCs/>
          <w:sz w:val="24"/>
          <w:szCs w:val="24"/>
        </w:rPr>
        <w:t>Extraction</w:t>
      </w:r>
    </w:p>
    <w:p w:rsidR="00B37B2F" w:rsidRPr="00B37B2F" w:rsidRDefault="00B37B2F" w:rsidP="00B37B2F">
      <w:pPr>
        <w:jc w:val="both"/>
        <w:rPr>
          <w:rFonts w:ascii="Times New Roman" w:hAnsi="Times New Roman" w:cs="Times New Roman"/>
          <w:sz w:val="24"/>
          <w:szCs w:val="24"/>
        </w:rPr>
      </w:pPr>
      <w:r w:rsidRPr="00B37B2F">
        <w:rPr>
          <w:rFonts w:ascii="Times New Roman" w:hAnsi="Times New Roman" w:cs="Times New Roman"/>
          <w:sz w:val="24"/>
          <w:szCs w:val="24"/>
        </w:rPr>
        <w:tab/>
        <w:t xml:space="preserve">The dried leaves of </w:t>
      </w:r>
      <w:proofErr w:type="spellStart"/>
      <w:r w:rsidRPr="00B629D0">
        <w:rPr>
          <w:rFonts w:ascii="Times New Roman" w:hAnsi="Times New Roman" w:cs="Times New Roman"/>
          <w:i/>
          <w:sz w:val="24"/>
          <w:szCs w:val="24"/>
        </w:rPr>
        <w:t>Cinnammum</w:t>
      </w:r>
      <w:proofErr w:type="spellEnd"/>
      <w:r w:rsidRPr="00B629D0">
        <w:rPr>
          <w:rFonts w:ascii="Times New Roman" w:hAnsi="Times New Roman" w:cs="Times New Roman"/>
          <w:i/>
          <w:sz w:val="24"/>
          <w:szCs w:val="24"/>
        </w:rPr>
        <w:t xml:space="preserve"> </w:t>
      </w:r>
      <w:proofErr w:type="spellStart"/>
      <w:r w:rsidRPr="00B629D0">
        <w:rPr>
          <w:rFonts w:ascii="Times New Roman" w:hAnsi="Times New Roman" w:cs="Times New Roman"/>
          <w:i/>
          <w:sz w:val="24"/>
          <w:szCs w:val="24"/>
        </w:rPr>
        <w:t>tamala</w:t>
      </w:r>
      <w:proofErr w:type="spellEnd"/>
      <w:r w:rsidRPr="00B37B2F">
        <w:rPr>
          <w:rFonts w:ascii="Times New Roman" w:hAnsi="Times New Roman" w:cs="Times New Roman"/>
          <w:sz w:val="24"/>
          <w:szCs w:val="24"/>
        </w:rPr>
        <w:t xml:space="preserve"> were ground into a fine powder and sealed in a bottle. Six grams of powder was finely powdered and put through the conventional </w:t>
      </w:r>
      <w:proofErr w:type="spellStart"/>
      <w:r w:rsidRPr="00B37B2F">
        <w:rPr>
          <w:rFonts w:ascii="Times New Roman" w:hAnsi="Times New Roman" w:cs="Times New Roman"/>
          <w:sz w:val="24"/>
          <w:szCs w:val="24"/>
        </w:rPr>
        <w:t>Soxhlet</w:t>
      </w:r>
      <w:proofErr w:type="spellEnd"/>
      <w:r w:rsidRPr="00B37B2F">
        <w:rPr>
          <w:rFonts w:ascii="Times New Roman" w:hAnsi="Times New Roman" w:cs="Times New Roman"/>
          <w:sz w:val="24"/>
          <w:szCs w:val="24"/>
        </w:rPr>
        <w:t xml:space="preserve"> apparatus solvent extraction procedure. Following the entire procedure, the extracted materials were allowed to evaporate at room temperature. For later analysis, the dried extracts were kept in storage at 4°C. </w:t>
      </w:r>
    </w:p>
    <w:p w:rsidR="00B37B2F" w:rsidRPr="00B37B2F" w:rsidRDefault="00B37B2F" w:rsidP="00B37B2F">
      <w:pPr>
        <w:jc w:val="both"/>
        <w:rPr>
          <w:rFonts w:ascii="Times New Roman" w:hAnsi="Times New Roman" w:cs="Times New Roman"/>
          <w:sz w:val="24"/>
          <w:szCs w:val="24"/>
        </w:rPr>
      </w:pPr>
      <w:r w:rsidRPr="00B37B2F">
        <w:rPr>
          <w:rFonts w:ascii="Times New Roman" w:hAnsi="Times New Roman" w:cs="Times New Roman"/>
          <w:b/>
          <w:bCs/>
          <w:sz w:val="24"/>
          <w:szCs w:val="24"/>
        </w:rPr>
        <w:t>Agar Well Diffusion method</w:t>
      </w:r>
    </w:p>
    <w:p w:rsidR="00B37B2F" w:rsidRPr="00B37B2F" w:rsidRDefault="00B37B2F" w:rsidP="00B37B2F">
      <w:pPr>
        <w:jc w:val="both"/>
        <w:rPr>
          <w:rFonts w:ascii="Times New Roman" w:hAnsi="Times New Roman" w:cs="Times New Roman"/>
          <w:sz w:val="24"/>
          <w:szCs w:val="24"/>
        </w:rPr>
      </w:pPr>
      <w:r w:rsidRPr="00B37B2F">
        <w:rPr>
          <w:rFonts w:ascii="Times New Roman" w:hAnsi="Times New Roman" w:cs="Times New Roman"/>
          <w:sz w:val="24"/>
          <w:szCs w:val="24"/>
        </w:rPr>
        <w:t xml:space="preserve">Using the Agar well diffusion method, extracts' antibacterial potential was evaluated. First, autoclaved nutrient media were added to Petri plates with laminar airflow. A day later, the media solidified, and a 24-hour-old bacterial suspension was swabbed over the media. The cork borer was used to prepare the wells. The test sample was loaded into the wells and incubated for 24 hours at 37°C after being dissolved in DMSO at various concentrations, including 25, 50, 100, </w:t>
      </w:r>
      <w:r w:rsidRPr="00B37B2F">
        <w:rPr>
          <w:rFonts w:ascii="Times New Roman" w:hAnsi="Times New Roman" w:cs="Times New Roman"/>
          <w:sz w:val="24"/>
          <w:szCs w:val="24"/>
        </w:rPr>
        <w:lastRenderedPageBreak/>
        <w:t>and 40 µg/ml. A positive control was an antibiotic amoxicillin disc containing 10µg of amoxicillin, while DMSO (</w:t>
      </w:r>
      <w:proofErr w:type="spellStart"/>
      <w:r w:rsidRPr="00B37B2F">
        <w:rPr>
          <w:rFonts w:ascii="Times New Roman" w:hAnsi="Times New Roman" w:cs="Times New Roman"/>
          <w:sz w:val="24"/>
          <w:szCs w:val="24"/>
        </w:rPr>
        <w:t>dimethyl</w:t>
      </w:r>
      <w:proofErr w:type="spellEnd"/>
      <w:r w:rsidRPr="00B37B2F">
        <w:rPr>
          <w:rFonts w:ascii="Times New Roman" w:hAnsi="Times New Roman" w:cs="Times New Roman"/>
          <w:sz w:val="24"/>
          <w:szCs w:val="24"/>
        </w:rPr>
        <w:t xml:space="preserve"> </w:t>
      </w:r>
      <w:proofErr w:type="spellStart"/>
      <w:r w:rsidRPr="00B37B2F">
        <w:rPr>
          <w:rFonts w:ascii="Times New Roman" w:hAnsi="Times New Roman" w:cs="Times New Roman"/>
          <w:sz w:val="24"/>
          <w:szCs w:val="24"/>
        </w:rPr>
        <w:t>sulfoxide</w:t>
      </w:r>
      <w:proofErr w:type="spellEnd"/>
      <w:r w:rsidRPr="00B37B2F">
        <w:rPr>
          <w:rFonts w:ascii="Times New Roman" w:hAnsi="Times New Roman" w:cs="Times New Roman"/>
          <w:sz w:val="24"/>
          <w:szCs w:val="24"/>
        </w:rPr>
        <w:t>) was used as a negative control.</w:t>
      </w:r>
    </w:p>
    <w:p w:rsidR="00B37B2F" w:rsidRPr="00B37B2F" w:rsidRDefault="00B37B2F" w:rsidP="00B37B2F">
      <w:pPr>
        <w:jc w:val="both"/>
        <w:rPr>
          <w:rFonts w:ascii="Times New Roman" w:hAnsi="Times New Roman" w:cs="Times New Roman"/>
          <w:b/>
          <w:bCs/>
          <w:sz w:val="24"/>
          <w:szCs w:val="24"/>
        </w:rPr>
      </w:pPr>
      <w:r w:rsidRPr="00B37B2F">
        <w:rPr>
          <w:rFonts w:ascii="Times New Roman" w:hAnsi="Times New Roman" w:cs="Times New Roman"/>
          <w:b/>
          <w:bCs/>
          <w:sz w:val="24"/>
          <w:szCs w:val="24"/>
        </w:rPr>
        <w:t>Results and Discussion</w:t>
      </w:r>
    </w:p>
    <w:p w:rsidR="00B37B2F" w:rsidRPr="00B37B2F" w:rsidRDefault="00B37B2F" w:rsidP="00B37B2F">
      <w:pPr>
        <w:jc w:val="both"/>
        <w:rPr>
          <w:rFonts w:ascii="Times New Roman" w:eastAsia="Times New Roman" w:hAnsi="Times New Roman" w:cs="Times New Roman"/>
          <w:sz w:val="24"/>
          <w:szCs w:val="24"/>
        </w:rPr>
      </w:pPr>
      <w:r w:rsidRPr="00B37B2F">
        <w:rPr>
          <w:rFonts w:ascii="Times New Roman" w:hAnsi="Times New Roman" w:cs="Times New Roman"/>
          <w:sz w:val="24"/>
          <w:szCs w:val="24"/>
        </w:rPr>
        <w:t xml:space="preserve">The antimicrobial activity of </w:t>
      </w:r>
      <w:proofErr w:type="spellStart"/>
      <w:r w:rsidRPr="00B629D0">
        <w:rPr>
          <w:rFonts w:ascii="Times New Roman" w:hAnsi="Times New Roman" w:cs="Times New Roman"/>
          <w:i/>
          <w:sz w:val="24"/>
          <w:szCs w:val="24"/>
        </w:rPr>
        <w:t>Cinnamomum</w:t>
      </w:r>
      <w:proofErr w:type="spellEnd"/>
      <w:r w:rsidRPr="00B629D0">
        <w:rPr>
          <w:rFonts w:ascii="Times New Roman" w:hAnsi="Times New Roman" w:cs="Times New Roman"/>
          <w:i/>
          <w:sz w:val="24"/>
          <w:szCs w:val="24"/>
        </w:rPr>
        <w:t xml:space="preserve"> </w:t>
      </w:r>
      <w:proofErr w:type="spellStart"/>
      <w:r w:rsidRPr="00B629D0">
        <w:rPr>
          <w:rFonts w:ascii="Times New Roman" w:hAnsi="Times New Roman" w:cs="Times New Roman"/>
          <w:i/>
          <w:sz w:val="24"/>
          <w:szCs w:val="24"/>
        </w:rPr>
        <w:t>tamala</w:t>
      </w:r>
      <w:proofErr w:type="spellEnd"/>
      <w:r w:rsidRPr="00B37B2F">
        <w:rPr>
          <w:rFonts w:ascii="Times New Roman" w:hAnsi="Times New Roman" w:cs="Times New Roman"/>
          <w:sz w:val="24"/>
          <w:szCs w:val="24"/>
        </w:rPr>
        <w:t xml:space="preserve"> was investigated in this study. The antimicrobial activity of the spice extracted in methanol solvents against </w:t>
      </w:r>
      <w:r w:rsidRPr="00B629D0">
        <w:rPr>
          <w:rFonts w:ascii="Times New Roman" w:hAnsi="Times New Roman" w:cs="Times New Roman"/>
          <w:i/>
          <w:sz w:val="24"/>
          <w:szCs w:val="24"/>
        </w:rPr>
        <w:t xml:space="preserve">Pseudomonas </w:t>
      </w:r>
      <w:proofErr w:type="spellStart"/>
      <w:r w:rsidRPr="00B629D0">
        <w:rPr>
          <w:rFonts w:ascii="Times New Roman" w:hAnsi="Times New Roman" w:cs="Times New Roman"/>
          <w:i/>
          <w:sz w:val="24"/>
          <w:szCs w:val="24"/>
        </w:rPr>
        <w:t>aeruginosa</w:t>
      </w:r>
      <w:proofErr w:type="spellEnd"/>
      <w:r w:rsidRPr="00B629D0">
        <w:rPr>
          <w:rFonts w:ascii="Times New Roman" w:hAnsi="Times New Roman" w:cs="Times New Roman"/>
          <w:i/>
          <w:sz w:val="24"/>
          <w:szCs w:val="24"/>
        </w:rPr>
        <w:t xml:space="preserve">, Staphylococcus </w:t>
      </w:r>
      <w:proofErr w:type="spellStart"/>
      <w:r w:rsidRPr="00B629D0">
        <w:rPr>
          <w:rFonts w:ascii="Times New Roman" w:hAnsi="Times New Roman" w:cs="Times New Roman"/>
          <w:i/>
          <w:sz w:val="24"/>
          <w:szCs w:val="24"/>
        </w:rPr>
        <w:t>aureus</w:t>
      </w:r>
      <w:proofErr w:type="spellEnd"/>
      <w:r w:rsidRPr="00B629D0">
        <w:rPr>
          <w:rFonts w:ascii="Times New Roman" w:hAnsi="Times New Roman" w:cs="Times New Roman"/>
          <w:i/>
          <w:sz w:val="24"/>
          <w:szCs w:val="24"/>
        </w:rPr>
        <w:t xml:space="preserve">, </w:t>
      </w:r>
      <w:r w:rsidRPr="00B37B2F">
        <w:rPr>
          <w:rFonts w:ascii="Times New Roman" w:hAnsi="Times New Roman" w:cs="Times New Roman"/>
          <w:sz w:val="24"/>
          <w:szCs w:val="24"/>
        </w:rPr>
        <w:t xml:space="preserve">and </w:t>
      </w:r>
      <w:r w:rsidRPr="00B629D0">
        <w:rPr>
          <w:rFonts w:ascii="Times New Roman" w:hAnsi="Times New Roman" w:cs="Times New Roman"/>
          <w:i/>
          <w:sz w:val="24"/>
          <w:szCs w:val="24"/>
        </w:rPr>
        <w:t>Escherichia coli</w:t>
      </w:r>
      <w:r w:rsidRPr="00B37B2F">
        <w:rPr>
          <w:rFonts w:ascii="Times New Roman" w:hAnsi="Times New Roman" w:cs="Times New Roman"/>
          <w:sz w:val="24"/>
          <w:szCs w:val="24"/>
        </w:rPr>
        <w:t xml:space="preserve"> is displayed in Table 1. For </w:t>
      </w:r>
      <w:r w:rsidRPr="00B629D0">
        <w:rPr>
          <w:rFonts w:ascii="Times New Roman" w:hAnsi="Times New Roman" w:cs="Times New Roman"/>
          <w:i/>
          <w:sz w:val="24"/>
          <w:szCs w:val="24"/>
        </w:rPr>
        <w:t xml:space="preserve">Pseudomonas </w:t>
      </w:r>
      <w:proofErr w:type="spellStart"/>
      <w:r w:rsidRPr="00B629D0">
        <w:rPr>
          <w:rFonts w:ascii="Times New Roman" w:hAnsi="Times New Roman" w:cs="Times New Roman"/>
          <w:i/>
          <w:sz w:val="24"/>
          <w:szCs w:val="24"/>
        </w:rPr>
        <w:t>aeruginosa</w:t>
      </w:r>
      <w:proofErr w:type="spellEnd"/>
      <w:r w:rsidRPr="00B37B2F">
        <w:rPr>
          <w:rFonts w:ascii="Times New Roman" w:hAnsi="Times New Roman" w:cs="Times New Roman"/>
          <w:sz w:val="24"/>
          <w:szCs w:val="24"/>
        </w:rPr>
        <w:t xml:space="preserve"> (18 mm), the maximum zone of inhibition was observed at 100µg/ml concentration by methanol extract, and for </w:t>
      </w:r>
      <w:r w:rsidRPr="00B629D0">
        <w:rPr>
          <w:rFonts w:ascii="Times New Roman" w:hAnsi="Times New Roman" w:cs="Times New Roman"/>
          <w:i/>
          <w:sz w:val="24"/>
          <w:szCs w:val="24"/>
        </w:rPr>
        <w:t xml:space="preserve">Staphylococcus </w:t>
      </w:r>
      <w:proofErr w:type="spellStart"/>
      <w:r w:rsidRPr="00B629D0">
        <w:rPr>
          <w:rFonts w:ascii="Times New Roman" w:hAnsi="Times New Roman" w:cs="Times New Roman"/>
          <w:i/>
          <w:sz w:val="24"/>
          <w:szCs w:val="24"/>
        </w:rPr>
        <w:t>aureus</w:t>
      </w:r>
      <w:proofErr w:type="spellEnd"/>
      <w:r w:rsidRPr="00B37B2F">
        <w:rPr>
          <w:rFonts w:ascii="Times New Roman" w:hAnsi="Times New Roman" w:cs="Times New Roman"/>
          <w:sz w:val="24"/>
          <w:szCs w:val="24"/>
        </w:rPr>
        <w:t xml:space="preserve">, (17 mm), the concentration was </w:t>
      </w:r>
      <w:proofErr w:type="gramStart"/>
      <w:r w:rsidRPr="00B37B2F">
        <w:rPr>
          <w:rFonts w:ascii="Times New Roman" w:hAnsi="Times New Roman" w:cs="Times New Roman"/>
          <w:sz w:val="24"/>
          <w:szCs w:val="24"/>
        </w:rPr>
        <w:t>100 µg/ml by methanol extract</w:t>
      </w:r>
      <w:proofErr w:type="gramEnd"/>
      <w:r w:rsidRPr="00B37B2F">
        <w:rPr>
          <w:rFonts w:ascii="Times New Roman" w:hAnsi="Times New Roman" w:cs="Times New Roman"/>
          <w:sz w:val="24"/>
          <w:szCs w:val="24"/>
        </w:rPr>
        <w:t xml:space="preserve">. The methanol extract significantly increased the antimicrobial activity of </w:t>
      </w:r>
      <w:r w:rsidRPr="00B629D0">
        <w:rPr>
          <w:rFonts w:ascii="Times New Roman" w:hAnsi="Times New Roman" w:cs="Times New Roman"/>
          <w:i/>
          <w:sz w:val="24"/>
          <w:szCs w:val="24"/>
        </w:rPr>
        <w:t xml:space="preserve">C. </w:t>
      </w:r>
      <w:proofErr w:type="spellStart"/>
      <w:r w:rsidRPr="00B629D0">
        <w:rPr>
          <w:rFonts w:ascii="Times New Roman" w:hAnsi="Times New Roman" w:cs="Times New Roman"/>
          <w:i/>
          <w:sz w:val="24"/>
          <w:szCs w:val="24"/>
        </w:rPr>
        <w:t>tamala</w:t>
      </w:r>
      <w:proofErr w:type="spellEnd"/>
      <w:r w:rsidRPr="00B37B2F">
        <w:rPr>
          <w:rFonts w:ascii="Times New Roman" w:hAnsi="Times New Roman" w:cs="Times New Roman"/>
          <w:sz w:val="24"/>
          <w:szCs w:val="24"/>
        </w:rPr>
        <w:t xml:space="preserve"> against </w:t>
      </w:r>
      <w:r w:rsidRPr="00B629D0">
        <w:rPr>
          <w:rFonts w:ascii="Times New Roman" w:hAnsi="Times New Roman" w:cs="Times New Roman"/>
          <w:i/>
          <w:sz w:val="24"/>
          <w:szCs w:val="24"/>
        </w:rPr>
        <w:t xml:space="preserve">Pseudomonas </w:t>
      </w:r>
      <w:proofErr w:type="spellStart"/>
      <w:r w:rsidRPr="00B629D0">
        <w:rPr>
          <w:rFonts w:ascii="Times New Roman" w:hAnsi="Times New Roman" w:cs="Times New Roman"/>
          <w:i/>
          <w:sz w:val="24"/>
          <w:szCs w:val="24"/>
        </w:rPr>
        <w:t>aeruginosa</w:t>
      </w:r>
      <w:proofErr w:type="spellEnd"/>
      <w:r w:rsidRPr="00B37B2F">
        <w:rPr>
          <w:rFonts w:ascii="Times New Roman" w:hAnsi="Times New Roman" w:cs="Times New Roman"/>
          <w:sz w:val="24"/>
          <w:szCs w:val="24"/>
        </w:rPr>
        <w:t xml:space="preserve"> and </w:t>
      </w:r>
      <w:r w:rsidRPr="00B629D0">
        <w:rPr>
          <w:rFonts w:ascii="Times New Roman" w:hAnsi="Times New Roman" w:cs="Times New Roman"/>
          <w:i/>
          <w:sz w:val="24"/>
          <w:szCs w:val="24"/>
        </w:rPr>
        <w:t xml:space="preserve">Staphylococcus </w:t>
      </w:r>
      <w:proofErr w:type="spellStart"/>
      <w:r w:rsidRPr="00B629D0">
        <w:rPr>
          <w:rFonts w:ascii="Times New Roman" w:hAnsi="Times New Roman" w:cs="Times New Roman"/>
          <w:i/>
          <w:sz w:val="24"/>
          <w:szCs w:val="24"/>
        </w:rPr>
        <w:t>aureus</w:t>
      </w:r>
      <w:proofErr w:type="spellEnd"/>
      <w:r w:rsidRPr="00B629D0">
        <w:rPr>
          <w:rFonts w:ascii="Times New Roman" w:hAnsi="Times New Roman" w:cs="Times New Roman"/>
          <w:i/>
          <w:sz w:val="24"/>
          <w:szCs w:val="24"/>
        </w:rPr>
        <w:t>,</w:t>
      </w:r>
      <w:r w:rsidRPr="00B37B2F">
        <w:rPr>
          <w:rFonts w:ascii="Times New Roman" w:hAnsi="Times New Roman" w:cs="Times New Roman"/>
          <w:sz w:val="24"/>
          <w:szCs w:val="24"/>
        </w:rPr>
        <w:t xml:space="preserve"> in the current study. Minimal activity was observed by </w:t>
      </w:r>
      <w:r w:rsidRPr="00B629D0">
        <w:rPr>
          <w:rFonts w:ascii="Times New Roman" w:hAnsi="Times New Roman" w:cs="Times New Roman"/>
          <w:i/>
          <w:sz w:val="24"/>
          <w:szCs w:val="24"/>
        </w:rPr>
        <w:t>Escherichia coli</w:t>
      </w:r>
      <w:r w:rsidRPr="00B37B2F">
        <w:rPr>
          <w:rFonts w:ascii="Times New Roman" w:hAnsi="Times New Roman" w:cs="Times New Roman"/>
          <w:sz w:val="24"/>
          <w:szCs w:val="24"/>
        </w:rPr>
        <w:t xml:space="preserve"> against methanol extracts. The findings imply that </w:t>
      </w:r>
      <w:r w:rsidRPr="00B629D0">
        <w:rPr>
          <w:rFonts w:ascii="Times New Roman" w:hAnsi="Times New Roman" w:cs="Times New Roman"/>
          <w:i/>
          <w:sz w:val="24"/>
          <w:szCs w:val="24"/>
        </w:rPr>
        <w:t xml:space="preserve">C. </w:t>
      </w:r>
      <w:proofErr w:type="spellStart"/>
      <w:r w:rsidRPr="00B629D0">
        <w:rPr>
          <w:rFonts w:ascii="Times New Roman" w:hAnsi="Times New Roman" w:cs="Times New Roman"/>
          <w:i/>
          <w:sz w:val="24"/>
          <w:szCs w:val="24"/>
        </w:rPr>
        <w:t>tamala</w:t>
      </w:r>
      <w:proofErr w:type="spellEnd"/>
      <w:r w:rsidRPr="00B37B2F">
        <w:rPr>
          <w:rFonts w:ascii="Times New Roman" w:hAnsi="Times New Roman" w:cs="Times New Roman"/>
          <w:sz w:val="24"/>
          <w:szCs w:val="24"/>
        </w:rPr>
        <w:t xml:space="preserve"> exhibited strong antibacterial activity. As concentration rises, extracts' antimicrobial activity does too. After incubating the tested bacteria for 24 hours, the </w:t>
      </w:r>
      <w:r w:rsidRPr="00B629D0">
        <w:rPr>
          <w:rFonts w:ascii="Times New Roman" w:hAnsi="Times New Roman" w:cs="Times New Roman"/>
          <w:i/>
          <w:sz w:val="24"/>
          <w:szCs w:val="24"/>
        </w:rPr>
        <w:t xml:space="preserve">C. </w:t>
      </w:r>
      <w:proofErr w:type="spellStart"/>
      <w:proofErr w:type="gramStart"/>
      <w:r w:rsidRPr="00B629D0">
        <w:rPr>
          <w:rFonts w:ascii="Times New Roman" w:hAnsi="Times New Roman" w:cs="Times New Roman"/>
          <w:i/>
          <w:sz w:val="24"/>
          <w:szCs w:val="24"/>
        </w:rPr>
        <w:t>tamala</w:t>
      </w:r>
      <w:proofErr w:type="spellEnd"/>
      <w:r w:rsidRPr="00B37B2F">
        <w:rPr>
          <w:rFonts w:ascii="Times New Roman" w:hAnsi="Times New Roman" w:cs="Times New Roman"/>
          <w:sz w:val="24"/>
          <w:szCs w:val="24"/>
        </w:rPr>
        <w:t xml:space="preserve">  extract</w:t>
      </w:r>
      <w:proofErr w:type="gramEnd"/>
      <w:r w:rsidRPr="00B37B2F">
        <w:rPr>
          <w:rFonts w:ascii="Times New Roman" w:hAnsi="Times New Roman" w:cs="Times New Roman"/>
          <w:sz w:val="24"/>
          <w:szCs w:val="24"/>
        </w:rPr>
        <w:t xml:space="preserve"> demonstrated an inhibition zone diameter ranging from 25 to 15 mm when a higher concentration of methanol extract was used. </w:t>
      </w:r>
      <w:r w:rsidRPr="00B37B2F">
        <w:rPr>
          <w:rFonts w:ascii="Times New Roman" w:eastAsia="Times New Roman" w:hAnsi="Times New Roman" w:cs="Times New Roman"/>
          <w:sz w:val="24"/>
          <w:szCs w:val="24"/>
        </w:rPr>
        <w:t xml:space="preserve">According to the current research, </w:t>
      </w:r>
      <w:r w:rsidRPr="00B629D0">
        <w:rPr>
          <w:rFonts w:ascii="Times New Roman" w:eastAsia="Times New Roman" w:hAnsi="Times New Roman" w:cs="Times New Roman"/>
          <w:i/>
          <w:sz w:val="24"/>
          <w:szCs w:val="24"/>
        </w:rPr>
        <w:t xml:space="preserve">C. </w:t>
      </w:r>
      <w:proofErr w:type="spellStart"/>
      <w:r w:rsidRPr="00B629D0">
        <w:rPr>
          <w:rFonts w:ascii="Times New Roman" w:eastAsia="Times New Roman" w:hAnsi="Times New Roman" w:cs="Times New Roman"/>
          <w:i/>
          <w:sz w:val="24"/>
          <w:szCs w:val="24"/>
        </w:rPr>
        <w:t>tamala</w:t>
      </w:r>
      <w:proofErr w:type="spellEnd"/>
      <w:r w:rsidRPr="00B37B2F">
        <w:rPr>
          <w:rFonts w:ascii="Times New Roman" w:eastAsia="Times New Roman" w:hAnsi="Times New Roman" w:cs="Times New Roman"/>
          <w:sz w:val="24"/>
          <w:szCs w:val="24"/>
        </w:rPr>
        <w:t xml:space="preserve"> (</w:t>
      </w:r>
      <w:proofErr w:type="spellStart"/>
      <w:r w:rsidRPr="00B37B2F">
        <w:rPr>
          <w:rFonts w:ascii="Times New Roman" w:eastAsia="Times New Roman" w:hAnsi="Times New Roman" w:cs="Times New Roman"/>
          <w:sz w:val="24"/>
          <w:szCs w:val="24"/>
        </w:rPr>
        <w:t>Tejpat</w:t>
      </w:r>
      <w:proofErr w:type="spellEnd"/>
      <w:r w:rsidRPr="00B37B2F">
        <w:rPr>
          <w:rFonts w:ascii="Times New Roman" w:eastAsia="Times New Roman" w:hAnsi="Times New Roman" w:cs="Times New Roman"/>
          <w:sz w:val="24"/>
          <w:szCs w:val="24"/>
        </w:rPr>
        <w:t xml:space="preserve">) may be a useful source of herbal medicines, which might help investigate an antibacterial lead that could help fight against diseases caused by harmful bacterial and fungal species. </w:t>
      </w:r>
    </w:p>
    <w:p w:rsidR="00B37B2F" w:rsidRPr="00B37B2F" w:rsidRDefault="00B37B2F" w:rsidP="00B37B2F">
      <w:pPr>
        <w:jc w:val="both"/>
        <w:rPr>
          <w:rFonts w:ascii="Times New Roman" w:hAnsi="Times New Roman" w:cs="Times New Roman"/>
          <w:sz w:val="24"/>
          <w:szCs w:val="24"/>
        </w:rPr>
      </w:pPr>
    </w:p>
    <w:p w:rsidR="00B37B2F" w:rsidRPr="00B37B2F" w:rsidRDefault="00B37B2F" w:rsidP="00B37B2F">
      <w:pPr>
        <w:jc w:val="both"/>
        <w:rPr>
          <w:rFonts w:ascii="Times New Roman" w:hAnsi="Times New Roman" w:cs="Times New Roman"/>
          <w:sz w:val="24"/>
          <w:szCs w:val="24"/>
        </w:rPr>
      </w:pPr>
      <w:proofErr w:type="gramStart"/>
      <w:r w:rsidRPr="00B37B2F">
        <w:rPr>
          <w:rFonts w:ascii="Times New Roman" w:hAnsi="Times New Roman" w:cs="Times New Roman"/>
          <w:sz w:val="24"/>
          <w:szCs w:val="24"/>
        </w:rPr>
        <w:t xml:space="preserve">Table 1: Effect of </w:t>
      </w:r>
      <w:proofErr w:type="spellStart"/>
      <w:r w:rsidRPr="00B629D0">
        <w:rPr>
          <w:rFonts w:ascii="Times New Roman" w:hAnsi="Times New Roman" w:cs="Times New Roman"/>
          <w:i/>
          <w:sz w:val="24"/>
          <w:szCs w:val="24"/>
        </w:rPr>
        <w:t>Cinnamomum</w:t>
      </w:r>
      <w:proofErr w:type="spellEnd"/>
      <w:r w:rsidRPr="00B629D0">
        <w:rPr>
          <w:rFonts w:ascii="Times New Roman" w:hAnsi="Times New Roman" w:cs="Times New Roman"/>
          <w:i/>
          <w:sz w:val="24"/>
          <w:szCs w:val="24"/>
        </w:rPr>
        <w:t xml:space="preserve"> </w:t>
      </w:r>
      <w:proofErr w:type="spellStart"/>
      <w:r w:rsidRPr="00B629D0">
        <w:rPr>
          <w:rFonts w:ascii="Times New Roman" w:hAnsi="Times New Roman" w:cs="Times New Roman"/>
          <w:i/>
          <w:sz w:val="24"/>
          <w:szCs w:val="24"/>
        </w:rPr>
        <w:t>tamala</w:t>
      </w:r>
      <w:proofErr w:type="spellEnd"/>
      <w:r w:rsidRPr="00B37B2F">
        <w:rPr>
          <w:rFonts w:ascii="Times New Roman" w:hAnsi="Times New Roman" w:cs="Times New Roman"/>
          <w:sz w:val="24"/>
          <w:szCs w:val="24"/>
        </w:rPr>
        <w:t xml:space="preserve"> leaf extract on growth of bacteria in vitro.</w:t>
      </w:r>
      <w:proofErr w:type="gramEnd"/>
    </w:p>
    <w:tbl>
      <w:tblPr>
        <w:tblStyle w:val="TableGrid"/>
        <w:tblW w:w="0" w:type="auto"/>
        <w:tblLook w:val="04A0"/>
      </w:tblPr>
      <w:tblGrid>
        <w:gridCol w:w="918"/>
        <w:gridCol w:w="2912"/>
        <w:gridCol w:w="600"/>
        <w:gridCol w:w="634"/>
        <w:gridCol w:w="681"/>
        <w:gridCol w:w="1915"/>
        <w:gridCol w:w="1916"/>
      </w:tblGrid>
      <w:tr w:rsidR="00B37B2F" w:rsidRPr="00B37B2F" w:rsidTr="00D94B76">
        <w:trPr>
          <w:trHeight w:val="925"/>
        </w:trPr>
        <w:tc>
          <w:tcPr>
            <w:tcW w:w="918" w:type="dxa"/>
            <w:vMerge w:val="restart"/>
          </w:tcPr>
          <w:p w:rsidR="00B37B2F" w:rsidRPr="00B37B2F" w:rsidRDefault="00B37B2F" w:rsidP="00D94B76">
            <w:pPr>
              <w:jc w:val="center"/>
              <w:rPr>
                <w:rFonts w:ascii="Times New Roman" w:hAnsi="Times New Roman" w:cs="Times New Roman"/>
                <w:b/>
                <w:sz w:val="24"/>
                <w:szCs w:val="24"/>
              </w:rPr>
            </w:pPr>
            <w:proofErr w:type="spellStart"/>
            <w:r w:rsidRPr="00B37B2F">
              <w:rPr>
                <w:rFonts w:ascii="Times New Roman" w:hAnsi="Times New Roman" w:cs="Times New Roman"/>
                <w:b/>
                <w:sz w:val="24"/>
                <w:szCs w:val="24"/>
              </w:rPr>
              <w:t>S.No</w:t>
            </w:r>
            <w:proofErr w:type="spellEnd"/>
            <w:r w:rsidRPr="00B37B2F">
              <w:rPr>
                <w:rFonts w:ascii="Times New Roman" w:hAnsi="Times New Roman" w:cs="Times New Roman"/>
                <w:b/>
                <w:sz w:val="24"/>
                <w:szCs w:val="24"/>
              </w:rPr>
              <w:t>.</w:t>
            </w:r>
          </w:p>
        </w:tc>
        <w:tc>
          <w:tcPr>
            <w:tcW w:w="2912" w:type="dxa"/>
            <w:vMerge w:val="restart"/>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Bacterial Strains</w:t>
            </w:r>
          </w:p>
        </w:tc>
        <w:tc>
          <w:tcPr>
            <w:tcW w:w="1915" w:type="dxa"/>
            <w:gridSpan w:val="3"/>
            <w:tcBorders>
              <w:bottom w:val="single" w:sz="4" w:space="0" w:color="auto"/>
            </w:tcBorders>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Concentration of plant extracts in µg/ml</w:t>
            </w:r>
          </w:p>
          <w:p w:rsidR="00B37B2F" w:rsidRPr="00B37B2F" w:rsidRDefault="00B37B2F" w:rsidP="00D94B76">
            <w:pPr>
              <w:jc w:val="center"/>
              <w:rPr>
                <w:rFonts w:ascii="Times New Roman" w:hAnsi="Times New Roman" w:cs="Times New Roman"/>
                <w:b/>
                <w:sz w:val="24"/>
                <w:szCs w:val="24"/>
              </w:rPr>
            </w:pPr>
          </w:p>
        </w:tc>
        <w:tc>
          <w:tcPr>
            <w:tcW w:w="1915" w:type="dxa"/>
            <w:vMerge w:val="restart"/>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 xml:space="preserve">DMSO </w:t>
            </w:r>
            <w:r w:rsidRPr="00B37B2F">
              <w:rPr>
                <w:rFonts w:ascii="Times New Roman" w:hAnsi="Times New Roman" w:cs="Times New Roman"/>
                <w:b/>
                <w:sz w:val="24"/>
                <w:szCs w:val="24"/>
              </w:rPr>
              <w:br/>
              <w:t>Negative Control</w:t>
            </w:r>
          </w:p>
        </w:tc>
        <w:tc>
          <w:tcPr>
            <w:tcW w:w="1916" w:type="dxa"/>
            <w:vMerge w:val="restart"/>
          </w:tcPr>
          <w:p w:rsidR="00B37B2F" w:rsidRPr="00B37B2F" w:rsidRDefault="00B37B2F" w:rsidP="00D94B76">
            <w:pPr>
              <w:jc w:val="center"/>
              <w:rPr>
                <w:rFonts w:ascii="Times New Roman" w:hAnsi="Times New Roman" w:cs="Times New Roman"/>
                <w:b/>
                <w:sz w:val="24"/>
                <w:szCs w:val="24"/>
              </w:rPr>
            </w:pPr>
            <w:proofErr w:type="spellStart"/>
            <w:r w:rsidRPr="00B37B2F">
              <w:rPr>
                <w:rFonts w:ascii="Times New Roman" w:hAnsi="Times New Roman" w:cs="Times New Roman"/>
                <w:b/>
                <w:sz w:val="24"/>
                <w:szCs w:val="24"/>
              </w:rPr>
              <w:t>Amoxycillin</w:t>
            </w:r>
            <w:proofErr w:type="spellEnd"/>
            <w:r w:rsidRPr="00B37B2F">
              <w:rPr>
                <w:rFonts w:ascii="Times New Roman" w:hAnsi="Times New Roman" w:cs="Times New Roman"/>
                <w:b/>
                <w:sz w:val="24"/>
                <w:szCs w:val="24"/>
              </w:rPr>
              <w:br/>
              <w:t>Positive Control</w:t>
            </w:r>
          </w:p>
        </w:tc>
      </w:tr>
      <w:tr w:rsidR="00B37B2F" w:rsidRPr="00B37B2F" w:rsidTr="00D94B76">
        <w:trPr>
          <w:trHeight w:val="274"/>
        </w:trPr>
        <w:tc>
          <w:tcPr>
            <w:tcW w:w="918" w:type="dxa"/>
            <w:vMerge/>
          </w:tcPr>
          <w:p w:rsidR="00B37B2F" w:rsidRPr="00B37B2F" w:rsidRDefault="00B37B2F" w:rsidP="00D94B76">
            <w:pPr>
              <w:jc w:val="center"/>
              <w:rPr>
                <w:rFonts w:ascii="Times New Roman" w:hAnsi="Times New Roman" w:cs="Times New Roman"/>
                <w:sz w:val="24"/>
                <w:szCs w:val="24"/>
              </w:rPr>
            </w:pPr>
          </w:p>
        </w:tc>
        <w:tc>
          <w:tcPr>
            <w:tcW w:w="2912" w:type="dxa"/>
            <w:vMerge/>
          </w:tcPr>
          <w:p w:rsidR="00B37B2F" w:rsidRPr="00B37B2F" w:rsidRDefault="00B37B2F" w:rsidP="00D94B76">
            <w:pPr>
              <w:jc w:val="center"/>
              <w:rPr>
                <w:rFonts w:ascii="Times New Roman" w:hAnsi="Times New Roman" w:cs="Times New Roman"/>
                <w:sz w:val="24"/>
                <w:szCs w:val="24"/>
              </w:rPr>
            </w:pPr>
          </w:p>
        </w:tc>
        <w:tc>
          <w:tcPr>
            <w:tcW w:w="600" w:type="dxa"/>
            <w:tcBorders>
              <w:top w:val="single" w:sz="4" w:space="0" w:color="auto"/>
              <w:bottom w:val="single" w:sz="4" w:space="0" w:color="auto"/>
              <w:right w:val="single" w:sz="4" w:space="0" w:color="auto"/>
            </w:tcBorders>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25</w:t>
            </w:r>
          </w:p>
        </w:tc>
        <w:tc>
          <w:tcPr>
            <w:tcW w:w="634" w:type="dxa"/>
            <w:tcBorders>
              <w:top w:val="single" w:sz="4" w:space="0" w:color="auto"/>
              <w:bottom w:val="single" w:sz="4" w:space="0" w:color="auto"/>
              <w:right w:val="single" w:sz="4" w:space="0" w:color="auto"/>
            </w:tcBorders>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50</w:t>
            </w:r>
          </w:p>
        </w:tc>
        <w:tc>
          <w:tcPr>
            <w:tcW w:w="681" w:type="dxa"/>
            <w:tcBorders>
              <w:top w:val="single" w:sz="4" w:space="0" w:color="auto"/>
              <w:bottom w:val="single" w:sz="4" w:space="0" w:color="auto"/>
            </w:tcBorders>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100</w:t>
            </w:r>
          </w:p>
        </w:tc>
        <w:tc>
          <w:tcPr>
            <w:tcW w:w="1915" w:type="dxa"/>
            <w:vMerge/>
            <w:tcBorders>
              <w:bottom w:val="single" w:sz="4" w:space="0" w:color="auto"/>
            </w:tcBorders>
          </w:tcPr>
          <w:p w:rsidR="00B37B2F" w:rsidRPr="00B37B2F" w:rsidRDefault="00B37B2F" w:rsidP="00D94B76">
            <w:pPr>
              <w:jc w:val="center"/>
              <w:rPr>
                <w:rFonts w:ascii="Times New Roman" w:hAnsi="Times New Roman" w:cs="Times New Roman"/>
                <w:b/>
                <w:sz w:val="24"/>
                <w:szCs w:val="24"/>
              </w:rPr>
            </w:pPr>
          </w:p>
        </w:tc>
        <w:tc>
          <w:tcPr>
            <w:tcW w:w="1916" w:type="dxa"/>
            <w:vMerge/>
            <w:tcBorders>
              <w:bottom w:val="single" w:sz="4" w:space="0" w:color="auto"/>
            </w:tcBorders>
          </w:tcPr>
          <w:p w:rsidR="00B37B2F" w:rsidRPr="00B37B2F" w:rsidRDefault="00B37B2F" w:rsidP="00D94B76">
            <w:pPr>
              <w:jc w:val="center"/>
              <w:rPr>
                <w:rFonts w:ascii="Times New Roman" w:hAnsi="Times New Roman" w:cs="Times New Roman"/>
                <w:sz w:val="24"/>
                <w:szCs w:val="24"/>
              </w:rPr>
            </w:pPr>
          </w:p>
        </w:tc>
      </w:tr>
      <w:tr w:rsidR="00B37B2F" w:rsidRPr="00B37B2F" w:rsidTr="00D94B76">
        <w:trPr>
          <w:trHeight w:val="155"/>
        </w:trPr>
        <w:tc>
          <w:tcPr>
            <w:tcW w:w="918" w:type="dxa"/>
            <w:vMerge/>
          </w:tcPr>
          <w:p w:rsidR="00B37B2F" w:rsidRPr="00B37B2F" w:rsidRDefault="00B37B2F" w:rsidP="00D94B76">
            <w:pPr>
              <w:jc w:val="center"/>
              <w:rPr>
                <w:rFonts w:ascii="Times New Roman" w:hAnsi="Times New Roman" w:cs="Times New Roman"/>
                <w:sz w:val="24"/>
                <w:szCs w:val="24"/>
              </w:rPr>
            </w:pPr>
          </w:p>
        </w:tc>
        <w:tc>
          <w:tcPr>
            <w:tcW w:w="2912" w:type="dxa"/>
            <w:vMerge/>
          </w:tcPr>
          <w:p w:rsidR="00B37B2F" w:rsidRPr="00B37B2F" w:rsidRDefault="00B37B2F" w:rsidP="00D94B76">
            <w:pPr>
              <w:jc w:val="center"/>
              <w:rPr>
                <w:rFonts w:ascii="Times New Roman" w:hAnsi="Times New Roman" w:cs="Times New Roman"/>
                <w:sz w:val="24"/>
                <w:szCs w:val="24"/>
              </w:rPr>
            </w:pPr>
          </w:p>
        </w:tc>
        <w:tc>
          <w:tcPr>
            <w:tcW w:w="5746" w:type="dxa"/>
            <w:gridSpan w:val="5"/>
            <w:tcBorders>
              <w:top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b/>
                <w:sz w:val="24"/>
                <w:szCs w:val="24"/>
              </w:rPr>
              <w:t>Zone of inhibition in mm</w:t>
            </w:r>
          </w:p>
        </w:tc>
      </w:tr>
      <w:tr w:rsidR="00B37B2F" w:rsidRPr="00B37B2F" w:rsidTr="00D94B76">
        <w:tc>
          <w:tcPr>
            <w:tcW w:w="918" w:type="dxa"/>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1</w:t>
            </w:r>
          </w:p>
        </w:tc>
        <w:tc>
          <w:tcPr>
            <w:tcW w:w="2912" w:type="dxa"/>
          </w:tcPr>
          <w:p w:rsidR="00B37B2F" w:rsidRPr="00B37B2F" w:rsidRDefault="00B37B2F" w:rsidP="00D94B76">
            <w:pPr>
              <w:rPr>
                <w:rFonts w:ascii="Times New Roman" w:hAnsi="Times New Roman" w:cs="Times New Roman"/>
                <w:i/>
                <w:sz w:val="24"/>
                <w:szCs w:val="24"/>
              </w:rPr>
            </w:pPr>
            <w:r w:rsidRPr="00B37B2F">
              <w:rPr>
                <w:rFonts w:ascii="Times New Roman" w:hAnsi="Times New Roman" w:cs="Times New Roman"/>
                <w:i/>
                <w:sz w:val="24"/>
                <w:szCs w:val="24"/>
              </w:rPr>
              <w:t xml:space="preserve">Pseudomonas </w:t>
            </w:r>
            <w:proofErr w:type="spellStart"/>
            <w:r w:rsidRPr="00B37B2F">
              <w:rPr>
                <w:rFonts w:ascii="Times New Roman" w:hAnsi="Times New Roman" w:cs="Times New Roman"/>
                <w:i/>
                <w:sz w:val="24"/>
                <w:szCs w:val="24"/>
              </w:rPr>
              <w:t>aeuriginosa</w:t>
            </w:r>
            <w:proofErr w:type="spellEnd"/>
          </w:p>
        </w:tc>
        <w:tc>
          <w:tcPr>
            <w:tcW w:w="600" w:type="dxa"/>
            <w:tcBorders>
              <w:righ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w:t>
            </w:r>
          </w:p>
        </w:tc>
        <w:tc>
          <w:tcPr>
            <w:tcW w:w="634" w:type="dxa"/>
            <w:tcBorders>
              <w:top w:val="single" w:sz="4" w:space="0" w:color="auto"/>
              <w:left w:val="single" w:sz="4" w:space="0" w:color="auto"/>
              <w:righ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12</w:t>
            </w:r>
          </w:p>
        </w:tc>
        <w:tc>
          <w:tcPr>
            <w:tcW w:w="681" w:type="dxa"/>
            <w:tcBorders>
              <w:top w:val="single" w:sz="4" w:space="0" w:color="auto"/>
              <w:lef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18</w:t>
            </w:r>
          </w:p>
        </w:tc>
        <w:tc>
          <w:tcPr>
            <w:tcW w:w="1915" w:type="dxa"/>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w:t>
            </w:r>
          </w:p>
        </w:tc>
        <w:tc>
          <w:tcPr>
            <w:tcW w:w="1916" w:type="dxa"/>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25</w:t>
            </w:r>
          </w:p>
        </w:tc>
      </w:tr>
      <w:tr w:rsidR="00B37B2F" w:rsidRPr="00B37B2F" w:rsidTr="00D94B76">
        <w:tc>
          <w:tcPr>
            <w:tcW w:w="918" w:type="dxa"/>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2</w:t>
            </w:r>
          </w:p>
        </w:tc>
        <w:tc>
          <w:tcPr>
            <w:tcW w:w="2912" w:type="dxa"/>
          </w:tcPr>
          <w:p w:rsidR="00B37B2F" w:rsidRPr="00B37B2F" w:rsidRDefault="00B37B2F" w:rsidP="00D94B76">
            <w:pPr>
              <w:rPr>
                <w:rFonts w:ascii="Times New Roman" w:hAnsi="Times New Roman" w:cs="Times New Roman"/>
                <w:i/>
                <w:sz w:val="24"/>
                <w:szCs w:val="24"/>
              </w:rPr>
            </w:pPr>
            <w:r w:rsidRPr="00B37B2F">
              <w:rPr>
                <w:rFonts w:ascii="Times New Roman" w:hAnsi="Times New Roman" w:cs="Times New Roman"/>
                <w:i/>
                <w:sz w:val="24"/>
                <w:szCs w:val="24"/>
              </w:rPr>
              <w:t>Escherichia coli</w:t>
            </w:r>
          </w:p>
        </w:tc>
        <w:tc>
          <w:tcPr>
            <w:tcW w:w="600" w:type="dxa"/>
            <w:tcBorders>
              <w:righ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w:t>
            </w:r>
          </w:p>
        </w:tc>
        <w:tc>
          <w:tcPr>
            <w:tcW w:w="634" w:type="dxa"/>
            <w:tcBorders>
              <w:left w:val="single" w:sz="4" w:space="0" w:color="auto"/>
              <w:righ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8</w:t>
            </w:r>
          </w:p>
        </w:tc>
        <w:tc>
          <w:tcPr>
            <w:tcW w:w="681" w:type="dxa"/>
            <w:tcBorders>
              <w:lef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11</w:t>
            </w:r>
          </w:p>
        </w:tc>
        <w:tc>
          <w:tcPr>
            <w:tcW w:w="1915" w:type="dxa"/>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w:t>
            </w:r>
          </w:p>
        </w:tc>
        <w:tc>
          <w:tcPr>
            <w:tcW w:w="1916" w:type="dxa"/>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18</w:t>
            </w:r>
          </w:p>
        </w:tc>
      </w:tr>
      <w:tr w:rsidR="00B37B2F" w:rsidRPr="00B37B2F" w:rsidTr="00D94B76">
        <w:tc>
          <w:tcPr>
            <w:tcW w:w="918" w:type="dxa"/>
          </w:tcPr>
          <w:p w:rsidR="00B37B2F" w:rsidRPr="00B37B2F" w:rsidRDefault="00B37B2F" w:rsidP="00D94B76">
            <w:pPr>
              <w:jc w:val="center"/>
              <w:rPr>
                <w:rFonts w:ascii="Times New Roman" w:hAnsi="Times New Roman" w:cs="Times New Roman"/>
                <w:b/>
                <w:sz w:val="24"/>
                <w:szCs w:val="24"/>
              </w:rPr>
            </w:pPr>
            <w:r w:rsidRPr="00B37B2F">
              <w:rPr>
                <w:rFonts w:ascii="Times New Roman" w:hAnsi="Times New Roman" w:cs="Times New Roman"/>
                <w:b/>
                <w:sz w:val="24"/>
                <w:szCs w:val="24"/>
              </w:rPr>
              <w:t>3</w:t>
            </w:r>
          </w:p>
        </w:tc>
        <w:tc>
          <w:tcPr>
            <w:tcW w:w="2912" w:type="dxa"/>
          </w:tcPr>
          <w:p w:rsidR="00B37B2F" w:rsidRPr="00B37B2F" w:rsidRDefault="00B37B2F" w:rsidP="00D94B76">
            <w:pPr>
              <w:rPr>
                <w:rFonts w:ascii="Times New Roman" w:hAnsi="Times New Roman" w:cs="Times New Roman"/>
                <w:i/>
                <w:sz w:val="24"/>
                <w:szCs w:val="24"/>
              </w:rPr>
            </w:pPr>
            <w:r w:rsidRPr="00B37B2F">
              <w:rPr>
                <w:rFonts w:ascii="Times New Roman" w:hAnsi="Times New Roman" w:cs="Times New Roman"/>
                <w:i/>
                <w:sz w:val="24"/>
                <w:szCs w:val="24"/>
              </w:rPr>
              <w:t xml:space="preserve">Staphylococcus </w:t>
            </w:r>
            <w:proofErr w:type="spellStart"/>
            <w:r w:rsidRPr="00B37B2F">
              <w:rPr>
                <w:rFonts w:ascii="Times New Roman" w:hAnsi="Times New Roman" w:cs="Times New Roman"/>
                <w:i/>
                <w:sz w:val="24"/>
                <w:szCs w:val="24"/>
              </w:rPr>
              <w:t>aureus</w:t>
            </w:r>
            <w:proofErr w:type="spellEnd"/>
          </w:p>
        </w:tc>
        <w:tc>
          <w:tcPr>
            <w:tcW w:w="600" w:type="dxa"/>
            <w:tcBorders>
              <w:righ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w:t>
            </w:r>
          </w:p>
        </w:tc>
        <w:tc>
          <w:tcPr>
            <w:tcW w:w="634" w:type="dxa"/>
            <w:tcBorders>
              <w:left w:val="single" w:sz="4" w:space="0" w:color="auto"/>
              <w:righ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11</w:t>
            </w:r>
          </w:p>
        </w:tc>
        <w:tc>
          <w:tcPr>
            <w:tcW w:w="681" w:type="dxa"/>
            <w:tcBorders>
              <w:left w:val="single" w:sz="4" w:space="0" w:color="auto"/>
            </w:tcBorders>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17</w:t>
            </w:r>
          </w:p>
        </w:tc>
        <w:tc>
          <w:tcPr>
            <w:tcW w:w="1915" w:type="dxa"/>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w:t>
            </w:r>
          </w:p>
        </w:tc>
        <w:tc>
          <w:tcPr>
            <w:tcW w:w="1916" w:type="dxa"/>
          </w:tcPr>
          <w:p w:rsidR="00B37B2F" w:rsidRPr="00B37B2F" w:rsidRDefault="00B37B2F" w:rsidP="00D94B76">
            <w:pPr>
              <w:jc w:val="center"/>
              <w:rPr>
                <w:rFonts w:ascii="Times New Roman" w:hAnsi="Times New Roman" w:cs="Times New Roman"/>
                <w:sz w:val="24"/>
                <w:szCs w:val="24"/>
              </w:rPr>
            </w:pPr>
            <w:r w:rsidRPr="00B37B2F">
              <w:rPr>
                <w:rFonts w:ascii="Times New Roman" w:hAnsi="Times New Roman" w:cs="Times New Roman"/>
                <w:sz w:val="24"/>
                <w:szCs w:val="24"/>
              </w:rPr>
              <w:t>13</w:t>
            </w:r>
          </w:p>
        </w:tc>
      </w:tr>
    </w:tbl>
    <w:p w:rsidR="00B37B2F" w:rsidRPr="00B37B2F" w:rsidRDefault="00B37B2F" w:rsidP="00B37B2F">
      <w:pPr>
        <w:jc w:val="both"/>
        <w:rPr>
          <w:rFonts w:ascii="Times New Roman" w:hAnsi="Times New Roman" w:cs="Times New Roman"/>
          <w:sz w:val="24"/>
          <w:szCs w:val="24"/>
        </w:rPr>
      </w:pPr>
    </w:p>
    <w:p w:rsidR="00E610C7" w:rsidRPr="00E610C7" w:rsidRDefault="00E610C7" w:rsidP="00E610C7">
      <w:pPr>
        <w:pStyle w:val="ListParagraph"/>
        <w:numPr>
          <w:ilvl w:val="0"/>
          <w:numId w:val="2"/>
        </w:numPr>
        <w:jc w:val="both"/>
        <w:rPr>
          <w:rFonts w:ascii="Times New Roman" w:hAnsi="Times New Roman" w:cs="Times New Roman"/>
          <w:sz w:val="24"/>
          <w:szCs w:val="24"/>
        </w:rPr>
      </w:pPr>
      <w:proofErr w:type="spellStart"/>
      <w:r w:rsidRPr="00E610C7">
        <w:rPr>
          <w:rFonts w:ascii="Times New Roman" w:hAnsi="Times New Roman" w:cs="Times New Roman"/>
          <w:sz w:val="24"/>
          <w:szCs w:val="24"/>
        </w:rPr>
        <w:t>Goyal</w:t>
      </w:r>
      <w:proofErr w:type="spellEnd"/>
      <w:r w:rsidRPr="00E610C7">
        <w:rPr>
          <w:rFonts w:ascii="Times New Roman" w:hAnsi="Times New Roman" w:cs="Times New Roman"/>
          <w:sz w:val="24"/>
          <w:szCs w:val="24"/>
        </w:rPr>
        <w:t xml:space="preserve"> P, </w:t>
      </w:r>
      <w:proofErr w:type="spellStart"/>
      <w:r w:rsidRPr="00E610C7">
        <w:rPr>
          <w:rFonts w:ascii="Times New Roman" w:hAnsi="Times New Roman" w:cs="Times New Roman"/>
          <w:sz w:val="24"/>
          <w:szCs w:val="24"/>
        </w:rPr>
        <w:t>Chauhan</w:t>
      </w:r>
      <w:proofErr w:type="spellEnd"/>
      <w:r w:rsidRPr="00E610C7">
        <w:rPr>
          <w:rFonts w:ascii="Times New Roman" w:hAnsi="Times New Roman" w:cs="Times New Roman"/>
          <w:sz w:val="24"/>
          <w:szCs w:val="24"/>
        </w:rPr>
        <w:t xml:space="preserve"> A, </w:t>
      </w:r>
      <w:proofErr w:type="spellStart"/>
      <w:r w:rsidRPr="00E610C7">
        <w:rPr>
          <w:rFonts w:ascii="Times New Roman" w:hAnsi="Times New Roman" w:cs="Times New Roman"/>
          <w:sz w:val="24"/>
          <w:szCs w:val="24"/>
        </w:rPr>
        <w:t>Kaushik</w:t>
      </w:r>
      <w:proofErr w:type="spellEnd"/>
      <w:r w:rsidRPr="00E610C7">
        <w:rPr>
          <w:rFonts w:ascii="Times New Roman" w:hAnsi="Times New Roman" w:cs="Times New Roman"/>
          <w:sz w:val="24"/>
          <w:szCs w:val="24"/>
        </w:rPr>
        <w:t xml:space="preserve"> P. Laboratory evaluation of crude extracts of </w:t>
      </w:r>
      <w:proofErr w:type="spellStart"/>
      <w:r w:rsidRPr="00E610C7">
        <w:rPr>
          <w:rFonts w:ascii="Times New Roman" w:hAnsi="Times New Roman" w:cs="Times New Roman"/>
          <w:sz w:val="24"/>
          <w:szCs w:val="24"/>
        </w:rPr>
        <w:t>Cinnamomum</w:t>
      </w:r>
      <w:proofErr w:type="spellEnd"/>
      <w:r w:rsidRPr="00E610C7">
        <w:rPr>
          <w:rFonts w:ascii="Times New Roman" w:hAnsi="Times New Roman" w:cs="Times New Roman"/>
          <w:sz w:val="24"/>
          <w:szCs w:val="24"/>
        </w:rPr>
        <w:t xml:space="preserve"> </w:t>
      </w:r>
      <w:proofErr w:type="spellStart"/>
      <w:r w:rsidRPr="00E610C7">
        <w:rPr>
          <w:rFonts w:ascii="Times New Roman" w:hAnsi="Times New Roman" w:cs="Times New Roman"/>
          <w:sz w:val="24"/>
          <w:szCs w:val="24"/>
        </w:rPr>
        <w:t>tamala</w:t>
      </w:r>
      <w:proofErr w:type="spellEnd"/>
      <w:r w:rsidRPr="00E610C7">
        <w:rPr>
          <w:rFonts w:ascii="Times New Roman" w:hAnsi="Times New Roman" w:cs="Times New Roman"/>
          <w:sz w:val="24"/>
          <w:szCs w:val="24"/>
        </w:rPr>
        <w:t xml:space="preserve"> for potential antibacterial activity. Electronic Journal of Biology. 2009; 5:75-79.</w:t>
      </w:r>
    </w:p>
    <w:p w:rsidR="00E610C7" w:rsidRPr="00E610C7" w:rsidRDefault="00E610C7" w:rsidP="00E610C7">
      <w:pPr>
        <w:pStyle w:val="ListParagraph"/>
        <w:numPr>
          <w:ilvl w:val="0"/>
          <w:numId w:val="2"/>
        </w:numPr>
        <w:jc w:val="both"/>
        <w:rPr>
          <w:rFonts w:ascii="Times New Roman" w:hAnsi="Times New Roman" w:cs="Times New Roman"/>
          <w:sz w:val="24"/>
          <w:szCs w:val="24"/>
        </w:rPr>
      </w:pPr>
      <w:proofErr w:type="spellStart"/>
      <w:r w:rsidRPr="00E610C7">
        <w:rPr>
          <w:rFonts w:ascii="Times New Roman" w:hAnsi="Times New Roman" w:cs="Times New Roman"/>
          <w:sz w:val="24"/>
          <w:szCs w:val="24"/>
        </w:rPr>
        <w:t>Srivastava</w:t>
      </w:r>
      <w:proofErr w:type="spellEnd"/>
      <w:r w:rsidRPr="00E610C7">
        <w:rPr>
          <w:rFonts w:ascii="Times New Roman" w:hAnsi="Times New Roman" w:cs="Times New Roman"/>
          <w:sz w:val="24"/>
          <w:szCs w:val="24"/>
        </w:rPr>
        <w:t xml:space="preserve"> B, </w:t>
      </w:r>
      <w:proofErr w:type="spellStart"/>
      <w:r w:rsidRPr="00E610C7">
        <w:rPr>
          <w:rFonts w:ascii="Times New Roman" w:hAnsi="Times New Roman" w:cs="Times New Roman"/>
          <w:sz w:val="24"/>
          <w:szCs w:val="24"/>
        </w:rPr>
        <w:t>Sagar</w:t>
      </w:r>
      <w:proofErr w:type="spellEnd"/>
      <w:r w:rsidRPr="00E610C7">
        <w:rPr>
          <w:rFonts w:ascii="Times New Roman" w:hAnsi="Times New Roman" w:cs="Times New Roman"/>
          <w:sz w:val="24"/>
          <w:szCs w:val="24"/>
        </w:rPr>
        <w:t xml:space="preserve"> A, </w:t>
      </w:r>
      <w:proofErr w:type="spellStart"/>
      <w:r w:rsidRPr="00E610C7">
        <w:rPr>
          <w:rFonts w:ascii="Times New Roman" w:hAnsi="Times New Roman" w:cs="Times New Roman"/>
          <w:sz w:val="24"/>
          <w:szCs w:val="24"/>
        </w:rPr>
        <w:t>Dubey</w:t>
      </w:r>
      <w:proofErr w:type="spellEnd"/>
      <w:r w:rsidRPr="00E610C7">
        <w:rPr>
          <w:rFonts w:ascii="Times New Roman" w:hAnsi="Times New Roman" w:cs="Times New Roman"/>
          <w:sz w:val="24"/>
          <w:szCs w:val="24"/>
        </w:rPr>
        <w:t xml:space="preserve"> NK. Evaluation of </w:t>
      </w:r>
      <w:proofErr w:type="spellStart"/>
      <w:r w:rsidRPr="00E610C7">
        <w:rPr>
          <w:rFonts w:ascii="Times New Roman" w:hAnsi="Times New Roman" w:cs="Times New Roman"/>
          <w:sz w:val="24"/>
          <w:szCs w:val="24"/>
        </w:rPr>
        <w:t>Cinnamomum</w:t>
      </w:r>
      <w:proofErr w:type="spellEnd"/>
      <w:r w:rsidRPr="00E610C7">
        <w:rPr>
          <w:rFonts w:ascii="Times New Roman" w:hAnsi="Times New Roman" w:cs="Times New Roman"/>
          <w:sz w:val="24"/>
          <w:szCs w:val="24"/>
        </w:rPr>
        <w:t xml:space="preserve"> </w:t>
      </w:r>
      <w:proofErr w:type="spellStart"/>
      <w:r w:rsidRPr="00E610C7">
        <w:rPr>
          <w:rFonts w:ascii="Times New Roman" w:hAnsi="Times New Roman" w:cs="Times New Roman"/>
          <w:sz w:val="24"/>
          <w:szCs w:val="24"/>
        </w:rPr>
        <w:t>tamala</w:t>
      </w:r>
      <w:proofErr w:type="spellEnd"/>
      <w:r w:rsidRPr="00E610C7">
        <w:rPr>
          <w:rFonts w:ascii="Times New Roman" w:hAnsi="Times New Roman" w:cs="Times New Roman"/>
          <w:sz w:val="24"/>
          <w:szCs w:val="24"/>
        </w:rPr>
        <w:t xml:space="preserve"> oil and its </w:t>
      </w:r>
      <w:proofErr w:type="spellStart"/>
      <w:r w:rsidRPr="00E610C7">
        <w:rPr>
          <w:rFonts w:ascii="Times New Roman" w:hAnsi="Times New Roman" w:cs="Times New Roman"/>
          <w:sz w:val="24"/>
          <w:szCs w:val="24"/>
        </w:rPr>
        <w:t>phenylpropanoideugenol</w:t>
      </w:r>
      <w:proofErr w:type="spellEnd"/>
      <w:r w:rsidRPr="00E610C7">
        <w:rPr>
          <w:rFonts w:ascii="Times New Roman" w:hAnsi="Times New Roman" w:cs="Times New Roman"/>
          <w:sz w:val="24"/>
          <w:szCs w:val="24"/>
        </w:rPr>
        <w:t xml:space="preserve"> for their antifungal and </w:t>
      </w:r>
      <w:proofErr w:type="spellStart"/>
      <w:r w:rsidRPr="00E610C7">
        <w:rPr>
          <w:rFonts w:ascii="Times New Roman" w:hAnsi="Times New Roman" w:cs="Times New Roman"/>
          <w:sz w:val="24"/>
          <w:szCs w:val="24"/>
        </w:rPr>
        <w:t>antiaflatoxigenic</w:t>
      </w:r>
      <w:proofErr w:type="spellEnd"/>
      <w:r w:rsidRPr="00E610C7">
        <w:rPr>
          <w:rFonts w:ascii="Times New Roman" w:hAnsi="Times New Roman" w:cs="Times New Roman"/>
          <w:sz w:val="24"/>
          <w:szCs w:val="24"/>
        </w:rPr>
        <w:t xml:space="preserve"> activity. Food Analytical Methods. 2011; 4:347-356</w:t>
      </w:r>
    </w:p>
    <w:p w:rsidR="00E610C7" w:rsidRPr="00E610C7" w:rsidRDefault="00E610C7" w:rsidP="00E610C7">
      <w:pPr>
        <w:pStyle w:val="ListParagraph"/>
        <w:numPr>
          <w:ilvl w:val="0"/>
          <w:numId w:val="2"/>
        </w:numPr>
        <w:jc w:val="both"/>
        <w:rPr>
          <w:sz w:val="24"/>
          <w:szCs w:val="24"/>
        </w:rPr>
      </w:pPr>
      <w:proofErr w:type="spellStart"/>
      <w:r w:rsidRPr="00E610C7">
        <w:rPr>
          <w:rFonts w:ascii="Times New Roman" w:hAnsi="Times New Roman" w:cs="Times New Roman"/>
          <w:iCs/>
          <w:sz w:val="24"/>
          <w:szCs w:val="24"/>
        </w:rPr>
        <w:t>Tamsang</w:t>
      </w:r>
      <w:proofErr w:type="spellEnd"/>
      <w:r w:rsidRPr="00E610C7">
        <w:rPr>
          <w:rFonts w:ascii="Times New Roman" w:hAnsi="Times New Roman" w:cs="Times New Roman"/>
          <w:iCs/>
          <w:sz w:val="24"/>
          <w:szCs w:val="24"/>
        </w:rPr>
        <w:t xml:space="preserve">, K.P. (1980). The </w:t>
      </w:r>
      <w:proofErr w:type="spellStart"/>
      <w:r w:rsidRPr="00E610C7">
        <w:rPr>
          <w:rFonts w:ascii="Times New Roman" w:hAnsi="Times New Roman" w:cs="Times New Roman"/>
          <w:iCs/>
          <w:sz w:val="24"/>
          <w:szCs w:val="24"/>
        </w:rPr>
        <w:t>Lepcha</w:t>
      </w:r>
      <w:proofErr w:type="spellEnd"/>
      <w:r w:rsidRPr="00E610C7">
        <w:rPr>
          <w:rFonts w:ascii="Times New Roman" w:hAnsi="Times New Roman" w:cs="Times New Roman"/>
          <w:iCs/>
          <w:sz w:val="24"/>
          <w:szCs w:val="24"/>
        </w:rPr>
        <w:t xml:space="preserve">-English </w:t>
      </w:r>
      <w:proofErr w:type="spellStart"/>
      <w:r w:rsidRPr="00E610C7">
        <w:rPr>
          <w:rFonts w:ascii="Times New Roman" w:hAnsi="Times New Roman" w:cs="Times New Roman"/>
          <w:iCs/>
          <w:sz w:val="24"/>
          <w:szCs w:val="24"/>
        </w:rPr>
        <w:t>Encyclopaedic</w:t>
      </w:r>
      <w:proofErr w:type="spellEnd"/>
      <w:r w:rsidRPr="00E610C7">
        <w:rPr>
          <w:rFonts w:ascii="Times New Roman" w:hAnsi="Times New Roman" w:cs="Times New Roman"/>
          <w:iCs/>
          <w:sz w:val="24"/>
          <w:szCs w:val="24"/>
        </w:rPr>
        <w:t xml:space="preserve"> Dictionary. </w:t>
      </w:r>
      <w:proofErr w:type="spellStart"/>
      <w:r w:rsidRPr="00E610C7">
        <w:rPr>
          <w:rFonts w:ascii="Times New Roman" w:hAnsi="Times New Roman" w:cs="Times New Roman"/>
          <w:iCs/>
          <w:sz w:val="24"/>
          <w:szCs w:val="24"/>
        </w:rPr>
        <w:t>Kalimpong</w:t>
      </w:r>
      <w:proofErr w:type="spellEnd"/>
      <w:r w:rsidRPr="00E610C7">
        <w:rPr>
          <w:rFonts w:ascii="Times New Roman" w:hAnsi="Times New Roman" w:cs="Times New Roman"/>
          <w:iCs/>
          <w:sz w:val="24"/>
          <w:szCs w:val="24"/>
        </w:rPr>
        <w:t xml:space="preserve">: Mrs. </w:t>
      </w:r>
      <w:proofErr w:type="spellStart"/>
      <w:r w:rsidRPr="00E610C7">
        <w:rPr>
          <w:rFonts w:ascii="Times New Roman" w:hAnsi="Times New Roman" w:cs="Times New Roman"/>
          <w:iCs/>
          <w:sz w:val="24"/>
          <w:szCs w:val="24"/>
        </w:rPr>
        <w:t>Mayel</w:t>
      </w:r>
      <w:proofErr w:type="spellEnd"/>
      <w:r w:rsidRPr="00E610C7">
        <w:rPr>
          <w:rFonts w:ascii="Times New Roman" w:hAnsi="Times New Roman" w:cs="Times New Roman"/>
          <w:iCs/>
          <w:sz w:val="24"/>
          <w:szCs w:val="24"/>
        </w:rPr>
        <w:t xml:space="preserve"> </w:t>
      </w:r>
      <w:proofErr w:type="spellStart"/>
      <w:r w:rsidRPr="00E610C7">
        <w:rPr>
          <w:rFonts w:ascii="Times New Roman" w:hAnsi="Times New Roman" w:cs="Times New Roman"/>
          <w:iCs/>
          <w:sz w:val="24"/>
          <w:szCs w:val="24"/>
        </w:rPr>
        <w:t>Clymit</w:t>
      </w:r>
      <w:proofErr w:type="spellEnd"/>
      <w:r w:rsidRPr="00E610C7">
        <w:rPr>
          <w:rFonts w:ascii="Times New Roman" w:hAnsi="Times New Roman" w:cs="Times New Roman"/>
          <w:iCs/>
          <w:sz w:val="24"/>
          <w:szCs w:val="24"/>
        </w:rPr>
        <w:t xml:space="preserve"> </w:t>
      </w:r>
      <w:proofErr w:type="spellStart"/>
      <w:r w:rsidRPr="00E610C7">
        <w:rPr>
          <w:rFonts w:ascii="Times New Roman" w:hAnsi="Times New Roman" w:cs="Times New Roman"/>
          <w:iCs/>
          <w:sz w:val="24"/>
          <w:szCs w:val="24"/>
        </w:rPr>
        <w:t>Tamsang</w:t>
      </w:r>
      <w:proofErr w:type="spellEnd"/>
      <w:r w:rsidRPr="00E610C7">
        <w:rPr>
          <w:rFonts w:ascii="Times New Roman" w:hAnsi="Times New Roman" w:cs="Times New Roman"/>
          <w:iCs/>
          <w:sz w:val="24"/>
          <w:szCs w:val="24"/>
        </w:rPr>
        <w:t xml:space="preserve">. p. 509. </w:t>
      </w:r>
      <w:hyperlink r:id="rId5" w:tooltip="ISBN (identifier)" w:history="1">
        <w:r w:rsidRPr="00E610C7">
          <w:rPr>
            <w:rFonts w:ascii="Times New Roman" w:hAnsi="Times New Roman" w:cs="Times New Roman"/>
            <w:sz w:val="24"/>
            <w:szCs w:val="24"/>
          </w:rPr>
          <w:t>ISBN</w:t>
        </w:r>
      </w:hyperlink>
      <w:r w:rsidRPr="00E610C7">
        <w:rPr>
          <w:rFonts w:ascii="Times New Roman" w:hAnsi="Times New Roman" w:cs="Times New Roman"/>
          <w:iCs/>
          <w:sz w:val="24"/>
          <w:szCs w:val="24"/>
        </w:rPr>
        <w:t> </w:t>
      </w:r>
      <w:hyperlink r:id="rId6" w:tooltip="Special:BookSources/9632535979" w:history="1">
        <w:r w:rsidRPr="00E610C7">
          <w:rPr>
            <w:rFonts w:ascii="Times New Roman" w:hAnsi="Times New Roman" w:cs="Times New Roman"/>
            <w:sz w:val="24"/>
            <w:szCs w:val="24"/>
          </w:rPr>
          <w:t>9632535979</w:t>
        </w:r>
      </w:hyperlink>
      <w:r w:rsidRPr="00E610C7">
        <w:rPr>
          <w:rFonts w:ascii="Times New Roman" w:hAnsi="Times New Roman" w:cs="Times New Roman"/>
          <w:iCs/>
          <w:sz w:val="24"/>
          <w:szCs w:val="24"/>
        </w:rPr>
        <w:t>.</w:t>
      </w:r>
    </w:p>
    <w:p w:rsidR="00E610C7" w:rsidRPr="00E610C7" w:rsidRDefault="00E610C7" w:rsidP="00E610C7">
      <w:pPr>
        <w:pStyle w:val="ListParagraph"/>
        <w:numPr>
          <w:ilvl w:val="0"/>
          <w:numId w:val="2"/>
        </w:numPr>
        <w:jc w:val="both"/>
        <w:rPr>
          <w:rFonts w:ascii="Times New Roman" w:hAnsi="Times New Roman" w:cs="Times New Roman"/>
          <w:sz w:val="24"/>
          <w:szCs w:val="24"/>
        </w:rPr>
      </w:pPr>
      <w:proofErr w:type="spellStart"/>
      <w:r w:rsidRPr="00E610C7">
        <w:rPr>
          <w:rFonts w:ascii="Times New Roman" w:hAnsi="Times New Roman" w:cs="Times New Roman"/>
          <w:sz w:val="24"/>
          <w:szCs w:val="24"/>
        </w:rPr>
        <w:lastRenderedPageBreak/>
        <w:t>Tiwari</w:t>
      </w:r>
      <w:proofErr w:type="spellEnd"/>
      <w:r w:rsidRPr="00E610C7">
        <w:rPr>
          <w:rFonts w:ascii="Times New Roman" w:hAnsi="Times New Roman" w:cs="Times New Roman"/>
          <w:sz w:val="24"/>
          <w:szCs w:val="24"/>
        </w:rPr>
        <w:t xml:space="preserve"> S, </w:t>
      </w:r>
      <w:proofErr w:type="spellStart"/>
      <w:r w:rsidRPr="00E610C7">
        <w:rPr>
          <w:rFonts w:ascii="Times New Roman" w:hAnsi="Times New Roman" w:cs="Times New Roman"/>
          <w:sz w:val="24"/>
          <w:szCs w:val="24"/>
        </w:rPr>
        <w:t>Talreja</w:t>
      </w:r>
      <w:proofErr w:type="spellEnd"/>
      <w:r w:rsidRPr="00E610C7">
        <w:rPr>
          <w:rFonts w:ascii="Times New Roman" w:hAnsi="Times New Roman" w:cs="Times New Roman"/>
          <w:sz w:val="24"/>
          <w:szCs w:val="24"/>
        </w:rPr>
        <w:t xml:space="preserve"> S. </w:t>
      </w:r>
      <w:hyperlink r:id="rId7" w:history="1">
        <w:r w:rsidRPr="00E610C7">
          <w:rPr>
            <w:rFonts w:ascii="Times New Roman" w:hAnsi="Times New Roman" w:cs="Times New Roman"/>
            <w:sz w:val="24"/>
            <w:szCs w:val="24"/>
          </w:rPr>
          <w:t xml:space="preserve">Importance of </w:t>
        </w:r>
        <w:proofErr w:type="spellStart"/>
        <w:r w:rsidRPr="00E610C7">
          <w:rPr>
            <w:rFonts w:ascii="Times New Roman" w:hAnsi="Times New Roman" w:cs="Times New Roman"/>
            <w:sz w:val="24"/>
            <w:szCs w:val="24"/>
          </w:rPr>
          <w:t>Cinnamomum</w:t>
        </w:r>
        <w:proofErr w:type="spellEnd"/>
        <w:r w:rsidRPr="00E610C7">
          <w:rPr>
            <w:rFonts w:ascii="Times New Roman" w:hAnsi="Times New Roman" w:cs="Times New Roman"/>
            <w:sz w:val="24"/>
            <w:szCs w:val="24"/>
          </w:rPr>
          <w:t xml:space="preserve"> </w:t>
        </w:r>
        <w:proofErr w:type="spellStart"/>
        <w:r w:rsidRPr="00E610C7">
          <w:rPr>
            <w:rFonts w:ascii="Times New Roman" w:hAnsi="Times New Roman" w:cs="Times New Roman"/>
            <w:sz w:val="24"/>
            <w:szCs w:val="24"/>
          </w:rPr>
          <w:t>Tamala</w:t>
        </w:r>
        <w:proofErr w:type="spellEnd"/>
        <w:r w:rsidRPr="00E610C7">
          <w:rPr>
            <w:rFonts w:ascii="Times New Roman" w:hAnsi="Times New Roman" w:cs="Times New Roman"/>
            <w:sz w:val="24"/>
            <w:szCs w:val="24"/>
          </w:rPr>
          <w:t xml:space="preserve"> in the Treatment of Various Diseases</w:t>
        </w:r>
      </w:hyperlink>
      <w:r w:rsidRPr="00E610C7">
        <w:rPr>
          <w:rFonts w:ascii="Times New Roman" w:hAnsi="Times New Roman" w:cs="Times New Roman"/>
          <w:sz w:val="24"/>
          <w:szCs w:val="24"/>
        </w:rPr>
        <w:t xml:space="preserve">. </w:t>
      </w:r>
      <w:proofErr w:type="spellStart"/>
      <w:r w:rsidRPr="00E610C7">
        <w:rPr>
          <w:rFonts w:ascii="Times New Roman" w:hAnsi="Times New Roman" w:cs="Times New Roman"/>
          <w:sz w:val="24"/>
          <w:szCs w:val="24"/>
        </w:rPr>
        <w:t>Pharmacognosy</w:t>
      </w:r>
      <w:proofErr w:type="spellEnd"/>
      <w:r w:rsidRPr="00E610C7">
        <w:rPr>
          <w:rFonts w:ascii="Times New Roman" w:hAnsi="Times New Roman" w:cs="Times New Roman"/>
          <w:sz w:val="24"/>
          <w:szCs w:val="24"/>
        </w:rPr>
        <w:t xml:space="preserve"> Journal. 2020</w:t>
      </w:r>
      <w:proofErr w:type="gramStart"/>
      <w:r w:rsidRPr="00E610C7">
        <w:rPr>
          <w:rFonts w:ascii="Times New Roman" w:hAnsi="Times New Roman" w:cs="Times New Roman"/>
          <w:sz w:val="24"/>
          <w:szCs w:val="24"/>
        </w:rPr>
        <w:t>;12</w:t>
      </w:r>
      <w:proofErr w:type="gramEnd"/>
      <w:r w:rsidRPr="00E610C7">
        <w:rPr>
          <w:rFonts w:ascii="Times New Roman" w:hAnsi="Times New Roman" w:cs="Times New Roman"/>
          <w:sz w:val="24"/>
          <w:szCs w:val="24"/>
        </w:rPr>
        <w:t>(6s):1792-1796.</w:t>
      </w:r>
    </w:p>
    <w:p w:rsidR="00E610C7" w:rsidRPr="00E610C7" w:rsidRDefault="00E610C7" w:rsidP="00E610C7">
      <w:pPr>
        <w:pStyle w:val="ListParagraph"/>
        <w:numPr>
          <w:ilvl w:val="0"/>
          <w:numId w:val="2"/>
        </w:numPr>
        <w:jc w:val="both"/>
        <w:rPr>
          <w:rFonts w:ascii="Times New Roman" w:hAnsi="Times New Roman" w:cs="Times New Roman"/>
          <w:sz w:val="24"/>
          <w:szCs w:val="24"/>
        </w:rPr>
      </w:pPr>
      <w:proofErr w:type="spellStart"/>
      <w:r w:rsidRPr="00E610C7">
        <w:rPr>
          <w:rFonts w:ascii="Times New Roman" w:hAnsi="Times New Roman" w:cs="Times New Roman"/>
          <w:sz w:val="24"/>
          <w:szCs w:val="24"/>
        </w:rPr>
        <w:t>Yadav</w:t>
      </w:r>
      <w:proofErr w:type="spellEnd"/>
      <w:r w:rsidRPr="00E610C7">
        <w:rPr>
          <w:rFonts w:ascii="Times New Roman" w:hAnsi="Times New Roman" w:cs="Times New Roman"/>
          <w:sz w:val="24"/>
          <w:szCs w:val="24"/>
        </w:rPr>
        <w:t xml:space="preserve"> P, </w:t>
      </w:r>
      <w:proofErr w:type="spellStart"/>
      <w:r w:rsidRPr="00E610C7">
        <w:rPr>
          <w:rFonts w:ascii="Times New Roman" w:hAnsi="Times New Roman" w:cs="Times New Roman"/>
          <w:sz w:val="24"/>
          <w:szCs w:val="24"/>
        </w:rPr>
        <w:t>Dubey</w:t>
      </w:r>
      <w:proofErr w:type="spellEnd"/>
      <w:r w:rsidRPr="00E610C7">
        <w:rPr>
          <w:rFonts w:ascii="Times New Roman" w:hAnsi="Times New Roman" w:cs="Times New Roman"/>
          <w:sz w:val="24"/>
          <w:szCs w:val="24"/>
        </w:rPr>
        <w:t xml:space="preserve"> NK, Joshi VK, </w:t>
      </w:r>
      <w:proofErr w:type="spellStart"/>
      <w:r w:rsidRPr="00E610C7">
        <w:rPr>
          <w:rFonts w:ascii="Times New Roman" w:hAnsi="Times New Roman" w:cs="Times New Roman"/>
          <w:sz w:val="24"/>
          <w:szCs w:val="24"/>
        </w:rPr>
        <w:t>Chansouria</w:t>
      </w:r>
      <w:proofErr w:type="spellEnd"/>
      <w:r w:rsidRPr="00E610C7">
        <w:rPr>
          <w:rFonts w:ascii="Times New Roman" w:hAnsi="Times New Roman" w:cs="Times New Roman"/>
          <w:sz w:val="24"/>
          <w:szCs w:val="24"/>
        </w:rPr>
        <w:t xml:space="preserve"> JPN, </w:t>
      </w:r>
      <w:proofErr w:type="spellStart"/>
      <w:r w:rsidRPr="00E610C7">
        <w:rPr>
          <w:rFonts w:ascii="Times New Roman" w:hAnsi="Times New Roman" w:cs="Times New Roman"/>
          <w:sz w:val="24"/>
          <w:szCs w:val="24"/>
        </w:rPr>
        <w:t>Yadav</w:t>
      </w:r>
      <w:proofErr w:type="spellEnd"/>
      <w:r w:rsidRPr="00E610C7">
        <w:rPr>
          <w:rFonts w:ascii="Times New Roman" w:hAnsi="Times New Roman" w:cs="Times New Roman"/>
          <w:sz w:val="24"/>
          <w:szCs w:val="24"/>
        </w:rPr>
        <w:t xml:space="preserve"> P. </w:t>
      </w:r>
      <w:proofErr w:type="spellStart"/>
      <w:r w:rsidRPr="00E610C7">
        <w:rPr>
          <w:rFonts w:ascii="Times New Roman" w:hAnsi="Times New Roman" w:cs="Times New Roman"/>
          <w:sz w:val="24"/>
          <w:szCs w:val="24"/>
        </w:rPr>
        <w:t>Antidermatophytic</w:t>
      </w:r>
      <w:proofErr w:type="spellEnd"/>
      <w:r w:rsidRPr="00E610C7">
        <w:rPr>
          <w:rFonts w:ascii="Times New Roman" w:hAnsi="Times New Roman" w:cs="Times New Roman"/>
          <w:sz w:val="24"/>
          <w:szCs w:val="24"/>
        </w:rPr>
        <w:t xml:space="preserve"> activity of essential oil of </w:t>
      </w:r>
      <w:proofErr w:type="spellStart"/>
      <w:r w:rsidRPr="00E610C7">
        <w:rPr>
          <w:rFonts w:ascii="Times New Roman" w:hAnsi="Times New Roman" w:cs="Times New Roman"/>
          <w:sz w:val="24"/>
          <w:szCs w:val="24"/>
        </w:rPr>
        <w:t>Cinnamomum</w:t>
      </w:r>
      <w:proofErr w:type="spellEnd"/>
      <w:r w:rsidRPr="00E610C7">
        <w:rPr>
          <w:rFonts w:ascii="Times New Roman" w:hAnsi="Times New Roman" w:cs="Times New Roman"/>
          <w:sz w:val="24"/>
          <w:szCs w:val="24"/>
        </w:rPr>
        <w:t>. Journal of Medicinal and Aromatic Plant Sciences. 1999; 21:347-351.</w:t>
      </w:r>
    </w:p>
    <w:p w:rsidR="00E610C7" w:rsidRPr="00E610C7" w:rsidRDefault="00E610C7" w:rsidP="00E610C7">
      <w:pPr>
        <w:pStyle w:val="ListParagraph"/>
        <w:numPr>
          <w:ilvl w:val="0"/>
          <w:numId w:val="2"/>
        </w:numPr>
        <w:jc w:val="both"/>
        <w:rPr>
          <w:rFonts w:ascii="Times New Roman" w:hAnsi="Times New Roman" w:cs="Times New Roman"/>
          <w:sz w:val="24"/>
          <w:szCs w:val="24"/>
        </w:rPr>
      </w:pPr>
      <w:proofErr w:type="spellStart"/>
      <w:r w:rsidRPr="00E610C7">
        <w:rPr>
          <w:rFonts w:ascii="Times New Roman" w:hAnsi="Times New Roman" w:cs="Times New Roman"/>
          <w:iCs/>
          <w:sz w:val="24"/>
          <w:szCs w:val="24"/>
        </w:rPr>
        <w:t>Yeh</w:t>
      </w:r>
      <w:proofErr w:type="spellEnd"/>
      <w:r w:rsidRPr="00E610C7">
        <w:rPr>
          <w:rFonts w:ascii="Times New Roman" w:hAnsi="Times New Roman" w:cs="Times New Roman"/>
          <w:iCs/>
          <w:sz w:val="24"/>
          <w:szCs w:val="24"/>
        </w:rPr>
        <w:t xml:space="preserve"> R.Y., </w:t>
      </w:r>
      <w:proofErr w:type="spellStart"/>
      <w:r w:rsidRPr="00E610C7">
        <w:rPr>
          <w:rFonts w:ascii="Times New Roman" w:hAnsi="Times New Roman" w:cs="Times New Roman"/>
          <w:iCs/>
          <w:sz w:val="24"/>
          <w:szCs w:val="24"/>
        </w:rPr>
        <w:t>Shiu</w:t>
      </w:r>
      <w:proofErr w:type="spellEnd"/>
      <w:r w:rsidRPr="00E610C7">
        <w:rPr>
          <w:rFonts w:ascii="Times New Roman" w:hAnsi="Times New Roman" w:cs="Times New Roman"/>
          <w:iCs/>
          <w:sz w:val="24"/>
          <w:szCs w:val="24"/>
        </w:rPr>
        <w:t xml:space="preserve"> Y.L., </w:t>
      </w:r>
      <w:proofErr w:type="spellStart"/>
      <w:r w:rsidRPr="00E610C7">
        <w:rPr>
          <w:rFonts w:ascii="Times New Roman" w:hAnsi="Times New Roman" w:cs="Times New Roman"/>
          <w:iCs/>
          <w:sz w:val="24"/>
          <w:szCs w:val="24"/>
        </w:rPr>
        <w:t>Shei</w:t>
      </w:r>
      <w:proofErr w:type="spellEnd"/>
      <w:r w:rsidRPr="00E610C7">
        <w:rPr>
          <w:rFonts w:ascii="Times New Roman" w:hAnsi="Times New Roman" w:cs="Times New Roman"/>
          <w:iCs/>
          <w:sz w:val="24"/>
          <w:szCs w:val="24"/>
        </w:rPr>
        <w:t xml:space="preserve"> S.C. Evaluation of the antibacterial activity of leaf and twig extracts of stout camphor tree, </w:t>
      </w:r>
      <w:proofErr w:type="spellStart"/>
      <w:r w:rsidRPr="00E610C7">
        <w:rPr>
          <w:rFonts w:ascii="Times New Roman" w:hAnsi="Times New Roman" w:cs="Times New Roman"/>
          <w:iCs/>
          <w:sz w:val="24"/>
          <w:szCs w:val="24"/>
        </w:rPr>
        <w:t>Cinnamomum</w:t>
      </w:r>
      <w:proofErr w:type="spellEnd"/>
      <w:r w:rsidRPr="00E610C7">
        <w:rPr>
          <w:rFonts w:ascii="Times New Roman" w:hAnsi="Times New Roman" w:cs="Times New Roman"/>
          <w:iCs/>
          <w:sz w:val="24"/>
          <w:szCs w:val="24"/>
        </w:rPr>
        <w:t xml:space="preserve"> </w:t>
      </w:r>
      <w:proofErr w:type="spellStart"/>
      <w:r w:rsidRPr="00E610C7">
        <w:rPr>
          <w:rFonts w:ascii="Times New Roman" w:hAnsi="Times New Roman" w:cs="Times New Roman"/>
          <w:iCs/>
          <w:sz w:val="24"/>
          <w:szCs w:val="24"/>
        </w:rPr>
        <w:t>kanehirae</w:t>
      </w:r>
      <w:proofErr w:type="spellEnd"/>
      <w:r w:rsidRPr="00E610C7">
        <w:rPr>
          <w:rFonts w:ascii="Times New Roman" w:hAnsi="Times New Roman" w:cs="Times New Roman"/>
          <w:iCs/>
          <w:sz w:val="24"/>
          <w:szCs w:val="24"/>
        </w:rPr>
        <w:t xml:space="preserve">, and the effects on immunity and disease resistance of white shrimp, </w:t>
      </w:r>
      <w:proofErr w:type="spellStart"/>
      <w:r w:rsidRPr="00E610C7">
        <w:rPr>
          <w:rFonts w:ascii="Times New Roman" w:hAnsi="Times New Roman" w:cs="Times New Roman"/>
          <w:iCs/>
          <w:sz w:val="24"/>
          <w:szCs w:val="24"/>
        </w:rPr>
        <w:t>Litopenaeus</w:t>
      </w:r>
      <w:proofErr w:type="spellEnd"/>
      <w:r w:rsidRPr="00E610C7">
        <w:rPr>
          <w:rFonts w:ascii="Times New Roman" w:hAnsi="Times New Roman" w:cs="Times New Roman"/>
          <w:iCs/>
          <w:sz w:val="24"/>
          <w:szCs w:val="24"/>
        </w:rPr>
        <w:t xml:space="preserve"> </w:t>
      </w:r>
      <w:proofErr w:type="spellStart"/>
      <w:r w:rsidRPr="00E610C7">
        <w:rPr>
          <w:rFonts w:ascii="Times New Roman" w:hAnsi="Times New Roman" w:cs="Times New Roman"/>
          <w:iCs/>
          <w:sz w:val="24"/>
          <w:szCs w:val="24"/>
        </w:rPr>
        <w:t>vannamei</w:t>
      </w:r>
      <w:proofErr w:type="spellEnd"/>
      <w:r w:rsidRPr="00E610C7">
        <w:rPr>
          <w:rFonts w:ascii="Times New Roman" w:hAnsi="Times New Roman" w:cs="Times New Roman"/>
          <w:iCs/>
          <w:sz w:val="24"/>
          <w:szCs w:val="24"/>
        </w:rPr>
        <w:t xml:space="preserve">. Fish Shellfish </w:t>
      </w:r>
      <w:proofErr w:type="spellStart"/>
      <w:r w:rsidRPr="00E610C7">
        <w:rPr>
          <w:rFonts w:ascii="Times New Roman" w:hAnsi="Times New Roman" w:cs="Times New Roman"/>
          <w:iCs/>
          <w:sz w:val="24"/>
          <w:szCs w:val="24"/>
        </w:rPr>
        <w:t>Immunol</w:t>
      </w:r>
      <w:proofErr w:type="spellEnd"/>
      <w:r w:rsidRPr="00E610C7">
        <w:rPr>
          <w:rFonts w:ascii="Times New Roman" w:hAnsi="Times New Roman" w:cs="Times New Roman"/>
          <w:iCs/>
          <w:sz w:val="24"/>
          <w:szCs w:val="24"/>
        </w:rPr>
        <w:t>. 2009</w:t>
      </w:r>
      <w:proofErr w:type="gramStart"/>
      <w:r w:rsidRPr="00E610C7">
        <w:rPr>
          <w:rFonts w:ascii="Times New Roman" w:hAnsi="Times New Roman" w:cs="Times New Roman"/>
          <w:iCs/>
          <w:sz w:val="24"/>
          <w:szCs w:val="24"/>
        </w:rPr>
        <w:t>;27:26</w:t>
      </w:r>
      <w:proofErr w:type="gramEnd"/>
      <w:r w:rsidRPr="00E610C7">
        <w:rPr>
          <w:rFonts w:ascii="Times New Roman" w:hAnsi="Times New Roman" w:cs="Times New Roman"/>
          <w:iCs/>
          <w:sz w:val="24"/>
          <w:szCs w:val="24"/>
        </w:rPr>
        <w:t xml:space="preserve">–32. </w:t>
      </w:r>
    </w:p>
    <w:p w:rsidR="00285D1D" w:rsidRPr="00B37B2F" w:rsidRDefault="00285D1D" w:rsidP="00285D1D">
      <w:pPr>
        <w:jc w:val="both"/>
        <w:rPr>
          <w:rFonts w:ascii="Times New Roman" w:hAnsi="Times New Roman" w:cs="Times New Roman"/>
          <w:sz w:val="24"/>
          <w:szCs w:val="24"/>
        </w:rPr>
      </w:pPr>
    </w:p>
    <w:sectPr w:rsidR="00285D1D" w:rsidRPr="00B37B2F" w:rsidSect="006C0E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92274"/>
    <w:multiLevelType w:val="hybridMultilevel"/>
    <w:tmpl w:val="057258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C27015"/>
    <w:multiLevelType w:val="multilevel"/>
    <w:tmpl w:val="3642E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characterSpacingControl w:val="doNotCompress"/>
  <w:compat>
    <w:useFELayout/>
  </w:compat>
  <w:rsids>
    <w:rsidRoot w:val="00285D1D"/>
    <w:rsid w:val="00285D1D"/>
    <w:rsid w:val="0057654B"/>
    <w:rsid w:val="006C0ED0"/>
    <w:rsid w:val="00A20FE3"/>
    <w:rsid w:val="00AE195E"/>
    <w:rsid w:val="00B37B2F"/>
    <w:rsid w:val="00B629D0"/>
    <w:rsid w:val="00BE082D"/>
    <w:rsid w:val="00CB049E"/>
    <w:rsid w:val="00D21F74"/>
    <w:rsid w:val="00E34F85"/>
    <w:rsid w:val="00E610C7"/>
    <w:rsid w:val="00F87B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ED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5D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5D1D"/>
    <w:rPr>
      <w:color w:val="0000FF"/>
      <w:u w:val="single"/>
    </w:rPr>
  </w:style>
  <w:style w:type="character" w:customStyle="1" w:styleId="cite-bracket">
    <w:name w:val="cite-bracket"/>
    <w:basedOn w:val="DefaultParagraphFont"/>
    <w:rsid w:val="00285D1D"/>
  </w:style>
  <w:style w:type="character" w:customStyle="1" w:styleId="mw-cite-backlink">
    <w:name w:val="mw-cite-backlink"/>
    <w:basedOn w:val="DefaultParagraphFont"/>
    <w:rsid w:val="00285D1D"/>
  </w:style>
  <w:style w:type="character" w:customStyle="1" w:styleId="reference-text">
    <w:name w:val="reference-text"/>
    <w:basedOn w:val="DefaultParagraphFont"/>
    <w:rsid w:val="00285D1D"/>
  </w:style>
  <w:style w:type="character" w:styleId="HTMLCite">
    <w:name w:val="HTML Cite"/>
    <w:basedOn w:val="DefaultParagraphFont"/>
    <w:uiPriority w:val="99"/>
    <w:semiHidden/>
    <w:unhideWhenUsed/>
    <w:rsid w:val="00285D1D"/>
    <w:rPr>
      <w:i/>
      <w:iCs/>
    </w:rPr>
  </w:style>
  <w:style w:type="character" w:customStyle="1" w:styleId="reference-accessdate">
    <w:name w:val="reference-accessdate"/>
    <w:basedOn w:val="DefaultParagraphFont"/>
    <w:rsid w:val="00285D1D"/>
  </w:style>
  <w:style w:type="character" w:customStyle="1" w:styleId="nowrap">
    <w:name w:val="nowrap"/>
    <w:basedOn w:val="DefaultParagraphFont"/>
    <w:rsid w:val="00285D1D"/>
  </w:style>
  <w:style w:type="character" w:customStyle="1" w:styleId="abs-value">
    <w:name w:val="abs-value"/>
    <w:basedOn w:val="DefaultParagraphFont"/>
    <w:rsid w:val="00285D1D"/>
  </w:style>
  <w:style w:type="character" w:customStyle="1" w:styleId="biblio-authors">
    <w:name w:val="biblio-authors"/>
    <w:basedOn w:val="DefaultParagraphFont"/>
    <w:rsid w:val="00285D1D"/>
  </w:style>
  <w:style w:type="character" w:customStyle="1" w:styleId="biblio-title-vancouver">
    <w:name w:val="biblio-title-vancouver"/>
    <w:basedOn w:val="DefaultParagraphFont"/>
    <w:rsid w:val="00285D1D"/>
  </w:style>
  <w:style w:type="character" w:customStyle="1" w:styleId="bibliofilelinks">
    <w:name w:val="biblio_file_links"/>
    <w:basedOn w:val="DefaultParagraphFont"/>
    <w:rsid w:val="00285D1D"/>
  </w:style>
  <w:style w:type="character" w:customStyle="1" w:styleId="file">
    <w:name w:val="file"/>
    <w:basedOn w:val="DefaultParagraphFont"/>
    <w:rsid w:val="00285D1D"/>
  </w:style>
  <w:style w:type="paragraph" w:styleId="BalloonText">
    <w:name w:val="Balloon Text"/>
    <w:basedOn w:val="Normal"/>
    <w:link w:val="BalloonTextChar"/>
    <w:uiPriority w:val="99"/>
    <w:semiHidden/>
    <w:unhideWhenUsed/>
    <w:rsid w:val="0028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5D1D"/>
    <w:rPr>
      <w:rFonts w:ascii="Tahoma" w:hAnsi="Tahoma" w:cs="Tahoma"/>
      <w:sz w:val="16"/>
      <w:szCs w:val="16"/>
    </w:rPr>
  </w:style>
  <w:style w:type="table" w:styleId="TableGrid">
    <w:name w:val="Table Grid"/>
    <w:basedOn w:val="TableNormal"/>
    <w:uiPriority w:val="59"/>
    <w:rsid w:val="00A20F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610C7"/>
    <w:pPr>
      <w:ind w:left="720"/>
      <w:contextualSpacing/>
    </w:pPr>
  </w:style>
</w:styles>
</file>

<file path=word/webSettings.xml><?xml version="1.0" encoding="utf-8"?>
<w:webSettings xmlns:r="http://schemas.openxmlformats.org/officeDocument/2006/relationships" xmlns:w="http://schemas.openxmlformats.org/wordprocessingml/2006/main">
  <w:divs>
    <w:div w:id="22173471">
      <w:bodyDiv w:val="1"/>
      <w:marLeft w:val="0"/>
      <w:marRight w:val="0"/>
      <w:marTop w:val="0"/>
      <w:marBottom w:val="0"/>
      <w:divBdr>
        <w:top w:val="none" w:sz="0" w:space="0" w:color="auto"/>
        <w:left w:val="none" w:sz="0" w:space="0" w:color="auto"/>
        <w:bottom w:val="none" w:sz="0" w:space="0" w:color="auto"/>
        <w:right w:val="none" w:sz="0" w:space="0" w:color="auto"/>
      </w:divBdr>
    </w:div>
    <w:div w:id="93282473">
      <w:bodyDiv w:val="1"/>
      <w:marLeft w:val="0"/>
      <w:marRight w:val="0"/>
      <w:marTop w:val="0"/>
      <w:marBottom w:val="0"/>
      <w:divBdr>
        <w:top w:val="none" w:sz="0" w:space="0" w:color="auto"/>
        <w:left w:val="none" w:sz="0" w:space="0" w:color="auto"/>
        <w:bottom w:val="none" w:sz="0" w:space="0" w:color="auto"/>
        <w:right w:val="none" w:sz="0" w:space="0" w:color="auto"/>
      </w:divBdr>
    </w:div>
    <w:div w:id="496965325">
      <w:bodyDiv w:val="1"/>
      <w:marLeft w:val="0"/>
      <w:marRight w:val="0"/>
      <w:marTop w:val="0"/>
      <w:marBottom w:val="0"/>
      <w:divBdr>
        <w:top w:val="none" w:sz="0" w:space="0" w:color="auto"/>
        <w:left w:val="none" w:sz="0" w:space="0" w:color="auto"/>
        <w:bottom w:val="none" w:sz="0" w:space="0" w:color="auto"/>
        <w:right w:val="none" w:sz="0" w:space="0" w:color="auto"/>
      </w:divBdr>
      <w:divsChild>
        <w:div w:id="555702586">
          <w:marLeft w:val="0"/>
          <w:marRight w:val="0"/>
          <w:marTop w:val="0"/>
          <w:marBottom w:val="0"/>
          <w:divBdr>
            <w:top w:val="none" w:sz="0" w:space="0" w:color="auto"/>
            <w:left w:val="none" w:sz="0" w:space="0" w:color="auto"/>
            <w:bottom w:val="none" w:sz="0" w:space="0" w:color="auto"/>
            <w:right w:val="none" w:sz="0" w:space="0" w:color="auto"/>
          </w:divBdr>
        </w:div>
      </w:divsChild>
    </w:div>
    <w:div w:id="777137093">
      <w:bodyDiv w:val="1"/>
      <w:marLeft w:val="0"/>
      <w:marRight w:val="0"/>
      <w:marTop w:val="0"/>
      <w:marBottom w:val="0"/>
      <w:divBdr>
        <w:top w:val="none" w:sz="0" w:space="0" w:color="auto"/>
        <w:left w:val="none" w:sz="0" w:space="0" w:color="auto"/>
        <w:bottom w:val="none" w:sz="0" w:space="0" w:color="auto"/>
        <w:right w:val="none" w:sz="0" w:space="0" w:color="auto"/>
      </w:divBdr>
    </w:div>
    <w:div w:id="1278293980">
      <w:bodyDiv w:val="1"/>
      <w:marLeft w:val="0"/>
      <w:marRight w:val="0"/>
      <w:marTop w:val="0"/>
      <w:marBottom w:val="0"/>
      <w:divBdr>
        <w:top w:val="none" w:sz="0" w:space="0" w:color="auto"/>
        <w:left w:val="none" w:sz="0" w:space="0" w:color="auto"/>
        <w:bottom w:val="none" w:sz="0" w:space="0" w:color="auto"/>
        <w:right w:val="none" w:sz="0" w:space="0" w:color="auto"/>
      </w:divBdr>
    </w:div>
    <w:div w:id="1671954925">
      <w:bodyDiv w:val="1"/>
      <w:marLeft w:val="0"/>
      <w:marRight w:val="0"/>
      <w:marTop w:val="0"/>
      <w:marBottom w:val="0"/>
      <w:divBdr>
        <w:top w:val="none" w:sz="0" w:space="0" w:color="auto"/>
        <w:left w:val="none" w:sz="0" w:space="0" w:color="auto"/>
        <w:bottom w:val="none" w:sz="0" w:space="0" w:color="auto"/>
        <w:right w:val="none" w:sz="0" w:space="0" w:color="auto"/>
      </w:divBdr>
    </w:div>
    <w:div w:id="210430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hcogj.com/article/12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Special:BookSources/9632535979" TargetMode="External"/><Relationship Id="rId5" Type="http://schemas.openxmlformats.org/officeDocument/2006/relationships/hyperlink" Target="https://en.wikipedia.org/wiki/ISBN_(identifie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solution</dc:creator>
  <cp:keywords/>
  <dc:description/>
  <cp:lastModifiedBy>solution</cp:lastModifiedBy>
  <cp:revision>9</cp:revision>
  <dcterms:created xsi:type="dcterms:W3CDTF">2024-10-27T05:17:00Z</dcterms:created>
  <dcterms:modified xsi:type="dcterms:W3CDTF">2024-10-27T06:27:00Z</dcterms:modified>
</cp:coreProperties>
</file>