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E3EAA1" w14:textId="77777777" w:rsidR="00E55D9A" w:rsidRPr="00E55D9A" w:rsidRDefault="00E55D9A" w:rsidP="00E55D9A">
      <w:pPr>
        <w:shd w:val="clear" w:color="auto" w:fill="FFFFFF"/>
        <w:spacing w:after="0" w:line="360" w:lineRule="auto"/>
        <w:ind w:left="480"/>
        <w:jc w:val="center"/>
        <w:divId w:val="410472806"/>
        <w:rPr>
          <w:rFonts w:ascii="Times New Roman" w:eastAsia="Times New Roman" w:hAnsi="Times New Roman" w:cs="Times New Roman"/>
          <w:b/>
          <w:bCs/>
          <w:color w:val="000000"/>
          <w:kern w:val="0"/>
          <w:sz w:val="32"/>
          <w:szCs w:val="32"/>
          <w:lang w:eastAsia="en-IN"/>
          <w14:ligatures w14:val="none"/>
        </w:rPr>
      </w:pPr>
      <w:bookmarkStart w:id="0" w:name="_Hlk176774179"/>
      <w:bookmarkStart w:id="1" w:name="_Hlk154415045"/>
    </w:p>
    <w:p w14:paraId="62C310C7" w14:textId="6A47672A" w:rsidR="00E55D9A" w:rsidRPr="00E55D9A" w:rsidRDefault="00E55D9A" w:rsidP="00E55D9A">
      <w:pPr>
        <w:shd w:val="clear" w:color="auto" w:fill="FFFFFF"/>
        <w:spacing w:after="0" w:line="360" w:lineRule="auto"/>
        <w:ind w:left="480"/>
        <w:jc w:val="center"/>
        <w:divId w:val="410472806"/>
        <w:rPr>
          <w:rFonts w:ascii="Times New Roman" w:eastAsia="Times New Roman" w:hAnsi="Times New Roman" w:cs="Times New Roman"/>
          <w:b/>
          <w:bCs/>
          <w:color w:val="000000"/>
          <w:kern w:val="0"/>
          <w:sz w:val="24"/>
          <w:szCs w:val="24"/>
          <w:lang w:eastAsia="en-IN"/>
          <w14:ligatures w14:val="none"/>
        </w:rPr>
      </w:pPr>
      <w:r w:rsidRPr="00E55D9A">
        <w:rPr>
          <w:rFonts w:ascii="Times New Roman" w:eastAsia="Times New Roman" w:hAnsi="Times New Roman" w:cs="Times New Roman"/>
          <w:b/>
          <w:bCs/>
          <w:color w:val="000000"/>
          <w:kern w:val="0"/>
          <w:sz w:val="24"/>
          <w:szCs w:val="24"/>
          <w:lang w:eastAsia="en-IN"/>
          <w14:ligatures w14:val="none"/>
        </w:rPr>
        <w:t xml:space="preserve">Spatial Differential and Socio-Economic correlates of </w:t>
      </w:r>
      <w:r>
        <w:rPr>
          <w:rFonts w:ascii="Times New Roman" w:eastAsia="Times New Roman" w:hAnsi="Times New Roman" w:cs="Times New Roman"/>
          <w:b/>
          <w:bCs/>
          <w:color w:val="000000"/>
          <w:kern w:val="0"/>
          <w:sz w:val="24"/>
          <w:szCs w:val="24"/>
          <w:lang w:eastAsia="en-IN"/>
          <w14:ligatures w14:val="none"/>
        </w:rPr>
        <w:t xml:space="preserve">Prevalence of </w:t>
      </w:r>
      <w:r w:rsidRPr="00E55D9A">
        <w:rPr>
          <w:rFonts w:ascii="Times New Roman" w:eastAsia="Times New Roman" w:hAnsi="Times New Roman" w:cs="Times New Roman"/>
          <w:b/>
          <w:bCs/>
          <w:color w:val="000000"/>
          <w:kern w:val="0"/>
          <w:sz w:val="24"/>
          <w:szCs w:val="24"/>
          <w:lang w:eastAsia="en-IN"/>
          <w14:ligatures w14:val="none"/>
        </w:rPr>
        <w:t>Hypertension among women in Karnataka, India.</w:t>
      </w:r>
    </w:p>
    <w:p w14:paraId="1D933920" w14:textId="5EB6FDA2" w:rsidR="00E55D9A" w:rsidRPr="00E55D9A" w:rsidRDefault="00E55D9A" w:rsidP="00E55D9A">
      <w:pPr>
        <w:shd w:val="clear" w:color="auto" w:fill="FFFFFF"/>
        <w:spacing w:after="0" w:line="360" w:lineRule="auto"/>
        <w:jc w:val="center"/>
        <w:divId w:val="410472806"/>
        <w:rPr>
          <w:rFonts w:ascii="Times New Roman" w:eastAsia="Times New Roman" w:hAnsi="Times New Roman" w:cs="Times New Roman"/>
          <w:color w:val="000000"/>
          <w:kern w:val="0"/>
          <w:sz w:val="24"/>
          <w:szCs w:val="24"/>
          <w:lang w:eastAsia="en-IN"/>
          <w14:ligatures w14:val="none"/>
        </w:rPr>
      </w:pPr>
      <w:r w:rsidRPr="00E55D9A">
        <w:rPr>
          <w:rFonts w:ascii="Times New Roman" w:eastAsia="Times New Roman" w:hAnsi="Times New Roman" w:cs="Times New Roman"/>
          <w:color w:val="000000"/>
          <w:kern w:val="0"/>
          <w:sz w:val="24"/>
          <w:szCs w:val="24"/>
          <w:lang w:eastAsia="en-IN"/>
          <w14:ligatures w14:val="none"/>
        </w:rPr>
        <w:t>Indrakant Behera</w:t>
      </w:r>
      <w:r w:rsidRPr="00E55D9A">
        <w:rPr>
          <w:rFonts w:ascii="Times New Roman" w:eastAsia="Times New Roman" w:hAnsi="Times New Roman" w:cs="Times New Roman"/>
          <w:color w:val="000000"/>
          <w:kern w:val="0"/>
          <w:sz w:val="24"/>
          <w:szCs w:val="24"/>
          <w:vertAlign w:val="superscript"/>
          <w:lang w:eastAsia="en-IN"/>
          <w14:ligatures w14:val="none"/>
        </w:rPr>
        <w:t>1</w:t>
      </w:r>
      <w:r w:rsidRPr="00E55D9A">
        <w:rPr>
          <w:rFonts w:ascii="Times New Roman" w:eastAsia="Times New Roman" w:hAnsi="Times New Roman" w:cs="Times New Roman"/>
          <w:color w:val="000000"/>
          <w:kern w:val="0"/>
          <w:sz w:val="24"/>
          <w:szCs w:val="24"/>
          <w:lang w:eastAsia="en-IN"/>
          <w14:ligatures w14:val="none"/>
        </w:rPr>
        <w:t>, </w:t>
      </w:r>
      <w:r w:rsidRPr="00E55D9A">
        <w:rPr>
          <w:rFonts w:ascii="Times New Roman" w:eastAsia="Times New Roman" w:hAnsi="Times New Roman" w:cs="Times New Roman"/>
          <w:color w:val="000000"/>
          <w:kern w:val="0"/>
          <w:sz w:val="24"/>
          <w:szCs w:val="24"/>
          <w:lang w:eastAsia="en-IN"/>
          <w14:ligatures w14:val="none"/>
        </w:rPr>
        <w:t>Sathi Mondal</w:t>
      </w:r>
      <w:r w:rsidRPr="00E55D9A">
        <w:rPr>
          <w:rFonts w:ascii="Times New Roman" w:eastAsia="Times New Roman" w:hAnsi="Times New Roman" w:cs="Times New Roman"/>
          <w:color w:val="000000"/>
          <w:kern w:val="0"/>
          <w:sz w:val="24"/>
          <w:szCs w:val="24"/>
          <w:vertAlign w:val="superscript"/>
          <w:lang w:eastAsia="en-IN"/>
          <w14:ligatures w14:val="none"/>
        </w:rPr>
        <w:t>1</w:t>
      </w:r>
    </w:p>
    <w:p w14:paraId="34034DE1" w14:textId="77777777" w:rsidR="00E55D9A" w:rsidRPr="00E55D9A" w:rsidRDefault="00E55D9A" w:rsidP="00E55D9A">
      <w:pPr>
        <w:shd w:val="clear" w:color="auto" w:fill="FFFFFF"/>
        <w:spacing w:after="0" w:line="360" w:lineRule="auto"/>
        <w:jc w:val="center"/>
        <w:divId w:val="410472806"/>
        <w:rPr>
          <w:rFonts w:ascii="Times New Roman" w:eastAsia="Times New Roman" w:hAnsi="Times New Roman" w:cs="Times New Roman"/>
          <w:color w:val="000000"/>
          <w:kern w:val="0"/>
          <w:sz w:val="24"/>
          <w:szCs w:val="24"/>
          <w:lang w:eastAsia="en-IN"/>
          <w14:ligatures w14:val="none"/>
        </w:rPr>
      </w:pPr>
      <w:r w:rsidRPr="00E55D9A">
        <w:rPr>
          <w:rFonts w:ascii="Times New Roman" w:eastAsia="Times New Roman" w:hAnsi="Times New Roman" w:cs="Times New Roman"/>
          <w:color w:val="000000"/>
          <w:kern w:val="0"/>
          <w:sz w:val="24"/>
          <w:szCs w:val="24"/>
          <w:lang w:eastAsia="en-IN"/>
          <w14:ligatures w14:val="none"/>
        </w:rPr>
        <w:t>1. Department of Geography, Central University of Karnataka, Karnataka- 585311, India</w:t>
      </w:r>
    </w:p>
    <w:p w14:paraId="19D3F1AE" w14:textId="77777777" w:rsidR="00E55D9A" w:rsidRPr="00E55D9A" w:rsidRDefault="00E55D9A" w:rsidP="00E55D9A">
      <w:pPr>
        <w:shd w:val="clear" w:color="auto" w:fill="FFFFFF"/>
        <w:spacing w:after="0" w:line="360" w:lineRule="auto"/>
        <w:jc w:val="center"/>
        <w:divId w:val="410472806"/>
        <w:rPr>
          <w:rFonts w:ascii="Times New Roman" w:eastAsia="Times New Roman" w:hAnsi="Times New Roman" w:cs="Times New Roman"/>
          <w:color w:val="1155CC"/>
          <w:kern w:val="0"/>
          <w:sz w:val="24"/>
          <w:szCs w:val="24"/>
          <w:u w:val="single"/>
          <w:lang w:eastAsia="en-IN"/>
          <w14:ligatures w14:val="none"/>
        </w:rPr>
      </w:pPr>
      <w:r w:rsidRPr="00E55D9A">
        <w:rPr>
          <w:rFonts w:ascii="Times New Roman" w:eastAsia="Times New Roman" w:hAnsi="Times New Roman" w:cs="Times New Roman"/>
          <w:color w:val="000000"/>
          <w:kern w:val="0"/>
          <w:sz w:val="24"/>
          <w:szCs w:val="24"/>
          <w:lang w:eastAsia="en-IN"/>
          <w14:ligatures w14:val="none"/>
        </w:rPr>
        <w:t>Corresponding author: </w:t>
      </w:r>
      <w:hyperlink r:id="rId8" w:tgtFrame="_blank" w:history="1">
        <w:r w:rsidRPr="00E55D9A">
          <w:rPr>
            <w:rFonts w:ascii="Times New Roman" w:eastAsia="Times New Roman" w:hAnsi="Times New Roman" w:cs="Times New Roman"/>
            <w:color w:val="1155CC"/>
            <w:kern w:val="0"/>
            <w:sz w:val="24"/>
            <w:szCs w:val="24"/>
            <w:u w:val="single"/>
            <w:lang w:eastAsia="en-IN"/>
            <w14:ligatures w14:val="none"/>
          </w:rPr>
          <w:t>beheraindrakant@gmail.com</w:t>
        </w:r>
      </w:hyperlink>
    </w:p>
    <w:p w14:paraId="2DF0CC54" w14:textId="77777777" w:rsidR="00E55D9A" w:rsidRDefault="00E55D9A" w:rsidP="008A32F0">
      <w:pPr>
        <w:autoSpaceDE w:val="0"/>
        <w:autoSpaceDN w:val="0"/>
        <w:spacing w:line="480" w:lineRule="auto"/>
        <w:jc w:val="both"/>
        <w:divId w:val="410472806"/>
        <w:rPr>
          <w:rFonts w:ascii="Times New Roman" w:hAnsi="Times New Roman" w:cs="Times New Roman"/>
          <w:b/>
          <w:bCs/>
          <w:sz w:val="20"/>
          <w:szCs w:val="20"/>
        </w:rPr>
      </w:pPr>
    </w:p>
    <w:p w14:paraId="44D87C6D" w14:textId="77777777" w:rsidR="00E55D9A" w:rsidRDefault="00E55D9A" w:rsidP="008A32F0">
      <w:pPr>
        <w:autoSpaceDE w:val="0"/>
        <w:autoSpaceDN w:val="0"/>
        <w:spacing w:line="480" w:lineRule="auto"/>
        <w:jc w:val="both"/>
        <w:divId w:val="410472806"/>
        <w:rPr>
          <w:rFonts w:ascii="Times New Roman" w:hAnsi="Times New Roman" w:cs="Times New Roman"/>
          <w:b/>
          <w:bCs/>
          <w:sz w:val="20"/>
          <w:szCs w:val="20"/>
        </w:rPr>
      </w:pPr>
    </w:p>
    <w:bookmarkEnd w:id="0"/>
    <w:p w14:paraId="7ECF9168" w14:textId="77777777" w:rsidR="00A53138" w:rsidRPr="00A53138" w:rsidRDefault="00A53138" w:rsidP="00A53138">
      <w:pPr>
        <w:spacing w:line="480" w:lineRule="auto"/>
        <w:jc w:val="both"/>
        <w:divId w:val="410472806"/>
        <w:rPr>
          <w:rFonts w:ascii="Times New Roman" w:hAnsi="Times New Roman" w:cs="Times New Roman"/>
          <w:b/>
          <w:bCs/>
          <w:sz w:val="20"/>
          <w:szCs w:val="20"/>
        </w:rPr>
      </w:pPr>
      <w:r w:rsidRPr="00A53138">
        <w:rPr>
          <w:rFonts w:ascii="Times New Roman" w:hAnsi="Times New Roman" w:cs="Times New Roman"/>
          <w:b/>
          <w:bCs/>
          <w:sz w:val="20"/>
          <w:szCs w:val="20"/>
        </w:rPr>
        <w:t>Statement &amp; Declaration</w:t>
      </w:r>
    </w:p>
    <w:p w14:paraId="7C0A4B5F" w14:textId="77777777" w:rsidR="00A53138" w:rsidRPr="00A53138" w:rsidRDefault="00A53138" w:rsidP="00A53138">
      <w:pPr>
        <w:spacing w:line="480" w:lineRule="auto"/>
        <w:jc w:val="both"/>
        <w:divId w:val="410472806"/>
        <w:rPr>
          <w:rFonts w:ascii="Times New Roman" w:hAnsi="Times New Roman" w:cs="Times New Roman"/>
          <w:sz w:val="20"/>
          <w:szCs w:val="20"/>
        </w:rPr>
      </w:pPr>
      <w:r w:rsidRPr="00A53138">
        <w:rPr>
          <w:rFonts w:ascii="Times New Roman" w:hAnsi="Times New Roman" w:cs="Times New Roman"/>
          <w:b/>
          <w:bCs/>
          <w:sz w:val="20"/>
          <w:szCs w:val="20"/>
        </w:rPr>
        <w:t xml:space="preserve">Ethical Approval: </w:t>
      </w:r>
      <w:r w:rsidRPr="00A53138">
        <w:rPr>
          <w:rFonts w:ascii="Times New Roman" w:hAnsi="Times New Roman" w:cs="Times New Roman"/>
          <w:sz w:val="20"/>
          <w:szCs w:val="20"/>
        </w:rPr>
        <w:t>Not Applicable</w:t>
      </w:r>
    </w:p>
    <w:p w14:paraId="31FA80CF" w14:textId="77777777" w:rsidR="00A53138" w:rsidRPr="00A53138" w:rsidRDefault="00A53138" w:rsidP="00A53138">
      <w:pPr>
        <w:spacing w:line="480" w:lineRule="auto"/>
        <w:jc w:val="both"/>
        <w:divId w:val="410472806"/>
        <w:rPr>
          <w:rFonts w:ascii="Times New Roman" w:hAnsi="Times New Roman" w:cs="Times New Roman"/>
          <w:b/>
          <w:bCs/>
          <w:sz w:val="20"/>
          <w:szCs w:val="20"/>
        </w:rPr>
      </w:pPr>
      <w:r w:rsidRPr="00A53138">
        <w:rPr>
          <w:rFonts w:ascii="Times New Roman" w:hAnsi="Times New Roman" w:cs="Times New Roman"/>
          <w:b/>
          <w:bCs/>
          <w:sz w:val="20"/>
          <w:szCs w:val="20"/>
        </w:rPr>
        <w:t xml:space="preserve">Availability of Supporting Data: </w:t>
      </w:r>
      <w:r w:rsidRPr="00A53138">
        <w:rPr>
          <w:rFonts w:ascii="Times New Roman" w:hAnsi="Times New Roman" w:cs="Times New Roman"/>
          <w:sz w:val="20"/>
          <w:szCs w:val="20"/>
        </w:rPr>
        <w:t>Not Applicable</w:t>
      </w:r>
    </w:p>
    <w:p w14:paraId="722C646E" w14:textId="77777777" w:rsidR="00A53138" w:rsidRPr="00A53138" w:rsidRDefault="00A53138" w:rsidP="00A53138">
      <w:pPr>
        <w:spacing w:line="480" w:lineRule="auto"/>
        <w:jc w:val="both"/>
        <w:divId w:val="410472806"/>
        <w:rPr>
          <w:rFonts w:ascii="Times New Roman" w:hAnsi="Times New Roman" w:cs="Times New Roman"/>
          <w:sz w:val="20"/>
          <w:szCs w:val="20"/>
        </w:rPr>
      </w:pPr>
      <w:r w:rsidRPr="00A53138">
        <w:rPr>
          <w:rFonts w:ascii="Times New Roman" w:hAnsi="Times New Roman" w:cs="Times New Roman"/>
          <w:b/>
          <w:bCs/>
          <w:sz w:val="20"/>
          <w:szCs w:val="20"/>
        </w:rPr>
        <w:t>Funding</w:t>
      </w:r>
      <w:r w:rsidRPr="00A53138">
        <w:rPr>
          <w:rFonts w:ascii="Times New Roman" w:hAnsi="Times New Roman" w:cs="Times New Roman"/>
          <w:sz w:val="20"/>
          <w:szCs w:val="20"/>
        </w:rPr>
        <w:t xml:space="preserve">: The authors declare that no funds, grants or any other support were received during this research. </w:t>
      </w:r>
    </w:p>
    <w:p w14:paraId="2C15CAFF" w14:textId="77777777" w:rsidR="00A53138" w:rsidRPr="00A53138" w:rsidRDefault="00A53138" w:rsidP="00A53138">
      <w:pPr>
        <w:spacing w:line="480" w:lineRule="auto"/>
        <w:jc w:val="both"/>
        <w:divId w:val="410472806"/>
        <w:rPr>
          <w:rFonts w:ascii="Times New Roman" w:hAnsi="Times New Roman" w:cs="Times New Roman"/>
          <w:sz w:val="20"/>
          <w:szCs w:val="20"/>
        </w:rPr>
      </w:pPr>
      <w:r w:rsidRPr="00A53138">
        <w:rPr>
          <w:rFonts w:ascii="Times New Roman" w:hAnsi="Times New Roman" w:cs="Times New Roman"/>
          <w:b/>
          <w:bCs/>
          <w:sz w:val="20"/>
          <w:szCs w:val="20"/>
        </w:rPr>
        <w:t>Competing Interests:</w:t>
      </w:r>
      <w:r w:rsidRPr="00A53138">
        <w:rPr>
          <w:rFonts w:ascii="Times New Roman" w:hAnsi="Times New Roman" w:cs="Times New Roman"/>
          <w:sz w:val="20"/>
          <w:szCs w:val="20"/>
        </w:rPr>
        <w:t xml:space="preserve"> The authors declare no competing interest.</w:t>
      </w:r>
    </w:p>
    <w:p w14:paraId="5B195600" w14:textId="77777777" w:rsidR="00A53138" w:rsidRPr="00A53138" w:rsidRDefault="00A53138" w:rsidP="00A53138">
      <w:pPr>
        <w:spacing w:line="480" w:lineRule="auto"/>
        <w:jc w:val="both"/>
        <w:divId w:val="410472806"/>
        <w:rPr>
          <w:rFonts w:ascii="Times New Roman" w:hAnsi="Times New Roman" w:cs="Times New Roman"/>
          <w:sz w:val="20"/>
          <w:szCs w:val="20"/>
        </w:rPr>
      </w:pPr>
      <w:r w:rsidRPr="00A53138">
        <w:rPr>
          <w:rFonts w:ascii="Times New Roman" w:hAnsi="Times New Roman" w:cs="Times New Roman"/>
          <w:b/>
          <w:bCs/>
          <w:sz w:val="20"/>
          <w:szCs w:val="20"/>
        </w:rPr>
        <w:t>Data Availability:</w:t>
      </w:r>
      <w:r w:rsidRPr="00A53138">
        <w:rPr>
          <w:rFonts w:ascii="Times New Roman" w:hAnsi="Times New Roman" w:cs="Times New Roman"/>
          <w:sz w:val="20"/>
          <w:szCs w:val="20"/>
        </w:rPr>
        <w:t xml:space="preserve"> All the datasets used are publicly available on the internet with open access and it has been reported in this manuscript.</w:t>
      </w:r>
    </w:p>
    <w:p w14:paraId="76053522" w14:textId="63E71D37" w:rsidR="00A53138" w:rsidRPr="00A53138" w:rsidRDefault="00A53138" w:rsidP="00A53138">
      <w:pPr>
        <w:spacing w:line="480" w:lineRule="auto"/>
        <w:jc w:val="both"/>
        <w:divId w:val="410472806"/>
        <w:rPr>
          <w:rFonts w:ascii="Times New Roman" w:hAnsi="Times New Roman" w:cs="Times New Roman"/>
          <w:sz w:val="20"/>
          <w:szCs w:val="20"/>
        </w:rPr>
      </w:pPr>
      <w:r w:rsidRPr="00A53138">
        <w:rPr>
          <w:rFonts w:ascii="Times New Roman" w:hAnsi="Times New Roman" w:cs="Times New Roman"/>
          <w:b/>
          <w:bCs/>
          <w:sz w:val="20"/>
          <w:szCs w:val="20"/>
        </w:rPr>
        <w:t>Author Contribution:</w:t>
      </w:r>
      <w:r w:rsidRPr="00A53138">
        <w:rPr>
          <w:rFonts w:ascii="Times New Roman" w:hAnsi="Times New Roman" w:cs="Times New Roman"/>
          <w:sz w:val="20"/>
          <w:szCs w:val="20"/>
        </w:rPr>
        <w:t xml:space="preserve"> The author</w:t>
      </w:r>
      <w:r w:rsidR="00E55D9A">
        <w:rPr>
          <w:rFonts w:ascii="Times New Roman" w:hAnsi="Times New Roman" w:cs="Times New Roman"/>
          <w:sz w:val="20"/>
          <w:szCs w:val="20"/>
        </w:rPr>
        <w:t>s</w:t>
      </w:r>
      <w:r w:rsidRPr="00A53138">
        <w:rPr>
          <w:rFonts w:ascii="Times New Roman" w:hAnsi="Times New Roman" w:cs="Times New Roman"/>
          <w:sz w:val="20"/>
          <w:szCs w:val="20"/>
        </w:rPr>
        <w:t xml:space="preserve"> </w:t>
      </w:r>
      <w:r w:rsidR="00E55D9A" w:rsidRPr="00A53138">
        <w:rPr>
          <w:rFonts w:ascii="Times New Roman" w:hAnsi="Times New Roman" w:cs="Times New Roman"/>
          <w:sz w:val="20"/>
          <w:szCs w:val="20"/>
        </w:rPr>
        <w:t>have</w:t>
      </w:r>
      <w:r w:rsidRPr="00A53138">
        <w:rPr>
          <w:rFonts w:ascii="Times New Roman" w:hAnsi="Times New Roman" w:cs="Times New Roman"/>
          <w:sz w:val="20"/>
          <w:szCs w:val="20"/>
        </w:rPr>
        <w:t xml:space="preserve"> contributed to conceptualising the research, working with the methodology, using software </w:t>
      </w:r>
      <w:r w:rsidR="00E55D9A">
        <w:rPr>
          <w:rFonts w:ascii="Times New Roman" w:hAnsi="Times New Roman" w:cs="Times New Roman"/>
          <w:sz w:val="20"/>
          <w:szCs w:val="20"/>
        </w:rPr>
        <w:t>to</w:t>
      </w:r>
      <w:r w:rsidRPr="00A53138">
        <w:rPr>
          <w:rFonts w:ascii="Times New Roman" w:hAnsi="Times New Roman" w:cs="Times New Roman"/>
          <w:sz w:val="20"/>
          <w:szCs w:val="20"/>
        </w:rPr>
        <w:t xml:space="preserve"> visualis</w:t>
      </w:r>
      <w:r w:rsidR="00E55D9A">
        <w:rPr>
          <w:rFonts w:ascii="Times New Roman" w:hAnsi="Times New Roman" w:cs="Times New Roman"/>
          <w:sz w:val="20"/>
          <w:szCs w:val="20"/>
        </w:rPr>
        <w:t>e</w:t>
      </w:r>
      <w:r w:rsidRPr="00A53138">
        <w:rPr>
          <w:rFonts w:ascii="Times New Roman" w:hAnsi="Times New Roman" w:cs="Times New Roman"/>
          <w:sz w:val="20"/>
          <w:szCs w:val="20"/>
        </w:rPr>
        <w:t xml:space="preserve"> the result, writing the original draft</w:t>
      </w:r>
      <w:r w:rsidR="00E55D9A">
        <w:rPr>
          <w:rFonts w:ascii="Times New Roman" w:hAnsi="Times New Roman" w:cs="Times New Roman"/>
          <w:sz w:val="20"/>
          <w:szCs w:val="20"/>
        </w:rPr>
        <w:t>,</w:t>
      </w:r>
      <w:r w:rsidRPr="00A53138">
        <w:rPr>
          <w:rFonts w:ascii="Times New Roman" w:hAnsi="Times New Roman" w:cs="Times New Roman"/>
          <w:sz w:val="20"/>
          <w:szCs w:val="20"/>
        </w:rPr>
        <w:t xml:space="preserve"> and further reviewing and editing it. The author</w:t>
      </w:r>
      <w:r w:rsidR="00E55D9A">
        <w:rPr>
          <w:rFonts w:ascii="Times New Roman" w:hAnsi="Times New Roman" w:cs="Times New Roman"/>
          <w:sz w:val="20"/>
          <w:szCs w:val="20"/>
        </w:rPr>
        <w:t>s</w:t>
      </w:r>
      <w:r w:rsidRPr="00A53138">
        <w:rPr>
          <w:rFonts w:ascii="Times New Roman" w:hAnsi="Times New Roman" w:cs="Times New Roman"/>
          <w:sz w:val="20"/>
          <w:szCs w:val="20"/>
        </w:rPr>
        <w:t xml:space="preserve"> </w:t>
      </w:r>
      <w:r w:rsidR="00E55D9A" w:rsidRPr="00A53138">
        <w:rPr>
          <w:rFonts w:ascii="Times New Roman" w:hAnsi="Times New Roman" w:cs="Times New Roman"/>
          <w:sz w:val="20"/>
          <w:szCs w:val="20"/>
        </w:rPr>
        <w:t>have</w:t>
      </w:r>
      <w:r w:rsidRPr="00A53138">
        <w:rPr>
          <w:rFonts w:ascii="Times New Roman" w:hAnsi="Times New Roman" w:cs="Times New Roman"/>
          <w:sz w:val="20"/>
          <w:szCs w:val="20"/>
        </w:rPr>
        <w:t xml:space="preserve"> read and approved the final manuscript.</w:t>
      </w:r>
    </w:p>
    <w:p w14:paraId="40D45236" w14:textId="2E042ED2" w:rsidR="00A53138" w:rsidRPr="00A53138" w:rsidRDefault="00A53138" w:rsidP="00A53138">
      <w:pPr>
        <w:spacing w:line="480" w:lineRule="auto"/>
        <w:jc w:val="both"/>
        <w:divId w:val="410472806"/>
        <w:rPr>
          <w:rFonts w:ascii="Times New Roman" w:hAnsi="Times New Roman" w:cs="Times New Roman"/>
          <w:sz w:val="20"/>
          <w:szCs w:val="20"/>
        </w:rPr>
      </w:pPr>
      <w:r w:rsidRPr="00A53138">
        <w:rPr>
          <w:rFonts w:ascii="Times New Roman" w:hAnsi="Times New Roman" w:cs="Times New Roman"/>
          <w:b/>
          <w:bCs/>
          <w:sz w:val="20"/>
          <w:szCs w:val="20"/>
        </w:rPr>
        <w:t>Consent to publish:</w:t>
      </w:r>
      <w:r w:rsidRPr="00A53138">
        <w:rPr>
          <w:rFonts w:ascii="Times New Roman" w:hAnsi="Times New Roman" w:cs="Times New Roman"/>
          <w:sz w:val="20"/>
          <w:szCs w:val="20"/>
        </w:rPr>
        <w:t xml:space="preserve"> The </w:t>
      </w:r>
      <w:r w:rsidR="00E55D9A">
        <w:rPr>
          <w:rFonts w:ascii="Times New Roman" w:hAnsi="Times New Roman" w:cs="Times New Roman"/>
          <w:sz w:val="20"/>
          <w:szCs w:val="20"/>
        </w:rPr>
        <w:t>a</w:t>
      </w:r>
      <w:r w:rsidRPr="00A53138">
        <w:rPr>
          <w:rFonts w:ascii="Times New Roman" w:hAnsi="Times New Roman" w:cs="Times New Roman"/>
          <w:sz w:val="20"/>
          <w:szCs w:val="20"/>
        </w:rPr>
        <w:t>uthor</w:t>
      </w:r>
      <w:r w:rsidR="00E55D9A">
        <w:rPr>
          <w:rFonts w:ascii="Times New Roman" w:hAnsi="Times New Roman" w:cs="Times New Roman"/>
          <w:sz w:val="20"/>
          <w:szCs w:val="20"/>
        </w:rPr>
        <w:t>s</w:t>
      </w:r>
      <w:r w:rsidRPr="00A53138">
        <w:rPr>
          <w:rFonts w:ascii="Times New Roman" w:hAnsi="Times New Roman" w:cs="Times New Roman"/>
          <w:sz w:val="20"/>
          <w:szCs w:val="20"/>
        </w:rPr>
        <w:t xml:space="preserve"> ha</w:t>
      </w:r>
      <w:r w:rsidR="00E55D9A">
        <w:rPr>
          <w:rFonts w:ascii="Times New Roman" w:hAnsi="Times New Roman" w:cs="Times New Roman"/>
          <w:sz w:val="20"/>
          <w:szCs w:val="20"/>
        </w:rPr>
        <w:t>ve</w:t>
      </w:r>
      <w:r w:rsidRPr="00A53138">
        <w:rPr>
          <w:rFonts w:ascii="Times New Roman" w:hAnsi="Times New Roman" w:cs="Times New Roman"/>
          <w:sz w:val="20"/>
          <w:szCs w:val="20"/>
        </w:rPr>
        <w:t xml:space="preserve"> agreed with the content and </w:t>
      </w:r>
      <w:r w:rsidR="00E55D9A">
        <w:rPr>
          <w:rFonts w:ascii="Times New Roman" w:hAnsi="Times New Roman" w:cs="Times New Roman"/>
          <w:sz w:val="20"/>
          <w:szCs w:val="20"/>
        </w:rPr>
        <w:t>pro</w:t>
      </w:r>
      <w:r w:rsidRPr="00A53138">
        <w:rPr>
          <w:rFonts w:ascii="Times New Roman" w:hAnsi="Times New Roman" w:cs="Times New Roman"/>
          <w:sz w:val="20"/>
          <w:szCs w:val="20"/>
        </w:rPr>
        <w:t>v</w:t>
      </w:r>
      <w:r w:rsidR="00E55D9A">
        <w:rPr>
          <w:rFonts w:ascii="Times New Roman" w:hAnsi="Times New Roman" w:cs="Times New Roman"/>
          <w:sz w:val="20"/>
          <w:szCs w:val="20"/>
        </w:rPr>
        <w:t>id</w:t>
      </w:r>
      <w:r w:rsidRPr="00A53138">
        <w:rPr>
          <w:rFonts w:ascii="Times New Roman" w:hAnsi="Times New Roman" w:cs="Times New Roman"/>
          <w:sz w:val="20"/>
          <w:szCs w:val="20"/>
        </w:rPr>
        <w:t>e</w:t>
      </w:r>
      <w:r w:rsidR="00E55D9A">
        <w:rPr>
          <w:rFonts w:ascii="Times New Roman" w:hAnsi="Times New Roman" w:cs="Times New Roman"/>
          <w:sz w:val="20"/>
          <w:szCs w:val="20"/>
        </w:rPr>
        <w:t>d</w:t>
      </w:r>
      <w:r w:rsidRPr="00A53138">
        <w:rPr>
          <w:rFonts w:ascii="Times New Roman" w:hAnsi="Times New Roman" w:cs="Times New Roman"/>
          <w:sz w:val="20"/>
          <w:szCs w:val="20"/>
        </w:rPr>
        <w:t xml:space="preserve"> explicit content to submit.</w:t>
      </w:r>
    </w:p>
    <w:p w14:paraId="2C62BB02" w14:textId="3EECC157" w:rsidR="00A53138" w:rsidRPr="00A53138" w:rsidRDefault="00A53138" w:rsidP="00A53138">
      <w:pPr>
        <w:spacing w:line="480" w:lineRule="auto"/>
        <w:jc w:val="both"/>
        <w:divId w:val="410472806"/>
        <w:rPr>
          <w:rFonts w:ascii="Times New Roman" w:hAnsi="Times New Roman" w:cs="Times New Roman"/>
          <w:sz w:val="20"/>
          <w:szCs w:val="20"/>
        </w:rPr>
      </w:pPr>
      <w:r w:rsidRPr="00A53138">
        <w:rPr>
          <w:rFonts w:ascii="Times New Roman" w:hAnsi="Times New Roman" w:cs="Times New Roman"/>
          <w:b/>
          <w:bCs/>
          <w:sz w:val="20"/>
          <w:szCs w:val="20"/>
        </w:rPr>
        <w:t>Ethical responsibilities of authors</w:t>
      </w:r>
      <w:r w:rsidRPr="00A53138">
        <w:rPr>
          <w:rFonts w:ascii="Times New Roman" w:hAnsi="Times New Roman" w:cs="Times New Roman"/>
          <w:sz w:val="20"/>
          <w:szCs w:val="20"/>
        </w:rPr>
        <w:t>: The author</w:t>
      </w:r>
      <w:r w:rsidR="00E55D9A">
        <w:rPr>
          <w:rFonts w:ascii="Times New Roman" w:hAnsi="Times New Roman" w:cs="Times New Roman"/>
          <w:sz w:val="20"/>
          <w:szCs w:val="20"/>
        </w:rPr>
        <w:t>s</w:t>
      </w:r>
      <w:r w:rsidRPr="00A53138">
        <w:rPr>
          <w:rFonts w:ascii="Times New Roman" w:hAnsi="Times New Roman" w:cs="Times New Roman"/>
          <w:sz w:val="20"/>
          <w:szCs w:val="20"/>
        </w:rPr>
        <w:t xml:space="preserve"> ha</w:t>
      </w:r>
      <w:r w:rsidR="00E55D9A">
        <w:rPr>
          <w:rFonts w:ascii="Times New Roman" w:hAnsi="Times New Roman" w:cs="Times New Roman"/>
          <w:sz w:val="20"/>
          <w:szCs w:val="20"/>
        </w:rPr>
        <w:t>ve</w:t>
      </w:r>
      <w:r w:rsidRPr="00A53138">
        <w:rPr>
          <w:rFonts w:ascii="Times New Roman" w:hAnsi="Times New Roman" w:cs="Times New Roman"/>
          <w:sz w:val="20"/>
          <w:szCs w:val="20"/>
        </w:rPr>
        <w:t xml:space="preserve"> read, understood, and complied as applicable with the statement on “Ethical responsibilities of Authors” as found </w:t>
      </w:r>
      <w:r w:rsidR="008A32F0">
        <w:rPr>
          <w:rFonts w:ascii="Times New Roman" w:hAnsi="Times New Roman" w:cs="Times New Roman"/>
          <w:sz w:val="20"/>
          <w:szCs w:val="20"/>
        </w:rPr>
        <w:t>i</w:t>
      </w:r>
      <w:r w:rsidRPr="00A53138">
        <w:rPr>
          <w:rFonts w:ascii="Times New Roman" w:hAnsi="Times New Roman" w:cs="Times New Roman"/>
          <w:sz w:val="20"/>
          <w:szCs w:val="20"/>
        </w:rPr>
        <w:t>n the Instructions for Authors.</w:t>
      </w:r>
    </w:p>
    <w:p w14:paraId="62AD09F3" w14:textId="7954E678" w:rsidR="00A53138" w:rsidRPr="00371BC0" w:rsidRDefault="00A53138" w:rsidP="00A53138">
      <w:pPr>
        <w:spacing w:line="480" w:lineRule="auto"/>
        <w:jc w:val="both"/>
        <w:divId w:val="410472806"/>
        <w:rPr>
          <w:rFonts w:ascii="Times New Roman" w:hAnsi="Times New Roman" w:cs="Times New Roman"/>
          <w:b/>
          <w:bCs/>
        </w:rPr>
      </w:pPr>
      <w:r w:rsidRPr="00A53138">
        <w:rPr>
          <w:rFonts w:ascii="Times New Roman" w:hAnsi="Times New Roman" w:cs="Times New Roman"/>
          <w:b/>
          <w:bCs/>
          <w:sz w:val="20"/>
          <w:szCs w:val="20"/>
        </w:rPr>
        <w:t xml:space="preserve">Acknowledgement: </w:t>
      </w:r>
      <w:r w:rsidRPr="00A53138">
        <w:rPr>
          <w:rFonts w:ascii="Times New Roman" w:hAnsi="Times New Roman" w:cs="Times New Roman"/>
          <w:sz w:val="20"/>
          <w:szCs w:val="20"/>
        </w:rPr>
        <w:t>The author</w:t>
      </w:r>
      <w:r w:rsidR="00A16972">
        <w:rPr>
          <w:rFonts w:ascii="Times New Roman" w:hAnsi="Times New Roman" w:cs="Times New Roman"/>
          <w:sz w:val="20"/>
          <w:szCs w:val="20"/>
        </w:rPr>
        <w:t>s</w:t>
      </w:r>
      <w:r w:rsidRPr="00A53138">
        <w:rPr>
          <w:rFonts w:ascii="Times New Roman" w:hAnsi="Times New Roman" w:cs="Times New Roman"/>
          <w:sz w:val="20"/>
          <w:szCs w:val="20"/>
        </w:rPr>
        <w:t xml:space="preserve"> would like to acknowledge the National Family Health Survey (NFHS) for providing valuable data that was integral to this research. Additionally, the author extends gratitude to the Central University of Karnataka for offering the platform and support necessary to carry out this research work</w:t>
      </w:r>
      <w:r w:rsidRPr="00371BC0">
        <w:rPr>
          <w:rFonts w:ascii="Times New Roman" w:hAnsi="Times New Roman" w:cs="Times New Roman"/>
        </w:rPr>
        <w:t>.</w:t>
      </w:r>
    </w:p>
    <w:p w14:paraId="123453CE" w14:textId="77777777" w:rsidR="00E55D9A" w:rsidRDefault="00E55D9A" w:rsidP="00A53138">
      <w:pPr>
        <w:divId w:val="410472806"/>
        <w:rPr>
          <w:rFonts w:ascii="Times New Roman" w:hAnsi="Times New Roman" w:cs="Times New Roman"/>
          <w:b/>
          <w:bCs/>
          <w:sz w:val="20"/>
          <w:szCs w:val="20"/>
        </w:rPr>
      </w:pPr>
    </w:p>
    <w:p w14:paraId="4A066E78" w14:textId="77777777" w:rsidR="00E55D9A" w:rsidRDefault="00E55D9A" w:rsidP="00A53138">
      <w:pPr>
        <w:divId w:val="410472806"/>
        <w:rPr>
          <w:rFonts w:ascii="Times New Roman" w:hAnsi="Times New Roman" w:cs="Times New Roman"/>
          <w:b/>
          <w:bCs/>
          <w:sz w:val="20"/>
          <w:szCs w:val="20"/>
        </w:rPr>
      </w:pPr>
    </w:p>
    <w:p w14:paraId="78A73933" w14:textId="77777777" w:rsidR="00E55D9A" w:rsidRDefault="00E55D9A" w:rsidP="00A53138">
      <w:pPr>
        <w:divId w:val="410472806"/>
        <w:rPr>
          <w:rFonts w:ascii="Times New Roman" w:hAnsi="Times New Roman" w:cs="Times New Roman"/>
          <w:b/>
          <w:bCs/>
          <w:sz w:val="20"/>
          <w:szCs w:val="20"/>
        </w:rPr>
      </w:pPr>
    </w:p>
    <w:p w14:paraId="3A3BA2DA" w14:textId="77777777" w:rsidR="00E55D9A" w:rsidRDefault="00E55D9A" w:rsidP="00A53138">
      <w:pPr>
        <w:divId w:val="410472806"/>
        <w:rPr>
          <w:rFonts w:ascii="Times New Roman" w:hAnsi="Times New Roman" w:cs="Times New Roman"/>
          <w:b/>
          <w:bCs/>
          <w:sz w:val="20"/>
          <w:szCs w:val="20"/>
        </w:rPr>
      </w:pPr>
    </w:p>
    <w:p w14:paraId="59CA4D8D" w14:textId="77777777" w:rsidR="00E55D9A" w:rsidRDefault="00E55D9A" w:rsidP="00A53138">
      <w:pPr>
        <w:divId w:val="410472806"/>
        <w:rPr>
          <w:rFonts w:ascii="Times New Roman" w:hAnsi="Times New Roman" w:cs="Times New Roman"/>
          <w:b/>
          <w:bCs/>
          <w:sz w:val="20"/>
          <w:szCs w:val="20"/>
        </w:rPr>
      </w:pPr>
    </w:p>
    <w:p w14:paraId="532D0F62" w14:textId="77777777" w:rsidR="00E55D9A" w:rsidRDefault="00E55D9A" w:rsidP="00A53138">
      <w:pPr>
        <w:divId w:val="410472806"/>
        <w:rPr>
          <w:rFonts w:ascii="Times New Roman" w:hAnsi="Times New Roman" w:cs="Times New Roman"/>
          <w:b/>
          <w:bCs/>
          <w:sz w:val="20"/>
          <w:szCs w:val="20"/>
        </w:rPr>
      </w:pPr>
    </w:p>
    <w:p w14:paraId="0ECC2EAB" w14:textId="410E0D9D" w:rsidR="00C566C6" w:rsidRPr="00C566C6" w:rsidRDefault="00C84F34" w:rsidP="00A53138">
      <w:pPr>
        <w:divId w:val="410472806"/>
        <w:rPr>
          <w:rFonts w:ascii="Times New Roman" w:hAnsi="Times New Roman" w:cs="Times New Roman"/>
          <w:b/>
          <w:bCs/>
          <w:sz w:val="20"/>
          <w:szCs w:val="20"/>
        </w:rPr>
      </w:pPr>
      <w:r w:rsidRPr="00C566C6">
        <w:rPr>
          <w:rFonts w:ascii="Times New Roman" w:hAnsi="Times New Roman" w:cs="Times New Roman"/>
          <w:b/>
          <w:bCs/>
          <w:sz w:val="20"/>
          <w:szCs w:val="20"/>
        </w:rPr>
        <w:t>SPATIAL DIFFERENTIAL AND SOCIO-ECONOMIC CORRELATES OF HYPERTENSION AMONG WOMEN IN KARNATAKA, INDIA.</w:t>
      </w:r>
    </w:p>
    <w:p w14:paraId="4404BFB7" w14:textId="77777777" w:rsidR="00C566C6" w:rsidRPr="00C566C6" w:rsidRDefault="00C566C6" w:rsidP="001B451B">
      <w:pPr>
        <w:autoSpaceDE w:val="0"/>
        <w:autoSpaceDN w:val="0"/>
        <w:spacing w:after="0" w:line="480" w:lineRule="auto"/>
        <w:ind w:right="142"/>
        <w:divId w:val="410472806"/>
        <w:rPr>
          <w:rFonts w:ascii="Times New Roman" w:hAnsi="Times New Roman" w:cs="Times New Roman"/>
          <w:b/>
          <w:bCs/>
          <w:sz w:val="20"/>
          <w:szCs w:val="20"/>
        </w:rPr>
      </w:pPr>
    </w:p>
    <w:p w14:paraId="791E3FF2" w14:textId="053B9E29" w:rsidR="004F0701" w:rsidRPr="00C566C6" w:rsidRDefault="004F0701" w:rsidP="001B451B">
      <w:pPr>
        <w:autoSpaceDE w:val="0"/>
        <w:autoSpaceDN w:val="0"/>
        <w:spacing w:after="0" w:line="480" w:lineRule="auto"/>
        <w:ind w:right="142"/>
        <w:divId w:val="410472806"/>
        <w:rPr>
          <w:rFonts w:ascii="Times New Roman" w:hAnsi="Times New Roman" w:cs="Times New Roman"/>
          <w:b/>
          <w:bCs/>
          <w:sz w:val="20"/>
          <w:szCs w:val="20"/>
        </w:rPr>
      </w:pPr>
      <w:r w:rsidRPr="00C566C6">
        <w:rPr>
          <w:rFonts w:ascii="Times New Roman" w:hAnsi="Times New Roman" w:cs="Times New Roman"/>
          <w:b/>
          <w:bCs/>
          <w:sz w:val="20"/>
          <w:szCs w:val="20"/>
        </w:rPr>
        <w:t>ABSTRACT</w:t>
      </w:r>
    </w:p>
    <w:p w14:paraId="1888210D" w14:textId="491A9230" w:rsidR="004F0701" w:rsidRPr="00C566C6" w:rsidRDefault="004F0701" w:rsidP="001B451B">
      <w:pPr>
        <w:autoSpaceDE w:val="0"/>
        <w:autoSpaceDN w:val="0"/>
        <w:spacing w:after="0"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This study examines the prevalence of hypertension among women in Karnataka, India, distinguishing between urban and rural populations. Utilizing data from the National Family Health Survey 5 (NFHS 5), which includes detailed demographic and health indicators, we </w:t>
      </w:r>
      <w:proofErr w:type="spellStart"/>
      <w:r w:rsidRPr="00C566C6">
        <w:rPr>
          <w:rFonts w:ascii="Times New Roman" w:hAnsi="Times New Roman" w:cs="Times New Roman"/>
          <w:sz w:val="20"/>
          <w:szCs w:val="20"/>
        </w:rPr>
        <w:t>analyzed</w:t>
      </w:r>
      <w:proofErr w:type="spellEnd"/>
      <w:r w:rsidRPr="00C566C6">
        <w:rPr>
          <w:rFonts w:ascii="Times New Roman" w:hAnsi="Times New Roman" w:cs="Times New Roman"/>
          <w:sz w:val="20"/>
          <w:szCs w:val="20"/>
        </w:rPr>
        <w:t xml:space="preserve"> a sample of 30,455 women. A multi-stage stratified sampling design ensured robust representation across both settings. Statistical analyses, including Pearson’s chi-square tests, revealed significant associations between hypertension prevalence and various factors such as age, marital status, drinking habits, history of terminated pregnancies, religious affiliation, caste, economic status, and residence. Findings indicate higher hypertension rates in urban areas (3.4%) compared to rural areas (2.7%), with notable variations across districts. Hotspot analysis identified Haveri and Dharwad as key areas with elevated hypertension prevalence. The results highlight the need for targeted healthcare interventions and region-specific strategies to address the disparities in hypertension prevalence among women in Karnataka</w:t>
      </w:r>
      <w:r w:rsidR="00A16972">
        <w:rPr>
          <w:rFonts w:ascii="Times New Roman" w:hAnsi="Times New Roman" w:cs="Times New Roman"/>
          <w:sz w:val="20"/>
          <w:szCs w:val="20"/>
        </w:rPr>
        <w:t>.</w:t>
      </w:r>
    </w:p>
    <w:p w14:paraId="6A22794C" w14:textId="77777777" w:rsidR="00C566C6" w:rsidRDefault="004F0701" w:rsidP="001B451B">
      <w:pPr>
        <w:autoSpaceDE w:val="0"/>
        <w:autoSpaceDN w:val="0"/>
        <w:spacing w:before="240" w:after="0" w:line="480" w:lineRule="auto"/>
        <w:ind w:right="142"/>
        <w:jc w:val="both"/>
        <w:divId w:val="410472806"/>
        <w:rPr>
          <w:rFonts w:ascii="Times New Roman" w:hAnsi="Times New Roman" w:cs="Times New Roman"/>
          <w:i/>
          <w:iCs/>
          <w:sz w:val="20"/>
          <w:szCs w:val="20"/>
        </w:rPr>
      </w:pPr>
      <w:r w:rsidRPr="00C566C6">
        <w:rPr>
          <w:rFonts w:ascii="Times New Roman" w:hAnsi="Times New Roman" w:cs="Times New Roman"/>
          <w:b/>
          <w:bCs/>
          <w:i/>
          <w:iCs/>
          <w:sz w:val="20"/>
          <w:szCs w:val="20"/>
        </w:rPr>
        <w:t>Keywords:</w:t>
      </w:r>
      <w:r w:rsidRPr="00C566C6">
        <w:rPr>
          <w:rFonts w:ascii="Times New Roman" w:hAnsi="Times New Roman" w:cs="Times New Roman"/>
          <w:i/>
          <w:iCs/>
          <w:sz w:val="20"/>
          <w:szCs w:val="20"/>
        </w:rPr>
        <w:t xml:space="preserve"> Hypertension, NFHS – 5, Women, Karnataka, Correlation, Significance, Chi-squared test.</w:t>
      </w:r>
    </w:p>
    <w:p w14:paraId="5B3F128A" w14:textId="063D6105" w:rsidR="000C3272" w:rsidRPr="00C566C6" w:rsidRDefault="00C566C6" w:rsidP="001B451B">
      <w:pPr>
        <w:autoSpaceDE w:val="0"/>
        <w:autoSpaceDN w:val="0"/>
        <w:spacing w:before="240" w:after="0" w:line="480" w:lineRule="auto"/>
        <w:ind w:right="142"/>
        <w:jc w:val="both"/>
        <w:divId w:val="410472806"/>
        <w:rPr>
          <w:rFonts w:ascii="Times New Roman" w:hAnsi="Times New Roman" w:cs="Times New Roman"/>
          <w:i/>
          <w:iCs/>
          <w:sz w:val="20"/>
          <w:szCs w:val="20"/>
        </w:rPr>
      </w:pPr>
      <w:r>
        <w:rPr>
          <w:rFonts w:ascii="Times New Roman" w:hAnsi="Times New Roman" w:cs="Times New Roman"/>
          <w:b/>
          <w:bCs/>
          <w:sz w:val="20"/>
          <w:szCs w:val="20"/>
        </w:rPr>
        <w:t xml:space="preserve">1. </w:t>
      </w:r>
      <w:r w:rsidRPr="00C566C6">
        <w:rPr>
          <w:rFonts w:ascii="Times New Roman" w:hAnsi="Times New Roman" w:cs="Times New Roman"/>
          <w:b/>
          <w:bCs/>
          <w:sz w:val="20"/>
          <w:szCs w:val="20"/>
        </w:rPr>
        <w:t>INTRODUCTION</w:t>
      </w:r>
    </w:p>
    <w:p w14:paraId="41425855" w14:textId="2AE22080" w:rsidR="00141E09" w:rsidRPr="00C566C6" w:rsidRDefault="002C47DB"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The world's biggest cause of cardiovascular illnesses and mortality is hypertension or increased blood pressure</w:t>
      </w:r>
      <w:r w:rsidR="004250B7" w:rsidRPr="00C566C6">
        <w:rPr>
          <w:rFonts w:ascii="Times New Roman" w:hAnsi="Times New Roman" w:cs="Times New Roman"/>
          <w:sz w:val="20"/>
          <w:szCs w:val="20"/>
        </w:rPr>
        <w:t>.</w:t>
      </w:r>
      <w:r w:rsidRPr="00C566C6">
        <w:rPr>
          <w:rFonts w:ascii="Times New Roman" w:hAnsi="Times New Roman" w:cs="Times New Roman"/>
          <w:sz w:val="20"/>
          <w:szCs w:val="20"/>
        </w:rPr>
        <w:t xml:space="preserve"> </w:t>
      </w:r>
      <w:r w:rsidR="00BC4B5B" w:rsidRPr="00C566C6">
        <w:rPr>
          <w:rFonts w:ascii="Times New Roman" w:hAnsi="Times New Roman" w:cs="Times New Roman"/>
          <w:sz w:val="20"/>
          <w:szCs w:val="20"/>
        </w:rPr>
        <w:t xml:space="preserve">Both in developed and emerging nations, such as India, hypertension is a serious public health issue. </w:t>
      </w:r>
    </w:p>
    <w:p w14:paraId="20988651" w14:textId="37D3AB7A" w:rsidR="00BC4B5B" w:rsidRPr="00C566C6" w:rsidRDefault="00BC4B5B"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Throughout its clinical course, hypertension is quiet and typically asymptomatic. </w:t>
      </w:r>
      <w:r w:rsidR="00944D9C" w:rsidRPr="00C566C6">
        <w:rPr>
          <w:rFonts w:ascii="Times New Roman" w:hAnsi="Times New Roman" w:cs="Times New Roman"/>
          <w:sz w:val="20"/>
          <w:szCs w:val="20"/>
        </w:rPr>
        <w:t>The disease</w:t>
      </w:r>
      <w:r w:rsidRPr="00C566C6">
        <w:rPr>
          <w:rFonts w:ascii="Times New Roman" w:hAnsi="Times New Roman" w:cs="Times New Roman"/>
          <w:sz w:val="20"/>
          <w:szCs w:val="20"/>
        </w:rPr>
        <w:t xml:space="preserve"> has been dubbed the "Silent Killer" by the </w:t>
      </w:r>
      <w:r w:rsidR="004250B7" w:rsidRPr="00C566C6">
        <w:rPr>
          <w:rFonts w:ascii="Times New Roman" w:hAnsi="Times New Roman" w:cs="Times New Roman"/>
          <w:sz w:val="20"/>
          <w:szCs w:val="20"/>
        </w:rPr>
        <w:t>World Health Organisation</w:t>
      </w:r>
      <w:r w:rsidRPr="00C566C6">
        <w:rPr>
          <w:rFonts w:ascii="Times New Roman" w:hAnsi="Times New Roman" w:cs="Times New Roman"/>
          <w:sz w:val="20"/>
          <w:szCs w:val="20"/>
        </w:rPr>
        <w:t xml:space="preserve"> because, despite its seemingly asymptomatic exterior, it does significant harm to the body through "Target Organ" destruction. (Rajat &amp; GD, 2019). </w:t>
      </w:r>
      <w:r w:rsidR="00FA45B1" w:rsidRPr="00C566C6">
        <w:rPr>
          <w:rFonts w:ascii="Times New Roman" w:hAnsi="Times New Roman" w:cs="Times New Roman"/>
          <w:sz w:val="20"/>
          <w:szCs w:val="20"/>
        </w:rPr>
        <w:t xml:space="preserve">High blood pressure, or hypertension, is defined by standard criteria as a systolic blood pressure of approximately 140 mmHg and a diastolic blood pressure of approximately 90 mmHg. </w:t>
      </w:r>
      <w:r w:rsidR="002C47DB" w:rsidRPr="00C566C6">
        <w:rPr>
          <w:rFonts w:ascii="Times New Roman" w:hAnsi="Times New Roman" w:cs="Times New Roman"/>
          <w:sz w:val="20"/>
          <w:szCs w:val="20"/>
        </w:rPr>
        <w:t>Individuals who possess specific physical characteristics or lead certain lifestyle choices may be more susceptible to high blood pressure, which increases the risk of stroke, cardiovascular illnesses, and other health hazards. (Ponnaganti et al., 2018).</w:t>
      </w:r>
    </w:p>
    <w:p w14:paraId="3DBF521F" w14:textId="1447F764" w:rsidR="00064E96" w:rsidRPr="00C566C6" w:rsidRDefault="00FA45B1"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In the stage of sociodemographic and epidemiological change, hypertension is a significant public health concern that can result in </w:t>
      </w:r>
      <w:r w:rsidR="00F05AC6" w:rsidRPr="00C566C6">
        <w:rPr>
          <w:rFonts w:ascii="Times New Roman" w:hAnsi="Times New Roman" w:cs="Times New Roman"/>
          <w:sz w:val="20"/>
          <w:szCs w:val="20"/>
        </w:rPr>
        <w:t>several</w:t>
      </w:r>
      <w:r w:rsidRPr="00C566C6">
        <w:rPr>
          <w:rFonts w:ascii="Times New Roman" w:hAnsi="Times New Roman" w:cs="Times New Roman"/>
          <w:sz w:val="20"/>
          <w:szCs w:val="20"/>
        </w:rPr>
        <w:t xml:space="preserve"> consequences that raise morbidity and death rates. There is an epidemic-like rise in the prevalence of hypertension in the Indian population. (Gupta et al., 1996). </w:t>
      </w:r>
      <w:r w:rsidR="00393768" w:rsidRPr="00C566C6">
        <w:rPr>
          <w:rFonts w:ascii="Times New Roman" w:hAnsi="Times New Roman" w:cs="Times New Roman"/>
          <w:sz w:val="20"/>
          <w:szCs w:val="20"/>
        </w:rPr>
        <w:t xml:space="preserve">India has a significant public health issue with hypertension, which causes 1.1 million deaths a year (uncertainty index: 0.9-1.3 million). 10.8% of all fatalities and 4.6% of all </w:t>
      </w:r>
      <w:r w:rsidR="00F05AC6" w:rsidRPr="00C566C6">
        <w:rPr>
          <w:rFonts w:ascii="Times New Roman" w:hAnsi="Times New Roman" w:cs="Times New Roman"/>
          <w:sz w:val="20"/>
          <w:szCs w:val="20"/>
        </w:rPr>
        <w:t>disability-adjusted</w:t>
      </w:r>
      <w:r w:rsidR="00393768" w:rsidRPr="00C566C6">
        <w:rPr>
          <w:rFonts w:ascii="Times New Roman" w:hAnsi="Times New Roman" w:cs="Times New Roman"/>
          <w:sz w:val="20"/>
          <w:szCs w:val="20"/>
        </w:rPr>
        <w:t xml:space="preserve"> life years (DALYs) in the nation are thought to be caused by it (Gupta R &amp; Yusuf S, 2021). </w:t>
      </w:r>
    </w:p>
    <w:p w14:paraId="5051D0C8" w14:textId="025BC3F1" w:rsidR="00FA45B1" w:rsidRPr="00C566C6" w:rsidRDefault="00FA45B1"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lastRenderedPageBreak/>
        <w:t xml:space="preserve">Elevated blood pressure, or hypertension, is still a major global public health concern, especially for women </w:t>
      </w:r>
      <w:r w:rsidR="00F05AC6" w:rsidRPr="00C566C6">
        <w:rPr>
          <w:rFonts w:ascii="Times New Roman" w:hAnsi="Times New Roman" w:cs="Times New Roman"/>
          <w:sz w:val="20"/>
          <w:szCs w:val="20"/>
        </w:rPr>
        <w:t>states</w:t>
      </w:r>
      <w:r w:rsidRPr="00C566C6">
        <w:rPr>
          <w:rFonts w:ascii="Times New Roman" w:hAnsi="Times New Roman" w:cs="Times New Roman"/>
          <w:sz w:val="20"/>
          <w:szCs w:val="20"/>
        </w:rPr>
        <w:t xml:space="preserve"> that hypertension has become a major health concern in India</w:t>
      </w:r>
      <w:r w:rsidR="00064E96" w:rsidRPr="00C566C6">
        <w:rPr>
          <w:rFonts w:ascii="Times New Roman" w:hAnsi="Times New Roman" w:cs="Times New Roman"/>
          <w:sz w:val="20"/>
          <w:szCs w:val="20"/>
        </w:rPr>
        <w:t xml:space="preserve"> </w:t>
      </w:r>
      <w:r w:rsidRPr="00C566C6">
        <w:rPr>
          <w:rFonts w:ascii="Times New Roman" w:hAnsi="Times New Roman" w:cs="Times New Roman"/>
          <w:sz w:val="20"/>
          <w:szCs w:val="20"/>
        </w:rPr>
        <w:t>impacting a significant section of the populace, particularly women in Karnataka</w:t>
      </w:r>
      <w:r w:rsidR="00064E96" w:rsidRPr="00C566C6">
        <w:rPr>
          <w:rFonts w:ascii="Times New Roman" w:hAnsi="Times New Roman" w:cs="Times New Roman"/>
          <w:sz w:val="20"/>
          <w:szCs w:val="20"/>
        </w:rPr>
        <w:t xml:space="preserve"> (Ghosh and Kumar, 2019). There is an impact of socioeconomic disparities on chronic illnesses like diabetes and hypertension among women in Karnataka, which requires research on the spatial and socioeconomic factors impacting hypertension among women in Karnataka (Bansode et al., 2021).</w:t>
      </w:r>
      <w:r w:rsidRPr="00C566C6">
        <w:rPr>
          <w:rFonts w:ascii="Times New Roman" w:hAnsi="Times New Roman" w:cs="Times New Roman"/>
          <w:sz w:val="20"/>
          <w:szCs w:val="20"/>
        </w:rPr>
        <w:t xml:space="preserve"> </w:t>
      </w:r>
      <w:r w:rsidR="00064E96" w:rsidRPr="00C566C6">
        <w:rPr>
          <w:rFonts w:ascii="Times New Roman" w:hAnsi="Times New Roman" w:cs="Times New Roman"/>
          <w:sz w:val="20"/>
          <w:szCs w:val="20"/>
        </w:rPr>
        <w:t xml:space="preserve">Studies by (Kumar </w:t>
      </w:r>
      <w:r w:rsidR="00D35456" w:rsidRPr="00C566C6">
        <w:rPr>
          <w:rFonts w:ascii="Times New Roman" w:hAnsi="Times New Roman" w:cs="Times New Roman"/>
          <w:sz w:val="20"/>
          <w:szCs w:val="20"/>
        </w:rPr>
        <w:t xml:space="preserve">&amp; </w:t>
      </w:r>
      <w:r w:rsidR="00064E96" w:rsidRPr="00C566C6">
        <w:rPr>
          <w:rFonts w:ascii="Times New Roman" w:hAnsi="Times New Roman" w:cs="Times New Roman"/>
          <w:sz w:val="20"/>
          <w:szCs w:val="20"/>
        </w:rPr>
        <w:t>Misra, 2021) and (Gupta et al.,2012) have emphasised the incidence and gender-specific variations in hypertension, highlighting its appropriateness for investigating the complex socio-economic factors impacting women's health in Karnataka.</w:t>
      </w:r>
    </w:p>
    <w:p w14:paraId="231B2625" w14:textId="36A9CC2D" w:rsidR="00684ED6" w:rsidRPr="00C566C6" w:rsidRDefault="009519A8"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Using data from the National Family Health Survey 5 (NFHS-5) and other socioeconomic datasets that significantly influence the prevalence of hypertension, this study aims to investigate the intricate relationship between socioeconomic factors and spatial disparities that lead to hypertension in women in Karnataka. A thorough picture of the disease's distribution and interactions can be obtained by integrating spatial and socioeconomic factors into research on women's hypertension in Karnataka.</w:t>
      </w:r>
    </w:p>
    <w:p w14:paraId="5684195C" w14:textId="271774A7" w:rsidR="00BC4B5B"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2. </w:t>
      </w:r>
      <w:r w:rsidR="009519A8" w:rsidRPr="00C566C6">
        <w:rPr>
          <w:rFonts w:ascii="Times New Roman" w:hAnsi="Times New Roman" w:cs="Times New Roman"/>
          <w:b/>
          <w:bCs/>
          <w:sz w:val="20"/>
          <w:szCs w:val="20"/>
        </w:rPr>
        <w:t>LITERATURE REVIEW</w:t>
      </w:r>
    </w:p>
    <w:p w14:paraId="7B9C01D6" w14:textId="28D2E59F" w:rsidR="009519A8" w:rsidRPr="00C566C6" w:rsidRDefault="00EC6162"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Hypertension, a serious health issue poses a serious threat to the women in Karnataka. To develop successful intervention measures, it is essential to comprehend its socio-economic </w:t>
      </w:r>
      <w:r w:rsidR="00F05AC6" w:rsidRPr="00C566C6">
        <w:rPr>
          <w:rFonts w:ascii="Times New Roman" w:hAnsi="Times New Roman" w:cs="Times New Roman"/>
          <w:sz w:val="20"/>
          <w:szCs w:val="20"/>
        </w:rPr>
        <w:t>groundwork</w:t>
      </w:r>
      <w:r w:rsidRPr="00C566C6">
        <w:rPr>
          <w:rFonts w:ascii="Times New Roman" w:hAnsi="Times New Roman" w:cs="Times New Roman"/>
          <w:sz w:val="20"/>
          <w:szCs w:val="20"/>
        </w:rPr>
        <w:t xml:space="preserve"> and spatial distribution. This review summarises a wide range of research to shed light on the frequency, contributing variables, and geographic distribution of hypertension in women in Karnataka.</w:t>
      </w:r>
    </w:p>
    <w:p w14:paraId="792D1C50" w14:textId="68192AF3" w:rsidR="00CC725C"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2.1 </w:t>
      </w:r>
      <w:r w:rsidR="00AC6B94" w:rsidRPr="00C566C6">
        <w:rPr>
          <w:rFonts w:ascii="Times New Roman" w:hAnsi="Times New Roman" w:cs="Times New Roman"/>
          <w:b/>
          <w:bCs/>
          <w:sz w:val="20"/>
          <w:szCs w:val="20"/>
        </w:rPr>
        <w:t>Regional Prevalence</w:t>
      </w:r>
    </w:p>
    <w:p w14:paraId="4A2C9697" w14:textId="7FD1497C" w:rsidR="00CC725C" w:rsidRPr="00C566C6" w:rsidRDefault="00CC725C"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After conducting a thorough investigation in rural Dakshina Kannada, Gupta et al</w:t>
      </w:r>
      <w:r w:rsidR="00AC6B94" w:rsidRPr="00C566C6">
        <w:rPr>
          <w:rFonts w:ascii="Times New Roman" w:hAnsi="Times New Roman" w:cs="Times New Roman"/>
          <w:sz w:val="20"/>
          <w:szCs w:val="20"/>
        </w:rPr>
        <w:t>.,</w:t>
      </w:r>
      <w:r w:rsidRPr="00C566C6">
        <w:rPr>
          <w:rFonts w:ascii="Times New Roman" w:hAnsi="Times New Roman" w:cs="Times New Roman"/>
          <w:sz w:val="20"/>
          <w:szCs w:val="20"/>
        </w:rPr>
        <w:t xml:space="preserve"> </w:t>
      </w:r>
      <w:r w:rsidR="00D35456" w:rsidRPr="00C566C6">
        <w:rPr>
          <w:rFonts w:ascii="Times New Roman" w:hAnsi="Times New Roman" w:cs="Times New Roman"/>
          <w:sz w:val="20"/>
          <w:szCs w:val="20"/>
        </w:rPr>
        <w:t>(</w:t>
      </w:r>
      <w:r w:rsidRPr="00C566C6">
        <w:rPr>
          <w:rFonts w:ascii="Times New Roman" w:hAnsi="Times New Roman" w:cs="Times New Roman"/>
          <w:sz w:val="20"/>
          <w:szCs w:val="20"/>
        </w:rPr>
        <w:t>2016</w:t>
      </w:r>
      <w:r w:rsidR="00D35456" w:rsidRPr="00C566C6">
        <w:rPr>
          <w:rFonts w:ascii="Times New Roman" w:hAnsi="Times New Roman" w:cs="Times New Roman"/>
          <w:sz w:val="20"/>
          <w:szCs w:val="20"/>
        </w:rPr>
        <w:t>)</w:t>
      </w:r>
      <w:r w:rsidRPr="00C566C6">
        <w:rPr>
          <w:rFonts w:ascii="Times New Roman" w:hAnsi="Times New Roman" w:cs="Times New Roman"/>
          <w:sz w:val="20"/>
          <w:szCs w:val="20"/>
        </w:rPr>
        <w:t xml:space="preserve"> found that women living in these remote areas had frighteningly high prevalence rates of hypertension. Their results demonstrated a significant burden, highlighting the critical need for targeted healthcare initiatives in rural areas to reduce the incidence of hypertension. </w:t>
      </w:r>
      <w:r w:rsidR="00AC6B94" w:rsidRPr="00C566C6">
        <w:rPr>
          <w:rFonts w:ascii="Times New Roman" w:hAnsi="Times New Roman" w:cs="Times New Roman"/>
          <w:sz w:val="20"/>
          <w:szCs w:val="20"/>
        </w:rPr>
        <w:t>Similarly,</w:t>
      </w:r>
      <w:r w:rsidRPr="00C566C6">
        <w:rPr>
          <w:rFonts w:ascii="Times New Roman" w:hAnsi="Times New Roman" w:cs="Times New Roman"/>
          <w:sz w:val="20"/>
          <w:szCs w:val="20"/>
        </w:rPr>
        <w:t xml:space="preserve"> Veientlena</w:t>
      </w:r>
      <w:r w:rsidR="00AC6B94" w:rsidRPr="00C566C6">
        <w:rPr>
          <w:rFonts w:ascii="Times New Roman" w:hAnsi="Times New Roman" w:cs="Times New Roman"/>
          <w:sz w:val="20"/>
          <w:szCs w:val="20"/>
        </w:rPr>
        <w:t xml:space="preserve"> &amp; </w:t>
      </w:r>
      <w:r w:rsidRPr="00C566C6">
        <w:rPr>
          <w:rFonts w:ascii="Times New Roman" w:hAnsi="Times New Roman" w:cs="Times New Roman"/>
          <w:sz w:val="20"/>
          <w:szCs w:val="20"/>
        </w:rPr>
        <w:t>Prabu</w:t>
      </w:r>
      <w:r w:rsidR="00D35456" w:rsidRPr="00C566C6">
        <w:rPr>
          <w:rFonts w:ascii="Times New Roman" w:hAnsi="Times New Roman" w:cs="Times New Roman"/>
          <w:sz w:val="20"/>
          <w:szCs w:val="20"/>
        </w:rPr>
        <w:t>, (</w:t>
      </w:r>
      <w:r w:rsidRPr="00C566C6">
        <w:rPr>
          <w:rFonts w:ascii="Times New Roman" w:hAnsi="Times New Roman" w:cs="Times New Roman"/>
          <w:sz w:val="20"/>
          <w:szCs w:val="20"/>
        </w:rPr>
        <w:t xml:space="preserve">2018) research in the Udupi district revealed that women, especially those living in coastal areas, frequently suffer from hypertension. These results highlighted the seriousness of the issue in coastal regions, emphasising the need for quick action to stop the rising prevalence rates. </w:t>
      </w:r>
      <w:r w:rsidR="00AC6B94" w:rsidRPr="00C566C6">
        <w:rPr>
          <w:rFonts w:ascii="Times New Roman" w:hAnsi="Times New Roman" w:cs="Times New Roman"/>
          <w:sz w:val="20"/>
          <w:szCs w:val="20"/>
        </w:rPr>
        <w:t xml:space="preserve">According to Rajat </w:t>
      </w:r>
      <w:r w:rsidR="00D35456" w:rsidRPr="00C566C6">
        <w:rPr>
          <w:rFonts w:ascii="Times New Roman" w:hAnsi="Times New Roman" w:cs="Times New Roman"/>
          <w:sz w:val="20"/>
          <w:szCs w:val="20"/>
        </w:rPr>
        <w:t>&amp;</w:t>
      </w:r>
      <w:r w:rsidR="00AC6B94" w:rsidRPr="00C566C6">
        <w:rPr>
          <w:rFonts w:ascii="Times New Roman" w:hAnsi="Times New Roman" w:cs="Times New Roman"/>
          <w:sz w:val="20"/>
          <w:szCs w:val="20"/>
        </w:rPr>
        <w:t xml:space="preserve"> GD</w:t>
      </w:r>
      <w:r w:rsidR="00D35456" w:rsidRPr="00C566C6">
        <w:rPr>
          <w:rFonts w:ascii="Times New Roman" w:hAnsi="Times New Roman" w:cs="Times New Roman"/>
          <w:sz w:val="20"/>
          <w:szCs w:val="20"/>
        </w:rPr>
        <w:t>, (</w:t>
      </w:r>
      <w:r w:rsidR="00AC6B94" w:rsidRPr="00C566C6">
        <w:rPr>
          <w:rFonts w:ascii="Times New Roman" w:hAnsi="Times New Roman" w:cs="Times New Roman"/>
          <w:sz w:val="20"/>
          <w:szCs w:val="20"/>
        </w:rPr>
        <w:t>2019</w:t>
      </w:r>
      <w:r w:rsidR="00D35456" w:rsidRPr="00C566C6">
        <w:rPr>
          <w:rFonts w:ascii="Times New Roman" w:hAnsi="Times New Roman" w:cs="Times New Roman"/>
          <w:sz w:val="20"/>
          <w:szCs w:val="20"/>
        </w:rPr>
        <w:t>)</w:t>
      </w:r>
      <w:r w:rsidR="00AC6B94" w:rsidRPr="00C566C6">
        <w:rPr>
          <w:rFonts w:ascii="Times New Roman" w:hAnsi="Times New Roman" w:cs="Times New Roman"/>
          <w:sz w:val="20"/>
          <w:szCs w:val="20"/>
        </w:rPr>
        <w:t>, hypertension is a common health problem in Karnataka and was found to be present in a variety of regional groups.</w:t>
      </w:r>
    </w:p>
    <w:p w14:paraId="35AE2CB9" w14:textId="769F3535" w:rsidR="00AC6B94"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2.2 </w:t>
      </w:r>
      <w:r w:rsidR="00F05AC6" w:rsidRPr="00C566C6">
        <w:rPr>
          <w:rFonts w:ascii="Times New Roman" w:hAnsi="Times New Roman" w:cs="Times New Roman"/>
          <w:b/>
          <w:bCs/>
          <w:sz w:val="20"/>
          <w:szCs w:val="20"/>
        </w:rPr>
        <w:t>Socio-economic</w:t>
      </w:r>
      <w:r w:rsidR="00AC6B94" w:rsidRPr="00C566C6">
        <w:rPr>
          <w:rFonts w:ascii="Times New Roman" w:hAnsi="Times New Roman" w:cs="Times New Roman"/>
          <w:b/>
          <w:bCs/>
          <w:sz w:val="20"/>
          <w:szCs w:val="20"/>
        </w:rPr>
        <w:t xml:space="preserve"> Correlates</w:t>
      </w:r>
    </w:p>
    <w:p w14:paraId="42C4A501" w14:textId="67CB2368" w:rsidR="002B53B1" w:rsidRPr="00C566C6" w:rsidRDefault="00EC6162"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Bansode et al., </w:t>
      </w:r>
      <w:r w:rsidR="00D35456" w:rsidRPr="00C566C6">
        <w:rPr>
          <w:rFonts w:ascii="Times New Roman" w:hAnsi="Times New Roman" w:cs="Times New Roman"/>
          <w:sz w:val="20"/>
          <w:szCs w:val="20"/>
        </w:rPr>
        <w:t>(</w:t>
      </w:r>
      <w:r w:rsidRPr="00C566C6">
        <w:rPr>
          <w:rFonts w:ascii="Times New Roman" w:hAnsi="Times New Roman" w:cs="Times New Roman"/>
          <w:sz w:val="20"/>
          <w:szCs w:val="20"/>
        </w:rPr>
        <w:t>2021</w:t>
      </w:r>
      <w:r w:rsidR="00CC725C" w:rsidRPr="00C566C6">
        <w:rPr>
          <w:rFonts w:ascii="Times New Roman" w:hAnsi="Times New Roman" w:cs="Times New Roman"/>
          <w:sz w:val="20"/>
          <w:szCs w:val="20"/>
        </w:rPr>
        <w:t>)</w:t>
      </w:r>
      <w:r w:rsidRPr="00C566C6">
        <w:rPr>
          <w:rFonts w:ascii="Times New Roman" w:hAnsi="Times New Roman" w:cs="Times New Roman"/>
          <w:sz w:val="20"/>
          <w:szCs w:val="20"/>
        </w:rPr>
        <w:t xml:space="preserve"> emphasised the importance of having stable finances in managing diseases, they outlined the income-related risk factors for diabetes and hypertension among women in Karnataka. According to Datta &amp; Haider,</w:t>
      </w:r>
      <w:r w:rsidR="00CC725C" w:rsidRPr="00C566C6">
        <w:rPr>
          <w:rFonts w:ascii="Times New Roman" w:hAnsi="Times New Roman" w:cs="Times New Roman"/>
          <w:sz w:val="20"/>
          <w:szCs w:val="20"/>
        </w:rPr>
        <w:t xml:space="preserve"> </w:t>
      </w:r>
      <w:r w:rsidR="00944D9C" w:rsidRPr="00C566C6">
        <w:rPr>
          <w:rFonts w:ascii="Times New Roman" w:hAnsi="Times New Roman" w:cs="Times New Roman"/>
          <w:sz w:val="20"/>
          <w:szCs w:val="20"/>
        </w:rPr>
        <w:t>(</w:t>
      </w:r>
      <w:r w:rsidRPr="00C566C6">
        <w:rPr>
          <w:rFonts w:ascii="Times New Roman" w:hAnsi="Times New Roman" w:cs="Times New Roman"/>
          <w:sz w:val="20"/>
          <w:szCs w:val="20"/>
        </w:rPr>
        <w:t>2022</w:t>
      </w:r>
      <w:r w:rsidR="00CC725C" w:rsidRPr="00C566C6">
        <w:rPr>
          <w:rFonts w:ascii="Times New Roman" w:hAnsi="Times New Roman" w:cs="Times New Roman"/>
          <w:sz w:val="20"/>
          <w:szCs w:val="20"/>
        </w:rPr>
        <w:t>)</w:t>
      </w:r>
      <w:r w:rsidR="00944D9C" w:rsidRPr="00C566C6">
        <w:rPr>
          <w:rFonts w:ascii="Times New Roman" w:hAnsi="Times New Roman" w:cs="Times New Roman"/>
          <w:sz w:val="20"/>
          <w:szCs w:val="20"/>
        </w:rPr>
        <w:t>,</w:t>
      </w:r>
      <w:r w:rsidRPr="00C566C6">
        <w:rPr>
          <w:rFonts w:ascii="Times New Roman" w:hAnsi="Times New Roman" w:cs="Times New Roman"/>
          <w:sz w:val="20"/>
          <w:szCs w:val="20"/>
        </w:rPr>
        <w:t xml:space="preserve"> young adult women are more likely to develop hypertension when they have lower levels of education as a result of child marriage in India. </w:t>
      </w:r>
      <w:proofErr w:type="spellStart"/>
      <w:r w:rsidR="00CC725C" w:rsidRPr="00C566C6">
        <w:rPr>
          <w:rFonts w:ascii="Times New Roman" w:hAnsi="Times New Roman" w:cs="Times New Roman"/>
          <w:sz w:val="20"/>
          <w:szCs w:val="20"/>
        </w:rPr>
        <w:t>Drviveksinha</w:t>
      </w:r>
      <w:proofErr w:type="spellEnd"/>
      <w:r w:rsidR="00CC725C" w:rsidRPr="00C566C6">
        <w:rPr>
          <w:rFonts w:ascii="Times New Roman" w:hAnsi="Times New Roman" w:cs="Times New Roman"/>
          <w:sz w:val="20"/>
          <w:szCs w:val="20"/>
        </w:rPr>
        <w:t xml:space="preserve"> &amp; Kachhawa, (2017) demonstrated how the prevalence of hypertension differed in Hapur's (Uttar Pradesh) rural and urban populations, pointing to a variety of lifestyle factors that may influence the occurrence of the </w:t>
      </w:r>
      <w:r w:rsidR="00CC725C" w:rsidRPr="00C566C6">
        <w:rPr>
          <w:rFonts w:ascii="Times New Roman" w:hAnsi="Times New Roman" w:cs="Times New Roman"/>
          <w:sz w:val="20"/>
          <w:szCs w:val="20"/>
        </w:rPr>
        <w:lastRenderedPageBreak/>
        <w:t xml:space="preserve">disease. R. &amp; </w:t>
      </w:r>
      <w:r w:rsidR="00944D9C" w:rsidRPr="00C566C6">
        <w:rPr>
          <w:rFonts w:ascii="Times New Roman" w:hAnsi="Times New Roman" w:cs="Times New Roman"/>
          <w:sz w:val="20"/>
          <w:szCs w:val="20"/>
        </w:rPr>
        <w:t>R.</w:t>
      </w:r>
      <w:r w:rsidR="00D35456" w:rsidRPr="00C566C6">
        <w:rPr>
          <w:rFonts w:ascii="Times New Roman" w:hAnsi="Times New Roman" w:cs="Times New Roman"/>
          <w:sz w:val="20"/>
          <w:szCs w:val="20"/>
        </w:rPr>
        <w:t>,</w:t>
      </w:r>
      <w:r w:rsidR="00CC725C" w:rsidRPr="00C566C6">
        <w:rPr>
          <w:rFonts w:ascii="Times New Roman" w:hAnsi="Times New Roman" w:cs="Times New Roman"/>
          <w:sz w:val="20"/>
          <w:szCs w:val="20"/>
        </w:rPr>
        <w:t xml:space="preserve"> (2016), examined the prevalence of hypertension in rural Mandya, Karnataka highlighting inequities and restricted access to healthcare. In Dharwad, Kurjogi et al., (2021) carried out a study that highlighted occupational factors that contribute to the prevalence of hypertension. </w:t>
      </w:r>
    </w:p>
    <w:p w14:paraId="56B5C15A" w14:textId="477DDE44" w:rsidR="00CC725C" w:rsidRPr="00C566C6" w:rsidRDefault="00CC725C"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In Coastal Andhra Pradesh, Ponnaganti et al., (2018) investigated environmental factors that impact rural people, with a focus on their contribution to the prevalence of hypertension.</w:t>
      </w:r>
    </w:p>
    <w:p w14:paraId="41DFAC75" w14:textId="2BBF94DE" w:rsidR="00C1309D"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2.3 </w:t>
      </w:r>
      <w:r w:rsidR="00C1309D" w:rsidRPr="00C566C6">
        <w:rPr>
          <w:rFonts w:ascii="Times New Roman" w:hAnsi="Times New Roman" w:cs="Times New Roman"/>
          <w:b/>
          <w:bCs/>
          <w:sz w:val="20"/>
          <w:szCs w:val="20"/>
        </w:rPr>
        <w:t>Geographical Distribution</w:t>
      </w:r>
    </w:p>
    <w:p w14:paraId="2319C75F" w14:textId="0CAEB370" w:rsidR="00C1309D" w:rsidRPr="00C566C6" w:rsidRDefault="00C1309D"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Kim &amp; Park, (2018) examined 64,473 people in seven locations across Seoul, South Korea, </w:t>
      </w:r>
      <w:r w:rsidR="00944D9C" w:rsidRPr="00C566C6">
        <w:rPr>
          <w:rFonts w:ascii="Times New Roman" w:hAnsi="Times New Roman" w:cs="Times New Roman"/>
          <w:sz w:val="20"/>
          <w:szCs w:val="20"/>
        </w:rPr>
        <w:t>showing</w:t>
      </w:r>
      <w:r w:rsidRPr="00C566C6">
        <w:rPr>
          <w:rFonts w:ascii="Times New Roman" w:hAnsi="Times New Roman" w:cs="Times New Roman"/>
          <w:sz w:val="20"/>
          <w:szCs w:val="20"/>
        </w:rPr>
        <w:t xml:space="preserve"> how regional (healthcare availability, environment) and individual (age, income) factors interact to affect the prevalence of hypertension. Geographic differences were identified by Rao et al., (2013)'s quantitative analysis of the prevalence of high blood pressure in Coastal Karnataka. </w:t>
      </w:r>
    </w:p>
    <w:p w14:paraId="28EBC7A7" w14:textId="711A73DF" w:rsidR="00C1309D"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2.4 </w:t>
      </w:r>
      <w:r w:rsidR="00F05AC6" w:rsidRPr="00C566C6">
        <w:rPr>
          <w:rFonts w:ascii="Times New Roman" w:hAnsi="Times New Roman" w:cs="Times New Roman"/>
          <w:b/>
          <w:bCs/>
          <w:sz w:val="20"/>
          <w:szCs w:val="20"/>
        </w:rPr>
        <w:t>Gender-specific</w:t>
      </w:r>
      <w:r w:rsidR="00C1309D" w:rsidRPr="00C566C6">
        <w:rPr>
          <w:rFonts w:ascii="Times New Roman" w:hAnsi="Times New Roman" w:cs="Times New Roman"/>
          <w:b/>
          <w:bCs/>
          <w:sz w:val="20"/>
          <w:szCs w:val="20"/>
        </w:rPr>
        <w:t xml:space="preserve"> Perspectives</w:t>
      </w:r>
    </w:p>
    <w:p w14:paraId="3DE5255F" w14:textId="24F6424D" w:rsidR="00C1309D" w:rsidRPr="00C566C6" w:rsidRDefault="00F05AC6"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To</w:t>
      </w:r>
      <w:r w:rsidR="00AC31FC" w:rsidRPr="00C566C6">
        <w:rPr>
          <w:rFonts w:ascii="Times New Roman" w:hAnsi="Times New Roman" w:cs="Times New Roman"/>
          <w:sz w:val="20"/>
          <w:szCs w:val="20"/>
        </w:rPr>
        <w:t xml:space="preserve"> address the distinct risk factors that are common among women, Kumar &amp; Misra, (2021) highlighted the sex-based disparities in the prevalence of hypertension in India and argued for gender-specific healthcare treatments. In Zhejiang Province, China, Xu et al., (2016) looked at gender differences in the prevalence of hypertension in the middle-aged and older population. Their findings made clear the necessity for gender-sensitive health strategies to alleviate inequities.</w:t>
      </w:r>
    </w:p>
    <w:p w14:paraId="5C5B71C3" w14:textId="769DE32E" w:rsidR="00AC31FC"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2.5 </w:t>
      </w:r>
      <w:r w:rsidR="00AC31FC" w:rsidRPr="00C566C6">
        <w:rPr>
          <w:rFonts w:ascii="Times New Roman" w:hAnsi="Times New Roman" w:cs="Times New Roman"/>
          <w:b/>
          <w:bCs/>
          <w:sz w:val="20"/>
          <w:szCs w:val="20"/>
        </w:rPr>
        <w:t>Healthcare Access and Interventions</w:t>
      </w:r>
    </w:p>
    <w:p w14:paraId="5278484D" w14:textId="618880FA" w:rsidR="00AC31FC" w:rsidRPr="00C566C6" w:rsidRDefault="00AC31FC"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Evaluations of healthcare access carried out by Gupta A. et al., (2016) revealed obstacles that impacted women faced when seeking diagnosis, treatment, and preventive measures. Proposing customised intervention techniques, Bansode et al., (2021) and Kurjogi et al., (2021) emphasised community-based programmes and focused healthcare activities to address the impact of hypertension on women's health.</w:t>
      </w:r>
    </w:p>
    <w:p w14:paraId="5371C198" w14:textId="6F505303" w:rsidR="00AC31FC" w:rsidRPr="00C566C6" w:rsidRDefault="00AC31FC"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The revised literature indicates that women in Karnataka suffer from a significant prevalence of hypertension, which is closely related to socioeconomic variables, urbanisation, and regional differences. The interactions between these variables and how they affect the prevalence of hypertension in different parts of Karnataka, however, remain largely unexplained. Certain studies don't fully examine the socioeconomic factors and how they specifically affect the incidence of hypertension in a range of groups.</w:t>
      </w:r>
    </w:p>
    <w:p w14:paraId="0C9635E5" w14:textId="27A662AF" w:rsidR="00AC31FC" w:rsidRPr="00C566C6" w:rsidRDefault="00AC31FC"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In addition to offering insightful information on </w:t>
      </w:r>
      <w:r w:rsidR="00944D9C" w:rsidRPr="00C566C6">
        <w:rPr>
          <w:rFonts w:ascii="Times New Roman" w:hAnsi="Times New Roman" w:cs="Times New Roman"/>
          <w:sz w:val="20"/>
          <w:szCs w:val="20"/>
        </w:rPr>
        <w:t>several</w:t>
      </w:r>
      <w:r w:rsidRPr="00C566C6">
        <w:rPr>
          <w:rFonts w:ascii="Times New Roman" w:hAnsi="Times New Roman" w:cs="Times New Roman"/>
          <w:sz w:val="20"/>
          <w:szCs w:val="20"/>
        </w:rPr>
        <w:t xml:space="preserve"> aspects of hypertension prevalence and correlates among women in Karnataka, the literature also highlights trends related to gender-specific patterns, socioeconomic impacts, and regional differences. Yet further in-depth research covering a wider range of socio-economic issues and various geographic contexts is still required. We also know less about the precise socio-economic factors that directly affect the prevalence of </w:t>
      </w:r>
      <w:r w:rsidRPr="00C566C6">
        <w:rPr>
          <w:rFonts w:ascii="Times New Roman" w:hAnsi="Times New Roman" w:cs="Times New Roman"/>
          <w:sz w:val="20"/>
          <w:szCs w:val="20"/>
        </w:rPr>
        <w:lastRenderedPageBreak/>
        <w:t>hypertension in women in various regions of Karnataka because some researches do not thoroughly analyse and investigate these factors.</w:t>
      </w:r>
    </w:p>
    <w:p w14:paraId="3305F9D6" w14:textId="04821D93" w:rsidR="00AF3902" w:rsidRPr="00C566C6" w:rsidRDefault="00AF3902"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This study is important because it directly influences the creation of public health policies, going beyond scholarly research. Policymakers can develop healthcare interventions tailored to unique contexts that lower the prevalence of hypertension in women with the help of the insights gathered from this thorough review. This research helps policymakers and healthcare professionals to adopt more focused and effective interventions, which could lead to better health outcomes for women in Karnataka by illuminating the socioeconomic variables and spatial inequities.</w:t>
      </w:r>
    </w:p>
    <w:p w14:paraId="2C637FA1" w14:textId="5295A3EA" w:rsidR="00AF3902" w:rsidRPr="00C566C6" w:rsidRDefault="00C566C6" w:rsidP="001B451B">
      <w:pPr>
        <w:autoSpaceDE w:val="0"/>
        <w:autoSpaceDN w:val="0"/>
        <w:spacing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3. </w:t>
      </w:r>
      <w:r w:rsidR="00291C60" w:rsidRPr="00C566C6">
        <w:rPr>
          <w:rFonts w:ascii="Times New Roman" w:hAnsi="Times New Roman" w:cs="Times New Roman"/>
          <w:b/>
          <w:bCs/>
          <w:sz w:val="20"/>
          <w:szCs w:val="20"/>
        </w:rPr>
        <w:t>METHODOLOGY</w:t>
      </w:r>
    </w:p>
    <w:p w14:paraId="3821A0E2" w14:textId="41611890" w:rsidR="00C928AB"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3.1 </w:t>
      </w:r>
      <w:r w:rsidR="00C928AB" w:rsidRPr="00C566C6">
        <w:rPr>
          <w:rFonts w:ascii="Times New Roman" w:hAnsi="Times New Roman" w:cs="Times New Roman"/>
          <w:b/>
          <w:bCs/>
          <w:sz w:val="20"/>
          <w:szCs w:val="20"/>
        </w:rPr>
        <w:t>Study Area</w:t>
      </w:r>
    </w:p>
    <w:p w14:paraId="250292BA" w14:textId="198F4053" w:rsidR="00C928AB" w:rsidRPr="00C566C6" w:rsidRDefault="00C928AB"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This study looks into the prevalence of hypertension in women living in Karnataka, India, both urban and rural. It seeks to thoroughly evaluate the prevalence of hypertension in women across the state's urban and rural areas, taking into account socioeconomic and environmental circumstances.</w:t>
      </w:r>
    </w:p>
    <w:p w14:paraId="332A097C" w14:textId="165B5EF9" w:rsidR="00291C60"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3.2 </w:t>
      </w:r>
      <w:r w:rsidR="00291C60" w:rsidRPr="00C566C6">
        <w:rPr>
          <w:rFonts w:ascii="Times New Roman" w:hAnsi="Times New Roman" w:cs="Times New Roman"/>
          <w:b/>
          <w:bCs/>
          <w:sz w:val="20"/>
          <w:szCs w:val="20"/>
        </w:rPr>
        <w:t>Data</w:t>
      </w:r>
      <w:r w:rsidR="00795703" w:rsidRPr="00C566C6">
        <w:rPr>
          <w:rFonts w:ascii="Times New Roman" w:hAnsi="Times New Roman" w:cs="Times New Roman"/>
          <w:b/>
          <w:bCs/>
          <w:sz w:val="20"/>
          <w:szCs w:val="20"/>
        </w:rPr>
        <w:t xml:space="preserve"> Source</w:t>
      </w:r>
    </w:p>
    <w:p w14:paraId="1F2C5D19" w14:textId="03A7F2F7" w:rsidR="00291C60" w:rsidRPr="00C566C6" w:rsidRDefault="00291C60"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With a focus on Karnataka, India, th</w:t>
      </w:r>
      <w:r w:rsidR="00C928AB" w:rsidRPr="00C566C6">
        <w:rPr>
          <w:rFonts w:ascii="Times New Roman" w:hAnsi="Times New Roman" w:cs="Times New Roman"/>
          <w:sz w:val="20"/>
          <w:szCs w:val="20"/>
        </w:rPr>
        <w:t xml:space="preserve">is </w:t>
      </w:r>
      <w:r w:rsidRPr="00C566C6">
        <w:rPr>
          <w:rFonts w:ascii="Times New Roman" w:hAnsi="Times New Roman" w:cs="Times New Roman"/>
          <w:sz w:val="20"/>
          <w:szCs w:val="20"/>
        </w:rPr>
        <w:t xml:space="preserve">study makes use of data from the National Family Health Survey 5 (NFHS 5). The Government of India's Ministry of Health and Family Welfare undertook the nationally representative NFHS 5 survey </w:t>
      </w:r>
      <w:r w:rsidR="00F05AC6" w:rsidRPr="00C566C6">
        <w:rPr>
          <w:rFonts w:ascii="Times New Roman" w:hAnsi="Times New Roman" w:cs="Times New Roman"/>
          <w:sz w:val="20"/>
          <w:szCs w:val="20"/>
        </w:rPr>
        <w:t>to gather</w:t>
      </w:r>
      <w:r w:rsidRPr="00C566C6">
        <w:rPr>
          <w:rFonts w:ascii="Times New Roman" w:hAnsi="Times New Roman" w:cs="Times New Roman"/>
          <w:sz w:val="20"/>
          <w:szCs w:val="20"/>
        </w:rPr>
        <w:t xml:space="preserve"> detailed data on demographic and health indicators.</w:t>
      </w:r>
    </w:p>
    <w:p w14:paraId="715A43A9" w14:textId="4F424BA9" w:rsidR="00795703" w:rsidRPr="00C566C6" w:rsidRDefault="00795703"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Under the direction of the Ministry of Health and Family Welfare (MoHFW), the International Institute of Population Sciences (IIPS), Mumbai, led the conduct of this multi-round, large-scale survey. It offers crucial data on the number of households and housing characteristics, the respondents' basic demographic and socioeconomic characteristics, fertility, family planning, infant and child mortality, maternal and child health, anaemia and nutrition, morbidity and health care, HIV/AIDS and other adult health issues, women's empowerment, and domestic violence at the national, state, and local levels in India. (Kumar &amp; Misra, 2021)</w:t>
      </w:r>
    </w:p>
    <w:p w14:paraId="37E82909" w14:textId="506AC144" w:rsidR="00C928AB"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3.3 </w:t>
      </w:r>
      <w:r w:rsidR="00C928AB" w:rsidRPr="00C566C6">
        <w:rPr>
          <w:rFonts w:ascii="Times New Roman" w:hAnsi="Times New Roman" w:cs="Times New Roman"/>
          <w:b/>
          <w:bCs/>
          <w:sz w:val="20"/>
          <w:szCs w:val="20"/>
        </w:rPr>
        <w:t>Sampling Procedure</w:t>
      </w:r>
    </w:p>
    <w:p w14:paraId="60A17752" w14:textId="1D9CC2DF" w:rsidR="00C928AB" w:rsidRPr="00C566C6" w:rsidRDefault="00C928AB"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 A multi-stage stratified sampling design was implemented by NFHS 5 in Karnataka to guarantee participation from both rural and urban areas. There were 30,455 people in the sample size for Karnataka in NFHS 5. There were 8,962 participants from urban areas and 21,493 individuals from rural regions in this sample.</w:t>
      </w:r>
    </w:p>
    <w:p w14:paraId="4663F092" w14:textId="5DA2C716" w:rsidR="00795703"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3.4 </w:t>
      </w:r>
      <w:r w:rsidR="00795703" w:rsidRPr="00C566C6">
        <w:rPr>
          <w:rFonts w:ascii="Times New Roman" w:hAnsi="Times New Roman" w:cs="Times New Roman"/>
          <w:b/>
          <w:bCs/>
          <w:sz w:val="20"/>
          <w:szCs w:val="20"/>
        </w:rPr>
        <w:t>Outcome Variable</w:t>
      </w:r>
    </w:p>
    <w:p w14:paraId="59E7C631" w14:textId="1547C388" w:rsidR="00795703" w:rsidRPr="00C566C6" w:rsidRDefault="00795703"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The percentage of women in Karnataka with high blood pressure is represented by the outcome variable in this study, "Hypertension Prevalence Among Women." It acts as the main focal point and illustrates the prevalence rate of hypertension in the female population under study. This binary variable is essential for understanding the health burden </w:t>
      </w:r>
      <w:r w:rsidRPr="00C566C6">
        <w:rPr>
          <w:rFonts w:ascii="Times New Roman" w:hAnsi="Times New Roman" w:cs="Times New Roman"/>
          <w:sz w:val="20"/>
          <w:szCs w:val="20"/>
        </w:rPr>
        <w:lastRenderedPageBreak/>
        <w:t>and directing targeted interventions for improved healthcare outcomes among women in Karnataka. It separates women identified as having hypertension (coded as 1) based on standardised blood pressure measurements or self-reported diagnoses from those without hypertension (coded as 0).</w:t>
      </w:r>
    </w:p>
    <w:p w14:paraId="5B88D29C" w14:textId="2393EB43" w:rsidR="00795703"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3.5 </w:t>
      </w:r>
      <w:r w:rsidR="00795703" w:rsidRPr="00C566C6">
        <w:rPr>
          <w:rFonts w:ascii="Times New Roman" w:hAnsi="Times New Roman" w:cs="Times New Roman"/>
          <w:b/>
          <w:bCs/>
          <w:sz w:val="20"/>
          <w:szCs w:val="20"/>
        </w:rPr>
        <w:t>Predictor Variable</w:t>
      </w:r>
    </w:p>
    <w:p w14:paraId="3EC6E00E" w14:textId="0DFEA6FB" w:rsidR="00795703" w:rsidRPr="00C566C6" w:rsidRDefault="006D66BB"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Many different demographic, socioeconomic, and lifestyle factors </w:t>
      </w:r>
      <w:r w:rsidR="00F05AC6" w:rsidRPr="00C566C6">
        <w:rPr>
          <w:rFonts w:ascii="Times New Roman" w:hAnsi="Times New Roman" w:cs="Times New Roman"/>
          <w:sz w:val="20"/>
          <w:szCs w:val="20"/>
        </w:rPr>
        <w:t>are</w:t>
      </w:r>
      <w:r w:rsidRPr="00C566C6">
        <w:rPr>
          <w:rFonts w:ascii="Times New Roman" w:hAnsi="Times New Roman" w:cs="Times New Roman"/>
          <w:sz w:val="20"/>
          <w:szCs w:val="20"/>
        </w:rPr>
        <w:t xml:space="preserve"> predictive factors for the study of hypertension prevalence among women in Karnataka. </w:t>
      </w:r>
      <w:r w:rsidR="00F05AC6" w:rsidRPr="00C566C6">
        <w:rPr>
          <w:rFonts w:ascii="Times New Roman" w:hAnsi="Times New Roman" w:cs="Times New Roman"/>
          <w:sz w:val="20"/>
          <w:szCs w:val="20"/>
        </w:rPr>
        <w:t>To evaluate</w:t>
      </w:r>
      <w:r w:rsidRPr="00C566C6">
        <w:rPr>
          <w:rFonts w:ascii="Times New Roman" w:hAnsi="Times New Roman" w:cs="Times New Roman"/>
          <w:sz w:val="20"/>
          <w:szCs w:val="20"/>
        </w:rPr>
        <w:t xml:space="preserve"> age-related trends, demographic variables comprise mean age computations in addition to age groups classified as 15–24, 25–39, and 40–49. </w:t>
      </w:r>
      <w:r w:rsidR="00F05AC6" w:rsidRPr="00C566C6">
        <w:rPr>
          <w:rFonts w:ascii="Times New Roman" w:hAnsi="Times New Roman" w:cs="Times New Roman"/>
          <w:sz w:val="20"/>
          <w:szCs w:val="20"/>
        </w:rPr>
        <w:t>Several</w:t>
      </w:r>
      <w:r w:rsidRPr="00C566C6">
        <w:rPr>
          <w:rFonts w:ascii="Times New Roman" w:hAnsi="Times New Roman" w:cs="Times New Roman"/>
          <w:sz w:val="20"/>
          <w:szCs w:val="20"/>
        </w:rPr>
        <w:t xml:space="preserve"> socio-economic factors provide insights into the socio-cultural contexts shaping the prevalence of hypertension. These factors include employment status ('Currently Working: No/Yes'), marital status ('Married: Yes/No'), religious affiliation ('Hindu/Muslim/Other'), caste stratification ('SC/ST/OBC/No Caste/Unrecognized'), economic status ('W1/W2/W3/W4/W5'), and urban versus rural residence. Incorporating personal health practices into the evaluation framework, lifestyle factors include drinking habits ('Yes/No') and a history of aborted pregnancies ('Yes/No').</w:t>
      </w:r>
    </w:p>
    <w:p w14:paraId="6D7A18C8" w14:textId="46E7A965" w:rsidR="00291C60"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3.6 </w:t>
      </w:r>
      <w:r w:rsidR="006D66BB" w:rsidRPr="00C566C6">
        <w:rPr>
          <w:rFonts w:ascii="Times New Roman" w:hAnsi="Times New Roman" w:cs="Times New Roman"/>
          <w:b/>
          <w:bCs/>
          <w:sz w:val="20"/>
          <w:szCs w:val="20"/>
        </w:rPr>
        <w:t>Statistical Approach</w:t>
      </w:r>
    </w:p>
    <w:p w14:paraId="6E23D720" w14:textId="0B7183B1" w:rsidR="002B53B1" w:rsidRPr="00C566C6" w:rsidRDefault="000A2FFC"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The statistical analyses were mostly carried out with the help of SPSS (Statistical Package for the Social Sciences), a reliable programme that is widely used for a variety of statistical tests and analyses. In this study</w:t>
      </w:r>
      <w:r w:rsidR="00C566C6">
        <w:rPr>
          <w:rFonts w:ascii="Times New Roman" w:hAnsi="Times New Roman" w:cs="Times New Roman"/>
          <w:sz w:val="20"/>
          <w:szCs w:val="20"/>
        </w:rPr>
        <w:t>,</w:t>
      </w:r>
      <w:r w:rsidRPr="00C566C6">
        <w:rPr>
          <w:rFonts w:ascii="Times New Roman" w:hAnsi="Times New Roman" w:cs="Times New Roman"/>
          <w:color w:val="000000"/>
          <w:kern w:val="0"/>
          <w:sz w:val="20"/>
          <w:szCs w:val="20"/>
        </w:rPr>
        <w:t xml:space="preserve"> </w:t>
      </w:r>
      <w:r w:rsidRPr="00C566C6">
        <w:rPr>
          <w:rFonts w:ascii="Times New Roman" w:hAnsi="Times New Roman" w:cs="Times New Roman"/>
          <w:sz w:val="20"/>
          <w:szCs w:val="20"/>
        </w:rPr>
        <w:t xml:space="preserve">Pearson’s chi-square test </w:t>
      </w:r>
      <w:r w:rsidR="00C566C6">
        <w:rPr>
          <w:rFonts w:ascii="Times New Roman" w:hAnsi="Times New Roman" w:cs="Times New Roman"/>
          <w:sz w:val="20"/>
          <w:szCs w:val="20"/>
        </w:rPr>
        <w:t>was</w:t>
      </w:r>
      <w:r w:rsidRPr="00C566C6">
        <w:rPr>
          <w:rFonts w:ascii="Times New Roman" w:hAnsi="Times New Roman" w:cs="Times New Roman"/>
          <w:sz w:val="20"/>
          <w:szCs w:val="20"/>
        </w:rPr>
        <w:t xml:space="preserve"> used to examine the association between several demographic and socioeconomic characteristics and the prevalence of hypertension among women in Karnataka, India. </w:t>
      </w:r>
    </w:p>
    <w:p w14:paraId="467F9D3E" w14:textId="679F87A6" w:rsidR="000A2FFC" w:rsidRPr="00C566C6" w:rsidRDefault="000A2FFC"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Several categorical variables, including age groups, marital status, economic position, religious affiliations, drinking patterns, and residential (rural/urban) status, were examined as part of the analysis.</w:t>
      </w:r>
    </w:p>
    <w:p w14:paraId="30920D7E" w14:textId="4BFD4F63" w:rsidR="000A2FFC" w:rsidRPr="00C566C6" w:rsidRDefault="00C566C6" w:rsidP="001B451B">
      <w:pPr>
        <w:autoSpaceDE w:val="0"/>
        <w:autoSpaceDN w:val="0"/>
        <w:spacing w:after="0" w:line="480" w:lineRule="auto"/>
        <w:ind w:right="142"/>
        <w:jc w:val="both"/>
        <w:divId w:val="410472806"/>
        <w:rPr>
          <w:rFonts w:ascii="Times New Roman" w:hAnsi="Times New Roman" w:cs="Times New Roman"/>
          <w:b/>
          <w:bCs/>
          <w:sz w:val="20"/>
          <w:szCs w:val="20"/>
        </w:rPr>
      </w:pPr>
      <w:r>
        <w:rPr>
          <w:rFonts w:ascii="Times New Roman" w:hAnsi="Times New Roman" w:cs="Times New Roman"/>
          <w:b/>
          <w:bCs/>
          <w:sz w:val="20"/>
          <w:szCs w:val="20"/>
        </w:rPr>
        <w:t xml:space="preserve">4. </w:t>
      </w:r>
      <w:r w:rsidR="000A2FFC" w:rsidRPr="00C566C6">
        <w:rPr>
          <w:rFonts w:ascii="Times New Roman" w:hAnsi="Times New Roman" w:cs="Times New Roman"/>
          <w:b/>
          <w:bCs/>
          <w:sz w:val="20"/>
          <w:szCs w:val="20"/>
        </w:rPr>
        <w:t>RESULTS</w:t>
      </w:r>
    </w:p>
    <w:p w14:paraId="79F40C87" w14:textId="27D98FB1" w:rsidR="00AC31FC" w:rsidRPr="00C566C6" w:rsidRDefault="000A2FFC"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A comprehensive analysis of prevalence of hypertension among women in Karnataka was </w:t>
      </w:r>
      <w:r w:rsidR="00077450" w:rsidRPr="00C566C6">
        <w:rPr>
          <w:rFonts w:ascii="Times New Roman" w:hAnsi="Times New Roman" w:cs="Times New Roman"/>
          <w:sz w:val="20"/>
          <w:szCs w:val="20"/>
        </w:rPr>
        <w:t>carried out</w:t>
      </w:r>
      <w:r w:rsidRPr="00C566C6">
        <w:rPr>
          <w:rFonts w:ascii="Times New Roman" w:hAnsi="Times New Roman" w:cs="Times New Roman"/>
          <w:sz w:val="20"/>
          <w:szCs w:val="20"/>
        </w:rPr>
        <w:t xml:space="preserve"> by examining various demographic and socio- economic factors</w:t>
      </w:r>
      <w:r w:rsidR="00BF49DD" w:rsidRPr="00C566C6">
        <w:rPr>
          <w:rFonts w:ascii="Times New Roman" w:hAnsi="Times New Roman" w:cs="Times New Roman"/>
          <w:sz w:val="20"/>
          <w:szCs w:val="20"/>
        </w:rPr>
        <w:t>. To investigate the relationship between these factors and the prevalence of hypertension, chi-squared tests and descriptive statistics were utilised.</w:t>
      </w:r>
    </w:p>
    <w:p w14:paraId="72349E08" w14:textId="77777777" w:rsidR="002B53B1" w:rsidRPr="00C566C6" w:rsidRDefault="00077450"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The sample consisted of females from different demographic backgrounds in Karnataka, India. With an average age of about 31.34 years, women were primarily spread in the age ranges of 25–39 (30.6%) and 40–49 (40.2%). Of them, a sizable percentage (71.8%) were married. Furthermore, the majority (91.7%) had not experienced a pregnancy termination, and virtually all (99.6%) reported having no drinking problem. Hindus constituted the majority of the religious affiliation (86%), while the distribution of castes indicated a notable presence of Other Backward Classes (OBC - 57%). In terms of economy, W3 (wealth quintile 3 - 32.1%) had the most participation. </w:t>
      </w:r>
    </w:p>
    <w:p w14:paraId="74F02E4F" w14:textId="5B0F3A18" w:rsidR="00077450" w:rsidRPr="00C566C6" w:rsidRDefault="00077450"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lastRenderedPageBreak/>
        <w:t>The sample covered both rural (70.6%) and urban (29.4%) regions of Karnataka geographically. Significantly, the chi-square test (p &gt; 0.05) revealed that the status of "Currently Working" was not significant, with 94.32% of respondents not working. (Table 1).</w:t>
      </w:r>
    </w:p>
    <w:p w14:paraId="1B0EED80" w14:textId="56DA79BA" w:rsidR="00077450" w:rsidRPr="00C566C6" w:rsidRDefault="00077450" w:rsidP="001B451B">
      <w:pPr>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Age Group, Marital Status, Drinking Habits, Terminated Pregnancy, Religious Status, Caste, Economic Status, and Residence all demonstrated statistically significant associations (p &lt; 0.05) with hypertension prevalence, indicating their potential influence on the condition among women in the region. Except, the status of “Currently Working” which showed statistically insignificant. (Table 2)</w:t>
      </w:r>
    </w:p>
    <w:p w14:paraId="280ECE5B" w14:textId="77777777" w:rsidR="002B53B1" w:rsidRPr="00C566C6" w:rsidRDefault="00077450" w:rsidP="001B451B">
      <w:pPr>
        <w:autoSpaceDE w:val="0"/>
        <w:autoSpaceDN w:val="0"/>
        <w:spacing w:after="0"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The findings show that the prevalence of hypertension rises in tandem with women's advancing years. In the 15–24 age group, the prevalence of hypertension was 0.60 percent; however, in the 40–49 age group, the prevalence rises to 5.705 percent. The presence of hypertension was significantly correlated with marital status. Compared to married women (1.6%), the proportion of single women (3.4%) was higher. There were notable variations in the prevalence of hypertension between women who reported drinking (6.7%) and those who did not (2.9%). </w:t>
      </w:r>
    </w:p>
    <w:p w14:paraId="6A14EDD5" w14:textId="77777777" w:rsidR="002B53B1" w:rsidRDefault="00077450" w:rsidP="001B451B">
      <w:pPr>
        <w:autoSpaceDE w:val="0"/>
        <w:autoSpaceDN w:val="0"/>
        <w:spacing w:after="0"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The frequency of hypertension was greater in women with aborted pregnancies (4.8%) than in those without (2.7%). Based on their religious affiliation, Hindu women made up 2.7% of the population, Muslims 4.1%, and other religious groupings 1.9%.</w:t>
      </w:r>
      <w:r w:rsidR="00BF49DD" w:rsidRPr="00C566C6">
        <w:rPr>
          <w:rFonts w:ascii="Times New Roman" w:hAnsi="Times New Roman" w:cs="Times New Roman"/>
          <w:sz w:val="20"/>
          <w:szCs w:val="20"/>
        </w:rPr>
        <w:t xml:space="preserve"> </w:t>
      </w:r>
      <w:r w:rsidRPr="00C566C6">
        <w:rPr>
          <w:rFonts w:ascii="Times New Roman" w:hAnsi="Times New Roman" w:cs="Times New Roman"/>
          <w:sz w:val="20"/>
          <w:szCs w:val="20"/>
        </w:rPr>
        <w:t>With SC (2.5%), ST (2.6%), OBC (3.1%), and no caste affiliation (3.2%) displaying different percentages, different castes had varying prevalence rates. The highest-classified economic position (W5) had the greatest prevalence of hypertension at 3.6%, The prevalence of hypertension was found to be slightly greater in urban areas (3.4%) as opposed to rural areas (2.7%). (Table 2).</w:t>
      </w:r>
    </w:p>
    <w:p w14:paraId="7B65049B"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7AB3AC56"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1CB864FE"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4F6C1AD4"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2ABE552C"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50E70056"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5818664E"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62374DC4"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232AF5A5"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4C7A214D"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253DCD16"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68C18746"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67C3A154"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p w14:paraId="286F698A" w14:textId="77777777" w:rsidR="00C84F34" w:rsidRDefault="00C84F34" w:rsidP="00C566C6">
      <w:pPr>
        <w:autoSpaceDE w:val="0"/>
        <w:autoSpaceDN w:val="0"/>
        <w:spacing w:after="0" w:line="480" w:lineRule="auto"/>
        <w:jc w:val="both"/>
        <w:divId w:val="410472806"/>
        <w:rPr>
          <w:rFonts w:ascii="Times New Roman" w:hAnsi="Times New Roman" w:cs="Times New Roman"/>
          <w:sz w:val="20"/>
          <w:szCs w:val="20"/>
        </w:rPr>
      </w:pPr>
    </w:p>
    <w:tbl>
      <w:tblPr>
        <w:tblW w:w="8642" w:type="dxa"/>
        <w:jc w:val="center"/>
        <w:tblLook w:val="04A0" w:firstRow="1" w:lastRow="0" w:firstColumn="1" w:lastColumn="0" w:noHBand="0" w:noVBand="1"/>
      </w:tblPr>
      <w:tblGrid>
        <w:gridCol w:w="2751"/>
        <w:gridCol w:w="1594"/>
        <w:gridCol w:w="556"/>
        <w:gridCol w:w="580"/>
        <w:gridCol w:w="1259"/>
        <w:gridCol w:w="550"/>
        <w:gridCol w:w="652"/>
        <w:gridCol w:w="478"/>
        <w:gridCol w:w="222"/>
      </w:tblGrid>
      <w:tr w:rsidR="005D1CCD" w:rsidRPr="00C566C6" w14:paraId="629B37C0" w14:textId="77777777" w:rsidTr="001B451B">
        <w:trPr>
          <w:gridAfter w:val="2"/>
          <w:divId w:val="410472806"/>
          <w:wAfter w:w="700" w:type="dxa"/>
          <w:trHeight w:val="396"/>
          <w:jc w:val="center"/>
        </w:trPr>
        <w:tc>
          <w:tcPr>
            <w:tcW w:w="7942"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297402C6" w14:textId="3C0BFDEF" w:rsidR="00556874" w:rsidRPr="00C566C6" w:rsidRDefault="00556874"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bookmarkStart w:id="2" w:name="_Hlk154415108"/>
            <w:bookmarkEnd w:id="1"/>
            <w:r w:rsidRPr="00C566C6">
              <w:rPr>
                <w:rFonts w:ascii="Times New Roman" w:eastAsia="Times New Roman" w:hAnsi="Times New Roman" w:cs="Times New Roman"/>
                <w:b/>
                <w:bCs/>
                <w:color w:val="000000"/>
                <w:kern w:val="0"/>
                <w:sz w:val="20"/>
                <w:szCs w:val="20"/>
                <w:lang w:eastAsia="en-IN"/>
                <w14:ligatures w14:val="none"/>
              </w:rPr>
              <w:lastRenderedPageBreak/>
              <w:t>Table</w:t>
            </w:r>
            <w:r w:rsidR="004F0701" w:rsidRPr="00C566C6">
              <w:rPr>
                <w:rFonts w:ascii="Times New Roman" w:eastAsia="Times New Roman" w:hAnsi="Times New Roman" w:cs="Times New Roman"/>
                <w:b/>
                <w:bCs/>
                <w:color w:val="000000"/>
                <w:kern w:val="0"/>
                <w:sz w:val="20"/>
                <w:szCs w:val="20"/>
                <w:lang w:eastAsia="en-IN"/>
                <w14:ligatures w14:val="none"/>
              </w:rPr>
              <w:t xml:space="preserve"> </w:t>
            </w:r>
            <w:r w:rsidRPr="00C566C6">
              <w:rPr>
                <w:rFonts w:ascii="Times New Roman" w:eastAsia="Times New Roman" w:hAnsi="Times New Roman" w:cs="Times New Roman"/>
                <w:b/>
                <w:bCs/>
                <w:color w:val="000000"/>
                <w:kern w:val="0"/>
                <w:sz w:val="20"/>
                <w:szCs w:val="20"/>
                <w:lang w:eastAsia="en-IN"/>
                <w14:ligatures w14:val="none"/>
              </w:rPr>
              <w:t xml:space="preserve">1: </w:t>
            </w:r>
            <w:r w:rsidR="00C566C6" w:rsidRPr="00C566C6">
              <w:rPr>
                <w:rFonts w:ascii="Times New Roman" w:eastAsia="Times New Roman" w:hAnsi="Times New Roman" w:cs="Times New Roman"/>
                <w:b/>
                <w:bCs/>
                <w:color w:val="000000"/>
                <w:kern w:val="0"/>
                <w:sz w:val="20"/>
                <w:szCs w:val="20"/>
                <w:lang w:eastAsia="en-IN"/>
                <w14:ligatures w14:val="none"/>
              </w:rPr>
              <w:t xml:space="preserve">BACKGROUND CHARACTERISTICS OF SAMPLE WOMAN </w:t>
            </w:r>
          </w:p>
        </w:tc>
      </w:tr>
      <w:tr w:rsidR="005D1CCD" w:rsidRPr="00C566C6" w14:paraId="25A75CCA" w14:textId="77777777" w:rsidTr="001B451B">
        <w:trPr>
          <w:gridAfter w:val="2"/>
          <w:divId w:val="410472806"/>
          <w:wAfter w:w="700" w:type="dxa"/>
          <w:trHeight w:val="1040"/>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77B6A813" w14:textId="4C0F030C"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BACKGROUND CHARACTERISTICS</w:t>
            </w:r>
          </w:p>
        </w:tc>
        <w:tc>
          <w:tcPr>
            <w:tcW w:w="1259" w:type="dxa"/>
            <w:tcBorders>
              <w:top w:val="nil"/>
              <w:left w:val="nil"/>
              <w:bottom w:val="single" w:sz="4" w:space="0" w:color="auto"/>
              <w:right w:val="single" w:sz="4" w:space="0" w:color="auto"/>
            </w:tcBorders>
            <w:shd w:val="clear" w:color="auto" w:fill="auto"/>
            <w:vAlign w:val="center"/>
            <w:hideMark/>
          </w:tcPr>
          <w:p w14:paraId="355ACD40" w14:textId="24BACE55"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TOTAL SAMPLES (N)</w:t>
            </w:r>
          </w:p>
        </w:tc>
        <w:tc>
          <w:tcPr>
            <w:tcW w:w="1202" w:type="dxa"/>
            <w:gridSpan w:val="2"/>
            <w:tcBorders>
              <w:top w:val="nil"/>
              <w:left w:val="nil"/>
              <w:bottom w:val="single" w:sz="4" w:space="0" w:color="auto"/>
              <w:right w:val="single" w:sz="8" w:space="0" w:color="auto"/>
            </w:tcBorders>
            <w:shd w:val="clear" w:color="auto" w:fill="auto"/>
            <w:vAlign w:val="center"/>
            <w:hideMark/>
          </w:tcPr>
          <w:p w14:paraId="7780DCE6" w14:textId="2FEFFDBF"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PERCENT (%)</w:t>
            </w:r>
          </w:p>
        </w:tc>
      </w:tr>
      <w:tr w:rsidR="005D1CCD" w:rsidRPr="00C566C6" w14:paraId="5E8A312B"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209F8754"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AGE GROUP</w:t>
            </w:r>
          </w:p>
        </w:tc>
        <w:tc>
          <w:tcPr>
            <w:tcW w:w="1259" w:type="dxa"/>
            <w:tcBorders>
              <w:top w:val="nil"/>
              <w:left w:val="nil"/>
              <w:bottom w:val="single" w:sz="4" w:space="0" w:color="auto"/>
              <w:right w:val="single" w:sz="4" w:space="0" w:color="auto"/>
            </w:tcBorders>
            <w:shd w:val="clear" w:color="auto" w:fill="auto"/>
            <w:noWrap/>
            <w:vAlign w:val="center"/>
            <w:hideMark/>
          </w:tcPr>
          <w:p w14:paraId="2317621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531B6F5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4153CFD2"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768D280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15-24</w:t>
            </w:r>
          </w:p>
        </w:tc>
        <w:tc>
          <w:tcPr>
            <w:tcW w:w="1259" w:type="dxa"/>
            <w:tcBorders>
              <w:top w:val="nil"/>
              <w:left w:val="nil"/>
              <w:bottom w:val="single" w:sz="4" w:space="0" w:color="auto"/>
              <w:right w:val="single" w:sz="4" w:space="0" w:color="auto"/>
            </w:tcBorders>
            <w:shd w:val="clear" w:color="auto" w:fill="auto"/>
            <w:noWrap/>
            <w:vAlign w:val="center"/>
            <w:hideMark/>
          </w:tcPr>
          <w:p w14:paraId="20461DA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8886</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3CEBE8E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29.2</w:t>
            </w:r>
          </w:p>
        </w:tc>
      </w:tr>
      <w:tr w:rsidR="005D1CCD" w:rsidRPr="00C566C6" w14:paraId="4C989EE7"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47589191"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25-39</w:t>
            </w:r>
          </w:p>
        </w:tc>
        <w:tc>
          <w:tcPr>
            <w:tcW w:w="1259" w:type="dxa"/>
            <w:tcBorders>
              <w:top w:val="nil"/>
              <w:left w:val="nil"/>
              <w:bottom w:val="single" w:sz="4" w:space="0" w:color="auto"/>
              <w:right w:val="single" w:sz="4" w:space="0" w:color="auto"/>
            </w:tcBorders>
            <w:shd w:val="clear" w:color="auto" w:fill="auto"/>
            <w:noWrap/>
            <w:vAlign w:val="center"/>
            <w:hideMark/>
          </w:tcPr>
          <w:p w14:paraId="2BD53F32"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9325</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2EE61AA3"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30.6</w:t>
            </w:r>
          </w:p>
        </w:tc>
      </w:tr>
      <w:tr w:rsidR="005D1CCD" w:rsidRPr="00C566C6" w14:paraId="0AF2695A"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1614ECE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40-49</w:t>
            </w:r>
          </w:p>
        </w:tc>
        <w:tc>
          <w:tcPr>
            <w:tcW w:w="1259" w:type="dxa"/>
            <w:tcBorders>
              <w:top w:val="nil"/>
              <w:left w:val="nil"/>
              <w:bottom w:val="single" w:sz="4" w:space="0" w:color="auto"/>
              <w:right w:val="single" w:sz="4" w:space="0" w:color="auto"/>
            </w:tcBorders>
            <w:shd w:val="clear" w:color="auto" w:fill="auto"/>
            <w:noWrap/>
            <w:vAlign w:val="center"/>
            <w:hideMark/>
          </w:tcPr>
          <w:p w14:paraId="3BD0D30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12244</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553C721B"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40.2</w:t>
            </w:r>
          </w:p>
        </w:tc>
      </w:tr>
      <w:tr w:rsidR="005D1CCD" w:rsidRPr="00C566C6" w14:paraId="4773AEC9"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10C0589F"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Mean</w:t>
            </w:r>
          </w:p>
        </w:tc>
        <w:tc>
          <w:tcPr>
            <w:tcW w:w="1259" w:type="dxa"/>
            <w:tcBorders>
              <w:top w:val="nil"/>
              <w:left w:val="nil"/>
              <w:bottom w:val="single" w:sz="4" w:space="0" w:color="auto"/>
              <w:right w:val="single" w:sz="4" w:space="0" w:color="auto"/>
            </w:tcBorders>
            <w:shd w:val="clear" w:color="auto" w:fill="auto"/>
            <w:noWrap/>
            <w:vAlign w:val="center"/>
            <w:hideMark/>
          </w:tcPr>
          <w:p w14:paraId="3E1484B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31.34</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3433EF6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32D0D07B"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3C053E98"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CURRENTLY WORKING</w:t>
            </w:r>
          </w:p>
        </w:tc>
        <w:tc>
          <w:tcPr>
            <w:tcW w:w="1259" w:type="dxa"/>
            <w:tcBorders>
              <w:top w:val="nil"/>
              <w:left w:val="nil"/>
              <w:bottom w:val="single" w:sz="4" w:space="0" w:color="auto"/>
              <w:right w:val="single" w:sz="4" w:space="0" w:color="auto"/>
            </w:tcBorders>
            <w:shd w:val="clear" w:color="auto" w:fill="auto"/>
            <w:noWrap/>
            <w:vAlign w:val="center"/>
            <w:hideMark/>
          </w:tcPr>
          <w:p w14:paraId="303F247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0165A0A7"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3BE7418F"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0FDABFC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w:t>
            </w:r>
          </w:p>
        </w:tc>
        <w:tc>
          <w:tcPr>
            <w:tcW w:w="1259" w:type="dxa"/>
            <w:tcBorders>
              <w:top w:val="nil"/>
              <w:left w:val="nil"/>
              <w:bottom w:val="single" w:sz="4" w:space="0" w:color="auto"/>
              <w:right w:val="single" w:sz="4" w:space="0" w:color="auto"/>
            </w:tcBorders>
            <w:shd w:val="clear" w:color="auto" w:fill="auto"/>
            <w:noWrap/>
            <w:vAlign w:val="center"/>
            <w:hideMark/>
          </w:tcPr>
          <w:p w14:paraId="55FCD488"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28726</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5F72385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94.32</w:t>
            </w:r>
          </w:p>
        </w:tc>
      </w:tr>
      <w:tr w:rsidR="005D1CCD" w:rsidRPr="00C566C6" w14:paraId="76C2052A"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31CAE56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YES</w:t>
            </w:r>
          </w:p>
        </w:tc>
        <w:tc>
          <w:tcPr>
            <w:tcW w:w="1259" w:type="dxa"/>
            <w:tcBorders>
              <w:top w:val="nil"/>
              <w:left w:val="nil"/>
              <w:bottom w:val="single" w:sz="4" w:space="0" w:color="auto"/>
              <w:right w:val="single" w:sz="4" w:space="0" w:color="auto"/>
            </w:tcBorders>
            <w:shd w:val="clear" w:color="auto" w:fill="auto"/>
            <w:noWrap/>
            <w:vAlign w:val="center"/>
            <w:hideMark/>
          </w:tcPr>
          <w:p w14:paraId="4FCEEA0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1729</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4FF4A09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5.68</w:t>
            </w:r>
          </w:p>
        </w:tc>
      </w:tr>
      <w:tr w:rsidR="005D1CCD" w:rsidRPr="00C566C6" w14:paraId="11F31941"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0C4D1891" w14:textId="344E2415" w:rsidR="00556874" w:rsidRPr="00C566C6" w:rsidRDefault="00C566C6"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b/>
                <w:bCs/>
                <w:color w:val="000000"/>
                <w:kern w:val="0"/>
                <w:sz w:val="20"/>
                <w:szCs w:val="20"/>
                <w:lang w:eastAsia="en-IN"/>
                <w14:ligatures w14:val="none"/>
              </w:rPr>
              <w:t>MARITAL</w:t>
            </w:r>
            <w:r w:rsidR="00556874" w:rsidRPr="00C566C6">
              <w:rPr>
                <w:rFonts w:ascii="Times New Roman" w:eastAsia="Times New Roman" w:hAnsi="Times New Roman" w:cs="Times New Roman"/>
                <w:b/>
                <w:bCs/>
                <w:color w:val="000000"/>
                <w:kern w:val="0"/>
                <w:sz w:val="20"/>
                <w:szCs w:val="20"/>
                <w:lang w:eastAsia="en-IN"/>
                <w14:ligatures w14:val="none"/>
              </w:rPr>
              <w:t xml:space="preserve"> STATUS</w:t>
            </w:r>
          </w:p>
        </w:tc>
        <w:tc>
          <w:tcPr>
            <w:tcW w:w="1259" w:type="dxa"/>
            <w:tcBorders>
              <w:top w:val="nil"/>
              <w:left w:val="nil"/>
              <w:bottom w:val="single" w:sz="4" w:space="0" w:color="auto"/>
              <w:right w:val="single" w:sz="4" w:space="0" w:color="auto"/>
            </w:tcBorders>
            <w:shd w:val="clear" w:color="auto" w:fill="auto"/>
            <w:noWrap/>
            <w:vAlign w:val="center"/>
            <w:hideMark/>
          </w:tcPr>
          <w:p w14:paraId="04B4335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1022611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04F18D3F"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361C960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YES</w:t>
            </w:r>
          </w:p>
        </w:tc>
        <w:tc>
          <w:tcPr>
            <w:tcW w:w="1259" w:type="dxa"/>
            <w:tcBorders>
              <w:top w:val="nil"/>
              <w:left w:val="nil"/>
              <w:bottom w:val="single" w:sz="4" w:space="0" w:color="auto"/>
              <w:right w:val="single" w:sz="4" w:space="0" w:color="auto"/>
            </w:tcBorders>
            <w:shd w:val="clear" w:color="auto" w:fill="auto"/>
            <w:noWrap/>
            <w:vAlign w:val="center"/>
            <w:hideMark/>
          </w:tcPr>
          <w:p w14:paraId="01B5367C"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21855</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1FF7EAA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71.8</w:t>
            </w:r>
          </w:p>
        </w:tc>
      </w:tr>
      <w:tr w:rsidR="005D1CCD" w:rsidRPr="00C566C6" w14:paraId="3AB7552A"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41C4511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w:t>
            </w:r>
          </w:p>
        </w:tc>
        <w:tc>
          <w:tcPr>
            <w:tcW w:w="1259" w:type="dxa"/>
            <w:tcBorders>
              <w:top w:val="nil"/>
              <w:left w:val="nil"/>
              <w:bottom w:val="single" w:sz="4" w:space="0" w:color="auto"/>
              <w:right w:val="single" w:sz="4" w:space="0" w:color="auto"/>
            </w:tcBorders>
            <w:shd w:val="clear" w:color="auto" w:fill="auto"/>
            <w:noWrap/>
            <w:vAlign w:val="center"/>
            <w:hideMark/>
          </w:tcPr>
          <w:p w14:paraId="23671FAB"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8600</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4636ADD3"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28.2</w:t>
            </w:r>
          </w:p>
        </w:tc>
      </w:tr>
      <w:tr w:rsidR="005D1CCD" w:rsidRPr="00C566C6" w14:paraId="5550C1A5"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264AFA1C"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DRINKING HABITS</w:t>
            </w:r>
          </w:p>
        </w:tc>
        <w:tc>
          <w:tcPr>
            <w:tcW w:w="1259" w:type="dxa"/>
            <w:tcBorders>
              <w:top w:val="nil"/>
              <w:left w:val="nil"/>
              <w:bottom w:val="single" w:sz="4" w:space="0" w:color="auto"/>
              <w:right w:val="single" w:sz="4" w:space="0" w:color="auto"/>
            </w:tcBorders>
            <w:shd w:val="clear" w:color="auto" w:fill="auto"/>
            <w:noWrap/>
            <w:vAlign w:val="center"/>
            <w:hideMark/>
          </w:tcPr>
          <w:p w14:paraId="2569D37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67E19CFF"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48AD50C3"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1621BD1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YES</w:t>
            </w:r>
          </w:p>
        </w:tc>
        <w:tc>
          <w:tcPr>
            <w:tcW w:w="1259" w:type="dxa"/>
            <w:tcBorders>
              <w:top w:val="nil"/>
              <w:left w:val="nil"/>
              <w:bottom w:val="single" w:sz="4" w:space="0" w:color="auto"/>
              <w:right w:val="single" w:sz="4" w:space="0" w:color="auto"/>
            </w:tcBorders>
            <w:shd w:val="clear" w:color="auto" w:fill="auto"/>
            <w:noWrap/>
            <w:vAlign w:val="center"/>
            <w:hideMark/>
          </w:tcPr>
          <w:p w14:paraId="275F251F"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120</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081FD7F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0.4</w:t>
            </w:r>
          </w:p>
        </w:tc>
      </w:tr>
      <w:tr w:rsidR="005D1CCD" w:rsidRPr="00C566C6" w14:paraId="124C2D34"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3C00127F"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w:t>
            </w:r>
          </w:p>
        </w:tc>
        <w:tc>
          <w:tcPr>
            <w:tcW w:w="1259" w:type="dxa"/>
            <w:tcBorders>
              <w:top w:val="nil"/>
              <w:left w:val="nil"/>
              <w:bottom w:val="single" w:sz="4" w:space="0" w:color="auto"/>
              <w:right w:val="single" w:sz="4" w:space="0" w:color="auto"/>
            </w:tcBorders>
            <w:shd w:val="clear" w:color="auto" w:fill="auto"/>
            <w:noWrap/>
            <w:vAlign w:val="center"/>
            <w:hideMark/>
          </w:tcPr>
          <w:p w14:paraId="69D25AD1"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30335</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45F2E51C"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99.6</w:t>
            </w:r>
          </w:p>
        </w:tc>
      </w:tr>
      <w:tr w:rsidR="005D1CCD" w:rsidRPr="00C566C6" w14:paraId="306CD04A"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0F6EE90D"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EVER HAD TERMINATED PREGNANCY</w:t>
            </w:r>
          </w:p>
        </w:tc>
        <w:tc>
          <w:tcPr>
            <w:tcW w:w="1259" w:type="dxa"/>
            <w:tcBorders>
              <w:top w:val="nil"/>
              <w:left w:val="nil"/>
              <w:bottom w:val="single" w:sz="4" w:space="0" w:color="auto"/>
              <w:right w:val="single" w:sz="4" w:space="0" w:color="auto"/>
            </w:tcBorders>
            <w:shd w:val="clear" w:color="auto" w:fill="auto"/>
            <w:noWrap/>
            <w:vAlign w:val="center"/>
            <w:hideMark/>
          </w:tcPr>
          <w:p w14:paraId="2CEF644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76E7A9DF"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41F143F8"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597F7F86"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YES</w:t>
            </w:r>
          </w:p>
        </w:tc>
        <w:tc>
          <w:tcPr>
            <w:tcW w:w="1259" w:type="dxa"/>
            <w:tcBorders>
              <w:top w:val="nil"/>
              <w:left w:val="nil"/>
              <w:bottom w:val="single" w:sz="4" w:space="0" w:color="auto"/>
              <w:right w:val="single" w:sz="4" w:space="0" w:color="auto"/>
            </w:tcBorders>
            <w:shd w:val="clear" w:color="auto" w:fill="auto"/>
            <w:noWrap/>
            <w:vAlign w:val="center"/>
            <w:hideMark/>
          </w:tcPr>
          <w:p w14:paraId="0B4C0CF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2514</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7F9994E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8.3</w:t>
            </w:r>
          </w:p>
        </w:tc>
      </w:tr>
      <w:tr w:rsidR="005D1CCD" w:rsidRPr="00C566C6" w14:paraId="56A404D0"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5FC95ED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w:t>
            </w:r>
          </w:p>
        </w:tc>
        <w:tc>
          <w:tcPr>
            <w:tcW w:w="1259" w:type="dxa"/>
            <w:tcBorders>
              <w:top w:val="nil"/>
              <w:left w:val="nil"/>
              <w:bottom w:val="single" w:sz="4" w:space="0" w:color="auto"/>
              <w:right w:val="single" w:sz="4" w:space="0" w:color="auto"/>
            </w:tcBorders>
            <w:shd w:val="clear" w:color="auto" w:fill="auto"/>
            <w:noWrap/>
            <w:vAlign w:val="center"/>
            <w:hideMark/>
          </w:tcPr>
          <w:p w14:paraId="4B47CDC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27941</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1CADE7D8"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91.7</w:t>
            </w:r>
          </w:p>
        </w:tc>
      </w:tr>
      <w:tr w:rsidR="005D1CCD" w:rsidRPr="00C566C6" w14:paraId="563943C1"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6D597401"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RELIGIOUS STATUS</w:t>
            </w:r>
          </w:p>
        </w:tc>
        <w:tc>
          <w:tcPr>
            <w:tcW w:w="1259" w:type="dxa"/>
            <w:tcBorders>
              <w:top w:val="nil"/>
              <w:left w:val="nil"/>
              <w:bottom w:val="single" w:sz="4" w:space="0" w:color="auto"/>
              <w:right w:val="single" w:sz="4" w:space="0" w:color="auto"/>
            </w:tcBorders>
            <w:shd w:val="clear" w:color="auto" w:fill="auto"/>
            <w:noWrap/>
            <w:vAlign w:val="center"/>
            <w:hideMark/>
          </w:tcPr>
          <w:p w14:paraId="1BC43F67"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52C121C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15A1CF35"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6DE91E0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HINDU</w:t>
            </w:r>
          </w:p>
        </w:tc>
        <w:tc>
          <w:tcPr>
            <w:tcW w:w="1259" w:type="dxa"/>
            <w:tcBorders>
              <w:top w:val="nil"/>
              <w:left w:val="nil"/>
              <w:bottom w:val="single" w:sz="4" w:space="0" w:color="auto"/>
              <w:right w:val="single" w:sz="4" w:space="0" w:color="auto"/>
            </w:tcBorders>
            <w:shd w:val="clear" w:color="auto" w:fill="auto"/>
            <w:noWrap/>
            <w:vAlign w:val="center"/>
            <w:hideMark/>
          </w:tcPr>
          <w:p w14:paraId="2330CC81"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26199</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222236EC"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86</w:t>
            </w:r>
          </w:p>
        </w:tc>
      </w:tr>
      <w:tr w:rsidR="005D1CCD" w:rsidRPr="00C566C6" w14:paraId="76DA4E58"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7B96E51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MUSLIM</w:t>
            </w:r>
          </w:p>
        </w:tc>
        <w:tc>
          <w:tcPr>
            <w:tcW w:w="1259" w:type="dxa"/>
            <w:tcBorders>
              <w:top w:val="nil"/>
              <w:left w:val="nil"/>
              <w:bottom w:val="single" w:sz="4" w:space="0" w:color="auto"/>
              <w:right w:val="single" w:sz="4" w:space="0" w:color="auto"/>
            </w:tcBorders>
            <w:shd w:val="clear" w:color="auto" w:fill="auto"/>
            <w:noWrap/>
            <w:vAlign w:val="center"/>
            <w:hideMark/>
          </w:tcPr>
          <w:p w14:paraId="66DE9B9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3742</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05039E3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12.3</w:t>
            </w:r>
          </w:p>
        </w:tc>
      </w:tr>
      <w:tr w:rsidR="005D1CCD" w:rsidRPr="00C566C6" w14:paraId="798F3AF2"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2FFC6B0C"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OTHER</w:t>
            </w:r>
          </w:p>
        </w:tc>
        <w:tc>
          <w:tcPr>
            <w:tcW w:w="1259" w:type="dxa"/>
            <w:tcBorders>
              <w:top w:val="nil"/>
              <w:left w:val="nil"/>
              <w:bottom w:val="single" w:sz="4" w:space="0" w:color="auto"/>
              <w:right w:val="single" w:sz="4" w:space="0" w:color="auto"/>
            </w:tcBorders>
            <w:shd w:val="clear" w:color="auto" w:fill="auto"/>
            <w:noWrap/>
            <w:vAlign w:val="center"/>
            <w:hideMark/>
          </w:tcPr>
          <w:p w14:paraId="01A3868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514</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796D84D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1.7</w:t>
            </w:r>
          </w:p>
        </w:tc>
      </w:tr>
      <w:tr w:rsidR="005D1CCD" w:rsidRPr="00C566C6" w14:paraId="1D73F654"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06D55CDD"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CASTE</w:t>
            </w:r>
          </w:p>
        </w:tc>
        <w:tc>
          <w:tcPr>
            <w:tcW w:w="1259" w:type="dxa"/>
            <w:tcBorders>
              <w:top w:val="nil"/>
              <w:left w:val="nil"/>
              <w:bottom w:val="single" w:sz="4" w:space="0" w:color="auto"/>
              <w:right w:val="single" w:sz="4" w:space="0" w:color="auto"/>
            </w:tcBorders>
            <w:shd w:val="clear" w:color="auto" w:fill="auto"/>
            <w:noWrap/>
            <w:vAlign w:val="center"/>
            <w:hideMark/>
          </w:tcPr>
          <w:p w14:paraId="4258430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4F0F6A7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7A9B0B19"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04BDB69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SC</w:t>
            </w:r>
          </w:p>
        </w:tc>
        <w:tc>
          <w:tcPr>
            <w:tcW w:w="1259" w:type="dxa"/>
            <w:tcBorders>
              <w:top w:val="nil"/>
              <w:left w:val="nil"/>
              <w:bottom w:val="single" w:sz="4" w:space="0" w:color="auto"/>
              <w:right w:val="single" w:sz="4" w:space="0" w:color="auto"/>
            </w:tcBorders>
            <w:shd w:val="clear" w:color="auto" w:fill="auto"/>
            <w:noWrap/>
            <w:vAlign w:val="center"/>
            <w:hideMark/>
          </w:tcPr>
          <w:p w14:paraId="7D1313B9"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6416</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5FE8A1FB"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21.1</w:t>
            </w:r>
          </w:p>
        </w:tc>
      </w:tr>
      <w:tr w:rsidR="005D1CCD" w:rsidRPr="00C566C6" w14:paraId="7AD3E306"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2905B40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ST</w:t>
            </w:r>
          </w:p>
        </w:tc>
        <w:tc>
          <w:tcPr>
            <w:tcW w:w="1259" w:type="dxa"/>
            <w:tcBorders>
              <w:top w:val="nil"/>
              <w:left w:val="nil"/>
              <w:bottom w:val="single" w:sz="4" w:space="0" w:color="auto"/>
              <w:right w:val="single" w:sz="4" w:space="0" w:color="auto"/>
            </w:tcBorders>
            <w:shd w:val="clear" w:color="auto" w:fill="auto"/>
            <w:noWrap/>
            <w:vAlign w:val="center"/>
            <w:hideMark/>
          </w:tcPr>
          <w:p w14:paraId="5AD7FA0F"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3356</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2AA0EDE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11</w:t>
            </w:r>
          </w:p>
        </w:tc>
      </w:tr>
      <w:tr w:rsidR="005D1CCD" w:rsidRPr="00C566C6" w14:paraId="1D67463E"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2DB96626"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OBC</w:t>
            </w:r>
          </w:p>
        </w:tc>
        <w:tc>
          <w:tcPr>
            <w:tcW w:w="1259" w:type="dxa"/>
            <w:tcBorders>
              <w:top w:val="nil"/>
              <w:left w:val="nil"/>
              <w:bottom w:val="single" w:sz="4" w:space="0" w:color="auto"/>
              <w:right w:val="single" w:sz="4" w:space="0" w:color="auto"/>
            </w:tcBorders>
            <w:shd w:val="clear" w:color="auto" w:fill="auto"/>
            <w:noWrap/>
            <w:vAlign w:val="center"/>
            <w:hideMark/>
          </w:tcPr>
          <w:p w14:paraId="3C909B2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17351</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129C9E08"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57</w:t>
            </w:r>
          </w:p>
        </w:tc>
      </w:tr>
      <w:tr w:rsidR="005D1CCD" w:rsidRPr="00C566C6" w14:paraId="7F201C72"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1DFE67E1"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 CASTE</w:t>
            </w:r>
          </w:p>
        </w:tc>
        <w:tc>
          <w:tcPr>
            <w:tcW w:w="1259" w:type="dxa"/>
            <w:tcBorders>
              <w:top w:val="nil"/>
              <w:left w:val="nil"/>
              <w:bottom w:val="single" w:sz="4" w:space="0" w:color="auto"/>
              <w:right w:val="single" w:sz="4" w:space="0" w:color="auto"/>
            </w:tcBorders>
            <w:shd w:val="clear" w:color="auto" w:fill="auto"/>
            <w:noWrap/>
            <w:vAlign w:val="center"/>
            <w:hideMark/>
          </w:tcPr>
          <w:p w14:paraId="43E3F4C9"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2047</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1B3298E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6.7</w:t>
            </w:r>
          </w:p>
        </w:tc>
      </w:tr>
      <w:tr w:rsidR="005D1CCD" w:rsidRPr="00C566C6" w14:paraId="32C4E2A3"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0DF0356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UNRECOGNISED</w:t>
            </w:r>
          </w:p>
        </w:tc>
        <w:tc>
          <w:tcPr>
            <w:tcW w:w="1259" w:type="dxa"/>
            <w:tcBorders>
              <w:top w:val="nil"/>
              <w:left w:val="nil"/>
              <w:bottom w:val="single" w:sz="4" w:space="0" w:color="auto"/>
              <w:right w:val="single" w:sz="4" w:space="0" w:color="auto"/>
            </w:tcBorders>
            <w:shd w:val="clear" w:color="auto" w:fill="auto"/>
            <w:noWrap/>
            <w:vAlign w:val="center"/>
            <w:hideMark/>
          </w:tcPr>
          <w:p w14:paraId="533D912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1285</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7BF64BBF"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4.2</w:t>
            </w:r>
          </w:p>
        </w:tc>
      </w:tr>
      <w:tr w:rsidR="005D1CCD" w:rsidRPr="00C566C6" w14:paraId="7836871A"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4637519E"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ECONOMIC STATUS</w:t>
            </w:r>
          </w:p>
        </w:tc>
        <w:tc>
          <w:tcPr>
            <w:tcW w:w="1259" w:type="dxa"/>
            <w:tcBorders>
              <w:top w:val="nil"/>
              <w:left w:val="nil"/>
              <w:bottom w:val="single" w:sz="4" w:space="0" w:color="auto"/>
              <w:right w:val="single" w:sz="4" w:space="0" w:color="auto"/>
            </w:tcBorders>
            <w:shd w:val="clear" w:color="auto" w:fill="auto"/>
            <w:noWrap/>
            <w:vAlign w:val="center"/>
            <w:hideMark/>
          </w:tcPr>
          <w:p w14:paraId="53430266"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4CBFE16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0017B94A"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5EE9DF1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W1</w:t>
            </w:r>
          </w:p>
        </w:tc>
        <w:tc>
          <w:tcPr>
            <w:tcW w:w="1259" w:type="dxa"/>
            <w:tcBorders>
              <w:top w:val="nil"/>
              <w:left w:val="nil"/>
              <w:bottom w:val="single" w:sz="4" w:space="0" w:color="auto"/>
              <w:right w:val="single" w:sz="4" w:space="0" w:color="auto"/>
            </w:tcBorders>
            <w:shd w:val="clear" w:color="auto" w:fill="auto"/>
            <w:noWrap/>
            <w:vAlign w:val="center"/>
            <w:hideMark/>
          </w:tcPr>
          <w:p w14:paraId="4D21405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2333</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0FAD22AB"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7.7</w:t>
            </w:r>
          </w:p>
        </w:tc>
      </w:tr>
      <w:tr w:rsidR="005D1CCD" w:rsidRPr="00C566C6" w14:paraId="1E2FFDA3"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292C041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W2</w:t>
            </w:r>
          </w:p>
        </w:tc>
        <w:tc>
          <w:tcPr>
            <w:tcW w:w="1259" w:type="dxa"/>
            <w:tcBorders>
              <w:top w:val="nil"/>
              <w:left w:val="nil"/>
              <w:bottom w:val="single" w:sz="4" w:space="0" w:color="auto"/>
              <w:right w:val="single" w:sz="4" w:space="0" w:color="auto"/>
            </w:tcBorders>
            <w:shd w:val="clear" w:color="auto" w:fill="auto"/>
            <w:noWrap/>
            <w:vAlign w:val="center"/>
            <w:hideMark/>
          </w:tcPr>
          <w:p w14:paraId="18A555F3"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6205</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19DF14DC"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20.4</w:t>
            </w:r>
          </w:p>
        </w:tc>
      </w:tr>
      <w:tr w:rsidR="005D1CCD" w:rsidRPr="00C566C6" w14:paraId="29E8A315"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3222152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W3</w:t>
            </w:r>
          </w:p>
        </w:tc>
        <w:tc>
          <w:tcPr>
            <w:tcW w:w="1259" w:type="dxa"/>
            <w:tcBorders>
              <w:top w:val="nil"/>
              <w:left w:val="nil"/>
              <w:bottom w:val="single" w:sz="4" w:space="0" w:color="auto"/>
              <w:right w:val="single" w:sz="4" w:space="0" w:color="auto"/>
            </w:tcBorders>
            <w:shd w:val="clear" w:color="auto" w:fill="auto"/>
            <w:noWrap/>
            <w:vAlign w:val="center"/>
            <w:hideMark/>
          </w:tcPr>
          <w:p w14:paraId="6092692F"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9770</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6BDA1F1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32.1</w:t>
            </w:r>
          </w:p>
        </w:tc>
      </w:tr>
      <w:tr w:rsidR="005D1CCD" w:rsidRPr="00C566C6" w14:paraId="08E3415E"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5CC526B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W4</w:t>
            </w:r>
          </w:p>
        </w:tc>
        <w:tc>
          <w:tcPr>
            <w:tcW w:w="1259" w:type="dxa"/>
            <w:tcBorders>
              <w:top w:val="nil"/>
              <w:left w:val="nil"/>
              <w:bottom w:val="single" w:sz="4" w:space="0" w:color="auto"/>
              <w:right w:val="single" w:sz="4" w:space="0" w:color="auto"/>
            </w:tcBorders>
            <w:shd w:val="clear" w:color="auto" w:fill="auto"/>
            <w:noWrap/>
            <w:vAlign w:val="center"/>
            <w:hideMark/>
          </w:tcPr>
          <w:p w14:paraId="126BC66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8120</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4BA80C0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26.7</w:t>
            </w:r>
          </w:p>
        </w:tc>
      </w:tr>
      <w:tr w:rsidR="005D1CCD" w:rsidRPr="00C566C6" w14:paraId="3310D366"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114F632E"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W5</w:t>
            </w:r>
          </w:p>
        </w:tc>
        <w:tc>
          <w:tcPr>
            <w:tcW w:w="1259" w:type="dxa"/>
            <w:tcBorders>
              <w:top w:val="nil"/>
              <w:left w:val="nil"/>
              <w:bottom w:val="single" w:sz="4" w:space="0" w:color="auto"/>
              <w:right w:val="single" w:sz="4" w:space="0" w:color="auto"/>
            </w:tcBorders>
            <w:shd w:val="clear" w:color="auto" w:fill="auto"/>
            <w:noWrap/>
            <w:vAlign w:val="center"/>
            <w:hideMark/>
          </w:tcPr>
          <w:p w14:paraId="2D9C9FBF"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4027</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6CA93987"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13.2</w:t>
            </w:r>
          </w:p>
        </w:tc>
      </w:tr>
      <w:tr w:rsidR="005D1CCD" w:rsidRPr="00C566C6" w14:paraId="3FE68679"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278AC480"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 xml:space="preserve">RESIDENCE </w:t>
            </w:r>
          </w:p>
        </w:tc>
        <w:tc>
          <w:tcPr>
            <w:tcW w:w="1259" w:type="dxa"/>
            <w:tcBorders>
              <w:top w:val="nil"/>
              <w:left w:val="nil"/>
              <w:bottom w:val="single" w:sz="4" w:space="0" w:color="auto"/>
              <w:right w:val="single" w:sz="4" w:space="0" w:color="auto"/>
            </w:tcBorders>
            <w:shd w:val="clear" w:color="auto" w:fill="auto"/>
            <w:noWrap/>
            <w:vAlign w:val="center"/>
            <w:hideMark/>
          </w:tcPr>
          <w:p w14:paraId="11A1312E"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6FE85A8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r>
      <w:tr w:rsidR="005D1CCD" w:rsidRPr="00C566C6" w14:paraId="6FB7C5BA" w14:textId="77777777" w:rsidTr="001B451B">
        <w:trPr>
          <w:gridAfter w:val="2"/>
          <w:divId w:val="410472806"/>
          <w:wAfter w:w="700" w:type="dxa"/>
          <w:trHeight w:val="355"/>
          <w:jc w:val="center"/>
        </w:trPr>
        <w:tc>
          <w:tcPr>
            <w:tcW w:w="5481" w:type="dxa"/>
            <w:gridSpan w:val="4"/>
            <w:tcBorders>
              <w:top w:val="nil"/>
              <w:left w:val="single" w:sz="8" w:space="0" w:color="auto"/>
              <w:bottom w:val="single" w:sz="4" w:space="0" w:color="auto"/>
              <w:right w:val="single" w:sz="4" w:space="0" w:color="auto"/>
            </w:tcBorders>
            <w:shd w:val="clear" w:color="auto" w:fill="auto"/>
            <w:noWrap/>
            <w:vAlign w:val="center"/>
            <w:hideMark/>
          </w:tcPr>
          <w:p w14:paraId="09C1B317"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URBAN</w:t>
            </w:r>
          </w:p>
        </w:tc>
        <w:tc>
          <w:tcPr>
            <w:tcW w:w="1259" w:type="dxa"/>
            <w:tcBorders>
              <w:top w:val="nil"/>
              <w:left w:val="nil"/>
              <w:bottom w:val="single" w:sz="4" w:space="0" w:color="auto"/>
              <w:right w:val="single" w:sz="4" w:space="0" w:color="auto"/>
            </w:tcBorders>
            <w:shd w:val="clear" w:color="auto" w:fill="auto"/>
            <w:noWrap/>
            <w:vAlign w:val="center"/>
            <w:hideMark/>
          </w:tcPr>
          <w:p w14:paraId="670038B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8962</w:t>
            </w:r>
          </w:p>
        </w:tc>
        <w:tc>
          <w:tcPr>
            <w:tcW w:w="1202" w:type="dxa"/>
            <w:gridSpan w:val="2"/>
            <w:tcBorders>
              <w:top w:val="nil"/>
              <w:left w:val="nil"/>
              <w:bottom w:val="single" w:sz="4" w:space="0" w:color="auto"/>
              <w:right w:val="single" w:sz="8" w:space="0" w:color="auto"/>
            </w:tcBorders>
            <w:shd w:val="clear" w:color="auto" w:fill="auto"/>
            <w:noWrap/>
            <w:vAlign w:val="center"/>
            <w:hideMark/>
          </w:tcPr>
          <w:p w14:paraId="0E8DC47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29.4</w:t>
            </w:r>
          </w:p>
        </w:tc>
      </w:tr>
      <w:tr w:rsidR="005D1CCD" w:rsidRPr="00C566C6" w14:paraId="461A1B5E" w14:textId="77777777" w:rsidTr="001B451B">
        <w:trPr>
          <w:gridAfter w:val="2"/>
          <w:divId w:val="410472806"/>
          <w:wAfter w:w="700" w:type="dxa"/>
          <w:trHeight w:val="365"/>
          <w:jc w:val="center"/>
        </w:trPr>
        <w:tc>
          <w:tcPr>
            <w:tcW w:w="5481" w:type="dxa"/>
            <w:gridSpan w:val="4"/>
            <w:tcBorders>
              <w:top w:val="nil"/>
              <w:left w:val="single" w:sz="8" w:space="0" w:color="auto"/>
              <w:bottom w:val="single" w:sz="8" w:space="0" w:color="auto"/>
              <w:right w:val="single" w:sz="4" w:space="0" w:color="auto"/>
            </w:tcBorders>
            <w:shd w:val="clear" w:color="auto" w:fill="auto"/>
            <w:noWrap/>
            <w:vAlign w:val="center"/>
            <w:hideMark/>
          </w:tcPr>
          <w:p w14:paraId="782953FF"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RURAL</w:t>
            </w:r>
          </w:p>
        </w:tc>
        <w:tc>
          <w:tcPr>
            <w:tcW w:w="1259" w:type="dxa"/>
            <w:tcBorders>
              <w:top w:val="nil"/>
              <w:left w:val="nil"/>
              <w:bottom w:val="single" w:sz="8" w:space="0" w:color="auto"/>
              <w:right w:val="single" w:sz="4" w:space="0" w:color="auto"/>
            </w:tcBorders>
            <w:shd w:val="clear" w:color="auto" w:fill="auto"/>
            <w:noWrap/>
            <w:vAlign w:val="center"/>
            <w:hideMark/>
          </w:tcPr>
          <w:p w14:paraId="64885F5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21493</w:t>
            </w:r>
          </w:p>
        </w:tc>
        <w:tc>
          <w:tcPr>
            <w:tcW w:w="1202" w:type="dxa"/>
            <w:gridSpan w:val="2"/>
            <w:tcBorders>
              <w:top w:val="nil"/>
              <w:left w:val="nil"/>
              <w:bottom w:val="single" w:sz="8" w:space="0" w:color="auto"/>
              <w:right w:val="single" w:sz="8" w:space="0" w:color="auto"/>
            </w:tcBorders>
            <w:shd w:val="clear" w:color="auto" w:fill="auto"/>
            <w:noWrap/>
            <w:vAlign w:val="center"/>
            <w:hideMark/>
          </w:tcPr>
          <w:p w14:paraId="5EBE504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70.6</w:t>
            </w:r>
          </w:p>
        </w:tc>
      </w:tr>
      <w:tr w:rsidR="00556874" w:rsidRPr="00C566C6" w14:paraId="4642B2B1" w14:textId="77777777" w:rsidTr="001B451B">
        <w:trPr>
          <w:gridAfter w:val="1"/>
          <w:divId w:val="410472806"/>
          <w:wAfter w:w="222" w:type="dxa"/>
          <w:trHeight w:val="471"/>
          <w:jc w:val="center"/>
        </w:trPr>
        <w:tc>
          <w:tcPr>
            <w:tcW w:w="8420" w:type="dxa"/>
            <w:gridSpan w:val="8"/>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E82429F" w14:textId="66F029BF"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lastRenderedPageBreak/>
              <w:t>TABLE 2: PREVALENCE OF HYPERTENSION AMONG WOMEN IN KARNATAKA, INDIA (2019-20) BY SOCIAL AND DEMOGRAPHIC SURVEY</w:t>
            </w:r>
          </w:p>
        </w:tc>
      </w:tr>
      <w:tr w:rsidR="00556874" w:rsidRPr="00C566C6" w14:paraId="0C772F9F" w14:textId="77777777" w:rsidTr="001B451B">
        <w:trPr>
          <w:divId w:val="410472806"/>
          <w:trHeight w:val="323"/>
          <w:jc w:val="center"/>
        </w:trPr>
        <w:tc>
          <w:tcPr>
            <w:tcW w:w="8420" w:type="dxa"/>
            <w:gridSpan w:val="8"/>
            <w:vMerge/>
            <w:tcBorders>
              <w:top w:val="single" w:sz="8" w:space="0" w:color="auto"/>
              <w:left w:val="single" w:sz="8" w:space="0" w:color="auto"/>
              <w:bottom w:val="single" w:sz="8" w:space="0" w:color="000000"/>
              <w:right w:val="single" w:sz="8" w:space="0" w:color="000000"/>
            </w:tcBorders>
            <w:vAlign w:val="center"/>
            <w:hideMark/>
          </w:tcPr>
          <w:p w14:paraId="07CDFD7B"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222" w:type="dxa"/>
            <w:tcBorders>
              <w:top w:val="nil"/>
              <w:left w:val="nil"/>
              <w:bottom w:val="nil"/>
              <w:right w:val="nil"/>
            </w:tcBorders>
            <w:shd w:val="clear" w:color="auto" w:fill="auto"/>
            <w:noWrap/>
            <w:vAlign w:val="bottom"/>
            <w:hideMark/>
          </w:tcPr>
          <w:p w14:paraId="04820E9C" w14:textId="77777777" w:rsidR="00556874" w:rsidRPr="00C566C6" w:rsidRDefault="00556874" w:rsidP="00C566C6">
            <w:pPr>
              <w:spacing w:after="0" w:line="480" w:lineRule="auto"/>
              <w:jc w:val="center"/>
              <w:rPr>
                <w:rFonts w:ascii="Times New Roman" w:eastAsia="Times New Roman" w:hAnsi="Times New Roman" w:cs="Times New Roman"/>
                <w:b/>
                <w:bCs/>
                <w:color w:val="000000"/>
                <w:kern w:val="0"/>
                <w:sz w:val="20"/>
                <w:szCs w:val="20"/>
                <w:lang w:eastAsia="en-IN"/>
                <w14:ligatures w14:val="none"/>
              </w:rPr>
            </w:pPr>
          </w:p>
        </w:tc>
      </w:tr>
      <w:tr w:rsidR="00556874" w:rsidRPr="00C566C6" w14:paraId="7C5DD13A" w14:textId="77777777" w:rsidTr="001B451B">
        <w:trPr>
          <w:divId w:val="410472806"/>
          <w:trHeight w:val="363"/>
          <w:jc w:val="center"/>
        </w:trPr>
        <w:tc>
          <w:tcPr>
            <w:tcW w:w="2751"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36A9C09" w14:textId="1FC025B5"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BACKGROUND CHARACTERISTICS</w:t>
            </w:r>
          </w:p>
        </w:tc>
        <w:tc>
          <w:tcPr>
            <w:tcW w:w="2150" w:type="dxa"/>
            <w:gridSpan w:val="2"/>
            <w:tcBorders>
              <w:top w:val="nil"/>
              <w:left w:val="nil"/>
              <w:bottom w:val="single" w:sz="4" w:space="0" w:color="auto"/>
              <w:right w:val="single" w:sz="4" w:space="0" w:color="auto"/>
            </w:tcBorders>
            <w:shd w:val="clear" w:color="auto" w:fill="auto"/>
            <w:noWrap/>
            <w:vAlign w:val="center"/>
            <w:hideMark/>
          </w:tcPr>
          <w:p w14:paraId="3BF0E4BB" w14:textId="4A576BB4"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HYPERTENSION</w:t>
            </w:r>
          </w:p>
        </w:tc>
        <w:tc>
          <w:tcPr>
            <w:tcW w:w="2389"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14:paraId="23839D25" w14:textId="594DA49A"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CHI-SQUARED TEST (P-VALUE)</w:t>
            </w:r>
          </w:p>
        </w:tc>
        <w:tc>
          <w:tcPr>
            <w:tcW w:w="1130" w:type="dxa"/>
            <w:gridSpan w:val="2"/>
            <w:vMerge w:val="restart"/>
            <w:tcBorders>
              <w:top w:val="nil"/>
              <w:left w:val="single" w:sz="4" w:space="0" w:color="auto"/>
              <w:bottom w:val="single" w:sz="4" w:space="0" w:color="auto"/>
              <w:right w:val="single" w:sz="4" w:space="0" w:color="auto"/>
            </w:tcBorders>
            <w:shd w:val="clear" w:color="auto" w:fill="auto"/>
            <w:vAlign w:val="bottom"/>
            <w:hideMark/>
          </w:tcPr>
          <w:p w14:paraId="0B306BA9" w14:textId="1B9A6939"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SAMPLE (N)</w:t>
            </w:r>
          </w:p>
        </w:tc>
        <w:tc>
          <w:tcPr>
            <w:tcW w:w="222" w:type="dxa"/>
            <w:vAlign w:val="center"/>
            <w:hideMark/>
          </w:tcPr>
          <w:p w14:paraId="5B9EF65A"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42B03C19" w14:textId="77777777" w:rsidTr="001B451B">
        <w:trPr>
          <w:divId w:val="410472806"/>
          <w:trHeight w:val="311"/>
          <w:jc w:val="center"/>
        </w:trPr>
        <w:tc>
          <w:tcPr>
            <w:tcW w:w="2751" w:type="dxa"/>
            <w:vMerge/>
            <w:tcBorders>
              <w:top w:val="nil"/>
              <w:left w:val="single" w:sz="4" w:space="0" w:color="auto"/>
              <w:bottom w:val="single" w:sz="4" w:space="0" w:color="auto"/>
              <w:right w:val="single" w:sz="4" w:space="0" w:color="auto"/>
            </w:tcBorders>
            <w:vAlign w:val="center"/>
            <w:hideMark/>
          </w:tcPr>
          <w:p w14:paraId="3630ABE9"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594" w:type="dxa"/>
            <w:tcBorders>
              <w:top w:val="nil"/>
              <w:left w:val="nil"/>
              <w:bottom w:val="single" w:sz="4" w:space="0" w:color="auto"/>
              <w:right w:val="single" w:sz="4" w:space="0" w:color="auto"/>
            </w:tcBorders>
            <w:shd w:val="clear" w:color="auto" w:fill="auto"/>
            <w:noWrap/>
            <w:vAlign w:val="bottom"/>
            <w:hideMark/>
          </w:tcPr>
          <w:p w14:paraId="043FDDA5" w14:textId="645703DF"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PREVALENCE (%)</w:t>
            </w:r>
          </w:p>
        </w:tc>
        <w:tc>
          <w:tcPr>
            <w:tcW w:w="556" w:type="dxa"/>
            <w:tcBorders>
              <w:top w:val="nil"/>
              <w:left w:val="nil"/>
              <w:bottom w:val="single" w:sz="4" w:space="0" w:color="auto"/>
              <w:right w:val="single" w:sz="4" w:space="0" w:color="auto"/>
            </w:tcBorders>
            <w:shd w:val="clear" w:color="auto" w:fill="auto"/>
            <w:noWrap/>
            <w:vAlign w:val="bottom"/>
            <w:hideMark/>
          </w:tcPr>
          <w:p w14:paraId="2126A7CF" w14:textId="1BB38AD6" w:rsidR="00556874" w:rsidRPr="00C566C6" w:rsidRDefault="00C566C6" w:rsidP="00C566C6">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N</w:t>
            </w:r>
          </w:p>
        </w:tc>
        <w:tc>
          <w:tcPr>
            <w:tcW w:w="2389" w:type="dxa"/>
            <w:gridSpan w:val="3"/>
            <w:vMerge/>
            <w:tcBorders>
              <w:top w:val="nil"/>
              <w:left w:val="single" w:sz="4" w:space="0" w:color="auto"/>
              <w:bottom w:val="single" w:sz="4" w:space="0" w:color="auto"/>
              <w:right w:val="single" w:sz="4" w:space="0" w:color="auto"/>
            </w:tcBorders>
            <w:vAlign w:val="center"/>
            <w:hideMark/>
          </w:tcPr>
          <w:p w14:paraId="630071C2"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130" w:type="dxa"/>
            <w:gridSpan w:val="2"/>
            <w:vMerge/>
            <w:tcBorders>
              <w:top w:val="nil"/>
              <w:left w:val="single" w:sz="4" w:space="0" w:color="auto"/>
              <w:bottom w:val="single" w:sz="4" w:space="0" w:color="auto"/>
              <w:right w:val="single" w:sz="4" w:space="0" w:color="auto"/>
            </w:tcBorders>
            <w:vAlign w:val="center"/>
            <w:hideMark/>
          </w:tcPr>
          <w:p w14:paraId="23191D35"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222" w:type="dxa"/>
            <w:vAlign w:val="center"/>
            <w:hideMark/>
          </w:tcPr>
          <w:p w14:paraId="15824C27"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07186FB1"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7DFE734E"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AGE GROUP</w:t>
            </w:r>
          </w:p>
        </w:tc>
        <w:tc>
          <w:tcPr>
            <w:tcW w:w="1594" w:type="dxa"/>
            <w:tcBorders>
              <w:top w:val="nil"/>
              <w:left w:val="nil"/>
              <w:bottom w:val="single" w:sz="4" w:space="0" w:color="auto"/>
              <w:right w:val="single" w:sz="4" w:space="0" w:color="auto"/>
            </w:tcBorders>
            <w:shd w:val="clear" w:color="auto" w:fill="auto"/>
            <w:noWrap/>
            <w:vAlign w:val="bottom"/>
            <w:hideMark/>
          </w:tcPr>
          <w:p w14:paraId="259A6A9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2FF7715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42C37AE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p &lt;0.05 =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604E01FF"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2BAF81EF"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3C389CF5" w14:textId="77777777" w:rsidTr="001B451B">
        <w:trPr>
          <w:divId w:val="410472806"/>
          <w:trHeight w:val="337"/>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F817FD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15-24</w:t>
            </w:r>
          </w:p>
        </w:tc>
        <w:tc>
          <w:tcPr>
            <w:tcW w:w="1594" w:type="dxa"/>
            <w:tcBorders>
              <w:top w:val="nil"/>
              <w:left w:val="nil"/>
              <w:bottom w:val="single" w:sz="4" w:space="0" w:color="auto"/>
              <w:right w:val="single" w:sz="4" w:space="0" w:color="auto"/>
            </w:tcBorders>
            <w:shd w:val="clear" w:color="auto" w:fill="auto"/>
            <w:noWrap/>
            <w:vAlign w:val="bottom"/>
            <w:hideMark/>
          </w:tcPr>
          <w:p w14:paraId="36113657"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0.60%</w:t>
            </w:r>
          </w:p>
        </w:tc>
        <w:tc>
          <w:tcPr>
            <w:tcW w:w="556" w:type="dxa"/>
            <w:tcBorders>
              <w:top w:val="nil"/>
              <w:left w:val="nil"/>
              <w:bottom w:val="single" w:sz="4" w:space="0" w:color="auto"/>
              <w:right w:val="single" w:sz="4" w:space="0" w:color="auto"/>
            </w:tcBorders>
            <w:shd w:val="clear" w:color="auto" w:fill="auto"/>
            <w:noWrap/>
            <w:vAlign w:val="bottom"/>
            <w:hideMark/>
          </w:tcPr>
          <w:p w14:paraId="4D5E7109"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53</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3B234069"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526AC353"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8886</w:t>
            </w:r>
          </w:p>
        </w:tc>
        <w:tc>
          <w:tcPr>
            <w:tcW w:w="222" w:type="dxa"/>
            <w:vAlign w:val="center"/>
            <w:hideMark/>
          </w:tcPr>
          <w:p w14:paraId="64D4366B"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45608E7F"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62EA470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25-39</w:t>
            </w:r>
          </w:p>
        </w:tc>
        <w:tc>
          <w:tcPr>
            <w:tcW w:w="1594" w:type="dxa"/>
            <w:tcBorders>
              <w:top w:val="nil"/>
              <w:left w:val="nil"/>
              <w:bottom w:val="single" w:sz="4" w:space="0" w:color="auto"/>
              <w:right w:val="single" w:sz="4" w:space="0" w:color="auto"/>
            </w:tcBorders>
            <w:shd w:val="clear" w:color="auto" w:fill="auto"/>
            <w:noWrap/>
            <w:vAlign w:val="bottom"/>
            <w:hideMark/>
          </w:tcPr>
          <w:p w14:paraId="50B3EA8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1.50%</w:t>
            </w:r>
          </w:p>
        </w:tc>
        <w:tc>
          <w:tcPr>
            <w:tcW w:w="556" w:type="dxa"/>
            <w:tcBorders>
              <w:top w:val="nil"/>
              <w:left w:val="nil"/>
              <w:bottom w:val="single" w:sz="4" w:space="0" w:color="auto"/>
              <w:right w:val="single" w:sz="4" w:space="0" w:color="auto"/>
            </w:tcBorders>
            <w:shd w:val="clear" w:color="auto" w:fill="auto"/>
            <w:noWrap/>
            <w:vAlign w:val="bottom"/>
            <w:hideMark/>
          </w:tcPr>
          <w:p w14:paraId="213A0B9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139</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4ADBC76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6C7D4D39"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9325</w:t>
            </w:r>
          </w:p>
        </w:tc>
        <w:tc>
          <w:tcPr>
            <w:tcW w:w="222" w:type="dxa"/>
            <w:vAlign w:val="center"/>
            <w:hideMark/>
          </w:tcPr>
          <w:p w14:paraId="1E087440"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344179F3"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24477069"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40-49</w:t>
            </w:r>
          </w:p>
        </w:tc>
        <w:tc>
          <w:tcPr>
            <w:tcW w:w="1594" w:type="dxa"/>
            <w:tcBorders>
              <w:top w:val="nil"/>
              <w:left w:val="nil"/>
              <w:bottom w:val="single" w:sz="4" w:space="0" w:color="auto"/>
              <w:right w:val="single" w:sz="4" w:space="0" w:color="auto"/>
            </w:tcBorders>
            <w:shd w:val="clear" w:color="auto" w:fill="auto"/>
            <w:noWrap/>
            <w:vAlign w:val="bottom"/>
            <w:hideMark/>
          </w:tcPr>
          <w:p w14:paraId="63B0308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5.70%</w:t>
            </w:r>
          </w:p>
        </w:tc>
        <w:tc>
          <w:tcPr>
            <w:tcW w:w="556" w:type="dxa"/>
            <w:tcBorders>
              <w:top w:val="nil"/>
              <w:left w:val="nil"/>
              <w:bottom w:val="single" w:sz="4" w:space="0" w:color="auto"/>
              <w:right w:val="single" w:sz="4" w:space="0" w:color="auto"/>
            </w:tcBorders>
            <w:shd w:val="clear" w:color="auto" w:fill="auto"/>
            <w:noWrap/>
            <w:vAlign w:val="bottom"/>
            <w:hideMark/>
          </w:tcPr>
          <w:p w14:paraId="79438B3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692</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2F403F01"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4EBDDF9B"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12244</w:t>
            </w:r>
          </w:p>
        </w:tc>
        <w:tc>
          <w:tcPr>
            <w:tcW w:w="222" w:type="dxa"/>
            <w:vAlign w:val="center"/>
            <w:hideMark/>
          </w:tcPr>
          <w:p w14:paraId="653819C5"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6B5B6EA6"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EF041E2"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CURRENTLY WORKING</w:t>
            </w:r>
          </w:p>
        </w:tc>
        <w:tc>
          <w:tcPr>
            <w:tcW w:w="1594" w:type="dxa"/>
            <w:tcBorders>
              <w:top w:val="nil"/>
              <w:left w:val="nil"/>
              <w:bottom w:val="single" w:sz="4" w:space="0" w:color="auto"/>
              <w:right w:val="single" w:sz="4" w:space="0" w:color="auto"/>
            </w:tcBorders>
            <w:shd w:val="clear" w:color="auto" w:fill="auto"/>
            <w:noWrap/>
            <w:hideMark/>
          </w:tcPr>
          <w:p w14:paraId="721C567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442CF0A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0B187110" w14:textId="32F09ED4"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xml:space="preserve">p &gt;0.05 </w:t>
            </w:r>
            <w:r w:rsidR="005D1CCD" w:rsidRPr="00C566C6">
              <w:rPr>
                <w:rFonts w:ascii="Times New Roman" w:eastAsia="Times New Roman" w:hAnsi="Times New Roman" w:cs="Times New Roman"/>
                <w:color w:val="000000"/>
                <w:kern w:val="0"/>
                <w:sz w:val="20"/>
                <w:szCs w:val="20"/>
                <w:lang w:eastAsia="en-IN"/>
                <w14:ligatures w14:val="none"/>
              </w:rPr>
              <w:t>= Not</w:t>
            </w:r>
            <w:r w:rsidRPr="00C566C6">
              <w:rPr>
                <w:rFonts w:ascii="Times New Roman" w:eastAsia="Times New Roman" w:hAnsi="Times New Roman" w:cs="Times New Roman"/>
                <w:color w:val="000000"/>
                <w:kern w:val="0"/>
                <w:sz w:val="20"/>
                <w:szCs w:val="20"/>
                <w:lang w:eastAsia="en-IN"/>
                <w14:ligatures w14:val="none"/>
              </w:rPr>
              <w:t xml:space="preserve">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43B6301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3F60459D"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63F17C66"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2DB0D59C"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w:t>
            </w:r>
          </w:p>
        </w:tc>
        <w:tc>
          <w:tcPr>
            <w:tcW w:w="1594" w:type="dxa"/>
            <w:tcBorders>
              <w:top w:val="nil"/>
              <w:left w:val="nil"/>
              <w:bottom w:val="single" w:sz="4" w:space="0" w:color="auto"/>
              <w:right w:val="single" w:sz="4" w:space="0" w:color="auto"/>
            </w:tcBorders>
            <w:shd w:val="clear" w:color="auto" w:fill="auto"/>
            <w:noWrap/>
            <w:hideMark/>
          </w:tcPr>
          <w:p w14:paraId="73FF8C8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2.9%</w:t>
            </w:r>
          </w:p>
        </w:tc>
        <w:tc>
          <w:tcPr>
            <w:tcW w:w="556" w:type="dxa"/>
            <w:tcBorders>
              <w:top w:val="nil"/>
              <w:left w:val="nil"/>
              <w:bottom w:val="single" w:sz="4" w:space="0" w:color="auto"/>
              <w:right w:val="single" w:sz="4" w:space="0" w:color="auto"/>
            </w:tcBorders>
            <w:shd w:val="clear" w:color="auto" w:fill="auto"/>
            <w:noWrap/>
            <w:hideMark/>
          </w:tcPr>
          <w:p w14:paraId="2DBEDC21"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834</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0E0FA3C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0909B45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28726</w:t>
            </w:r>
          </w:p>
        </w:tc>
        <w:tc>
          <w:tcPr>
            <w:tcW w:w="222" w:type="dxa"/>
            <w:vAlign w:val="center"/>
            <w:hideMark/>
          </w:tcPr>
          <w:p w14:paraId="54588BA1"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34B2BF25" w14:textId="77777777" w:rsidTr="001B451B">
        <w:trPr>
          <w:divId w:val="410472806"/>
          <w:trHeight w:val="337"/>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23E37E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YES</w:t>
            </w:r>
          </w:p>
        </w:tc>
        <w:tc>
          <w:tcPr>
            <w:tcW w:w="1594" w:type="dxa"/>
            <w:tcBorders>
              <w:top w:val="nil"/>
              <w:left w:val="nil"/>
              <w:bottom w:val="single" w:sz="4" w:space="0" w:color="auto"/>
              <w:right w:val="single" w:sz="4" w:space="0" w:color="auto"/>
            </w:tcBorders>
            <w:shd w:val="clear" w:color="auto" w:fill="auto"/>
            <w:noWrap/>
            <w:hideMark/>
          </w:tcPr>
          <w:p w14:paraId="67F2C958"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2.9%</w:t>
            </w:r>
          </w:p>
        </w:tc>
        <w:tc>
          <w:tcPr>
            <w:tcW w:w="556" w:type="dxa"/>
            <w:tcBorders>
              <w:top w:val="nil"/>
              <w:left w:val="nil"/>
              <w:bottom w:val="single" w:sz="4" w:space="0" w:color="auto"/>
              <w:right w:val="single" w:sz="4" w:space="0" w:color="auto"/>
            </w:tcBorders>
            <w:shd w:val="clear" w:color="auto" w:fill="auto"/>
            <w:noWrap/>
            <w:hideMark/>
          </w:tcPr>
          <w:p w14:paraId="6823128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50</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248BA66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1C7BAEF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1729</w:t>
            </w:r>
          </w:p>
        </w:tc>
        <w:tc>
          <w:tcPr>
            <w:tcW w:w="222" w:type="dxa"/>
            <w:vAlign w:val="center"/>
            <w:hideMark/>
          </w:tcPr>
          <w:p w14:paraId="4FF2E7C8"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1D60A270"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85BBFF7"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MARIATAL STATUS</w:t>
            </w:r>
          </w:p>
        </w:tc>
        <w:tc>
          <w:tcPr>
            <w:tcW w:w="1594" w:type="dxa"/>
            <w:tcBorders>
              <w:top w:val="nil"/>
              <w:left w:val="nil"/>
              <w:bottom w:val="single" w:sz="4" w:space="0" w:color="auto"/>
              <w:right w:val="single" w:sz="4" w:space="0" w:color="auto"/>
            </w:tcBorders>
            <w:shd w:val="clear" w:color="auto" w:fill="auto"/>
            <w:noWrap/>
            <w:vAlign w:val="bottom"/>
            <w:hideMark/>
          </w:tcPr>
          <w:p w14:paraId="02E0323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6DF20B8A"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79B19E8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p &lt;0.05 =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2E1A7E86"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4974B56B"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1A5B2984"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1F4470F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YES</w:t>
            </w:r>
          </w:p>
        </w:tc>
        <w:tc>
          <w:tcPr>
            <w:tcW w:w="1594" w:type="dxa"/>
            <w:tcBorders>
              <w:top w:val="nil"/>
              <w:left w:val="nil"/>
              <w:bottom w:val="single" w:sz="4" w:space="0" w:color="auto"/>
              <w:right w:val="single" w:sz="4" w:space="0" w:color="auto"/>
            </w:tcBorders>
            <w:shd w:val="clear" w:color="auto" w:fill="auto"/>
            <w:noWrap/>
            <w:hideMark/>
          </w:tcPr>
          <w:p w14:paraId="1FAF6CA2"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1.6%</w:t>
            </w:r>
          </w:p>
        </w:tc>
        <w:tc>
          <w:tcPr>
            <w:tcW w:w="556" w:type="dxa"/>
            <w:tcBorders>
              <w:top w:val="nil"/>
              <w:left w:val="nil"/>
              <w:bottom w:val="single" w:sz="4" w:space="0" w:color="auto"/>
              <w:right w:val="single" w:sz="4" w:space="0" w:color="auto"/>
            </w:tcBorders>
            <w:shd w:val="clear" w:color="auto" w:fill="auto"/>
            <w:noWrap/>
            <w:vAlign w:val="center"/>
            <w:hideMark/>
          </w:tcPr>
          <w:p w14:paraId="27E74AB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138</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6F29E30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34F6BB17"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8600</w:t>
            </w:r>
          </w:p>
        </w:tc>
        <w:tc>
          <w:tcPr>
            <w:tcW w:w="222" w:type="dxa"/>
            <w:vAlign w:val="center"/>
            <w:hideMark/>
          </w:tcPr>
          <w:p w14:paraId="78742277"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7BB7F595"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36547137"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w:t>
            </w:r>
          </w:p>
        </w:tc>
        <w:tc>
          <w:tcPr>
            <w:tcW w:w="1594" w:type="dxa"/>
            <w:tcBorders>
              <w:top w:val="nil"/>
              <w:left w:val="nil"/>
              <w:bottom w:val="single" w:sz="4" w:space="0" w:color="auto"/>
              <w:right w:val="single" w:sz="4" w:space="0" w:color="auto"/>
            </w:tcBorders>
            <w:shd w:val="clear" w:color="auto" w:fill="auto"/>
            <w:noWrap/>
            <w:hideMark/>
          </w:tcPr>
          <w:p w14:paraId="608810A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3.4%</w:t>
            </w:r>
          </w:p>
        </w:tc>
        <w:tc>
          <w:tcPr>
            <w:tcW w:w="556" w:type="dxa"/>
            <w:tcBorders>
              <w:top w:val="nil"/>
              <w:left w:val="nil"/>
              <w:bottom w:val="single" w:sz="4" w:space="0" w:color="auto"/>
              <w:right w:val="single" w:sz="4" w:space="0" w:color="auto"/>
            </w:tcBorders>
            <w:shd w:val="clear" w:color="auto" w:fill="auto"/>
            <w:noWrap/>
            <w:vAlign w:val="center"/>
            <w:hideMark/>
          </w:tcPr>
          <w:p w14:paraId="5EF420BF"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746</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56993B2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4F7FBD28"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21855</w:t>
            </w:r>
          </w:p>
        </w:tc>
        <w:tc>
          <w:tcPr>
            <w:tcW w:w="222" w:type="dxa"/>
            <w:vAlign w:val="center"/>
            <w:hideMark/>
          </w:tcPr>
          <w:p w14:paraId="72888DE1"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46283479"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5B555747"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DRINKING HABITS</w:t>
            </w:r>
          </w:p>
        </w:tc>
        <w:tc>
          <w:tcPr>
            <w:tcW w:w="1594" w:type="dxa"/>
            <w:tcBorders>
              <w:top w:val="nil"/>
              <w:left w:val="nil"/>
              <w:bottom w:val="single" w:sz="4" w:space="0" w:color="auto"/>
              <w:right w:val="single" w:sz="4" w:space="0" w:color="auto"/>
            </w:tcBorders>
            <w:shd w:val="clear" w:color="auto" w:fill="auto"/>
            <w:noWrap/>
            <w:vAlign w:val="bottom"/>
            <w:hideMark/>
          </w:tcPr>
          <w:p w14:paraId="74022C4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1268EEA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5E97DD6C"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p &lt;0.05 =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03165BE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0BD003A3"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57EA3A6E"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0F71CF8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w:t>
            </w:r>
          </w:p>
        </w:tc>
        <w:tc>
          <w:tcPr>
            <w:tcW w:w="1594" w:type="dxa"/>
            <w:tcBorders>
              <w:top w:val="nil"/>
              <w:left w:val="nil"/>
              <w:bottom w:val="single" w:sz="4" w:space="0" w:color="auto"/>
              <w:right w:val="single" w:sz="4" w:space="0" w:color="auto"/>
            </w:tcBorders>
            <w:shd w:val="clear" w:color="auto" w:fill="auto"/>
            <w:noWrap/>
            <w:hideMark/>
          </w:tcPr>
          <w:p w14:paraId="1C3346D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2.9%</w:t>
            </w:r>
          </w:p>
        </w:tc>
        <w:tc>
          <w:tcPr>
            <w:tcW w:w="556" w:type="dxa"/>
            <w:tcBorders>
              <w:top w:val="nil"/>
              <w:left w:val="nil"/>
              <w:bottom w:val="single" w:sz="4" w:space="0" w:color="auto"/>
              <w:right w:val="single" w:sz="4" w:space="0" w:color="auto"/>
            </w:tcBorders>
            <w:shd w:val="clear" w:color="auto" w:fill="auto"/>
            <w:noWrap/>
            <w:vAlign w:val="bottom"/>
            <w:hideMark/>
          </w:tcPr>
          <w:p w14:paraId="76313C9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876</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59EE0CD9"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1C6FD041"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30335</w:t>
            </w:r>
          </w:p>
        </w:tc>
        <w:tc>
          <w:tcPr>
            <w:tcW w:w="222" w:type="dxa"/>
            <w:vAlign w:val="center"/>
            <w:hideMark/>
          </w:tcPr>
          <w:p w14:paraId="089504EA"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112CA3A8"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FD07B5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YES</w:t>
            </w:r>
          </w:p>
        </w:tc>
        <w:tc>
          <w:tcPr>
            <w:tcW w:w="1594" w:type="dxa"/>
            <w:tcBorders>
              <w:top w:val="nil"/>
              <w:left w:val="nil"/>
              <w:bottom w:val="single" w:sz="4" w:space="0" w:color="auto"/>
              <w:right w:val="single" w:sz="4" w:space="0" w:color="auto"/>
            </w:tcBorders>
            <w:shd w:val="clear" w:color="auto" w:fill="auto"/>
            <w:noWrap/>
            <w:hideMark/>
          </w:tcPr>
          <w:p w14:paraId="0C19336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6.7%</w:t>
            </w:r>
          </w:p>
        </w:tc>
        <w:tc>
          <w:tcPr>
            <w:tcW w:w="556" w:type="dxa"/>
            <w:tcBorders>
              <w:top w:val="nil"/>
              <w:left w:val="nil"/>
              <w:bottom w:val="single" w:sz="4" w:space="0" w:color="auto"/>
              <w:right w:val="single" w:sz="4" w:space="0" w:color="auto"/>
            </w:tcBorders>
            <w:shd w:val="clear" w:color="auto" w:fill="auto"/>
            <w:noWrap/>
            <w:vAlign w:val="bottom"/>
            <w:hideMark/>
          </w:tcPr>
          <w:p w14:paraId="3DD55B4B"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3D1C2F87"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7D581B5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120</w:t>
            </w:r>
          </w:p>
        </w:tc>
        <w:tc>
          <w:tcPr>
            <w:tcW w:w="222" w:type="dxa"/>
            <w:vAlign w:val="center"/>
            <w:hideMark/>
          </w:tcPr>
          <w:p w14:paraId="381ED05F"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195C1EEE" w14:textId="77777777" w:rsidTr="001B451B">
        <w:trPr>
          <w:divId w:val="410472806"/>
          <w:trHeight w:val="611"/>
          <w:jc w:val="center"/>
        </w:trPr>
        <w:tc>
          <w:tcPr>
            <w:tcW w:w="2751" w:type="dxa"/>
            <w:tcBorders>
              <w:top w:val="nil"/>
              <w:left w:val="single" w:sz="4" w:space="0" w:color="auto"/>
              <w:bottom w:val="single" w:sz="4" w:space="0" w:color="auto"/>
              <w:right w:val="single" w:sz="4" w:space="0" w:color="auto"/>
            </w:tcBorders>
            <w:shd w:val="clear" w:color="auto" w:fill="auto"/>
            <w:vAlign w:val="bottom"/>
            <w:hideMark/>
          </w:tcPr>
          <w:p w14:paraId="788F2105"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EVER HAD TERMINATED PREGNANCY</w:t>
            </w:r>
          </w:p>
        </w:tc>
        <w:tc>
          <w:tcPr>
            <w:tcW w:w="1594" w:type="dxa"/>
            <w:tcBorders>
              <w:top w:val="nil"/>
              <w:left w:val="nil"/>
              <w:bottom w:val="single" w:sz="4" w:space="0" w:color="auto"/>
              <w:right w:val="single" w:sz="4" w:space="0" w:color="auto"/>
            </w:tcBorders>
            <w:shd w:val="clear" w:color="auto" w:fill="auto"/>
            <w:noWrap/>
            <w:vAlign w:val="bottom"/>
            <w:hideMark/>
          </w:tcPr>
          <w:p w14:paraId="25F2B77A"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6B75842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165AEAC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p &lt;0.05 =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38ED0F96"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797BB1AC"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5A217DBD"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7E1B454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w:t>
            </w:r>
          </w:p>
        </w:tc>
        <w:tc>
          <w:tcPr>
            <w:tcW w:w="1594" w:type="dxa"/>
            <w:tcBorders>
              <w:top w:val="nil"/>
              <w:left w:val="nil"/>
              <w:bottom w:val="single" w:sz="4" w:space="0" w:color="auto"/>
              <w:right w:val="single" w:sz="4" w:space="0" w:color="auto"/>
            </w:tcBorders>
            <w:shd w:val="clear" w:color="auto" w:fill="auto"/>
            <w:noWrap/>
            <w:hideMark/>
          </w:tcPr>
          <w:p w14:paraId="773DDD87"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2.7%</w:t>
            </w:r>
          </w:p>
        </w:tc>
        <w:tc>
          <w:tcPr>
            <w:tcW w:w="556" w:type="dxa"/>
            <w:tcBorders>
              <w:top w:val="nil"/>
              <w:left w:val="nil"/>
              <w:bottom w:val="single" w:sz="4" w:space="0" w:color="auto"/>
              <w:right w:val="single" w:sz="4" w:space="0" w:color="auto"/>
            </w:tcBorders>
            <w:shd w:val="clear" w:color="auto" w:fill="auto"/>
            <w:noWrap/>
            <w:vAlign w:val="bottom"/>
            <w:hideMark/>
          </w:tcPr>
          <w:p w14:paraId="1B688659"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764</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13F6B30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7A3E5A2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27941</w:t>
            </w:r>
          </w:p>
        </w:tc>
        <w:tc>
          <w:tcPr>
            <w:tcW w:w="222" w:type="dxa"/>
            <w:vAlign w:val="center"/>
            <w:hideMark/>
          </w:tcPr>
          <w:p w14:paraId="45153866"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576F9845" w14:textId="77777777" w:rsidTr="001B451B">
        <w:trPr>
          <w:divId w:val="410472806"/>
          <w:trHeight w:val="323"/>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51E1AFF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YES</w:t>
            </w:r>
          </w:p>
        </w:tc>
        <w:tc>
          <w:tcPr>
            <w:tcW w:w="1594" w:type="dxa"/>
            <w:tcBorders>
              <w:top w:val="nil"/>
              <w:left w:val="nil"/>
              <w:bottom w:val="single" w:sz="4" w:space="0" w:color="auto"/>
              <w:right w:val="single" w:sz="4" w:space="0" w:color="auto"/>
            </w:tcBorders>
            <w:shd w:val="clear" w:color="auto" w:fill="auto"/>
            <w:noWrap/>
            <w:hideMark/>
          </w:tcPr>
          <w:p w14:paraId="5A27D38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4.8%</w:t>
            </w:r>
          </w:p>
        </w:tc>
        <w:tc>
          <w:tcPr>
            <w:tcW w:w="556" w:type="dxa"/>
            <w:tcBorders>
              <w:top w:val="nil"/>
              <w:left w:val="nil"/>
              <w:bottom w:val="single" w:sz="4" w:space="0" w:color="auto"/>
              <w:right w:val="single" w:sz="4" w:space="0" w:color="auto"/>
            </w:tcBorders>
            <w:shd w:val="clear" w:color="auto" w:fill="auto"/>
            <w:noWrap/>
            <w:vAlign w:val="bottom"/>
            <w:hideMark/>
          </w:tcPr>
          <w:p w14:paraId="44EA71C7"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120</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711BBEA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506ED57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2514</w:t>
            </w:r>
          </w:p>
        </w:tc>
        <w:tc>
          <w:tcPr>
            <w:tcW w:w="222" w:type="dxa"/>
            <w:vAlign w:val="center"/>
            <w:hideMark/>
          </w:tcPr>
          <w:p w14:paraId="46FF9E7A"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20C53A3D"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6F3162C2"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RELIGIOUS STATUS</w:t>
            </w:r>
          </w:p>
        </w:tc>
        <w:tc>
          <w:tcPr>
            <w:tcW w:w="1594" w:type="dxa"/>
            <w:tcBorders>
              <w:top w:val="nil"/>
              <w:left w:val="nil"/>
              <w:bottom w:val="single" w:sz="4" w:space="0" w:color="auto"/>
              <w:right w:val="single" w:sz="4" w:space="0" w:color="auto"/>
            </w:tcBorders>
            <w:shd w:val="clear" w:color="auto" w:fill="auto"/>
            <w:noWrap/>
            <w:vAlign w:val="bottom"/>
            <w:hideMark/>
          </w:tcPr>
          <w:p w14:paraId="54A6A88F"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189D480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64DFD781"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p &lt;0.05 =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7A5B4FD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1C130576"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229D704B"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957FCBE"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HINDU</w:t>
            </w:r>
          </w:p>
        </w:tc>
        <w:tc>
          <w:tcPr>
            <w:tcW w:w="1594" w:type="dxa"/>
            <w:tcBorders>
              <w:top w:val="nil"/>
              <w:left w:val="nil"/>
              <w:bottom w:val="single" w:sz="4" w:space="0" w:color="auto"/>
              <w:right w:val="single" w:sz="4" w:space="0" w:color="auto"/>
            </w:tcBorders>
            <w:shd w:val="clear" w:color="auto" w:fill="auto"/>
            <w:noWrap/>
            <w:hideMark/>
          </w:tcPr>
          <w:p w14:paraId="4F87E2E8"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2.7%</w:t>
            </w:r>
          </w:p>
        </w:tc>
        <w:tc>
          <w:tcPr>
            <w:tcW w:w="556" w:type="dxa"/>
            <w:tcBorders>
              <w:top w:val="nil"/>
              <w:left w:val="nil"/>
              <w:bottom w:val="single" w:sz="4" w:space="0" w:color="auto"/>
              <w:right w:val="single" w:sz="4" w:space="0" w:color="auto"/>
            </w:tcBorders>
            <w:shd w:val="clear" w:color="auto" w:fill="auto"/>
            <w:noWrap/>
            <w:vAlign w:val="bottom"/>
            <w:hideMark/>
          </w:tcPr>
          <w:p w14:paraId="2B18CEF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720</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71C9077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483128D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26199</w:t>
            </w:r>
          </w:p>
        </w:tc>
        <w:tc>
          <w:tcPr>
            <w:tcW w:w="222" w:type="dxa"/>
            <w:vAlign w:val="center"/>
            <w:hideMark/>
          </w:tcPr>
          <w:p w14:paraId="20F99A34"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3BC40A79"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0CE9B7F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MUSLIM</w:t>
            </w:r>
          </w:p>
        </w:tc>
        <w:tc>
          <w:tcPr>
            <w:tcW w:w="1594" w:type="dxa"/>
            <w:tcBorders>
              <w:top w:val="nil"/>
              <w:left w:val="nil"/>
              <w:bottom w:val="single" w:sz="4" w:space="0" w:color="auto"/>
              <w:right w:val="single" w:sz="4" w:space="0" w:color="auto"/>
            </w:tcBorders>
            <w:shd w:val="clear" w:color="auto" w:fill="auto"/>
            <w:noWrap/>
            <w:hideMark/>
          </w:tcPr>
          <w:p w14:paraId="7D42C2C9"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4.1%</w:t>
            </w:r>
          </w:p>
        </w:tc>
        <w:tc>
          <w:tcPr>
            <w:tcW w:w="556" w:type="dxa"/>
            <w:tcBorders>
              <w:top w:val="nil"/>
              <w:left w:val="nil"/>
              <w:bottom w:val="single" w:sz="4" w:space="0" w:color="auto"/>
              <w:right w:val="single" w:sz="4" w:space="0" w:color="auto"/>
            </w:tcBorders>
            <w:shd w:val="clear" w:color="auto" w:fill="auto"/>
            <w:noWrap/>
            <w:vAlign w:val="bottom"/>
            <w:hideMark/>
          </w:tcPr>
          <w:p w14:paraId="05378D3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154</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3F320625"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7D22A0F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3742</w:t>
            </w:r>
          </w:p>
        </w:tc>
        <w:tc>
          <w:tcPr>
            <w:tcW w:w="222" w:type="dxa"/>
            <w:vAlign w:val="center"/>
            <w:hideMark/>
          </w:tcPr>
          <w:p w14:paraId="34870B2A"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155AAE21"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6AD290F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OTHER</w:t>
            </w:r>
          </w:p>
        </w:tc>
        <w:tc>
          <w:tcPr>
            <w:tcW w:w="1594" w:type="dxa"/>
            <w:tcBorders>
              <w:top w:val="nil"/>
              <w:left w:val="nil"/>
              <w:bottom w:val="single" w:sz="4" w:space="0" w:color="auto"/>
              <w:right w:val="single" w:sz="4" w:space="0" w:color="auto"/>
            </w:tcBorders>
            <w:shd w:val="clear" w:color="auto" w:fill="auto"/>
            <w:noWrap/>
            <w:hideMark/>
          </w:tcPr>
          <w:p w14:paraId="2B10E2E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1.9%</w:t>
            </w:r>
          </w:p>
        </w:tc>
        <w:tc>
          <w:tcPr>
            <w:tcW w:w="556" w:type="dxa"/>
            <w:tcBorders>
              <w:top w:val="nil"/>
              <w:left w:val="nil"/>
              <w:bottom w:val="single" w:sz="4" w:space="0" w:color="auto"/>
              <w:right w:val="single" w:sz="4" w:space="0" w:color="auto"/>
            </w:tcBorders>
            <w:shd w:val="clear" w:color="auto" w:fill="auto"/>
            <w:noWrap/>
            <w:vAlign w:val="bottom"/>
            <w:hideMark/>
          </w:tcPr>
          <w:p w14:paraId="41DD52D1"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10</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62BEFDC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541AC409"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514</w:t>
            </w:r>
          </w:p>
        </w:tc>
        <w:tc>
          <w:tcPr>
            <w:tcW w:w="222" w:type="dxa"/>
            <w:vAlign w:val="center"/>
            <w:hideMark/>
          </w:tcPr>
          <w:p w14:paraId="21DF7A11"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0B1557E3"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52D6D432"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CASTE</w:t>
            </w:r>
          </w:p>
        </w:tc>
        <w:tc>
          <w:tcPr>
            <w:tcW w:w="1594" w:type="dxa"/>
            <w:tcBorders>
              <w:top w:val="nil"/>
              <w:left w:val="nil"/>
              <w:bottom w:val="single" w:sz="4" w:space="0" w:color="auto"/>
              <w:right w:val="single" w:sz="4" w:space="0" w:color="auto"/>
            </w:tcBorders>
            <w:shd w:val="clear" w:color="auto" w:fill="auto"/>
            <w:noWrap/>
            <w:vAlign w:val="bottom"/>
            <w:hideMark/>
          </w:tcPr>
          <w:p w14:paraId="1697627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48A898EA"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06FF194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p &lt;0.05 =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0378C11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4A932C3F"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1F88100E"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CD961A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SC</w:t>
            </w:r>
          </w:p>
        </w:tc>
        <w:tc>
          <w:tcPr>
            <w:tcW w:w="1594" w:type="dxa"/>
            <w:tcBorders>
              <w:top w:val="nil"/>
              <w:left w:val="nil"/>
              <w:bottom w:val="single" w:sz="4" w:space="0" w:color="auto"/>
              <w:right w:val="single" w:sz="4" w:space="0" w:color="auto"/>
            </w:tcBorders>
            <w:shd w:val="clear" w:color="auto" w:fill="auto"/>
            <w:noWrap/>
            <w:hideMark/>
          </w:tcPr>
          <w:p w14:paraId="4A831FE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2.5%</w:t>
            </w:r>
          </w:p>
        </w:tc>
        <w:tc>
          <w:tcPr>
            <w:tcW w:w="556" w:type="dxa"/>
            <w:tcBorders>
              <w:top w:val="nil"/>
              <w:left w:val="nil"/>
              <w:bottom w:val="single" w:sz="4" w:space="0" w:color="auto"/>
              <w:right w:val="single" w:sz="4" w:space="0" w:color="auto"/>
            </w:tcBorders>
            <w:shd w:val="clear" w:color="auto" w:fill="auto"/>
            <w:noWrap/>
            <w:vAlign w:val="bottom"/>
            <w:hideMark/>
          </w:tcPr>
          <w:p w14:paraId="236AABAB"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159</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4E488A0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4FE4E0C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6416</w:t>
            </w:r>
          </w:p>
        </w:tc>
        <w:tc>
          <w:tcPr>
            <w:tcW w:w="222" w:type="dxa"/>
            <w:vAlign w:val="center"/>
            <w:hideMark/>
          </w:tcPr>
          <w:p w14:paraId="1A8FF3C8"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14C15997"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1DCBF1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ST</w:t>
            </w:r>
          </w:p>
        </w:tc>
        <w:tc>
          <w:tcPr>
            <w:tcW w:w="1594" w:type="dxa"/>
            <w:tcBorders>
              <w:top w:val="nil"/>
              <w:left w:val="nil"/>
              <w:bottom w:val="single" w:sz="4" w:space="0" w:color="auto"/>
              <w:right w:val="single" w:sz="4" w:space="0" w:color="auto"/>
            </w:tcBorders>
            <w:shd w:val="clear" w:color="auto" w:fill="auto"/>
            <w:noWrap/>
            <w:hideMark/>
          </w:tcPr>
          <w:p w14:paraId="4C9C365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2.6%</w:t>
            </w:r>
          </w:p>
        </w:tc>
        <w:tc>
          <w:tcPr>
            <w:tcW w:w="556" w:type="dxa"/>
            <w:tcBorders>
              <w:top w:val="nil"/>
              <w:left w:val="nil"/>
              <w:bottom w:val="single" w:sz="4" w:space="0" w:color="auto"/>
              <w:right w:val="single" w:sz="4" w:space="0" w:color="auto"/>
            </w:tcBorders>
            <w:shd w:val="clear" w:color="auto" w:fill="auto"/>
            <w:noWrap/>
            <w:vAlign w:val="bottom"/>
            <w:hideMark/>
          </w:tcPr>
          <w:p w14:paraId="1FDE7989"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86</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34E937E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7211E55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3356</w:t>
            </w:r>
          </w:p>
        </w:tc>
        <w:tc>
          <w:tcPr>
            <w:tcW w:w="222" w:type="dxa"/>
            <w:vAlign w:val="center"/>
            <w:hideMark/>
          </w:tcPr>
          <w:p w14:paraId="33992230"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0101053B"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5896BAA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OBC</w:t>
            </w:r>
          </w:p>
        </w:tc>
        <w:tc>
          <w:tcPr>
            <w:tcW w:w="1594" w:type="dxa"/>
            <w:tcBorders>
              <w:top w:val="nil"/>
              <w:left w:val="nil"/>
              <w:bottom w:val="single" w:sz="4" w:space="0" w:color="auto"/>
              <w:right w:val="single" w:sz="4" w:space="0" w:color="auto"/>
            </w:tcBorders>
            <w:shd w:val="clear" w:color="auto" w:fill="auto"/>
            <w:noWrap/>
            <w:hideMark/>
          </w:tcPr>
          <w:p w14:paraId="2982F5A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3.1%</w:t>
            </w:r>
          </w:p>
        </w:tc>
        <w:tc>
          <w:tcPr>
            <w:tcW w:w="556" w:type="dxa"/>
            <w:tcBorders>
              <w:top w:val="nil"/>
              <w:left w:val="nil"/>
              <w:bottom w:val="single" w:sz="4" w:space="0" w:color="auto"/>
              <w:right w:val="single" w:sz="4" w:space="0" w:color="auto"/>
            </w:tcBorders>
            <w:shd w:val="clear" w:color="auto" w:fill="auto"/>
            <w:noWrap/>
            <w:vAlign w:val="bottom"/>
            <w:hideMark/>
          </w:tcPr>
          <w:p w14:paraId="2017CE5C"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531</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4C545119"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59B8165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17351</w:t>
            </w:r>
          </w:p>
        </w:tc>
        <w:tc>
          <w:tcPr>
            <w:tcW w:w="222" w:type="dxa"/>
            <w:vAlign w:val="center"/>
            <w:hideMark/>
          </w:tcPr>
          <w:p w14:paraId="063D8416"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66C09044"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1F32559E"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NO CASTE</w:t>
            </w:r>
          </w:p>
        </w:tc>
        <w:tc>
          <w:tcPr>
            <w:tcW w:w="1594" w:type="dxa"/>
            <w:tcBorders>
              <w:top w:val="nil"/>
              <w:left w:val="nil"/>
              <w:bottom w:val="single" w:sz="4" w:space="0" w:color="auto"/>
              <w:right w:val="single" w:sz="4" w:space="0" w:color="auto"/>
            </w:tcBorders>
            <w:shd w:val="clear" w:color="auto" w:fill="auto"/>
            <w:noWrap/>
            <w:hideMark/>
          </w:tcPr>
          <w:p w14:paraId="690B562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3.2%</w:t>
            </w:r>
          </w:p>
        </w:tc>
        <w:tc>
          <w:tcPr>
            <w:tcW w:w="556" w:type="dxa"/>
            <w:tcBorders>
              <w:top w:val="nil"/>
              <w:left w:val="nil"/>
              <w:bottom w:val="single" w:sz="4" w:space="0" w:color="auto"/>
              <w:right w:val="single" w:sz="4" w:space="0" w:color="auto"/>
            </w:tcBorders>
            <w:shd w:val="clear" w:color="auto" w:fill="auto"/>
            <w:noWrap/>
            <w:vAlign w:val="bottom"/>
            <w:hideMark/>
          </w:tcPr>
          <w:p w14:paraId="72F6088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108</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63B0FA4D"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177F5A1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3332</w:t>
            </w:r>
          </w:p>
        </w:tc>
        <w:tc>
          <w:tcPr>
            <w:tcW w:w="222" w:type="dxa"/>
            <w:vAlign w:val="center"/>
            <w:hideMark/>
          </w:tcPr>
          <w:p w14:paraId="0BAF7FA5"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76ADB155"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046B6ACE"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UNRECOGNISED</w:t>
            </w:r>
          </w:p>
        </w:tc>
        <w:tc>
          <w:tcPr>
            <w:tcW w:w="1594" w:type="dxa"/>
            <w:tcBorders>
              <w:top w:val="nil"/>
              <w:left w:val="nil"/>
              <w:bottom w:val="single" w:sz="4" w:space="0" w:color="auto"/>
              <w:right w:val="single" w:sz="4" w:space="0" w:color="auto"/>
            </w:tcBorders>
            <w:shd w:val="clear" w:color="auto" w:fill="auto"/>
            <w:noWrap/>
            <w:vAlign w:val="bottom"/>
            <w:hideMark/>
          </w:tcPr>
          <w:p w14:paraId="27ED1C1B"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4E5C0549"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3B439451"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2A9DB641"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7F659262"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2CC75B3C"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00791447"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ECONOMIC STSTUS</w:t>
            </w:r>
          </w:p>
        </w:tc>
        <w:tc>
          <w:tcPr>
            <w:tcW w:w="1594" w:type="dxa"/>
            <w:tcBorders>
              <w:top w:val="nil"/>
              <w:left w:val="nil"/>
              <w:bottom w:val="single" w:sz="4" w:space="0" w:color="auto"/>
              <w:right w:val="single" w:sz="4" w:space="0" w:color="auto"/>
            </w:tcBorders>
            <w:shd w:val="clear" w:color="auto" w:fill="auto"/>
            <w:noWrap/>
            <w:vAlign w:val="bottom"/>
            <w:hideMark/>
          </w:tcPr>
          <w:p w14:paraId="400B87CA"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1565195E"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628AE6F0"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p &lt;0.05 =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05CA837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4521625D"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2DCEE984"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7703D147"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W1</w:t>
            </w:r>
          </w:p>
        </w:tc>
        <w:tc>
          <w:tcPr>
            <w:tcW w:w="1594" w:type="dxa"/>
            <w:tcBorders>
              <w:top w:val="nil"/>
              <w:left w:val="nil"/>
              <w:bottom w:val="single" w:sz="4" w:space="0" w:color="auto"/>
              <w:right w:val="single" w:sz="4" w:space="0" w:color="auto"/>
            </w:tcBorders>
            <w:shd w:val="clear" w:color="auto" w:fill="auto"/>
            <w:noWrap/>
            <w:hideMark/>
          </w:tcPr>
          <w:p w14:paraId="688091B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2.4%</w:t>
            </w:r>
          </w:p>
        </w:tc>
        <w:tc>
          <w:tcPr>
            <w:tcW w:w="556" w:type="dxa"/>
            <w:tcBorders>
              <w:top w:val="nil"/>
              <w:left w:val="nil"/>
              <w:bottom w:val="single" w:sz="4" w:space="0" w:color="auto"/>
              <w:right w:val="single" w:sz="4" w:space="0" w:color="auto"/>
            </w:tcBorders>
            <w:shd w:val="clear" w:color="auto" w:fill="auto"/>
            <w:noWrap/>
            <w:vAlign w:val="bottom"/>
            <w:hideMark/>
          </w:tcPr>
          <w:p w14:paraId="27641718"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57</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45D6AADE"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5765D47F"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2333</w:t>
            </w:r>
          </w:p>
        </w:tc>
        <w:tc>
          <w:tcPr>
            <w:tcW w:w="222" w:type="dxa"/>
            <w:vAlign w:val="center"/>
            <w:hideMark/>
          </w:tcPr>
          <w:p w14:paraId="789601C5"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41FB1DCD"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75E125AC"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W2</w:t>
            </w:r>
          </w:p>
        </w:tc>
        <w:tc>
          <w:tcPr>
            <w:tcW w:w="1594" w:type="dxa"/>
            <w:tcBorders>
              <w:top w:val="nil"/>
              <w:left w:val="nil"/>
              <w:bottom w:val="single" w:sz="4" w:space="0" w:color="auto"/>
              <w:right w:val="single" w:sz="4" w:space="0" w:color="auto"/>
            </w:tcBorders>
            <w:shd w:val="clear" w:color="auto" w:fill="auto"/>
            <w:noWrap/>
            <w:hideMark/>
          </w:tcPr>
          <w:p w14:paraId="596F249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2.3%</w:t>
            </w:r>
          </w:p>
        </w:tc>
        <w:tc>
          <w:tcPr>
            <w:tcW w:w="556" w:type="dxa"/>
            <w:tcBorders>
              <w:top w:val="nil"/>
              <w:left w:val="nil"/>
              <w:bottom w:val="single" w:sz="4" w:space="0" w:color="auto"/>
              <w:right w:val="single" w:sz="4" w:space="0" w:color="auto"/>
            </w:tcBorders>
            <w:shd w:val="clear" w:color="auto" w:fill="auto"/>
            <w:noWrap/>
            <w:vAlign w:val="bottom"/>
            <w:hideMark/>
          </w:tcPr>
          <w:p w14:paraId="17DB2D97"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142</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4E70BBF1"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55E6EE5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6205</w:t>
            </w:r>
          </w:p>
        </w:tc>
        <w:tc>
          <w:tcPr>
            <w:tcW w:w="222" w:type="dxa"/>
            <w:vAlign w:val="center"/>
            <w:hideMark/>
          </w:tcPr>
          <w:p w14:paraId="17520E4B"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753D5EDD"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59B3110C"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W3</w:t>
            </w:r>
          </w:p>
        </w:tc>
        <w:tc>
          <w:tcPr>
            <w:tcW w:w="1594" w:type="dxa"/>
            <w:tcBorders>
              <w:top w:val="nil"/>
              <w:left w:val="nil"/>
              <w:bottom w:val="single" w:sz="4" w:space="0" w:color="auto"/>
              <w:right w:val="single" w:sz="4" w:space="0" w:color="auto"/>
            </w:tcBorders>
            <w:shd w:val="clear" w:color="auto" w:fill="auto"/>
            <w:noWrap/>
            <w:hideMark/>
          </w:tcPr>
          <w:p w14:paraId="45A1CF7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2.7%</w:t>
            </w:r>
          </w:p>
        </w:tc>
        <w:tc>
          <w:tcPr>
            <w:tcW w:w="556" w:type="dxa"/>
            <w:tcBorders>
              <w:top w:val="nil"/>
              <w:left w:val="nil"/>
              <w:bottom w:val="single" w:sz="4" w:space="0" w:color="auto"/>
              <w:right w:val="single" w:sz="4" w:space="0" w:color="auto"/>
            </w:tcBorders>
            <w:shd w:val="clear" w:color="auto" w:fill="auto"/>
            <w:noWrap/>
            <w:vAlign w:val="bottom"/>
            <w:hideMark/>
          </w:tcPr>
          <w:p w14:paraId="6BA063A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266</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031C5863"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71778988"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9770</w:t>
            </w:r>
          </w:p>
        </w:tc>
        <w:tc>
          <w:tcPr>
            <w:tcW w:w="222" w:type="dxa"/>
            <w:vAlign w:val="center"/>
            <w:hideMark/>
          </w:tcPr>
          <w:p w14:paraId="11E40FC3"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4784F083"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E6D38DF"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W4</w:t>
            </w:r>
          </w:p>
        </w:tc>
        <w:tc>
          <w:tcPr>
            <w:tcW w:w="1594" w:type="dxa"/>
            <w:tcBorders>
              <w:top w:val="nil"/>
              <w:left w:val="nil"/>
              <w:bottom w:val="single" w:sz="4" w:space="0" w:color="auto"/>
              <w:right w:val="single" w:sz="4" w:space="0" w:color="auto"/>
            </w:tcBorders>
            <w:shd w:val="clear" w:color="auto" w:fill="auto"/>
            <w:noWrap/>
            <w:hideMark/>
          </w:tcPr>
          <w:p w14:paraId="4F2BB52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3.4%</w:t>
            </w:r>
          </w:p>
        </w:tc>
        <w:tc>
          <w:tcPr>
            <w:tcW w:w="556" w:type="dxa"/>
            <w:tcBorders>
              <w:top w:val="nil"/>
              <w:left w:val="nil"/>
              <w:bottom w:val="single" w:sz="4" w:space="0" w:color="auto"/>
              <w:right w:val="single" w:sz="4" w:space="0" w:color="auto"/>
            </w:tcBorders>
            <w:shd w:val="clear" w:color="auto" w:fill="auto"/>
            <w:noWrap/>
            <w:vAlign w:val="bottom"/>
            <w:hideMark/>
          </w:tcPr>
          <w:p w14:paraId="5AD07EF7"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274</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0BA3AA9E"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20D51D8E"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8120</w:t>
            </w:r>
          </w:p>
        </w:tc>
        <w:tc>
          <w:tcPr>
            <w:tcW w:w="222" w:type="dxa"/>
            <w:vAlign w:val="center"/>
            <w:hideMark/>
          </w:tcPr>
          <w:p w14:paraId="2ADBA63B"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588FA64C"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520BAB9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W5</w:t>
            </w:r>
          </w:p>
        </w:tc>
        <w:tc>
          <w:tcPr>
            <w:tcW w:w="1594" w:type="dxa"/>
            <w:tcBorders>
              <w:top w:val="nil"/>
              <w:left w:val="nil"/>
              <w:bottom w:val="single" w:sz="4" w:space="0" w:color="auto"/>
              <w:right w:val="single" w:sz="4" w:space="0" w:color="auto"/>
            </w:tcBorders>
            <w:shd w:val="clear" w:color="auto" w:fill="auto"/>
            <w:noWrap/>
            <w:hideMark/>
          </w:tcPr>
          <w:p w14:paraId="24C22C60"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3.6%</w:t>
            </w:r>
          </w:p>
        </w:tc>
        <w:tc>
          <w:tcPr>
            <w:tcW w:w="556" w:type="dxa"/>
            <w:tcBorders>
              <w:top w:val="nil"/>
              <w:left w:val="nil"/>
              <w:bottom w:val="single" w:sz="4" w:space="0" w:color="auto"/>
              <w:right w:val="single" w:sz="4" w:space="0" w:color="auto"/>
            </w:tcBorders>
            <w:shd w:val="clear" w:color="auto" w:fill="auto"/>
            <w:noWrap/>
            <w:vAlign w:val="bottom"/>
            <w:hideMark/>
          </w:tcPr>
          <w:p w14:paraId="482D3006"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145</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08982528"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4FD6343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4027</w:t>
            </w:r>
          </w:p>
        </w:tc>
        <w:tc>
          <w:tcPr>
            <w:tcW w:w="222" w:type="dxa"/>
            <w:vAlign w:val="center"/>
            <w:hideMark/>
          </w:tcPr>
          <w:p w14:paraId="679EF7A7"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3A8651FF"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19EB8947" w14:textId="77777777" w:rsidR="00556874" w:rsidRPr="00C566C6" w:rsidRDefault="00556874" w:rsidP="00C566C6">
            <w:pPr>
              <w:spacing w:after="0" w:line="240" w:lineRule="auto"/>
              <w:rPr>
                <w:rFonts w:ascii="Times New Roman" w:eastAsia="Times New Roman" w:hAnsi="Times New Roman" w:cs="Times New Roman"/>
                <w:b/>
                <w:bCs/>
                <w:color w:val="000000"/>
                <w:kern w:val="0"/>
                <w:sz w:val="20"/>
                <w:szCs w:val="20"/>
                <w:lang w:eastAsia="en-IN"/>
                <w14:ligatures w14:val="none"/>
              </w:rPr>
            </w:pPr>
            <w:r w:rsidRPr="00C566C6">
              <w:rPr>
                <w:rFonts w:ascii="Times New Roman" w:eastAsia="Times New Roman" w:hAnsi="Times New Roman" w:cs="Times New Roman"/>
                <w:b/>
                <w:bCs/>
                <w:color w:val="000000"/>
                <w:kern w:val="0"/>
                <w:sz w:val="20"/>
                <w:szCs w:val="20"/>
                <w:lang w:eastAsia="en-IN"/>
                <w14:ligatures w14:val="none"/>
              </w:rPr>
              <w:t xml:space="preserve">RESIDENCE </w:t>
            </w:r>
          </w:p>
        </w:tc>
        <w:tc>
          <w:tcPr>
            <w:tcW w:w="1594" w:type="dxa"/>
            <w:tcBorders>
              <w:top w:val="nil"/>
              <w:left w:val="nil"/>
              <w:bottom w:val="single" w:sz="4" w:space="0" w:color="auto"/>
              <w:right w:val="single" w:sz="4" w:space="0" w:color="auto"/>
            </w:tcBorders>
            <w:shd w:val="clear" w:color="auto" w:fill="auto"/>
            <w:noWrap/>
            <w:vAlign w:val="bottom"/>
            <w:hideMark/>
          </w:tcPr>
          <w:p w14:paraId="7BFE303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556" w:type="dxa"/>
            <w:tcBorders>
              <w:top w:val="nil"/>
              <w:left w:val="nil"/>
              <w:bottom w:val="single" w:sz="4" w:space="0" w:color="auto"/>
              <w:right w:val="single" w:sz="4" w:space="0" w:color="auto"/>
            </w:tcBorders>
            <w:shd w:val="clear" w:color="auto" w:fill="auto"/>
            <w:noWrap/>
            <w:vAlign w:val="bottom"/>
            <w:hideMark/>
          </w:tcPr>
          <w:p w14:paraId="618BF256"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50DCB6F7"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p &lt;0.05 = Significant</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3E6406E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222" w:type="dxa"/>
            <w:vAlign w:val="center"/>
            <w:hideMark/>
          </w:tcPr>
          <w:p w14:paraId="1E68EE2F"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27BA76C1"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4E048412"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URBAN</w:t>
            </w:r>
          </w:p>
        </w:tc>
        <w:tc>
          <w:tcPr>
            <w:tcW w:w="1594" w:type="dxa"/>
            <w:tcBorders>
              <w:top w:val="nil"/>
              <w:left w:val="nil"/>
              <w:bottom w:val="single" w:sz="4" w:space="0" w:color="auto"/>
              <w:right w:val="single" w:sz="4" w:space="0" w:color="auto"/>
            </w:tcBorders>
            <w:shd w:val="clear" w:color="auto" w:fill="auto"/>
            <w:noWrap/>
            <w:hideMark/>
          </w:tcPr>
          <w:p w14:paraId="1E4B779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3.4%</w:t>
            </w:r>
          </w:p>
        </w:tc>
        <w:tc>
          <w:tcPr>
            <w:tcW w:w="556" w:type="dxa"/>
            <w:tcBorders>
              <w:top w:val="nil"/>
              <w:left w:val="nil"/>
              <w:bottom w:val="single" w:sz="4" w:space="0" w:color="auto"/>
              <w:right w:val="single" w:sz="4" w:space="0" w:color="auto"/>
            </w:tcBorders>
            <w:shd w:val="clear" w:color="auto" w:fill="auto"/>
            <w:noWrap/>
            <w:vAlign w:val="bottom"/>
            <w:hideMark/>
          </w:tcPr>
          <w:p w14:paraId="50388A0A"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308</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241490D4"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4404DDC5"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8962</w:t>
            </w:r>
          </w:p>
        </w:tc>
        <w:tc>
          <w:tcPr>
            <w:tcW w:w="222" w:type="dxa"/>
            <w:vAlign w:val="center"/>
            <w:hideMark/>
          </w:tcPr>
          <w:p w14:paraId="09BCB6B8"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r w:rsidR="00556874" w:rsidRPr="00C566C6" w14:paraId="7B864B1A" w14:textId="77777777" w:rsidTr="001B451B">
        <w:trPr>
          <w:divId w:val="410472806"/>
          <w:trHeight w:val="311"/>
          <w:jc w:val="center"/>
        </w:trPr>
        <w:tc>
          <w:tcPr>
            <w:tcW w:w="2751" w:type="dxa"/>
            <w:tcBorders>
              <w:top w:val="nil"/>
              <w:left w:val="single" w:sz="4" w:space="0" w:color="auto"/>
              <w:bottom w:val="single" w:sz="4" w:space="0" w:color="auto"/>
              <w:right w:val="single" w:sz="4" w:space="0" w:color="auto"/>
            </w:tcBorders>
            <w:shd w:val="clear" w:color="auto" w:fill="auto"/>
            <w:noWrap/>
            <w:vAlign w:val="bottom"/>
            <w:hideMark/>
          </w:tcPr>
          <w:p w14:paraId="376A8FA6"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RURAL</w:t>
            </w:r>
          </w:p>
        </w:tc>
        <w:tc>
          <w:tcPr>
            <w:tcW w:w="1594" w:type="dxa"/>
            <w:tcBorders>
              <w:top w:val="nil"/>
              <w:left w:val="nil"/>
              <w:bottom w:val="single" w:sz="4" w:space="0" w:color="auto"/>
              <w:right w:val="single" w:sz="4" w:space="0" w:color="auto"/>
            </w:tcBorders>
            <w:shd w:val="clear" w:color="auto" w:fill="auto"/>
            <w:noWrap/>
            <w:hideMark/>
          </w:tcPr>
          <w:p w14:paraId="0E159C5D"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2.7%</w:t>
            </w:r>
          </w:p>
        </w:tc>
        <w:tc>
          <w:tcPr>
            <w:tcW w:w="556" w:type="dxa"/>
            <w:tcBorders>
              <w:top w:val="nil"/>
              <w:left w:val="nil"/>
              <w:bottom w:val="single" w:sz="4" w:space="0" w:color="auto"/>
              <w:right w:val="single" w:sz="4" w:space="0" w:color="auto"/>
            </w:tcBorders>
            <w:shd w:val="clear" w:color="auto" w:fill="auto"/>
            <w:noWrap/>
            <w:vAlign w:val="bottom"/>
            <w:hideMark/>
          </w:tcPr>
          <w:p w14:paraId="6E1C5314"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576</w:t>
            </w:r>
          </w:p>
        </w:tc>
        <w:tc>
          <w:tcPr>
            <w:tcW w:w="2389" w:type="dxa"/>
            <w:gridSpan w:val="3"/>
            <w:tcBorders>
              <w:top w:val="nil"/>
              <w:left w:val="nil"/>
              <w:bottom w:val="single" w:sz="4" w:space="0" w:color="auto"/>
              <w:right w:val="single" w:sz="4" w:space="0" w:color="auto"/>
            </w:tcBorders>
            <w:shd w:val="clear" w:color="auto" w:fill="auto"/>
            <w:noWrap/>
            <w:vAlign w:val="bottom"/>
            <w:hideMark/>
          </w:tcPr>
          <w:p w14:paraId="4FAC286A" w14:textId="77777777" w:rsidR="00556874" w:rsidRPr="00C566C6" w:rsidRDefault="00556874" w:rsidP="00C566C6">
            <w:pPr>
              <w:spacing w:after="0" w:line="240" w:lineRule="auto"/>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 </w:t>
            </w:r>
          </w:p>
        </w:tc>
        <w:tc>
          <w:tcPr>
            <w:tcW w:w="1130" w:type="dxa"/>
            <w:gridSpan w:val="2"/>
            <w:tcBorders>
              <w:top w:val="nil"/>
              <w:left w:val="nil"/>
              <w:bottom w:val="single" w:sz="4" w:space="0" w:color="auto"/>
              <w:right w:val="single" w:sz="4" w:space="0" w:color="auto"/>
            </w:tcBorders>
            <w:shd w:val="clear" w:color="auto" w:fill="auto"/>
            <w:noWrap/>
            <w:vAlign w:val="bottom"/>
            <w:hideMark/>
          </w:tcPr>
          <w:p w14:paraId="1A9757FB" w14:textId="77777777" w:rsidR="00556874" w:rsidRPr="00C566C6" w:rsidRDefault="00556874" w:rsidP="00C566C6">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566C6">
              <w:rPr>
                <w:rFonts w:ascii="Times New Roman" w:eastAsia="Times New Roman" w:hAnsi="Times New Roman" w:cs="Times New Roman"/>
                <w:color w:val="000000"/>
                <w:kern w:val="0"/>
                <w:sz w:val="20"/>
                <w:szCs w:val="20"/>
                <w:lang w:eastAsia="en-IN"/>
                <w14:ligatures w14:val="none"/>
              </w:rPr>
              <w:t>21493</w:t>
            </w:r>
          </w:p>
        </w:tc>
        <w:tc>
          <w:tcPr>
            <w:tcW w:w="222" w:type="dxa"/>
            <w:vAlign w:val="center"/>
            <w:hideMark/>
          </w:tcPr>
          <w:p w14:paraId="3B16FA1F" w14:textId="77777777" w:rsidR="00556874" w:rsidRPr="00C566C6" w:rsidRDefault="00556874" w:rsidP="00C566C6">
            <w:pPr>
              <w:spacing w:after="0" w:line="480" w:lineRule="auto"/>
              <w:rPr>
                <w:rFonts w:ascii="Times New Roman" w:eastAsia="Times New Roman" w:hAnsi="Times New Roman" w:cs="Times New Roman"/>
                <w:kern w:val="0"/>
                <w:sz w:val="20"/>
                <w:szCs w:val="20"/>
                <w:lang w:eastAsia="en-IN"/>
                <w14:ligatures w14:val="none"/>
              </w:rPr>
            </w:pPr>
          </w:p>
        </w:tc>
      </w:tr>
    </w:tbl>
    <w:tbl>
      <w:tblPr>
        <w:tblpPr w:leftFromText="180" w:rightFromText="180" w:vertAnchor="text" w:horzAnchor="margin" w:tblpXSpec="center" w:tblpY="-433"/>
        <w:tblW w:w="0" w:type="auto"/>
        <w:tblLayout w:type="fixed"/>
        <w:tblLook w:val="04A0" w:firstRow="1" w:lastRow="0" w:firstColumn="1" w:lastColumn="0" w:noHBand="0" w:noVBand="1"/>
      </w:tblPr>
      <w:tblGrid>
        <w:gridCol w:w="633"/>
        <w:gridCol w:w="1207"/>
        <w:gridCol w:w="1248"/>
        <w:gridCol w:w="613"/>
        <w:gridCol w:w="662"/>
        <w:gridCol w:w="1248"/>
        <w:gridCol w:w="564"/>
        <w:gridCol w:w="687"/>
        <w:gridCol w:w="1487"/>
        <w:gridCol w:w="574"/>
        <w:gridCol w:w="774"/>
        <w:gridCol w:w="49"/>
        <w:gridCol w:w="236"/>
      </w:tblGrid>
      <w:tr w:rsidR="0083254A" w:rsidRPr="00C84F34" w14:paraId="76A383F4" w14:textId="77777777" w:rsidTr="00C84F34">
        <w:trPr>
          <w:gridAfter w:val="1"/>
          <w:divId w:val="410472806"/>
          <w:wAfter w:w="228" w:type="dxa"/>
          <w:trHeight w:val="534"/>
        </w:trPr>
        <w:tc>
          <w:tcPr>
            <w:tcW w:w="9746" w:type="dxa"/>
            <w:gridSpan w:val="1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51C29A" w14:textId="4242502D" w:rsidR="0083254A" w:rsidRPr="00C84F34" w:rsidRDefault="00C566C6" w:rsidP="00C84F34">
            <w:pPr>
              <w:spacing w:after="0" w:line="240" w:lineRule="auto"/>
              <w:ind w:right="-106"/>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lastRenderedPageBreak/>
              <w:t>TABLE 3: PREVALENCE OF HYPERTENSION AMONG WOMEN IN RURAL, URBAN, AND TOTAL DISTRICTS OF KARNATAKA, INDIA</w:t>
            </w:r>
          </w:p>
        </w:tc>
      </w:tr>
      <w:tr w:rsidR="0083254A" w:rsidRPr="00C84F34" w14:paraId="1F39D696" w14:textId="77777777" w:rsidTr="00C84F34">
        <w:trPr>
          <w:divId w:val="410472806"/>
          <w:trHeight w:val="571"/>
        </w:trPr>
        <w:tc>
          <w:tcPr>
            <w:tcW w:w="9746" w:type="dxa"/>
            <w:gridSpan w:val="12"/>
            <w:vMerge/>
            <w:tcBorders>
              <w:top w:val="single" w:sz="8" w:space="0" w:color="auto"/>
              <w:left w:val="single" w:sz="8" w:space="0" w:color="auto"/>
              <w:bottom w:val="single" w:sz="8" w:space="0" w:color="000000"/>
              <w:right w:val="single" w:sz="8" w:space="0" w:color="000000"/>
            </w:tcBorders>
            <w:vAlign w:val="center"/>
            <w:hideMark/>
          </w:tcPr>
          <w:p w14:paraId="7A0A2B10"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228" w:type="dxa"/>
            <w:tcBorders>
              <w:top w:val="nil"/>
              <w:left w:val="nil"/>
              <w:bottom w:val="nil"/>
              <w:right w:val="nil"/>
            </w:tcBorders>
            <w:shd w:val="clear" w:color="auto" w:fill="auto"/>
            <w:noWrap/>
            <w:vAlign w:val="bottom"/>
            <w:hideMark/>
          </w:tcPr>
          <w:p w14:paraId="7322F5BA" w14:textId="77777777" w:rsidR="0083254A" w:rsidRPr="00C84F34" w:rsidRDefault="0083254A" w:rsidP="00C84F34">
            <w:pPr>
              <w:spacing w:after="0" w:line="480" w:lineRule="auto"/>
              <w:jc w:val="center"/>
              <w:rPr>
                <w:rFonts w:ascii="Times New Roman" w:eastAsia="Times New Roman" w:hAnsi="Times New Roman" w:cs="Times New Roman"/>
                <w:b/>
                <w:bCs/>
                <w:color w:val="000000"/>
                <w:kern w:val="0"/>
                <w:sz w:val="20"/>
                <w:szCs w:val="20"/>
                <w:lang w:eastAsia="en-IN"/>
                <w14:ligatures w14:val="none"/>
              </w:rPr>
            </w:pPr>
          </w:p>
        </w:tc>
      </w:tr>
      <w:tr w:rsidR="00C84F34" w:rsidRPr="00C84F34" w14:paraId="79D07A21" w14:textId="77777777" w:rsidTr="00C84F34">
        <w:trPr>
          <w:divId w:val="410472806"/>
          <w:trHeight w:val="316"/>
        </w:trPr>
        <w:tc>
          <w:tcPr>
            <w:tcW w:w="633"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08E9EF45" w14:textId="0655DA6E"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S. NO.</w:t>
            </w:r>
          </w:p>
        </w:tc>
        <w:tc>
          <w:tcPr>
            <w:tcW w:w="1207" w:type="dxa"/>
            <w:vMerge w:val="restart"/>
            <w:tcBorders>
              <w:top w:val="nil"/>
              <w:left w:val="single" w:sz="8" w:space="0" w:color="auto"/>
              <w:bottom w:val="single" w:sz="8" w:space="0" w:color="000000"/>
              <w:right w:val="single" w:sz="8" w:space="0" w:color="auto"/>
            </w:tcBorders>
            <w:shd w:val="clear" w:color="auto" w:fill="auto"/>
            <w:noWrap/>
            <w:vAlign w:val="center"/>
            <w:hideMark/>
          </w:tcPr>
          <w:p w14:paraId="118CD514" w14:textId="4BCC6EB2"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DISTRICTS</w:t>
            </w:r>
          </w:p>
        </w:tc>
        <w:tc>
          <w:tcPr>
            <w:tcW w:w="2523"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2D71DC8" w14:textId="57E4A05F"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 xml:space="preserve">URBAN </w:t>
            </w:r>
          </w:p>
        </w:tc>
        <w:tc>
          <w:tcPr>
            <w:tcW w:w="2499" w:type="dxa"/>
            <w:gridSpan w:val="3"/>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719E605D" w14:textId="289FCC4C"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RURAL</w:t>
            </w:r>
          </w:p>
        </w:tc>
        <w:tc>
          <w:tcPr>
            <w:tcW w:w="2882" w:type="dxa"/>
            <w:gridSpan w:val="4"/>
            <w:vMerge w:val="restart"/>
            <w:tcBorders>
              <w:top w:val="single" w:sz="8" w:space="0" w:color="auto"/>
              <w:left w:val="single" w:sz="8" w:space="0" w:color="auto"/>
              <w:bottom w:val="single" w:sz="8" w:space="0" w:color="000000"/>
              <w:right w:val="single" w:sz="8" w:space="0" w:color="000000"/>
            </w:tcBorders>
            <w:shd w:val="clear" w:color="auto" w:fill="auto"/>
            <w:noWrap/>
            <w:vAlign w:val="center"/>
            <w:hideMark/>
          </w:tcPr>
          <w:p w14:paraId="63E3C067" w14:textId="1B530D63"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TOTAL</w:t>
            </w:r>
          </w:p>
        </w:tc>
        <w:tc>
          <w:tcPr>
            <w:tcW w:w="228" w:type="dxa"/>
            <w:vAlign w:val="center"/>
            <w:hideMark/>
          </w:tcPr>
          <w:p w14:paraId="3359098F" w14:textId="77777777" w:rsidR="0083254A" w:rsidRPr="00C84F34" w:rsidRDefault="0083254A" w:rsidP="00C84F34">
            <w:pPr>
              <w:spacing w:after="0" w:line="480" w:lineRule="auto"/>
              <w:rPr>
                <w:rFonts w:ascii="Times New Roman" w:eastAsia="Times New Roman" w:hAnsi="Times New Roman" w:cs="Times New Roman"/>
                <w:kern w:val="0"/>
                <w:sz w:val="20"/>
                <w:szCs w:val="20"/>
                <w:lang w:eastAsia="en-IN"/>
                <w14:ligatures w14:val="none"/>
              </w:rPr>
            </w:pPr>
          </w:p>
        </w:tc>
      </w:tr>
      <w:tr w:rsidR="00C84F34" w:rsidRPr="00C84F34" w14:paraId="26EB8AEC" w14:textId="77777777" w:rsidTr="00C84F34">
        <w:trPr>
          <w:divId w:val="410472806"/>
          <w:trHeight w:val="328"/>
        </w:trPr>
        <w:tc>
          <w:tcPr>
            <w:tcW w:w="633" w:type="dxa"/>
            <w:vMerge/>
            <w:tcBorders>
              <w:top w:val="nil"/>
              <w:left w:val="single" w:sz="8" w:space="0" w:color="auto"/>
              <w:bottom w:val="single" w:sz="8" w:space="0" w:color="000000"/>
              <w:right w:val="single" w:sz="8" w:space="0" w:color="auto"/>
            </w:tcBorders>
            <w:vAlign w:val="center"/>
            <w:hideMark/>
          </w:tcPr>
          <w:p w14:paraId="4DEA3342"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207" w:type="dxa"/>
            <w:vMerge/>
            <w:tcBorders>
              <w:top w:val="nil"/>
              <w:left w:val="single" w:sz="8" w:space="0" w:color="auto"/>
              <w:bottom w:val="single" w:sz="8" w:space="0" w:color="000000"/>
              <w:right w:val="single" w:sz="8" w:space="0" w:color="auto"/>
            </w:tcBorders>
            <w:vAlign w:val="center"/>
            <w:hideMark/>
          </w:tcPr>
          <w:p w14:paraId="2CBD3AC7"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2523" w:type="dxa"/>
            <w:gridSpan w:val="3"/>
            <w:vMerge/>
            <w:tcBorders>
              <w:top w:val="single" w:sz="8" w:space="0" w:color="auto"/>
              <w:left w:val="single" w:sz="8" w:space="0" w:color="auto"/>
              <w:bottom w:val="single" w:sz="8" w:space="0" w:color="000000"/>
              <w:right w:val="single" w:sz="8" w:space="0" w:color="000000"/>
            </w:tcBorders>
            <w:vAlign w:val="center"/>
            <w:hideMark/>
          </w:tcPr>
          <w:p w14:paraId="7284A8ED"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2499" w:type="dxa"/>
            <w:gridSpan w:val="3"/>
            <w:vMerge/>
            <w:tcBorders>
              <w:top w:val="single" w:sz="8" w:space="0" w:color="auto"/>
              <w:left w:val="single" w:sz="8" w:space="0" w:color="auto"/>
              <w:bottom w:val="single" w:sz="8" w:space="0" w:color="000000"/>
              <w:right w:val="single" w:sz="8" w:space="0" w:color="000000"/>
            </w:tcBorders>
            <w:vAlign w:val="center"/>
            <w:hideMark/>
          </w:tcPr>
          <w:p w14:paraId="6651749F"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2882" w:type="dxa"/>
            <w:gridSpan w:val="4"/>
            <w:vMerge/>
            <w:tcBorders>
              <w:top w:val="single" w:sz="8" w:space="0" w:color="auto"/>
              <w:left w:val="single" w:sz="8" w:space="0" w:color="auto"/>
              <w:bottom w:val="single" w:sz="8" w:space="0" w:color="000000"/>
              <w:right w:val="single" w:sz="8" w:space="0" w:color="000000"/>
            </w:tcBorders>
            <w:vAlign w:val="center"/>
            <w:hideMark/>
          </w:tcPr>
          <w:p w14:paraId="5DF3E096"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228" w:type="dxa"/>
            <w:tcBorders>
              <w:top w:val="nil"/>
              <w:left w:val="nil"/>
              <w:bottom w:val="nil"/>
              <w:right w:val="nil"/>
            </w:tcBorders>
            <w:shd w:val="clear" w:color="auto" w:fill="auto"/>
            <w:noWrap/>
            <w:vAlign w:val="bottom"/>
            <w:hideMark/>
          </w:tcPr>
          <w:p w14:paraId="6FFBB8C0" w14:textId="77777777" w:rsidR="0083254A" w:rsidRPr="00C84F34" w:rsidRDefault="0083254A" w:rsidP="00C84F34">
            <w:pPr>
              <w:spacing w:after="0" w:line="480" w:lineRule="auto"/>
              <w:jc w:val="center"/>
              <w:rPr>
                <w:rFonts w:ascii="Times New Roman" w:eastAsia="Times New Roman" w:hAnsi="Times New Roman" w:cs="Times New Roman"/>
                <w:b/>
                <w:bCs/>
                <w:color w:val="000000"/>
                <w:kern w:val="0"/>
                <w:sz w:val="20"/>
                <w:szCs w:val="20"/>
                <w:lang w:eastAsia="en-IN"/>
                <w14:ligatures w14:val="none"/>
              </w:rPr>
            </w:pPr>
          </w:p>
        </w:tc>
      </w:tr>
      <w:tr w:rsidR="00C84F34" w:rsidRPr="00C84F34" w14:paraId="0564530D" w14:textId="77777777" w:rsidTr="00C84F34">
        <w:trPr>
          <w:divId w:val="410472806"/>
          <w:trHeight w:val="316"/>
        </w:trPr>
        <w:tc>
          <w:tcPr>
            <w:tcW w:w="633" w:type="dxa"/>
            <w:vMerge/>
            <w:tcBorders>
              <w:top w:val="nil"/>
              <w:left w:val="single" w:sz="8" w:space="0" w:color="auto"/>
              <w:bottom w:val="single" w:sz="8" w:space="0" w:color="000000"/>
              <w:right w:val="single" w:sz="8" w:space="0" w:color="auto"/>
            </w:tcBorders>
            <w:vAlign w:val="center"/>
            <w:hideMark/>
          </w:tcPr>
          <w:p w14:paraId="353D4C3D"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207" w:type="dxa"/>
            <w:vMerge/>
            <w:tcBorders>
              <w:top w:val="nil"/>
              <w:left w:val="single" w:sz="8" w:space="0" w:color="auto"/>
              <w:bottom w:val="single" w:sz="8" w:space="0" w:color="000000"/>
              <w:right w:val="single" w:sz="8" w:space="0" w:color="auto"/>
            </w:tcBorders>
            <w:vAlign w:val="center"/>
            <w:hideMark/>
          </w:tcPr>
          <w:p w14:paraId="0BA28519"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861" w:type="dxa"/>
            <w:gridSpan w:val="2"/>
            <w:tcBorders>
              <w:top w:val="single" w:sz="8" w:space="0" w:color="auto"/>
              <w:left w:val="nil"/>
              <w:bottom w:val="nil"/>
              <w:right w:val="single" w:sz="4" w:space="0" w:color="auto"/>
            </w:tcBorders>
            <w:shd w:val="clear" w:color="auto" w:fill="auto"/>
            <w:noWrap/>
            <w:vAlign w:val="center"/>
            <w:hideMark/>
          </w:tcPr>
          <w:p w14:paraId="74D8C7C0" w14:textId="0602CF88"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HYPERTENSION</w:t>
            </w:r>
          </w:p>
        </w:tc>
        <w:tc>
          <w:tcPr>
            <w:tcW w:w="661" w:type="dxa"/>
            <w:vMerge w:val="restart"/>
            <w:tcBorders>
              <w:top w:val="nil"/>
              <w:left w:val="single" w:sz="8" w:space="0" w:color="auto"/>
              <w:bottom w:val="single" w:sz="8" w:space="0" w:color="000000"/>
              <w:right w:val="single" w:sz="8" w:space="0" w:color="auto"/>
            </w:tcBorders>
            <w:shd w:val="clear" w:color="auto" w:fill="auto"/>
            <w:vAlign w:val="bottom"/>
            <w:hideMark/>
          </w:tcPr>
          <w:p w14:paraId="3B740F61" w14:textId="1BD37389"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SAMPLE (N)</w:t>
            </w:r>
          </w:p>
        </w:tc>
        <w:tc>
          <w:tcPr>
            <w:tcW w:w="1812" w:type="dxa"/>
            <w:gridSpan w:val="2"/>
            <w:tcBorders>
              <w:top w:val="single" w:sz="8" w:space="0" w:color="auto"/>
              <w:left w:val="nil"/>
              <w:bottom w:val="single" w:sz="8" w:space="0" w:color="auto"/>
              <w:right w:val="single" w:sz="4" w:space="0" w:color="auto"/>
            </w:tcBorders>
            <w:shd w:val="clear" w:color="auto" w:fill="auto"/>
            <w:noWrap/>
            <w:vAlign w:val="center"/>
            <w:hideMark/>
          </w:tcPr>
          <w:p w14:paraId="6E7ED52D" w14:textId="26AEBE5F"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HYPERTENSION</w:t>
            </w:r>
          </w:p>
        </w:tc>
        <w:tc>
          <w:tcPr>
            <w:tcW w:w="687" w:type="dxa"/>
            <w:vMerge w:val="restart"/>
            <w:tcBorders>
              <w:top w:val="nil"/>
              <w:left w:val="single" w:sz="8" w:space="0" w:color="auto"/>
              <w:bottom w:val="single" w:sz="8" w:space="0" w:color="000000"/>
              <w:right w:val="single" w:sz="8" w:space="0" w:color="auto"/>
            </w:tcBorders>
            <w:shd w:val="clear" w:color="auto" w:fill="auto"/>
            <w:vAlign w:val="bottom"/>
            <w:hideMark/>
          </w:tcPr>
          <w:p w14:paraId="12C5107E" w14:textId="19C31BFF"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SAMPLE (N)</w:t>
            </w:r>
          </w:p>
        </w:tc>
        <w:tc>
          <w:tcPr>
            <w:tcW w:w="2061" w:type="dxa"/>
            <w:gridSpan w:val="2"/>
            <w:tcBorders>
              <w:top w:val="nil"/>
              <w:left w:val="single" w:sz="4" w:space="0" w:color="auto"/>
              <w:bottom w:val="nil"/>
              <w:right w:val="single" w:sz="4" w:space="0" w:color="auto"/>
            </w:tcBorders>
            <w:shd w:val="clear" w:color="auto" w:fill="auto"/>
            <w:noWrap/>
            <w:vAlign w:val="center"/>
            <w:hideMark/>
          </w:tcPr>
          <w:p w14:paraId="2D16700A" w14:textId="74F2A4A3"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HYPERTENSION</w:t>
            </w:r>
          </w:p>
        </w:tc>
        <w:tc>
          <w:tcPr>
            <w:tcW w:w="774" w:type="dxa"/>
            <w:vMerge w:val="restart"/>
            <w:tcBorders>
              <w:top w:val="nil"/>
              <w:left w:val="single" w:sz="8" w:space="0" w:color="auto"/>
              <w:bottom w:val="single" w:sz="8" w:space="0" w:color="000000"/>
              <w:right w:val="single" w:sz="8" w:space="0" w:color="auto"/>
            </w:tcBorders>
            <w:shd w:val="clear" w:color="auto" w:fill="auto"/>
            <w:vAlign w:val="bottom"/>
            <w:hideMark/>
          </w:tcPr>
          <w:p w14:paraId="50D5074C" w14:textId="145B06D5"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SAMPLE (N)</w:t>
            </w:r>
          </w:p>
        </w:tc>
        <w:tc>
          <w:tcPr>
            <w:tcW w:w="275" w:type="dxa"/>
            <w:gridSpan w:val="2"/>
            <w:vAlign w:val="center"/>
            <w:hideMark/>
          </w:tcPr>
          <w:p w14:paraId="1785DC62"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7D8A6DD0" w14:textId="77777777" w:rsidTr="00C84F34">
        <w:trPr>
          <w:divId w:val="410472806"/>
          <w:trHeight w:val="328"/>
        </w:trPr>
        <w:tc>
          <w:tcPr>
            <w:tcW w:w="633" w:type="dxa"/>
            <w:vMerge/>
            <w:tcBorders>
              <w:top w:val="nil"/>
              <w:left w:val="single" w:sz="8" w:space="0" w:color="auto"/>
              <w:bottom w:val="single" w:sz="8" w:space="0" w:color="000000"/>
              <w:right w:val="single" w:sz="8" w:space="0" w:color="auto"/>
            </w:tcBorders>
            <w:vAlign w:val="center"/>
            <w:hideMark/>
          </w:tcPr>
          <w:p w14:paraId="74D2DD15"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207" w:type="dxa"/>
            <w:vMerge/>
            <w:tcBorders>
              <w:top w:val="nil"/>
              <w:left w:val="single" w:sz="8" w:space="0" w:color="auto"/>
              <w:bottom w:val="single" w:sz="8" w:space="0" w:color="000000"/>
              <w:right w:val="single" w:sz="8" w:space="0" w:color="auto"/>
            </w:tcBorders>
            <w:vAlign w:val="center"/>
            <w:hideMark/>
          </w:tcPr>
          <w:p w14:paraId="587853C8"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248" w:type="dxa"/>
            <w:tcBorders>
              <w:top w:val="single" w:sz="8" w:space="0" w:color="auto"/>
              <w:left w:val="nil"/>
              <w:bottom w:val="single" w:sz="8" w:space="0" w:color="auto"/>
              <w:right w:val="single" w:sz="4" w:space="0" w:color="auto"/>
            </w:tcBorders>
            <w:shd w:val="clear" w:color="auto" w:fill="auto"/>
            <w:noWrap/>
            <w:vAlign w:val="bottom"/>
            <w:hideMark/>
          </w:tcPr>
          <w:p w14:paraId="1B3301E4" w14:textId="549A58B9"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PREVALENCE (%)</w:t>
            </w:r>
          </w:p>
        </w:tc>
        <w:tc>
          <w:tcPr>
            <w:tcW w:w="612" w:type="dxa"/>
            <w:tcBorders>
              <w:top w:val="single" w:sz="8" w:space="0" w:color="auto"/>
              <w:left w:val="nil"/>
              <w:bottom w:val="single" w:sz="8" w:space="0" w:color="auto"/>
              <w:right w:val="single" w:sz="8" w:space="0" w:color="auto"/>
            </w:tcBorders>
            <w:shd w:val="clear" w:color="auto" w:fill="auto"/>
            <w:noWrap/>
            <w:vAlign w:val="bottom"/>
            <w:hideMark/>
          </w:tcPr>
          <w:p w14:paraId="0EDC4054" w14:textId="0A9F10AD"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N</w:t>
            </w:r>
          </w:p>
        </w:tc>
        <w:tc>
          <w:tcPr>
            <w:tcW w:w="661" w:type="dxa"/>
            <w:vMerge/>
            <w:tcBorders>
              <w:top w:val="nil"/>
              <w:left w:val="single" w:sz="8" w:space="0" w:color="auto"/>
              <w:bottom w:val="single" w:sz="8" w:space="0" w:color="000000"/>
              <w:right w:val="single" w:sz="8" w:space="0" w:color="auto"/>
            </w:tcBorders>
            <w:vAlign w:val="center"/>
            <w:hideMark/>
          </w:tcPr>
          <w:p w14:paraId="329C8858"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248" w:type="dxa"/>
            <w:tcBorders>
              <w:top w:val="nil"/>
              <w:left w:val="nil"/>
              <w:bottom w:val="single" w:sz="8" w:space="0" w:color="auto"/>
              <w:right w:val="single" w:sz="4" w:space="0" w:color="auto"/>
            </w:tcBorders>
            <w:shd w:val="clear" w:color="auto" w:fill="auto"/>
            <w:vAlign w:val="bottom"/>
            <w:hideMark/>
          </w:tcPr>
          <w:p w14:paraId="3A2769CB" w14:textId="6A66C862"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PREVALENCE (%)</w:t>
            </w:r>
          </w:p>
        </w:tc>
        <w:tc>
          <w:tcPr>
            <w:tcW w:w="563" w:type="dxa"/>
            <w:tcBorders>
              <w:top w:val="nil"/>
              <w:left w:val="nil"/>
              <w:bottom w:val="single" w:sz="8" w:space="0" w:color="auto"/>
              <w:right w:val="single" w:sz="8" w:space="0" w:color="auto"/>
            </w:tcBorders>
            <w:shd w:val="clear" w:color="auto" w:fill="auto"/>
            <w:noWrap/>
            <w:vAlign w:val="bottom"/>
            <w:hideMark/>
          </w:tcPr>
          <w:p w14:paraId="151251B6" w14:textId="2FA72406"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N</w:t>
            </w:r>
          </w:p>
        </w:tc>
        <w:tc>
          <w:tcPr>
            <w:tcW w:w="687" w:type="dxa"/>
            <w:vMerge/>
            <w:tcBorders>
              <w:top w:val="nil"/>
              <w:left w:val="single" w:sz="8" w:space="0" w:color="auto"/>
              <w:bottom w:val="single" w:sz="8" w:space="0" w:color="000000"/>
              <w:right w:val="single" w:sz="8" w:space="0" w:color="auto"/>
            </w:tcBorders>
            <w:vAlign w:val="center"/>
            <w:hideMark/>
          </w:tcPr>
          <w:p w14:paraId="7AD57919"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1487" w:type="dxa"/>
            <w:tcBorders>
              <w:top w:val="single" w:sz="8" w:space="0" w:color="auto"/>
              <w:left w:val="nil"/>
              <w:bottom w:val="single" w:sz="8" w:space="0" w:color="auto"/>
              <w:right w:val="single" w:sz="4" w:space="0" w:color="auto"/>
            </w:tcBorders>
            <w:shd w:val="clear" w:color="auto" w:fill="auto"/>
            <w:noWrap/>
            <w:vAlign w:val="bottom"/>
            <w:hideMark/>
          </w:tcPr>
          <w:p w14:paraId="6A93A6F2" w14:textId="24F6FA04" w:rsidR="0083254A" w:rsidRPr="00C84F34" w:rsidRDefault="00C566C6" w:rsidP="00C84F34">
            <w:pPr>
              <w:spacing w:after="0" w:line="240" w:lineRule="auto"/>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PREVALENCE (%)</w:t>
            </w:r>
          </w:p>
        </w:tc>
        <w:tc>
          <w:tcPr>
            <w:tcW w:w="574" w:type="dxa"/>
            <w:tcBorders>
              <w:top w:val="single" w:sz="8" w:space="0" w:color="auto"/>
              <w:left w:val="nil"/>
              <w:bottom w:val="single" w:sz="8" w:space="0" w:color="auto"/>
              <w:right w:val="single" w:sz="8" w:space="0" w:color="auto"/>
            </w:tcBorders>
            <w:shd w:val="clear" w:color="auto" w:fill="auto"/>
            <w:noWrap/>
            <w:vAlign w:val="bottom"/>
            <w:hideMark/>
          </w:tcPr>
          <w:p w14:paraId="3D787D49" w14:textId="4F16509A" w:rsidR="0083254A" w:rsidRPr="00C84F34" w:rsidRDefault="00C566C6" w:rsidP="00C84F34">
            <w:pPr>
              <w:spacing w:after="0" w:line="240" w:lineRule="auto"/>
              <w:jc w:val="center"/>
              <w:rPr>
                <w:rFonts w:ascii="Times New Roman" w:eastAsia="Times New Roman" w:hAnsi="Times New Roman" w:cs="Times New Roman"/>
                <w:b/>
                <w:bCs/>
                <w:color w:val="000000"/>
                <w:kern w:val="0"/>
                <w:sz w:val="20"/>
                <w:szCs w:val="20"/>
                <w:lang w:eastAsia="en-IN"/>
                <w14:ligatures w14:val="none"/>
              </w:rPr>
            </w:pPr>
            <w:r w:rsidRPr="00C84F34">
              <w:rPr>
                <w:rFonts w:ascii="Times New Roman" w:eastAsia="Times New Roman" w:hAnsi="Times New Roman" w:cs="Times New Roman"/>
                <w:b/>
                <w:bCs/>
                <w:color w:val="000000"/>
                <w:kern w:val="0"/>
                <w:sz w:val="20"/>
                <w:szCs w:val="20"/>
                <w:lang w:eastAsia="en-IN"/>
                <w14:ligatures w14:val="none"/>
              </w:rPr>
              <w:t>N</w:t>
            </w:r>
          </w:p>
        </w:tc>
        <w:tc>
          <w:tcPr>
            <w:tcW w:w="774" w:type="dxa"/>
            <w:vMerge/>
            <w:tcBorders>
              <w:top w:val="nil"/>
              <w:left w:val="single" w:sz="8" w:space="0" w:color="auto"/>
              <w:bottom w:val="single" w:sz="8" w:space="0" w:color="000000"/>
              <w:right w:val="single" w:sz="8" w:space="0" w:color="auto"/>
            </w:tcBorders>
            <w:vAlign w:val="center"/>
            <w:hideMark/>
          </w:tcPr>
          <w:p w14:paraId="526B3E86" w14:textId="77777777" w:rsidR="0083254A" w:rsidRPr="00C84F34" w:rsidRDefault="0083254A" w:rsidP="00C84F34">
            <w:pPr>
              <w:spacing w:after="0" w:line="240" w:lineRule="auto"/>
              <w:rPr>
                <w:rFonts w:ascii="Times New Roman" w:eastAsia="Times New Roman" w:hAnsi="Times New Roman" w:cs="Times New Roman"/>
                <w:b/>
                <w:bCs/>
                <w:color w:val="000000"/>
                <w:kern w:val="0"/>
                <w:sz w:val="20"/>
                <w:szCs w:val="20"/>
                <w:lang w:eastAsia="en-IN"/>
                <w14:ligatures w14:val="none"/>
              </w:rPr>
            </w:pPr>
          </w:p>
        </w:tc>
        <w:tc>
          <w:tcPr>
            <w:tcW w:w="275" w:type="dxa"/>
            <w:gridSpan w:val="2"/>
            <w:vAlign w:val="center"/>
            <w:hideMark/>
          </w:tcPr>
          <w:p w14:paraId="774A6ED2"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737EB5E7"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42A3CAC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w:t>
            </w:r>
          </w:p>
        </w:tc>
        <w:tc>
          <w:tcPr>
            <w:tcW w:w="1207" w:type="dxa"/>
            <w:tcBorders>
              <w:top w:val="nil"/>
              <w:left w:val="single" w:sz="4" w:space="0" w:color="auto"/>
              <w:bottom w:val="single" w:sz="4" w:space="0" w:color="auto"/>
              <w:right w:val="single" w:sz="4" w:space="0" w:color="auto"/>
            </w:tcBorders>
            <w:shd w:val="clear" w:color="auto" w:fill="auto"/>
            <w:hideMark/>
          </w:tcPr>
          <w:p w14:paraId="20A65A9B"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Bagalkot</w:t>
            </w:r>
          </w:p>
        </w:tc>
        <w:tc>
          <w:tcPr>
            <w:tcW w:w="1248" w:type="dxa"/>
            <w:tcBorders>
              <w:top w:val="nil"/>
              <w:left w:val="nil"/>
              <w:bottom w:val="single" w:sz="4" w:space="0" w:color="auto"/>
              <w:right w:val="single" w:sz="4" w:space="0" w:color="auto"/>
            </w:tcBorders>
            <w:shd w:val="clear" w:color="auto" w:fill="auto"/>
            <w:noWrap/>
            <w:vAlign w:val="center"/>
            <w:hideMark/>
          </w:tcPr>
          <w:p w14:paraId="28EEB5E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3.3%</w:t>
            </w:r>
          </w:p>
        </w:tc>
        <w:tc>
          <w:tcPr>
            <w:tcW w:w="612" w:type="dxa"/>
            <w:tcBorders>
              <w:top w:val="nil"/>
              <w:left w:val="nil"/>
              <w:bottom w:val="single" w:sz="4" w:space="0" w:color="auto"/>
              <w:right w:val="single" w:sz="4" w:space="0" w:color="auto"/>
            </w:tcBorders>
            <w:shd w:val="clear" w:color="auto" w:fill="auto"/>
            <w:noWrap/>
            <w:vAlign w:val="center"/>
            <w:hideMark/>
          </w:tcPr>
          <w:p w14:paraId="68C4AD8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12</w:t>
            </w:r>
          </w:p>
        </w:tc>
        <w:tc>
          <w:tcPr>
            <w:tcW w:w="661" w:type="dxa"/>
            <w:tcBorders>
              <w:top w:val="nil"/>
              <w:left w:val="nil"/>
              <w:bottom w:val="single" w:sz="4" w:space="0" w:color="auto"/>
              <w:right w:val="single" w:sz="8" w:space="0" w:color="auto"/>
            </w:tcBorders>
            <w:shd w:val="clear" w:color="auto" w:fill="auto"/>
            <w:noWrap/>
            <w:vAlign w:val="center"/>
            <w:hideMark/>
          </w:tcPr>
          <w:p w14:paraId="5C426C6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364</w:t>
            </w:r>
          </w:p>
        </w:tc>
        <w:tc>
          <w:tcPr>
            <w:tcW w:w="1248" w:type="dxa"/>
            <w:tcBorders>
              <w:top w:val="nil"/>
              <w:left w:val="single" w:sz="4" w:space="0" w:color="auto"/>
              <w:bottom w:val="single" w:sz="4" w:space="0" w:color="auto"/>
              <w:right w:val="single" w:sz="4" w:space="0" w:color="auto"/>
            </w:tcBorders>
            <w:shd w:val="clear" w:color="auto" w:fill="auto"/>
            <w:noWrap/>
            <w:hideMark/>
          </w:tcPr>
          <w:p w14:paraId="7B46CE5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563" w:type="dxa"/>
            <w:tcBorders>
              <w:top w:val="nil"/>
              <w:left w:val="nil"/>
              <w:bottom w:val="single" w:sz="4" w:space="0" w:color="auto"/>
              <w:right w:val="single" w:sz="4" w:space="0" w:color="auto"/>
            </w:tcBorders>
            <w:shd w:val="clear" w:color="auto" w:fill="auto"/>
            <w:noWrap/>
            <w:hideMark/>
          </w:tcPr>
          <w:p w14:paraId="6666CEA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19</w:t>
            </w:r>
          </w:p>
        </w:tc>
        <w:tc>
          <w:tcPr>
            <w:tcW w:w="687" w:type="dxa"/>
            <w:tcBorders>
              <w:top w:val="nil"/>
              <w:left w:val="nil"/>
              <w:bottom w:val="single" w:sz="4" w:space="0" w:color="auto"/>
              <w:right w:val="single" w:sz="8" w:space="0" w:color="auto"/>
            </w:tcBorders>
            <w:shd w:val="clear" w:color="auto" w:fill="auto"/>
            <w:noWrap/>
            <w:hideMark/>
          </w:tcPr>
          <w:p w14:paraId="111297A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774</w:t>
            </w:r>
          </w:p>
        </w:tc>
        <w:tc>
          <w:tcPr>
            <w:tcW w:w="1487" w:type="dxa"/>
            <w:tcBorders>
              <w:top w:val="nil"/>
              <w:left w:val="single" w:sz="4" w:space="0" w:color="auto"/>
              <w:bottom w:val="single" w:sz="4" w:space="0" w:color="auto"/>
              <w:right w:val="single" w:sz="4" w:space="0" w:color="auto"/>
            </w:tcBorders>
            <w:shd w:val="clear" w:color="auto" w:fill="auto"/>
            <w:noWrap/>
            <w:hideMark/>
          </w:tcPr>
          <w:p w14:paraId="1150202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w:t>
            </w:r>
          </w:p>
        </w:tc>
        <w:tc>
          <w:tcPr>
            <w:tcW w:w="574" w:type="dxa"/>
            <w:tcBorders>
              <w:top w:val="nil"/>
              <w:left w:val="nil"/>
              <w:bottom w:val="single" w:sz="4" w:space="0" w:color="auto"/>
              <w:right w:val="single" w:sz="4" w:space="0" w:color="auto"/>
            </w:tcBorders>
            <w:shd w:val="clear" w:color="auto" w:fill="auto"/>
            <w:noWrap/>
            <w:hideMark/>
          </w:tcPr>
          <w:p w14:paraId="49EF67F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31</w:t>
            </w:r>
          </w:p>
        </w:tc>
        <w:tc>
          <w:tcPr>
            <w:tcW w:w="774" w:type="dxa"/>
            <w:tcBorders>
              <w:top w:val="nil"/>
              <w:left w:val="nil"/>
              <w:bottom w:val="single" w:sz="4" w:space="0" w:color="auto"/>
              <w:right w:val="single" w:sz="8" w:space="0" w:color="auto"/>
            </w:tcBorders>
            <w:shd w:val="clear" w:color="auto" w:fill="auto"/>
            <w:noWrap/>
            <w:hideMark/>
          </w:tcPr>
          <w:p w14:paraId="0075489B" w14:textId="433D47C3"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113</w:t>
            </w:r>
            <w:r w:rsidR="00F579C8" w:rsidRPr="00C84F34">
              <w:rPr>
                <w:rFonts w:ascii="Times New Roman" w:eastAsia="Times New Roman" w:hAnsi="Times New Roman" w:cs="Times New Roman"/>
                <w:color w:val="000000"/>
                <w:kern w:val="0"/>
                <w:sz w:val="20"/>
                <w:szCs w:val="20"/>
                <w:lang w:eastAsia="en-IN"/>
                <w14:ligatures w14:val="none"/>
              </w:rPr>
              <w:t>1</w:t>
            </w:r>
          </w:p>
        </w:tc>
        <w:tc>
          <w:tcPr>
            <w:tcW w:w="275" w:type="dxa"/>
            <w:gridSpan w:val="2"/>
            <w:vAlign w:val="center"/>
            <w:hideMark/>
          </w:tcPr>
          <w:p w14:paraId="2E6F00CE"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17653F91"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5F1546C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w:t>
            </w:r>
          </w:p>
        </w:tc>
        <w:tc>
          <w:tcPr>
            <w:tcW w:w="1207" w:type="dxa"/>
            <w:tcBorders>
              <w:top w:val="nil"/>
              <w:left w:val="single" w:sz="4" w:space="0" w:color="auto"/>
              <w:bottom w:val="single" w:sz="4" w:space="0" w:color="auto"/>
              <w:right w:val="single" w:sz="4" w:space="0" w:color="auto"/>
            </w:tcBorders>
            <w:shd w:val="clear" w:color="auto" w:fill="auto"/>
            <w:hideMark/>
          </w:tcPr>
          <w:p w14:paraId="4E4A3403"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Bangalore Rural</w:t>
            </w:r>
          </w:p>
        </w:tc>
        <w:tc>
          <w:tcPr>
            <w:tcW w:w="1248" w:type="dxa"/>
            <w:tcBorders>
              <w:top w:val="nil"/>
              <w:left w:val="nil"/>
              <w:bottom w:val="single" w:sz="4" w:space="0" w:color="auto"/>
              <w:right w:val="single" w:sz="4" w:space="0" w:color="auto"/>
            </w:tcBorders>
            <w:shd w:val="clear" w:color="auto" w:fill="auto"/>
            <w:noWrap/>
            <w:vAlign w:val="center"/>
            <w:hideMark/>
          </w:tcPr>
          <w:p w14:paraId="0FBA358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3.8%</w:t>
            </w:r>
          </w:p>
        </w:tc>
        <w:tc>
          <w:tcPr>
            <w:tcW w:w="612" w:type="dxa"/>
            <w:tcBorders>
              <w:top w:val="nil"/>
              <w:left w:val="nil"/>
              <w:bottom w:val="single" w:sz="4" w:space="0" w:color="auto"/>
              <w:right w:val="single" w:sz="4" w:space="0" w:color="auto"/>
            </w:tcBorders>
            <w:shd w:val="clear" w:color="auto" w:fill="auto"/>
            <w:noWrap/>
            <w:vAlign w:val="center"/>
            <w:hideMark/>
          </w:tcPr>
          <w:p w14:paraId="75A3443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w:t>
            </w:r>
          </w:p>
        </w:tc>
        <w:tc>
          <w:tcPr>
            <w:tcW w:w="661" w:type="dxa"/>
            <w:tcBorders>
              <w:top w:val="nil"/>
              <w:left w:val="nil"/>
              <w:bottom w:val="single" w:sz="4" w:space="0" w:color="auto"/>
              <w:right w:val="single" w:sz="8" w:space="0" w:color="auto"/>
            </w:tcBorders>
            <w:shd w:val="clear" w:color="auto" w:fill="auto"/>
            <w:noWrap/>
            <w:vAlign w:val="center"/>
            <w:hideMark/>
          </w:tcPr>
          <w:p w14:paraId="137DE91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235</w:t>
            </w:r>
          </w:p>
        </w:tc>
        <w:tc>
          <w:tcPr>
            <w:tcW w:w="1248" w:type="dxa"/>
            <w:tcBorders>
              <w:top w:val="nil"/>
              <w:left w:val="single" w:sz="4" w:space="0" w:color="auto"/>
              <w:bottom w:val="single" w:sz="4" w:space="0" w:color="auto"/>
              <w:right w:val="single" w:sz="4" w:space="0" w:color="auto"/>
            </w:tcBorders>
            <w:shd w:val="clear" w:color="auto" w:fill="auto"/>
            <w:noWrap/>
            <w:hideMark/>
          </w:tcPr>
          <w:p w14:paraId="60633CC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563" w:type="dxa"/>
            <w:tcBorders>
              <w:top w:val="nil"/>
              <w:left w:val="nil"/>
              <w:bottom w:val="single" w:sz="4" w:space="0" w:color="auto"/>
              <w:right w:val="single" w:sz="4" w:space="0" w:color="auto"/>
            </w:tcBorders>
            <w:shd w:val="clear" w:color="auto" w:fill="auto"/>
            <w:noWrap/>
            <w:hideMark/>
          </w:tcPr>
          <w:p w14:paraId="5A1F144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17</w:t>
            </w:r>
          </w:p>
        </w:tc>
        <w:tc>
          <w:tcPr>
            <w:tcW w:w="687" w:type="dxa"/>
            <w:tcBorders>
              <w:top w:val="nil"/>
              <w:left w:val="nil"/>
              <w:bottom w:val="single" w:sz="4" w:space="0" w:color="auto"/>
              <w:right w:val="single" w:sz="8" w:space="0" w:color="auto"/>
            </w:tcBorders>
            <w:shd w:val="clear" w:color="auto" w:fill="auto"/>
            <w:noWrap/>
            <w:hideMark/>
          </w:tcPr>
          <w:p w14:paraId="7558CE6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721</w:t>
            </w:r>
          </w:p>
        </w:tc>
        <w:tc>
          <w:tcPr>
            <w:tcW w:w="1487" w:type="dxa"/>
            <w:tcBorders>
              <w:top w:val="nil"/>
              <w:left w:val="single" w:sz="4" w:space="0" w:color="auto"/>
              <w:bottom w:val="single" w:sz="4" w:space="0" w:color="auto"/>
              <w:right w:val="single" w:sz="4" w:space="0" w:color="auto"/>
            </w:tcBorders>
            <w:shd w:val="clear" w:color="auto" w:fill="auto"/>
            <w:noWrap/>
            <w:hideMark/>
          </w:tcPr>
          <w:p w14:paraId="6AF3995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w:t>
            </w:r>
          </w:p>
        </w:tc>
        <w:tc>
          <w:tcPr>
            <w:tcW w:w="574" w:type="dxa"/>
            <w:tcBorders>
              <w:top w:val="nil"/>
              <w:left w:val="nil"/>
              <w:bottom w:val="single" w:sz="4" w:space="0" w:color="auto"/>
              <w:right w:val="single" w:sz="4" w:space="0" w:color="auto"/>
            </w:tcBorders>
            <w:shd w:val="clear" w:color="auto" w:fill="auto"/>
            <w:noWrap/>
            <w:hideMark/>
          </w:tcPr>
          <w:p w14:paraId="1E4D85F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26</w:t>
            </w:r>
          </w:p>
        </w:tc>
        <w:tc>
          <w:tcPr>
            <w:tcW w:w="774" w:type="dxa"/>
            <w:tcBorders>
              <w:top w:val="nil"/>
              <w:left w:val="nil"/>
              <w:bottom w:val="single" w:sz="4" w:space="0" w:color="auto"/>
              <w:right w:val="single" w:sz="8" w:space="0" w:color="auto"/>
            </w:tcBorders>
            <w:shd w:val="clear" w:color="auto" w:fill="auto"/>
            <w:noWrap/>
            <w:hideMark/>
          </w:tcPr>
          <w:p w14:paraId="1F19A1A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956</w:t>
            </w:r>
          </w:p>
        </w:tc>
        <w:tc>
          <w:tcPr>
            <w:tcW w:w="275" w:type="dxa"/>
            <w:gridSpan w:val="2"/>
            <w:vAlign w:val="center"/>
            <w:hideMark/>
          </w:tcPr>
          <w:p w14:paraId="355BA211"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7BD4EBD1"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22446BE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w:t>
            </w:r>
          </w:p>
        </w:tc>
        <w:tc>
          <w:tcPr>
            <w:tcW w:w="1207" w:type="dxa"/>
            <w:tcBorders>
              <w:top w:val="nil"/>
              <w:left w:val="single" w:sz="4" w:space="0" w:color="auto"/>
              <w:bottom w:val="single" w:sz="4" w:space="0" w:color="auto"/>
              <w:right w:val="single" w:sz="4" w:space="0" w:color="auto"/>
            </w:tcBorders>
            <w:shd w:val="clear" w:color="auto" w:fill="auto"/>
            <w:hideMark/>
          </w:tcPr>
          <w:p w14:paraId="35EC48AC"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Bangalore Urban</w:t>
            </w:r>
          </w:p>
        </w:tc>
        <w:tc>
          <w:tcPr>
            <w:tcW w:w="1248" w:type="dxa"/>
            <w:tcBorders>
              <w:top w:val="nil"/>
              <w:left w:val="nil"/>
              <w:bottom w:val="single" w:sz="4" w:space="0" w:color="auto"/>
              <w:right w:val="single" w:sz="4" w:space="0" w:color="auto"/>
            </w:tcBorders>
            <w:shd w:val="clear" w:color="auto" w:fill="auto"/>
            <w:noWrap/>
            <w:vAlign w:val="center"/>
            <w:hideMark/>
          </w:tcPr>
          <w:p w14:paraId="44ACBA7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w:t>
            </w:r>
          </w:p>
        </w:tc>
        <w:tc>
          <w:tcPr>
            <w:tcW w:w="612" w:type="dxa"/>
            <w:tcBorders>
              <w:top w:val="nil"/>
              <w:left w:val="nil"/>
              <w:bottom w:val="single" w:sz="4" w:space="0" w:color="auto"/>
              <w:right w:val="single" w:sz="4" w:space="0" w:color="auto"/>
            </w:tcBorders>
            <w:shd w:val="clear" w:color="auto" w:fill="auto"/>
            <w:noWrap/>
            <w:vAlign w:val="center"/>
            <w:hideMark/>
          </w:tcPr>
          <w:p w14:paraId="317A21C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w:t>
            </w:r>
          </w:p>
        </w:tc>
        <w:tc>
          <w:tcPr>
            <w:tcW w:w="661" w:type="dxa"/>
            <w:tcBorders>
              <w:top w:val="nil"/>
              <w:left w:val="nil"/>
              <w:bottom w:val="single" w:sz="4" w:space="0" w:color="auto"/>
              <w:right w:val="single" w:sz="8" w:space="0" w:color="auto"/>
            </w:tcBorders>
            <w:shd w:val="clear" w:color="auto" w:fill="auto"/>
            <w:noWrap/>
            <w:vAlign w:val="center"/>
            <w:hideMark/>
          </w:tcPr>
          <w:p w14:paraId="356D974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754</w:t>
            </w:r>
          </w:p>
        </w:tc>
        <w:tc>
          <w:tcPr>
            <w:tcW w:w="1248" w:type="dxa"/>
            <w:tcBorders>
              <w:top w:val="nil"/>
              <w:left w:val="single" w:sz="4" w:space="0" w:color="auto"/>
              <w:bottom w:val="single" w:sz="4" w:space="0" w:color="auto"/>
              <w:right w:val="single" w:sz="4" w:space="0" w:color="auto"/>
            </w:tcBorders>
            <w:shd w:val="clear" w:color="auto" w:fill="auto"/>
            <w:noWrap/>
            <w:hideMark/>
          </w:tcPr>
          <w:p w14:paraId="485107B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563" w:type="dxa"/>
            <w:tcBorders>
              <w:top w:val="nil"/>
              <w:left w:val="nil"/>
              <w:bottom w:val="single" w:sz="4" w:space="0" w:color="auto"/>
              <w:right w:val="single" w:sz="4" w:space="0" w:color="auto"/>
            </w:tcBorders>
            <w:shd w:val="clear" w:color="auto" w:fill="auto"/>
            <w:noWrap/>
            <w:hideMark/>
          </w:tcPr>
          <w:p w14:paraId="67A19C3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w:t>
            </w:r>
          </w:p>
        </w:tc>
        <w:tc>
          <w:tcPr>
            <w:tcW w:w="687" w:type="dxa"/>
            <w:tcBorders>
              <w:top w:val="nil"/>
              <w:left w:val="nil"/>
              <w:bottom w:val="single" w:sz="4" w:space="0" w:color="auto"/>
              <w:right w:val="single" w:sz="8" w:space="0" w:color="auto"/>
            </w:tcBorders>
            <w:shd w:val="clear" w:color="auto" w:fill="auto"/>
            <w:noWrap/>
            <w:hideMark/>
          </w:tcPr>
          <w:p w14:paraId="3DF2042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86</w:t>
            </w:r>
          </w:p>
        </w:tc>
        <w:tc>
          <w:tcPr>
            <w:tcW w:w="1487" w:type="dxa"/>
            <w:tcBorders>
              <w:top w:val="nil"/>
              <w:left w:val="single" w:sz="4" w:space="0" w:color="auto"/>
              <w:bottom w:val="single" w:sz="4" w:space="0" w:color="auto"/>
              <w:right w:val="single" w:sz="4" w:space="0" w:color="auto"/>
            </w:tcBorders>
            <w:shd w:val="clear" w:color="auto" w:fill="auto"/>
            <w:noWrap/>
            <w:hideMark/>
          </w:tcPr>
          <w:p w14:paraId="08962BC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3.5%</w:t>
            </w:r>
          </w:p>
        </w:tc>
        <w:tc>
          <w:tcPr>
            <w:tcW w:w="574" w:type="dxa"/>
            <w:tcBorders>
              <w:top w:val="nil"/>
              <w:left w:val="nil"/>
              <w:bottom w:val="single" w:sz="4" w:space="0" w:color="auto"/>
              <w:right w:val="single" w:sz="4" w:space="0" w:color="auto"/>
            </w:tcBorders>
            <w:shd w:val="clear" w:color="auto" w:fill="auto"/>
            <w:noWrap/>
            <w:hideMark/>
          </w:tcPr>
          <w:p w14:paraId="041A427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29</w:t>
            </w:r>
          </w:p>
        </w:tc>
        <w:tc>
          <w:tcPr>
            <w:tcW w:w="774" w:type="dxa"/>
            <w:tcBorders>
              <w:top w:val="nil"/>
              <w:left w:val="nil"/>
              <w:bottom w:val="single" w:sz="4" w:space="0" w:color="auto"/>
              <w:right w:val="single" w:sz="8" w:space="0" w:color="auto"/>
            </w:tcBorders>
            <w:shd w:val="clear" w:color="auto" w:fill="auto"/>
            <w:noWrap/>
            <w:hideMark/>
          </w:tcPr>
          <w:p w14:paraId="7E73B80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840</w:t>
            </w:r>
          </w:p>
        </w:tc>
        <w:tc>
          <w:tcPr>
            <w:tcW w:w="275" w:type="dxa"/>
            <w:gridSpan w:val="2"/>
            <w:vAlign w:val="center"/>
            <w:hideMark/>
          </w:tcPr>
          <w:p w14:paraId="3867A941"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3AE3E04B"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32679C8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w:t>
            </w:r>
          </w:p>
        </w:tc>
        <w:tc>
          <w:tcPr>
            <w:tcW w:w="1207" w:type="dxa"/>
            <w:tcBorders>
              <w:top w:val="nil"/>
              <w:left w:val="single" w:sz="4" w:space="0" w:color="auto"/>
              <w:bottom w:val="single" w:sz="4" w:space="0" w:color="auto"/>
              <w:right w:val="single" w:sz="4" w:space="0" w:color="auto"/>
            </w:tcBorders>
            <w:shd w:val="clear" w:color="auto" w:fill="auto"/>
            <w:hideMark/>
          </w:tcPr>
          <w:p w14:paraId="4BEC9439"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Belgaum</w:t>
            </w:r>
          </w:p>
        </w:tc>
        <w:tc>
          <w:tcPr>
            <w:tcW w:w="1248" w:type="dxa"/>
            <w:tcBorders>
              <w:top w:val="nil"/>
              <w:left w:val="nil"/>
              <w:bottom w:val="single" w:sz="4" w:space="0" w:color="auto"/>
              <w:right w:val="single" w:sz="4" w:space="0" w:color="auto"/>
            </w:tcBorders>
            <w:shd w:val="clear" w:color="auto" w:fill="auto"/>
            <w:noWrap/>
            <w:vAlign w:val="center"/>
            <w:hideMark/>
          </w:tcPr>
          <w:p w14:paraId="4DFF3CD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2.1%</w:t>
            </w:r>
          </w:p>
        </w:tc>
        <w:tc>
          <w:tcPr>
            <w:tcW w:w="612" w:type="dxa"/>
            <w:tcBorders>
              <w:top w:val="nil"/>
              <w:left w:val="nil"/>
              <w:bottom w:val="single" w:sz="4" w:space="0" w:color="auto"/>
              <w:right w:val="single" w:sz="4" w:space="0" w:color="auto"/>
            </w:tcBorders>
            <w:shd w:val="clear" w:color="auto" w:fill="auto"/>
            <w:noWrap/>
            <w:vAlign w:val="center"/>
            <w:hideMark/>
          </w:tcPr>
          <w:p w14:paraId="53CE517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w:t>
            </w:r>
          </w:p>
        </w:tc>
        <w:tc>
          <w:tcPr>
            <w:tcW w:w="661" w:type="dxa"/>
            <w:tcBorders>
              <w:top w:val="nil"/>
              <w:left w:val="nil"/>
              <w:bottom w:val="single" w:sz="4" w:space="0" w:color="auto"/>
              <w:right w:val="single" w:sz="8" w:space="0" w:color="auto"/>
            </w:tcBorders>
            <w:shd w:val="clear" w:color="auto" w:fill="auto"/>
            <w:noWrap/>
            <w:vAlign w:val="center"/>
            <w:hideMark/>
          </w:tcPr>
          <w:p w14:paraId="2D18D72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289</w:t>
            </w:r>
          </w:p>
        </w:tc>
        <w:tc>
          <w:tcPr>
            <w:tcW w:w="1248" w:type="dxa"/>
            <w:tcBorders>
              <w:top w:val="nil"/>
              <w:left w:val="single" w:sz="4" w:space="0" w:color="auto"/>
              <w:bottom w:val="single" w:sz="4" w:space="0" w:color="auto"/>
              <w:right w:val="single" w:sz="4" w:space="0" w:color="auto"/>
            </w:tcBorders>
            <w:shd w:val="clear" w:color="auto" w:fill="auto"/>
            <w:noWrap/>
            <w:hideMark/>
          </w:tcPr>
          <w:p w14:paraId="2D034D4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563" w:type="dxa"/>
            <w:tcBorders>
              <w:top w:val="nil"/>
              <w:left w:val="nil"/>
              <w:bottom w:val="single" w:sz="4" w:space="0" w:color="auto"/>
              <w:right w:val="single" w:sz="4" w:space="0" w:color="auto"/>
            </w:tcBorders>
            <w:shd w:val="clear" w:color="auto" w:fill="auto"/>
            <w:noWrap/>
            <w:hideMark/>
          </w:tcPr>
          <w:p w14:paraId="72B8B9F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21</w:t>
            </w:r>
          </w:p>
        </w:tc>
        <w:tc>
          <w:tcPr>
            <w:tcW w:w="687" w:type="dxa"/>
            <w:tcBorders>
              <w:top w:val="nil"/>
              <w:left w:val="nil"/>
              <w:bottom w:val="single" w:sz="4" w:space="0" w:color="auto"/>
              <w:right w:val="single" w:sz="8" w:space="0" w:color="auto"/>
            </w:tcBorders>
            <w:shd w:val="clear" w:color="auto" w:fill="auto"/>
            <w:noWrap/>
            <w:hideMark/>
          </w:tcPr>
          <w:p w14:paraId="33C4224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858</w:t>
            </w:r>
          </w:p>
        </w:tc>
        <w:tc>
          <w:tcPr>
            <w:tcW w:w="1487" w:type="dxa"/>
            <w:tcBorders>
              <w:top w:val="nil"/>
              <w:left w:val="single" w:sz="4" w:space="0" w:color="auto"/>
              <w:bottom w:val="single" w:sz="4" w:space="0" w:color="auto"/>
              <w:right w:val="single" w:sz="4" w:space="0" w:color="auto"/>
            </w:tcBorders>
            <w:shd w:val="clear" w:color="auto" w:fill="auto"/>
            <w:noWrap/>
            <w:hideMark/>
          </w:tcPr>
          <w:p w14:paraId="066327D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574" w:type="dxa"/>
            <w:tcBorders>
              <w:top w:val="nil"/>
              <w:left w:val="nil"/>
              <w:bottom w:val="single" w:sz="4" w:space="0" w:color="auto"/>
              <w:right w:val="single" w:sz="4" w:space="0" w:color="auto"/>
            </w:tcBorders>
            <w:shd w:val="clear" w:color="auto" w:fill="auto"/>
            <w:noWrap/>
            <w:hideMark/>
          </w:tcPr>
          <w:p w14:paraId="24FCA2E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w:t>
            </w:r>
          </w:p>
        </w:tc>
        <w:tc>
          <w:tcPr>
            <w:tcW w:w="774" w:type="dxa"/>
            <w:tcBorders>
              <w:top w:val="nil"/>
              <w:left w:val="nil"/>
              <w:bottom w:val="single" w:sz="4" w:space="0" w:color="auto"/>
              <w:right w:val="single" w:sz="8" w:space="0" w:color="auto"/>
            </w:tcBorders>
            <w:shd w:val="clear" w:color="auto" w:fill="auto"/>
            <w:noWrap/>
            <w:hideMark/>
          </w:tcPr>
          <w:p w14:paraId="0B03119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1147</w:t>
            </w:r>
          </w:p>
        </w:tc>
        <w:tc>
          <w:tcPr>
            <w:tcW w:w="275" w:type="dxa"/>
            <w:gridSpan w:val="2"/>
            <w:vAlign w:val="center"/>
            <w:hideMark/>
          </w:tcPr>
          <w:p w14:paraId="0FC60614"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2B689D80"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53206B7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5</w:t>
            </w:r>
          </w:p>
        </w:tc>
        <w:tc>
          <w:tcPr>
            <w:tcW w:w="1207" w:type="dxa"/>
            <w:tcBorders>
              <w:top w:val="nil"/>
              <w:left w:val="single" w:sz="4" w:space="0" w:color="auto"/>
              <w:bottom w:val="single" w:sz="4" w:space="0" w:color="auto"/>
              <w:right w:val="single" w:sz="4" w:space="0" w:color="auto"/>
            </w:tcBorders>
            <w:shd w:val="clear" w:color="auto" w:fill="auto"/>
            <w:hideMark/>
          </w:tcPr>
          <w:p w14:paraId="1DC7CCB6"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Bellary</w:t>
            </w:r>
          </w:p>
        </w:tc>
        <w:tc>
          <w:tcPr>
            <w:tcW w:w="1248" w:type="dxa"/>
            <w:tcBorders>
              <w:top w:val="nil"/>
              <w:left w:val="nil"/>
              <w:bottom w:val="single" w:sz="4" w:space="0" w:color="auto"/>
              <w:right w:val="single" w:sz="4" w:space="0" w:color="auto"/>
            </w:tcBorders>
            <w:shd w:val="clear" w:color="auto" w:fill="auto"/>
            <w:noWrap/>
            <w:vAlign w:val="center"/>
            <w:hideMark/>
          </w:tcPr>
          <w:p w14:paraId="15052E1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3.2%</w:t>
            </w:r>
          </w:p>
        </w:tc>
        <w:tc>
          <w:tcPr>
            <w:tcW w:w="612" w:type="dxa"/>
            <w:tcBorders>
              <w:top w:val="nil"/>
              <w:left w:val="nil"/>
              <w:bottom w:val="single" w:sz="4" w:space="0" w:color="auto"/>
              <w:right w:val="single" w:sz="4" w:space="0" w:color="auto"/>
            </w:tcBorders>
            <w:shd w:val="clear" w:color="auto" w:fill="auto"/>
            <w:noWrap/>
            <w:vAlign w:val="center"/>
            <w:hideMark/>
          </w:tcPr>
          <w:p w14:paraId="02C62F9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14</w:t>
            </w:r>
          </w:p>
        </w:tc>
        <w:tc>
          <w:tcPr>
            <w:tcW w:w="661" w:type="dxa"/>
            <w:tcBorders>
              <w:top w:val="nil"/>
              <w:left w:val="nil"/>
              <w:bottom w:val="single" w:sz="4" w:space="0" w:color="auto"/>
              <w:right w:val="single" w:sz="8" w:space="0" w:color="auto"/>
            </w:tcBorders>
            <w:shd w:val="clear" w:color="auto" w:fill="auto"/>
            <w:noWrap/>
            <w:vAlign w:val="center"/>
            <w:hideMark/>
          </w:tcPr>
          <w:p w14:paraId="081CFB7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439</w:t>
            </w:r>
          </w:p>
        </w:tc>
        <w:tc>
          <w:tcPr>
            <w:tcW w:w="1248" w:type="dxa"/>
            <w:tcBorders>
              <w:top w:val="nil"/>
              <w:left w:val="single" w:sz="4" w:space="0" w:color="auto"/>
              <w:bottom w:val="single" w:sz="4" w:space="0" w:color="auto"/>
              <w:right w:val="single" w:sz="4" w:space="0" w:color="auto"/>
            </w:tcBorders>
            <w:shd w:val="clear" w:color="auto" w:fill="auto"/>
            <w:noWrap/>
            <w:hideMark/>
          </w:tcPr>
          <w:p w14:paraId="5AE7D9E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2.0%</w:t>
            </w:r>
          </w:p>
        </w:tc>
        <w:tc>
          <w:tcPr>
            <w:tcW w:w="563" w:type="dxa"/>
            <w:tcBorders>
              <w:top w:val="nil"/>
              <w:left w:val="nil"/>
              <w:bottom w:val="single" w:sz="4" w:space="0" w:color="auto"/>
              <w:right w:val="single" w:sz="4" w:space="0" w:color="auto"/>
            </w:tcBorders>
            <w:shd w:val="clear" w:color="auto" w:fill="auto"/>
            <w:noWrap/>
            <w:hideMark/>
          </w:tcPr>
          <w:p w14:paraId="0B9E487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13</w:t>
            </w:r>
          </w:p>
        </w:tc>
        <w:tc>
          <w:tcPr>
            <w:tcW w:w="687" w:type="dxa"/>
            <w:tcBorders>
              <w:top w:val="nil"/>
              <w:left w:val="nil"/>
              <w:bottom w:val="single" w:sz="4" w:space="0" w:color="auto"/>
              <w:right w:val="single" w:sz="8" w:space="0" w:color="auto"/>
            </w:tcBorders>
            <w:shd w:val="clear" w:color="auto" w:fill="auto"/>
            <w:noWrap/>
            <w:hideMark/>
          </w:tcPr>
          <w:p w14:paraId="524E256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664</w:t>
            </w:r>
          </w:p>
        </w:tc>
        <w:tc>
          <w:tcPr>
            <w:tcW w:w="1487" w:type="dxa"/>
            <w:tcBorders>
              <w:top w:val="nil"/>
              <w:left w:val="single" w:sz="4" w:space="0" w:color="auto"/>
              <w:bottom w:val="single" w:sz="4" w:space="0" w:color="auto"/>
              <w:right w:val="single" w:sz="4" w:space="0" w:color="auto"/>
            </w:tcBorders>
            <w:shd w:val="clear" w:color="auto" w:fill="auto"/>
            <w:noWrap/>
            <w:hideMark/>
          </w:tcPr>
          <w:p w14:paraId="1AFE31D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574" w:type="dxa"/>
            <w:tcBorders>
              <w:top w:val="nil"/>
              <w:left w:val="nil"/>
              <w:bottom w:val="single" w:sz="4" w:space="0" w:color="auto"/>
              <w:right w:val="single" w:sz="4" w:space="0" w:color="auto"/>
            </w:tcBorders>
            <w:shd w:val="clear" w:color="auto" w:fill="auto"/>
            <w:noWrap/>
            <w:hideMark/>
          </w:tcPr>
          <w:p w14:paraId="24CAF93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w:t>
            </w:r>
          </w:p>
        </w:tc>
        <w:tc>
          <w:tcPr>
            <w:tcW w:w="774" w:type="dxa"/>
            <w:tcBorders>
              <w:top w:val="nil"/>
              <w:left w:val="nil"/>
              <w:bottom w:val="single" w:sz="4" w:space="0" w:color="auto"/>
              <w:right w:val="single" w:sz="8" w:space="0" w:color="auto"/>
            </w:tcBorders>
            <w:shd w:val="clear" w:color="auto" w:fill="auto"/>
            <w:noWrap/>
            <w:hideMark/>
          </w:tcPr>
          <w:p w14:paraId="19C8AE3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1103</w:t>
            </w:r>
          </w:p>
        </w:tc>
        <w:tc>
          <w:tcPr>
            <w:tcW w:w="275" w:type="dxa"/>
            <w:gridSpan w:val="2"/>
            <w:vAlign w:val="center"/>
            <w:hideMark/>
          </w:tcPr>
          <w:p w14:paraId="42CF7281"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0271A89D"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676EFAC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w:t>
            </w:r>
          </w:p>
        </w:tc>
        <w:tc>
          <w:tcPr>
            <w:tcW w:w="1207" w:type="dxa"/>
            <w:tcBorders>
              <w:top w:val="nil"/>
              <w:left w:val="single" w:sz="4" w:space="0" w:color="auto"/>
              <w:bottom w:val="single" w:sz="4" w:space="0" w:color="auto"/>
              <w:right w:val="single" w:sz="4" w:space="0" w:color="auto"/>
            </w:tcBorders>
            <w:shd w:val="clear" w:color="auto" w:fill="auto"/>
            <w:hideMark/>
          </w:tcPr>
          <w:p w14:paraId="2797CF35"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Bidar</w:t>
            </w:r>
          </w:p>
        </w:tc>
        <w:tc>
          <w:tcPr>
            <w:tcW w:w="1248" w:type="dxa"/>
            <w:tcBorders>
              <w:top w:val="nil"/>
              <w:left w:val="nil"/>
              <w:bottom w:val="single" w:sz="4" w:space="0" w:color="auto"/>
              <w:right w:val="single" w:sz="4" w:space="0" w:color="auto"/>
            </w:tcBorders>
            <w:shd w:val="clear" w:color="auto" w:fill="auto"/>
            <w:noWrap/>
            <w:vAlign w:val="center"/>
            <w:hideMark/>
          </w:tcPr>
          <w:p w14:paraId="05F4E41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612" w:type="dxa"/>
            <w:tcBorders>
              <w:top w:val="nil"/>
              <w:left w:val="nil"/>
              <w:bottom w:val="single" w:sz="4" w:space="0" w:color="auto"/>
              <w:right w:val="single" w:sz="4" w:space="0" w:color="auto"/>
            </w:tcBorders>
            <w:shd w:val="clear" w:color="auto" w:fill="auto"/>
            <w:noWrap/>
            <w:vAlign w:val="center"/>
            <w:hideMark/>
          </w:tcPr>
          <w:p w14:paraId="1EDF3D4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w:t>
            </w:r>
          </w:p>
        </w:tc>
        <w:tc>
          <w:tcPr>
            <w:tcW w:w="661" w:type="dxa"/>
            <w:tcBorders>
              <w:top w:val="nil"/>
              <w:left w:val="nil"/>
              <w:bottom w:val="single" w:sz="4" w:space="0" w:color="auto"/>
              <w:right w:val="single" w:sz="8" w:space="0" w:color="auto"/>
            </w:tcBorders>
            <w:shd w:val="clear" w:color="auto" w:fill="auto"/>
            <w:noWrap/>
            <w:vAlign w:val="center"/>
            <w:hideMark/>
          </w:tcPr>
          <w:p w14:paraId="753E3DA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317</w:t>
            </w:r>
          </w:p>
        </w:tc>
        <w:tc>
          <w:tcPr>
            <w:tcW w:w="1248" w:type="dxa"/>
            <w:tcBorders>
              <w:top w:val="nil"/>
              <w:left w:val="single" w:sz="4" w:space="0" w:color="auto"/>
              <w:bottom w:val="single" w:sz="4" w:space="0" w:color="auto"/>
              <w:right w:val="single" w:sz="4" w:space="0" w:color="auto"/>
            </w:tcBorders>
            <w:shd w:val="clear" w:color="auto" w:fill="auto"/>
            <w:noWrap/>
            <w:hideMark/>
          </w:tcPr>
          <w:p w14:paraId="6FD03BB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2.0%</w:t>
            </w:r>
          </w:p>
        </w:tc>
        <w:tc>
          <w:tcPr>
            <w:tcW w:w="563" w:type="dxa"/>
            <w:tcBorders>
              <w:top w:val="nil"/>
              <w:left w:val="nil"/>
              <w:bottom w:val="single" w:sz="4" w:space="0" w:color="auto"/>
              <w:right w:val="single" w:sz="4" w:space="0" w:color="auto"/>
            </w:tcBorders>
            <w:shd w:val="clear" w:color="auto" w:fill="auto"/>
            <w:noWrap/>
            <w:hideMark/>
          </w:tcPr>
          <w:p w14:paraId="228F7B5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17</w:t>
            </w:r>
          </w:p>
        </w:tc>
        <w:tc>
          <w:tcPr>
            <w:tcW w:w="687" w:type="dxa"/>
            <w:tcBorders>
              <w:top w:val="nil"/>
              <w:left w:val="nil"/>
              <w:bottom w:val="single" w:sz="4" w:space="0" w:color="auto"/>
              <w:right w:val="single" w:sz="8" w:space="0" w:color="auto"/>
            </w:tcBorders>
            <w:shd w:val="clear" w:color="auto" w:fill="auto"/>
            <w:noWrap/>
            <w:hideMark/>
          </w:tcPr>
          <w:p w14:paraId="757B00A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864</w:t>
            </w:r>
          </w:p>
        </w:tc>
        <w:tc>
          <w:tcPr>
            <w:tcW w:w="1487" w:type="dxa"/>
            <w:tcBorders>
              <w:top w:val="nil"/>
              <w:left w:val="single" w:sz="4" w:space="0" w:color="auto"/>
              <w:bottom w:val="single" w:sz="4" w:space="0" w:color="auto"/>
              <w:right w:val="single" w:sz="4" w:space="0" w:color="auto"/>
            </w:tcBorders>
            <w:shd w:val="clear" w:color="auto" w:fill="auto"/>
            <w:noWrap/>
            <w:hideMark/>
          </w:tcPr>
          <w:p w14:paraId="0AD42CC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2.1%</w:t>
            </w:r>
          </w:p>
        </w:tc>
        <w:tc>
          <w:tcPr>
            <w:tcW w:w="574" w:type="dxa"/>
            <w:tcBorders>
              <w:top w:val="nil"/>
              <w:left w:val="nil"/>
              <w:bottom w:val="single" w:sz="4" w:space="0" w:color="auto"/>
              <w:right w:val="single" w:sz="4" w:space="0" w:color="auto"/>
            </w:tcBorders>
            <w:shd w:val="clear" w:color="auto" w:fill="auto"/>
            <w:noWrap/>
            <w:hideMark/>
          </w:tcPr>
          <w:p w14:paraId="08C5C32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774" w:type="dxa"/>
            <w:tcBorders>
              <w:top w:val="nil"/>
              <w:left w:val="nil"/>
              <w:bottom w:val="single" w:sz="4" w:space="0" w:color="auto"/>
              <w:right w:val="single" w:sz="8" w:space="0" w:color="auto"/>
            </w:tcBorders>
            <w:shd w:val="clear" w:color="auto" w:fill="auto"/>
            <w:noWrap/>
            <w:hideMark/>
          </w:tcPr>
          <w:p w14:paraId="25DC7D3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1181</w:t>
            </w:r>
          </w:p>
        </w:tc>
        <w:tc>
          <w:tcPr>
            <w:tcW w:w="275" w:type="dxa"/>
            <w:gridSpan w:val="2"/>
            <w:vAlign w:val="center"/>
            <w:hideMark/>
          </w:tcPr>
          <w:p w14:paraId="16BD97B5"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10EA1E8A"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5D5E48C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w:t>
            </w:r>
          </w:p>
        </w:tc>
        <w:tc>
          <w:tcPr>
            <w:tcW w:w="1207" w:type="dxa"/>
            <w:tcBorders>
              <w:top w:val="nil"/>
              <w:left w:val="single" w:sz="4" w:space="0" w:color="auto"/>
              <w:bottom w:val="single" w:sz="4" w:space="0" w:color="auto"/>
              <w:right w:val="single" w:sz="4" w:space="0" w:color="auto"/>
            </w:tcBorders>
            <w:shd w:val="clear" w:color="auto" w:fill="auto"/>
            <w:hideMark/>
          </w:tcPr>
          <w:p w14:paraId="051BE268"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Bijapur</w:t>
            </w:r>
          </w:p>
        </w:tc>
        <w:tc>
          <w:tcPr>
            <w:tcW w:w="1248" w:type="dxa"/>
            <w:tcBorders>
              <w:top w:val="nil"/>
              <w:left w:val="nil"/>
              <w:bottom w:val="single" w:sz="4" w:space="0" w:color="auto"/>
              <w:right w:val="single" w:sz="4" w:space="0" w:color="auto"/>
            </w:tcBorders>
            <w:shd w:val="clear" w:color="auto" w:fill="auto"/>
            <w:noWrap/>
            <w:vAlign w:val="center"/>
            <w:hideMark/>
          </w:tcPr>
          <w:p w14:paraId="19C9528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612" w:type="dxa"/>
            <w:tcBorders>
              <w:top w:val="nil"/>
              <w:left w:val="nil"/>
              <w:bottom w:val="single" w:sz="4" w:space="0" w:color="auto"/>
              <w:right w:val="single" w:sz="4" w:space="0" w:color="auto"/>
            </w:tcBorders>
            <w:shd w:val="clear" w:color="auto" w:fill="auto"/>
            <w:noWrap/>
            <w:vAlign w:val="center"/>
            <w:hideMark/>
          </w:tcPr>
          <w:p w14:paraId="5B70A97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w:t>
            </w:r>
          </w:p>
        </w:tc>
        <w:tc>
          <w:tcPr>
            <w:tcW w:w="661" w:type="dxa"/>
            <w:tcBorders>
              <w:top w:val="nil"/>
              <w:left w:val="nil"/>
              <w:bottom w:val="single" w:sz="4" w:space="0" w:color="auto"/>
              <w:right w:val="single" w:sz="8" w:space="0" w:color="auto"/>
            </w:tcBorders>
            <w:shd w:val="clear" w:color="auto" w:fill="auto"/>
            <w:noWrap/>
            <w:vAlign w:val="center"/>
            <w:hideMark/>
          </w:tcPr>
          <w:p w14:paraId="0C22F81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263</w:t>
            </w:r>
          </w:p>
        </w:tc>
        <w:tc>
          <w:tcPr>
            <w:tcW w:w="1248" w:type="dxa"/>
            <w:tcBorders>
              <w:top w:val="nil"/>
              <w:left w:val="single" w:sz="4" w:space="0" w:color="auto"/>
              <w:bottom w:val="single" w:sz="4" w:space="0" w:color="auto"/>
              <w:right w:val="single" w:sz="4" w:space="0" w:color="auto"/>
            </w:tcBorders>
            <w:shd w:val="clear" w:color="auto" w:fill="auto"/>
            <w:noWrap/>
            <w:hideMark/>
          </w:tcPr>
          <w:p w14:paraId="3493DEA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w:t>
            </w:r>
          </w:p>
        </w:tc>
        <w:tc>
          <w:tcPr>
            <w:tcW w:w="563" w:type="dxa"/>
            <w:tcBorders>
              <w:top w:val="nil"/>
              <w:left w:val="nil"/>
              <w:bottom w:val="single" w:sz="4" w:space="0" w:color="auto"/>
              <w:right w:val="single" w:sz="4" w:space="0" w:color="auto"/>
            </w:tcBorders>
            <w:shd w:val="clear" w:color="auto" w:fill="auto"/>
            <w:noWrap/>
            <w:hideMark/>
          </w:tcPr>
          <w:p w14:paraId="27D24A4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30</w:t>
            </w:r>
          </w:p>
        </w:tc>
        <w:tc>
          <w:tcPr>
            <w:tcW w:w="687" w:type="dxa"/>
            <w:tcBorders>
              <w:top w:val="nil"/>
              <w:left w:val="nil"/>
              <w:bottom w:val="single" w:sz="4" w:space="0" w:color="auto"/>
              <w:right w:val="single" w:sz="8" w:space="0" w:color="auto"/>
            </w:tcBorders>
            <w:shd w:val="clear" w:color="auto" w:fill="auto"/>
            <w:noWrap/>
            <w:hideMark/>
          </w:tcPr>
          <w:p w14:paraId="497908F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828</w:t>
            </w:r>
          </w:p>
        </w:tc>
        <w:tc>
          <w:tcPr>
            <w:tcW w:w="1487" w:type="dxa"/>
            <w:tcBorders>
              <w:top w:val="nil"/>
              <w:left w:val="single" w:sz="4" w:space="0" w:color="auto"/>
              <w:bottom w:val="single" w:sz="4" w:space="0" w:color="auto"/>
              <w:right w:val="single" w:sz="4" w:space="0" w:color="auto"/>
            </w:tcBorders>
            <w:shd w:val="clear" w:color="auto" w:fill="auto"/>
            <w:noWrap/>
            <w:hideMark/>
          </w:tcPr>
          <w:p w14:paraId="4359F73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3.3%</w:t>
            </w:r>
          </w:p>
        </w:tc>
        <w:tc>
          <w:tcPr>
            <w:tcW w:w="574" w:type="dxa"/>
            <w:tcBorders>
              <w:top w:val="nil"/>
              <w:left w:val="nil"/>
              <w:bottom w:val="single" w:sz="4" w:space="0" w:color="auto"/>
              <w:right w:val="single" w:sz="4" w:space="0" w:color="auto"/>
            </w:tcBorders>
            <w:shd w:val="clear" w:color="auto" w:fill="auto"/>
            <w:noWrap/>
            <w:hideMark/>
          </w:tcPr>
          <w:p w14:paraId="6D6F0DF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w:t>
            </w:r>
          </w:p>
        </w:tc>
        <w:tc>
          <w:tcPr>
            <w:tcW w:w="774" w:type="dxa"/>
            <w:tcBorders>
              <w:top w:val="nil"/>
              <w:left w:val="nil"/>
              <w:bottom w:val="single" w:sz="4" w:space="0" w:color="auto"/>
              <w:right w:val="single" w:sz="8" w:space="0" w:color="auto"/>
            </w:tcBorders>
            <w:shd w:val="clear" w:color="auto" w:fill="auto"/>
            <w:noWrap/>
            <w:hideMark/>
          </w:tcPr>
          <w:p w14:paraId="5877B40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1091</w:t>
            </w:r>
          </w:p>
        </w:tc>
        <w:tc>
          <w:tcPr>
            <w:tcW w:w="275" w:type="dxa"/>
            <w:gridSpan w:val="2"/>
            <w:vAlign w:val="center"/>
            <w:hideMark/>
          </w:tcPr>
          <w:p w14:paraId="0341DDE4"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5699B2E9"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00A25C2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w:t>
            </w:r>
          </w:p>
        </w:tc>
        <w:tc>
          <w:tcPr>
            <w:tcW w:w="1207" w:type="dxa"/>
            <w:tcBorders>
              <w:top w:val="nil"/>
              <w:left w:val="single" w:sz="4" w:space="0" w:color="auto"/>
              <w:bottom w:val="single" w:sz="4" w:space="0" w:color="auto"/>
              <w:right w:val="single" w:sz="4" w:space="0" w:color="auto"/>
            </w:tcBorders>
            <w:shd w:val="clear" w:color="auto" w:fill="auto"/>
            <w:hideMark/>
          </w:tcPr>
          <w:p w14:paraId="6FB5B0E9"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Chamarajanagar</w:t>
            </w:r>
          </w:p>
        </w:tc>
        <w:tc>
          <w:tcPr>
            <w:tcW w:w="1248" w:type="dxa"/>
            <w:tcBorders>
              <w:top w:val="nil"/>
              <w:left w:val="nil"/>
              <w:bottom w:val="single" w:sz="4" w:space="0" w:color="auto"/>
              <w:right w:val="single" w:sz="4" w:space="0" w:color="auto"/>
            </w:tcBorders>
            <w:shd w:val="clear" w:color="auto" w:fill="auto"/>
            <w:noWrap/>
            <w:vAlign w:val="center"/>
            <w:hideMark/>
          </w:tcPr>
          <w:p w14:paraId="2850C0B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2.2%</w:t>
            </w:r>
          </w:p>
        </w:tc>
        <w:tc>
          <w:tcPr>
            <w:tcW w:w="612" w:type="dxa"/>
            <w:tcBorders>
              <w:top w:val="nil"/>
              <w:left w:val="nil"/>
              <w:bottom w:val="single" w:sz="4" w:space="0" w:color="auto"/>
              <w:right w:val="single" w:sz="4" w:space="0" w:color="auto"/>
            </w:tcBorders>
            <w:shd w:val="clear" w:color="auto" w:fill="auto"/>
            <w:noWrap/>
            <w:vAlign w:val="center"/>
            <w:hideMark/>
          </w:tcPr>
          <w:p w14:paraId="3CFD612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w:t>
            </w:r>
          </w:p>
        </w:tc>
        <w:tc>
          <w:tcPr>
            <w:tcW w:w="661" w:type="dxa"/>
            <w:tcBorders>
              <w:top w:val="nil"/>
              <w:left w:val="nil"/>
              <w:bottom w:val="single" w:sz="4" w:space="0" w:color="auto"/>
              <w:right w:val="single" w:sz="8" w:space="0" w:color="auto"/>
            </w:tcBorders>
            <w:shd w:val="clear" w:color="auto" w:fill="auto"/>
            <w:noWrap/>
            <w:vAlign w:val="center"/>
            <w:hideMark/>
          </w:tcPr>
          <w:p w14:paraId="5F85E67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186</w:t>
            </w:r>
          </w:p>
        </w:tc>
        <w:tc>
          <w:tcPr>
            <w:tcW w:w="1248" w:type="dxa"/>
            <w:tcBorders>
              <w:top w:val="nil"/>
              <w:left w:val="single" w:sz="4" w:space="0" w:color="auto"/>
              <w:bottom w:val="single" w:sz="4" w:space="0" w:color="auto"/>
              <w:right w:val="single" w:sz="4" w:space="0" w:color="auto"/>
            </w:tcBorders>
            <w:shd w:val="clear" w:color="auto" w:fill="auto"/>
            <w:noWrap/>
            <w:hideMark/>
          </w:tcPr>
          <w:p w14:paraId="2EE8663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1.9%</w:t>
            </w:r>
          </w:p>
        </w:tc>
        <w:tc>
          <w:tcPr>
            <w:tcW w:w="563" w:type="dxa"/>
            <w:tcBorders>
              <w:top w:val="nil"/>
              <w:left w:val="nil"/>
              <w:bottom w:val="single" w:sz="4" w:space="0" w:color="auto"/>
              <w:right w:val="single" w:sz="4" w:space="0" w:color="auto"/>
            </w:tcBorders>
            <w:shd w:val="clear" w:color="auto" w:fill="auto"/>
            <w:noWrap/>
            <w:hideMark/>
          </w:tcPr>
          <w:p w14:paraId="24A6EC4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15</w:t>
            </w:r>
          </w:p>
        </w:tc>
        <w:tc>
          <w:tcPr>
            <w:tcW w:w="687" w:type="dxa"/>
            <w:tcBorders>
              <w:top w:val="nil"/>
              <w:left w:val="nil"/>
              <w:bottom w:val="single" w:sz="4" w:space="0" w:color="auto"/>
              <w:right w:val="single" w:sz="8" w:space="0" w:color="auto"/>
            </w:tcBorders>
            <w:shd w:val="clear" w:color="auto" w:fill="auto"/>
            <w:noWrap/>
            <w:hideMark/>
          </w:tcPr>
          <w:p w14:paraId="32C4446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771</w:t>
            </w:r>
          </w:p>
        </w:tc>
        <w:tc>
          <w:tcPr>
            <w:tcW w:w="1487" w:type="dxa"/>
            <w:tcBorders>
              <w:top w:val="nil"/>
              <w:left w:val="single" w:sz="4" w:space="0" w:color="auto"/>
              <w:bottom w:val="single" w:sz="4" w:space="0" w:color="auto"/>
              <w:right w:val="single" w:sz="4" w:space="0" w:color="auto"/>
            </w:tcBorders>
            <w:shd w:val="clear" w:color="auto" w:fill="auto"/>
            <w:noWrap/>
            <w:hideMark/>
          </w:tcPr>
          <w:p w14:paraId="2E80012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2.0%</w:t>
            </w:r>
          </w:p>
        </w:tc>
        <w:tc>
          <w:tcPr>
            <w:tcW w:w="574" w:type="dxa"/>
            <w:tcBorders>
              <w:top w:val="nil"/>
              <w:left w:val="nil"/>
              <w:bottom w:val="single" w:sz="4" w:space="0" w:color="auto"/>
              <w:right w:val="single" w:sz="4" w:space="0" w:color="auto"/>
            </w:tcBorders>
            <w:shd w:val="clear" w:color="auto" w:fill="auto"/>
            <w:noWrap/>
            <w:hideMark/>
          </w:tcPr>
          <w:p w14:paraId="7FB7F1D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19</w:t>
            </w:r>
          </w:p>
        </w:tc>
        <w:tc>
          <w:tcPr>
            <w:tcW w:w="774" w:type="dxa"/>
            <w:tcBorders>
              <w:top w:val="nil"/>
              <w:left w:val="nil"/>
              <w:bottom w:val="single" w:sz="4" w:space="0" w:color="auto"/>
              <w:right w:val="single" w:sz="8" w:space="0" w:color="auto"/>
            </w:tcBorders>
            <w:shd w:val="clear" w:color="auto" w:fill="auto"/>
            <w:noWrap/>
            <w:hideMark/>
          </w:tcPr>
          <w:p w14:paraId="4EC53D9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957</w:t>
            </w:r>
          </w:p>
        </w:tc>
        <w:tc>
          <w:tcPr>
            <w:tcW w:w="275" w:type="dxa"/>
            <w:gridSpan w:val="2"/>
            <w:vAlign w:val="center"/>
            <w:hideMark/>
          </w:tcPr>
          <w:p w14:paraId="7FD98394"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3200D8AA"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61716F1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w:t>
            </w:r>
          </w:p>
        </w:tc>
        <w:tc>
          <w:tcPr>
            <w:tcW w:w="1207" w:type="dxa"/>
            <w:tcBorders>
              <w:top w:val="nil"/>
              <w:left w:val="single" w:sz="4" w:space="0" w:color="auto"/>
              <w:bottom w:val="single" w:sz="4" w:space="0" w:color="auto"/>
              <w:right w:val="single" w:sz="4" w:space="0" w:color="auto"/>
            </w:tcBorders>
            <w:shd w:val="clear" w:color="auto" w:fill="auto"/>
            <w:hideMark/>
          </w:tcPr>
          <w:p w14:paraId="57BF5BAF"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Chikkaballapura</w:t>
            </w:r>
          </w:p>
        </w:tc>
        <w:tc>
          <w:tcPr>
            <w:tcW w:w="1248" w:type="dxa"/>
            <w:tcBorders>
              <w:top w:val="nil"/>
              <w:left w:val="nil"/>
              <w:bottom w:val="single" w:sz="4" w:space="0" w:color="auto"/>
              <w:right w:val="single" w:sz="4" w:space="0" w:color="auto"/>
            </w:tcBorders>
            <w:shd w:val="clear" w:color="auto" w:fill="auto"/>
            <w:noWrap/>
            <w:vAlign w:val="center"/>
            <w:hideMark/>
          </w:tcPr>
          <w:p w14:paraId="632D275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2.0%</w:t>
            </w:r>
          </w:p>
        </w:tc>
        <w:tc>
          <w:tcPr>
            <w:tcW w:w="612" w:type="dxa"/>
            <w:tcBorders>
              <w:top w:val="nil"/>
              <w:left w:val="nil"/>
              <w:bottom w:val="single" w:sz="4" w:space="0" w:color="auto"/>
              <w:right w:val="single" w:sz="4" w:space="0" w:color="auto"/>
            </w:tcBorders>
            <w:shd w:val="clear" w:color="auto" w:fill="auto"/>
            <w:noWrap/>
            <w:vAlign w:val="center"/>
            <w:hideMark/>
          </w:tcPr>
          <w:p w14:paraId="564BC5A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w:t>
            </w:r>
          </w:p>
        </w:tc>
        <w:tc>
          <w:tcPr>
            <w:tcW w:w="661" w:type="dxa"/>
            <w:tcBorders>
              <w:top w:val="nil"/>
              <w:left w:val="nil"/>
              <w:bottom w:val="single" w:sz="4" w:space="0" w:color="auto"/>
              <w:right w:val="single" w:sz="8" w:space="0" w:color="auto"/>
            </w:tcBorders>
            <w:shd w:val="clear" w:color="auto" w:fill="auto"/>
            <w:noWrap/>
            <w:vAlign w:val="center"/>
            <w:hideMark/>
          </w:tcPr>
          <w:p w14:paraId="33EA20E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205</w:t>
            </w:r>
          </w:p>
        </w:tc>
        <w:tc>
          <w:tcPr>
            <w:tcW w:w="1248" w:type="dxa"/>
            <w:tcBorders>
              <w:top w:val="nil"/>
              <w:left w:val="single" w:sz="4" w:space="0" w:color="auto"/>
              <w:bottom w:val="single" w:sz="4" w:space="0" w:color="auto"/>
              <w:right w:val="single" w:sz="4" w:space="0" w:color="auto"/>
            </w:tcBorders>
            <w:shd w:val="clear" w:color="auto" w:fill="auto"/>
            <w:noWrap/>
            <w:hideMark/>
          </w:tcPr>
          <w:p w14:paraId="37FC650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1.8%</w:t>
            </w:r>
          </w:p>
        </w:tc>
        <w:tc>
          <w:tcPr>
            <w:tcW w:w="563" w:type="dxa"/>
            <w:tcBorders>
              <w:top w:val="nil"/>
              <w:left w:val="nil"/>
              <w:bottom w:val="single" w:sz="4" w:space="0" w:color="auto"/>
              <w:right w:val="single" w:sz="4" w:space="0" w:color="auto"/>
            </w:tcBorders>
            <w:shd w:val="clear" w:color="auto" w:fill="auto"/>
            <w:noWrap/>
            <w:hideMark/>
          </w:tcPr>
          <w:p w14:paraId="68BD939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12</w:t>
            </w:r>
          </w:p>
        </w:tc>
        <w:tc>
          <w:tcPr>
            <w:tcW w:w="687" w:type="dxa"/>
            <w:tcBorders>
              <w:top w:val="nil"/>
              <w:left w:val="nil"/>
              <w:bottom w:val="single" w:sz="4" w:space="0" w:color="auto"/>
              <w:right w:val="single" w:sz="8" w:space="0" w:color="auto"/>
            </w:tcBorders>
            <w:shd w:val="clear" w:color="auto" w:fill="auto"/>
            <w:noWrap/>
            <w:hideMark/>
          </w:tcPr>
          <w:p w14:paraId="4BD3E8F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676</w:t>
            </w:r>
          </w:p>
        </w:tc>
        <w:tc>
          <w:tcPr>
            <w:tcW w:w="1487" w:type="dxa"/>
            <w:tcBorders>
              <w:top w:val="nil"/>
              <w:left w:val="single" w:sz="4" w:space="0" w:color="auto"/>
              <w:bottom w:val="single" w:sz="4" w:space="0" w:color="auto"/>
              <w:right w:val="single" w:sz="4" w:space="0" w:color="auto"/>
            </w:tcBorders>
            <w:shd w:val="clear" w:color="auto" w:fill="auto"/>
            <w:noWrap/>
            <w:hideMark/>
          </w:tcPr>
          <w:p w14:paraId="1B9D0EC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1.8%</w:t>
            </w:r>
          </w:p>
        </w:tc>
        <w:tc>
          <w:tcPr>
            <w:tcW w:w="574" w:type="dxa"/>
            <w:tcBorders>
              <w:top w:val="nil"/>
              <w:left w:val="nil"/>
              <w:bottom w:val="single" w:sz="4" w:space="0" w:color="auto"/>
              <w:right w:val="single" w:sz="4" w:space="0" w:color="auto"/>
            </w:tcBorders>
            <w:shd w:val="clear" w:color="auto" w:fill="auto"/>
            <w:noWrap/>
            <w:hideMark/>
          </w:tcPr>
          <w:p w14:paraId="734D4B0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16</w:t>
            </w:r>
          </w:p>
        </w:tc>
        <w:tc>
          <w:tcPr>
            <w:tcW w:w="774" w:type="dxa"/>
            <w:tcBorders>
              <w:top w:val="nil"/>
              <w:left w:val="nil"/>
              <w:bottom w:val="single" w:sz="4" w:space="0" w:color="auto"/>
              <w:right w:val="single" w:sz="8" w:space="0" w:color="auto"/>
            </w:tcBorders>
            <w:shd w:val="clear" w:color="auto" w:fill="auto"/>
            <w:noWrap/>
            <w:hideMark/>
          </w:tcPr>
          <w:p w14:paraId="774417B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881</w:t>
            </w:r>
          </w:p>
        </w:tc>
        <w:tc>
          <w:tcPr>
            <w:tcW w:w="275" w:type="dxa"/>
            <w:gridSpan w:val="2"/>
            <w:vAlign w:val="center"/>
            <w:hideMark/>
          </w:tcPr>
          <w:p w14:paraId="0A4FC9E4"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05848A1F"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6584CB5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w:t>
            </w:r>
          </w:p>
        </w:tc>
        <w:tc>
          <w:tcPr>
            <w:tcW w:w="1207" w:type="dxa"/>
            <w:tcBorders>
              <w:top w:val="nil"/>
              <w:left w:val="single" w:sz="4" w:space="0" w:color="auto"/>
              <w:bottom w:val="single" w:sz="4" w:space="0" w:color="auto"/>
              <w:right w:val="single" w:sz="4" w:space="0" w:color="auto"/>
            </w:tcBorders>
            <w:shd w:val="clear" w:color="auto" w:fill="auto"/>
            <w:hideMark/>
          </w:tcPr>
          <w:p w14:paraId="327ADEA5"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Chikmagalur</w:t>
            </w:r>
          </w:p>
        </w:tc>
        <w:tc>
          <w:tcPr>
            <w:tcW w:w="1248" w:type="dxa"/>
            <w:tcBorders>
              <w:top w:val="nil"/>
              <w:left w:val="nil"/>
              <w:bottom w:val="single" w:sz="4" w:space="0" w:color="auto"/>
              <w:right w:val="single" w:sz="4" w:space="0" w:color="auto"/>
            </w:tcBorders>
            <w:shd w:val="clear" w:color="auto" w:fill="auto"/>
            <w:noWrap/>
            <w:vAlign w:val="center"/>
            <w:hideMark/>
          </w:tcPr>
          <w:p w14:paraId="2EBC1F5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7.1%</w:t>
            </w:r>
          </w:p>
        </w:tc>
        <w:tc>
          <w:tcPr>
            <w:tcW w:w="612" w:type="dxa"/>
            <w:tcBorders>
              <w:top w:val="nil"/>
              <w:left w:val="nil"/>
              <w:bottom w:val="single" w:sz="4" w:space="0" w:color="auto"/>
              <w:right w:val="single" w:sz="4" w:space="0" w:color="auto"/>
            </w:tcBorders>
            <w:shd w:val="clear" w:color="auto" w:fill="auto"/>
            <w:noWrap/>
            <w:vAlign w:val="center"/>
            <w:hideMark/>
          </w:tcPr>
          <w:p w14:paraId="020ACCF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15</w:t>
            </w:r>
          </w:p>
        </w:tc>
        <w:tc>
          <w:tcPr>
            <w:tcW w:w="661" w:type="dxa"/>
            <w:tcBorders>
              <w:top w:val="nil"/>
              <w:left w:val="nil"/>
              <w:bottom w:val="single" w:sz="4" w:space="0" w:color="auto"/>
              <w:right w:val="single" w:sz="8" w:space="0" w:color="auto"/>
            </w:tcBorders>
            <w:shd w:val="clear" w:color="auto" w:fill="auto"/>
            <w:noWrap/>
            <w:vAlign w:val="center"/>
            <w:hideMark/>
          </w:tcPr>
          <w:p w14:paraId="73668F8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212</w:t>
            </w:r>
          </w:p>
        </w:tc>
        <w:tc>
          <w:tcPr>
            <w:tcW w:w="1248" w:type="dxa"/>
            <w:tcBorders>
              <w:top w:val="nil"/>
              <w:left w:val="single" w:sz="4" w:space="0" w:color="auto"/>
              <w:bottom w:val="single" w:sz="4" w:space="0" w:color="auto"/>
              <w:right w:val="single" w:sz="4" w:space="0" w:color="auto"/>
            </w:tcBorders>
            <w:shd w:val="clear" w:color="auto" w:fill="auto"/>
            <w:noWrap/>
            <w:hideMark/>
          </w:tcPr>
          <w:p w14:paraId="409C04E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2.9%</w:t>
            </w:r>
          </w:p>
        </w:tc>
        <w:tc>
          <w:tcPr>
            <w:tcW w:w="563" w:type="dxa"/>
            <w:tcBorders>
              <w:top w:val="nil"/>
              <w:left w:val="nil"/>
              <w:bottom w:val="single" w:sz="4" w:space="0" w:color="auto"/>
              <w:right w:val="single" w:sz="4" w:space="0" w:color="auto"/>
            </w:tcBorders>
            <w:shd w:val="clear" w:color="auto" w:fill="auto"/>
            <w:noWrap/>
            <w:hideMark/>
          </w:tcPr>
          <w:p w14:paraId="3C7610B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21</w:t>
            </w:r>
          </w:p>
        </w:tc>
        <w:tc>
          <w:tcPr>
            <w:tcW w:w="687" w:type="dxa"/>
            <w:tcBorders>
              <w:top w:val="nil"/>
              <w:left w:val="nil"/>
              <w:bottom w:val="single" w:sz="4" w:space="0" w:color="auto"/>
              <w:right w:val="single" w:sz="8" w:space="0" w:color="auto"/>
            </w:tcBorders>
            <w:shd w:val="clear" w:color="auto" w:fill="auto"/>
            <w:noWrap/>
            <w:hideMark/>
          </w:tcPr>
          <w:p w14:paraId="186C897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733</w:t>
            </w:r>
          </w:p>
        </w:tc>
        <w:tc>
          <w:tcPr>
            <w:tcW w:w="1487" w:type="dxa"/>
            <w:tcBorders>
              <w:top w:val="nil"/>
              <w:left w:val="single" w:sz="4" w:space="0" w:color="auto"/>
              <w:bottom w:val="single" w:sz="4" w:space="0" w:color="auto"/>
              <w:right w:val="single" w:sz="4" w:space="0" w:color="auto"/>
            </w:tcBorders>
            <w:shd w:val="clear" w:color="auto" w:fill="auto"/>
            <w:noWrap/>
            <w:hideMark/>
          </w:tcPr>
          <w:p w14:paraId="16E332B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3.8%</w:t>
            </w:r>
          </w:p>
        </w:tc>
        <w:tc>
          <w:tcPr>
            <w:tcW w:w="574" w:type="dxa"/>
            <w:tcBorders>
              <w:top w:val="nil"/>
              <w:left w:val="nil"/>
              <w:bottom w:val="single" w:sz="4" w:space="0" w:color="auto"/>
              <w:right w:val="single" w:sz="4" w:space="0" w:color="auto"/>
            </w:tcBorders>
            <w:shd w:val="clear" w:color="auto" w:fill="auto"/>
            <w:noWrap/>
            <w:hideMark/>
          </w:tcPr>
          <w:p w14:paraId="251C5F3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w:t>
            </w:r>
          </w:p>
        </w:tc>
        <w:tc>
          <w:tcPr>
            <w:tcW w:w="774" w:type="dxa"/>
            <w:tcBorders>
              <w:top w:val="nil"/>
              <w:left w:val="nil"/>
              <w:bottom w:val="single" w:sz="4" w:space="0" w:color="auto"/>
              <w:right w:val="single" w:sz="8" w:space="0" w:color="auto"/>
            </w:tcBorders>
            <w:shd w:val="clear" w:color="auto" w:fill="auto"/>
            <w:noWrap/>
            <w:hideMark/>
          </w:tcPr>
          <w:p w14:paraId="4C7D42D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945</w:t>
            </w:r>
          </w:p>
        </w:tc>
        <w:tc>
          <w:tcPr>
            <w:tcW w:w="275" w:type="dxa"/>
            <w:gridSpan w:val="2"/>
            <w:vAlign w:val="center"/>
            <w:hideMark/>
          </w:tcPr>
          <w:p w14:paraId="7C7A93C9"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347A4743"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48B383B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w:t>
            </w:r>
          </w:p>
        </w:tc>
        <w:tc>
          <w:tcPr>
            <w:tcW w:w="1207" w:type="dxa"/>
            <w:tcBorders>
              <w:top w:val="nil"/>
              <w:left w:val="single" w:sz="4" w:space="0" w:color="auto"/>
              <w:bottom w:val="single" w:sz="4" w:space="0" w:color="auto"/>
              <w:right w:val="single" w:sz="4" w:space="0" w:color="auto"/>
            </w:tcBorders>
            <w:shd w:val="clear" w:color="auto" w:fill="auto"/>
            <w:hideMark/>
          </w:tcPr>
          <w:p w14:paraId="29D166D1"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Chitradurga</w:t>
            </w:r>
          </w:p>
        </w:tc>
        <w:tc>
          <w:tcPr>
            <w:tcW w:w="1248" w:type="dxa"/>
            <w:tcBorders>
              <w:top w:val="nil"/>
              <w:left w:val="nil"/>
              <w:bottom w:val="single" w:sz="4" w:space="0" w:color="auto"/>
              <w:right w:val="single" w:sz="4" w:space="0" w:color="auto"/>
            </w:tcBorders>
            <w:shd w:val="clear" w:color="auto" w:fill="auto"/>
            <w:noWrap/>
            <w:vAlign w:val="center"/>
            <w:hideMark/>
          </w:tcPr>
          <w:p w14:paraId="6162172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2.2%</w:t>
            </w:r>
          </w:p>
        </w:tc>
        <w:tc>
          <w:tcPr>
            <w:tcW w:w="612" w:type="dxa"/>
            <w:tcBorders>
              <w:top w:val="nil"/>
              <w:left w:val="nil"/>
              <w:bottom w:val="single" w:sz="4" w:space="0" w:color="auto"/>
              <w:right w:val="single" w:sz="4" w:space="0" w:color="auto"/>
            </w:tcBorders>
            <w:shd w:val="clear" w:color="auto" w:fill="auto"/>
            <w:noWrap/>
            <w:vAlign w:val="center"/>
            <w:hideMark/>
          </w:tcPr>
          <w:p w14:paraId="0B1EE1A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w:t>
            </w:r>
          </w:p>
        </w:tc>
        <w:tc>
          <w:tcPr>
            <w:tcW w:w="661" w:type="dxa"/>
            <w:tcBorders>
              <w:top w:val="nil"/>
              <w:left w:val="nil"/>
              <w:bottom w:val="single" w:sz="4" w:space="0" w:color="auto"/>
              <w:right w:val="single" w:sz="8" w:space="0" w:color="auto"/>
            </w:tcBorders>
            <w:shd w:val="clear" w:color="auto" w:fill="auto"/>
            <w:noWrap/>
            <w:vAlign w:val="center"/>
            <w:hideMark/>
          </w:tcPr>
          <w:p w14:paraId="3AC2824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185</w:t>
            </w:r>
          </w:p>
        </w:tc>
        <w:tc>
          <w:tcPr>
            <w:tcW w:w="1248" w:type="dxa"/>
            <w:tcBorders>
              <w:top w:val="nil"/>
              <w:left w:val="single" w:sz="4" w:space="0" w:color="auto"/>
              <w:bottom w:val="single" w:sz="4" w:space="0" w:color="auto"/>
              <w:right w:val="single" w:sz="4" w:space="0" w:color="auto"/>
            </w:tcBorders>
            <w:shd w:val="clear" w:color="auto" w:fill="auto"/>
            <w:noWrap/>
            <w:hideMark/>
          </w:tcPr>
          <w:p w14:paraId="530CBEC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563" w:type="dxa"/>
            <w:tcBorders>
              <w:top w:val="nil"/>
              <w:left w:val="nil"/>
              <w:bottom w:val="single" w:sz="4" w:space="0" w:color="auto"/>
              <w:right w:val="single" w:sz="4" w:space="0" w:color="auto"/>
            </w:tcBorders>
            <w:shd w:val="clear" w:color="auto" w:fill="auto"/>
            <w:noWrap/>
            <w:hideMark/>
          </w:tcPr>
          <w:p w14:paraId="2AFEA73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19</w:t>
            </w:r>
          </w:p>
        </w:tc>
        <w:tc>
          <w:tcPr>
            <w:tcW w:w="687" w:type="dxa"/>
            <w:tcBorders>
              <w:top w:val="nil"/>
              <w:left w:val="nil"/>
              <w:bottom w:val="single" w:sz="4" w:space="0" w:color="auto"/>
              <w:right w:val="single" w:sz="8" w:space="0" w:color="auto"/>
            </w:tcBorders>
            <w:shd w:val="clear" w:color="auto" w:fill="auto"/>
            <w:noWrap/>
            <w:hideMark/>
          </w:tcPr>
          <w:p w14:paraId="0662A0B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768</w:t>
            </w:r>
          </w:p>
        </w:tc>
        <w:tc>
          <w:tcPr>
            <w:tcW w:w="1487" w:type="dxa"/>
            <w:tcBorders>
              <w:top w:val="nil"/>
              <w:left w:val="single" w:sz="4" w:space="0" w:color="auto"/>
              <w:bottom w:val="single" w:sz="4" w:space="0" w:color="auto"/>
              <w:right w:val="single" w:sz="4" w:space="0" w:color="auto"/>
            </w:tcBorders>
            <w:shd w:val="clear" w:color="auto" w:fill="auto"/>
            <w:noWrap/>
            <w:hideMark/>
          </w:tcPr>
          <w:p w14:paraId="10BB250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574" w:type="dxa"/>
            <w:tcBorders>
              <w:top w:val="nil"/>
              <w:left w:val="nil"/>
              <w:bottom w:val="single" w:sz="4" w:space="0" w:color="auto"/>
              <w:right w:val="single" w:sz="4" w:space="0" w:color="auto"/>
            </w:tcBorders>
            <w:shd w:val="clear" w:color="auto" w:fill="auto"/>
            <w:noWrap/>
            <w:hideMark/>
          </w:tcPr>
          <w:p w14:paraId="7688540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774" w:type="dxa"/>
            <w:tcBorders>
              <w:top w:val="nil"/>
              <w:left w:val="nil"/>
              <w:bottom w:val="single" w:sz="4" w:space="0" w:color="auto"/>
              <w:right w:val="single" w:sz="8" w:space="0" w:color="auto"/>
            </w:tcBorders>
            <w:shd w:val="clear" w:color="auto" w:fill="auto"/>
            <w:noWrap/>
            <w:hideMark/>
          </w:tcPr>
          <w:p w14:paraId="670BC21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953</w:t>
            </w:r>
          </w:p>
        </w:tc>
        <w:tc>
          <w:tcPr>
            <w:tcW w:w="275" w:type="dxa"/>
            <w:gridSpan w:val="2"/>
            <w:vAlign w:val="center"/>
            <w:hideMark/>
          </w:tcPr>
          <w:p w14:paraId="4921E5D0"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2DDFC759" w14:textId="77777777" w:rsidTr="00C84F34">
        <w:trPr>
          <w:divId w:val="410472806"/>
          <w:trHeight w:val="690"/>
        </w:trPr>
        <w:tc>
          <w:tcPr>
            <w:tcW w:w="633" w:type="dxa"/>
            <w:tcBorders>
              <w:top w:val="nil"/>
              <w:left w:val="single" w:sz="8" w:space="0" w:color="auto"/>
              <w:bottom w:val="nil"/>
              <w:right w:val="nil"/>
            </w:tcBorders>
            <w:shd w:val="clear" w:color="auto" w:fill="auto"/>
            <w:noWrap/>
            <w:vAlign w:val="center"/>
            <w:hideMark/>
          </w:tcPr>
          <w:p w14:paraId="520CA1F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12</w:t>
            </w:r>
          </w:p>
        </w:tc>
        <w:tc>
          <w:tcPr>
            <w:tcW w:w="1207" w:type="dxa"/>
            <w:tcBorders>
              <w:top w:val="nil"/>
              <w:left w:val="single" w:sz="4" w:space="0" w:color="auto"/>
              <w:bottom w:val="single" w:sz="4" w:space="0" w:color="auto"/>
              <w:right w:val="single" w:sz="4" w:space="0" w:color="auto"/>
            </w:tcBorders>
            <w:shd w:val="clear" w:color="auto" w:fill="auto"/>
            <w:hideMark/>
          </w:tcPr>
          <w:p w14:paraId="49AF6025"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Dakshina Kannada</w:t>
            </w:r>
          </w:p>
        </w:tc>
        <w:tc>
          <w:tcPr>
            <w:tcW w:w="1248" w:type="dxa"/>
            <w:tcBorders>
              <w:top w:val="nil"/>
              <w:left w:val="nil"/>
              <w:bottom w:val="single" w:sz="4" w:space="0" w:color="auto"/>
              <w:right w:val="single" w:sz="4" w:space="0" w:color="auto"/>
            </w:tcBorders>
            <w:shd w:val="clear" w:color="auto" w:fill="auto"/>
            <w:noWrap/>
            <w:vAlign w:val="center"/>
            <w:hideMark/>
          </w:tcPr>
          <w:p w14:paraId="6808413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3.0%</w:t>
            </w:r>
          </w:p>
        </w:tc>
        <w:tc>
          <w:tcPr>
            <w:tcW w:w="612" w:type="dxa"/>
            <w:tcBorders>
              <w:top w:val="nil"/>
              <w:left w:val="nil"/>
              <w:bottom w:val="single" w:sz="4" w:space="0" w:color="auto"/>
              <w:right w:val="single" w:sz="4" w:space="0" w:color="auto"/>
            </w:tcBorders>
            <w:shd w:val="clear" w:color="auto" w:fill="auto"/>
            <w:noWrap/>
            <w:vAlign w:val="center"/>
            <w:hideMark/>
          </w:tcPr>
          <w:p w14:paraId="1FBB73D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13</w:t>
            </w:r>
          </w:p>
        </w:tc>
        <w:tc>
          <w:tcPr>
            <w:tcW w:w="661" w:type="dxa"/>
            <w:tcBorders>
              <w:top w:val="nil"/>
              <w:left w:val="nil"/>
              <w:bottom w:val="single" w:sz="4" w:space="0" w:color="auto"/>
              <w:right w:val="single" w:sz="8" w:space="0" w:color="auto"/>
            </w:tcBorders>
            <w:shd w:val="clear" w:color="auto" w:fill="auto"/>
            <w:noWrap/>
            <w:vAlign w:val="center"/>
            <w:hideMark/>
          </w:tcPr>
          <w:p w14:paraId="7556C44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437</w:t>
            </w:r>
          </w:p>
        </w:tc>
        <w:tc>
          <w:tcPr>
            <w:tcW w:w="1248" w:type="dxa"/>
            <w:tcBorders>
              <w:top w:val="nil"/>
              <w:left w:val="single" w:sz="4" w:space="0" w:color="auto"/>
              <w:bottom w:val="single" w:sz="4" w:space="0" w:color="auto"/>
              <w:right w:val="single" w:sz="4" w:space="0" w:color="auto"/>
            </w:tcBorders>
            <w:shd w:val="clear" w:color="auto" w:fill="auto"/>
            <w:noWrap/>
            <w:hideMark/>
          </w:tcPr>
          <w:p w14:paraId="1CB5EB0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w:t>
            </w:r>
          </w:p>
        </w:tc>
        <w:tc>
          <w:tcPr>
            <w:tcW w:w="563" w:type="dxa"/>
            <w:tcBorders>
              <w:top w:val="nil"/>
              <w:left w:val="nil"/>
              <w:bottom w:val="single" w:sz="4" w:space="0" w:color="auto"/>
              <w:right w:val="single" w:sz="4" w:space="0" w:color="auto"/>
            </w:tcBorders>
            <w:shd w:val="clear" w:color="auto" w:fill="auto"/>
            <w:noWrap/>
            <w:hideMark/>
          </w:tcPr>
          <w:p w14:paraId="0A0768B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w:t>
            </w:r>
          </w:p>
        </w:tc>
        <w:tc>
          <w:tcPr>
            <w:tcW w:w="687" w:type="dxa"/>
            <w:tcBorders>
              <w:top w:val="nil"/>
              <w:left w:val="nil"/>
              <w:bottom w:val="single" w:sz="4" w:space="0" w:color="auto"/>
              <w:right w:val="single" w:sz="8" w:space="0" w:color="auto"/>
            </w:tcBorders>
            <w:shd w:val="clear" w:color="auto" w:fill="auto"/>
            <w:noWrap/>
            <w:hideMark/>
          </w:tcPr>
          <w:p w14:paraId="59489B7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550</w:t>
            </w:r>
          </w:p>
        </w:tc>
        <w:tc>
          <w:tcPr>
            <w:tcW w:w="1487" w:type="dxa"/>
            <w:tcBorders>
              <w:top w:val="nil"/>
              <w:left w:val="single" w:sz="4" w:space="0" w:color="auto"/>
              <w:bottom w:val="single" w:sz="4" w:space="0" w:color="auto"/>
              <w:right w:val="single" w:sz="4" w:space="0" w:color="auto"/>
            </w:tcBorders>
            <w:shd w:val="clear" w:color="auto" w:fill="auto"/>
            <w:noWrap/>
            <w:hideMark/>
          </w:tcPr>
          <w:p w14:paraId="518097B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1.9%</w:t>
            </w:r>
          </w:p>
        </w:tc>
        <w:tc>
          <w:tcPr>
            <w:tcW w:w="574" w:type="dxa"/>
            <w:tcBorders>
              <w:top w:val="nil"/>
              <w:left w:val="nil"/>
              <w:bottom w:val="single" w:sz="4" w:space="0" w:color="auto"/>
              <w:right w:val="single" w:sz="4" w:space="0" w:color="auto"/>
            </w:tcBorders>
            <w:shd w:val="clear" w:color="auto" w:fill="auto"/>
            <w:noWrap/>
            <w:hideMark/>
          </w:tcPr>
          <w:p w14:paraId="4D493AD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19</w:t>
            </w:r>
          </w:p>
        </w:tc>
        <w:tc>
          <w:tcPr>
            <w:tcW w:w="774" w:type="dxa"/>
            <w:tcBorders>
              <w:top w:val="nil"/>
              <w:left w:val="nil"/>
              <w:bottom w:val="single" w:sz="4" w:space="0" w:color="auto"/>
              <w:right w:val="single" w:sz="8" w:space="0" w:color="auto"/>
            </w:tcBorders>
            <w:shd w:val="clear" w:color="auto" w:fill="auto"/>
            <w:noWrap/>
            <w:hideMark/>
          </w:tcPr>
          <w:p w14:paraId="0D644C5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987</w:t>
            </w:r>
          </w:p>
        </w:tc>
        <w:tc>
          <w:tcPr>
            <w:tcW w:w="275" w:type="dxa"/>
            <w:gridSpan w:val="2"/>
            <w:vAlign w:val="center"/>
            <w:hideMark/>
          </w:tcPr>
          <w:p w14:paraId="5BD24CF9"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0981EA16"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7CEF617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13</w:t>
            </w:r>
          </w:p>
        </w:tc>
        <w:tc>
          <w:tcPr>
            <w:tcW w:w="1207" w:type="dxa"/>
            <w:tcBorders>
              <w:top w:val="nil"/>
              <w:left w:val="single" w:sz="4" w:space="0" w:color="auto"/>
              <w:bottom w:val="single" w:sz="4" w:space="0" w:color="auto"/>
              <w:right w:val="single" w:sz="4" w:space="0" w:color="auto"/>
            </w:tcBorders>
            <w:shd w:val="clear" w:color="auto" w:fill="auto"/>
            <w:hideMark/>
          </w:tcPr>
          <w:p w14:paraId="067B2505"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proofErr w:type="spellStart"/>
            <w:r w:rsidRPr="00C84F34">
              <w:rPr>
                <w:rFonts w:ascii="Times New Roman" w:eastAsia="Times New Roman" w:hAnsi="Times New Roman" w:cs="Times New Roman"/>
                <w:color w:val="000000"/>
                <w:kern w:val="0"/>
                <w:sz w:val="20"/>
                <w:szCs w:val="20"/>
                <w:lang w:eastAsia="en-IN"/>
                <w14:ligatures w14:val="none"/>
              </w:rPr>
              <w:t>Davanagere</w:t>
            </w:r>
            <w:proofErr w:type="spellEnd"/>
          </w:p>
        </w:tc>
        <w:tc>
          <w:tcPr>
            <w:tcW w:w="1248" w:type="dxa"/>
            <w:tcBorders>
              <w:top w:val="nil"/>
              <w:left w:val="nil"/>
              <w:bottom w:val="single" w:sz="4" w:space="0" w:color="auto"/>
              <w:right w:val="single" w:sz="4" w:space="0" w:color="auto"/>
            </w:tcBorders>
            <w:shd w:val="clear" w:color="auto" w:fill="auto"/>
            <w:noWrap/>
            <w:vAlign w:val="center"/>
            <w:hideMark/>
          </w:tcPr>
          <w:p w14:paraId="3D47DE0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2.1%</w:t>
            </w:r>
          </w:p>
        </w:tc>
        <w:tc>
          <w:tcPr>
            <w:tcW w:w="612" w:type="dxa"/>
            <w:tcBorders>
              <w:top w:val="nil"/>
              <w:left w:val="nil"/>
              <w:bottom w:val="single" w:sz="4" w:space="0" w:color="auto"/>
              <w:right w:val="single" w:sz="4" w:space="0" w:color="auto"/>
            </w:tcBorders>
            <w:shd w:val="clear" w:color="auto" w:fill="auto"/>
            <w:noWrap/>
            <w:vAlign w:val="center"/>
            <w:hideMark/>
          </w:tcPr>
          <w:p w14:paraId="091C6DC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w:t>
            </w:r>
          </w:p>
        </w:tc>
        <w:tc>
          <w:tcPr>
            <w:tcW w:w="661" w:type="dxa"/>
            <w:tcBorders>
              <w:top w:val="nil"/>
              <w:left w:val="nil"/>
              <w:bottom w:val="single" w:sz="4" w:space="0" w:color="auto"/>
              <w:right w:val="single" w:sz="8" w:space="0" w:color="auto"/>
            </w:tcBorders>
            <w:shd w:val="clear" w:color="auto" w:fill="auto"/>
            <w:noWrap/>
            <w:vAlign w:val="center"/>
            <w:hideMark/>
          </w:tcPr>
          <w:p w14:paraId="22AC6BF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334</w:t>
            </w:r>
          </w:p>
        </w:tc>
        <w:tc>
          <w:tcPr>
            <w:tcW w:w="1248" w:type="dxa"/>
            <w:tcBorders>
              <w:top w:val="nil"/>
              <w:left w:val="single" w:sz="4" w:space="0" w:color="auto"/>
              <w:bottom w:val="single" w:sz="4" w:space="0" w:color="auto"/>
              <w:right w:val="single" w:sz="4" w:space="0" w:color="auto"/>
            </w:tcBorders>
            <w:shd w:val="clear" w:color="auto" w:fill="auto"/>
            <w:noWrap/>
            <w:hideMark/>
          </w:tcPr>
          <w:p w14:paraId="4BB5F80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3.8%</w:t>
            </w:r>
          </w:p>
        </w:tc>
        <w:tc>
          <w:tcPr>
            <w:tcW w:w="563" w:type="dxa"/>
            <w:tcBorders>
              <w:top w:val="nil"/>
              <w:left w:val="nil"/>
              <w:bottom w:val="single" w:sz="4" w:space="0" w:color="auto"/>
              <w:right w:val="single" w:sz="4" w:space="0" w:color="auto"/>
            </w:tcBorders>
            <w:shd w:val="clear" w:color="auto" w:fill="auto"/>
            <w:noWrap/>
            <w:hideMark/>
          </w:tcPr>
          <w:p w14:paraId="1EF931E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687" w:type="dxa"/>
            <w:tcBorders>
              <w:top w:val="nil"/>
              <w:left w:val="nil"/>
              <w:bottom w:val="single" w:sz="4" w:space="0" w:color="auto"/>
              <w:right w:val="single" w:sz="8" w:space="0" w:color="auto"/>
            </w:tcBorders>
            <w:shd w:val="clear" w:color="auto" w:fill="auto"/>
            <w:noWrap/>
            <w:hideMark/>
          </w:tcPr>
          <w:p w14:paraId="58FD6E4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639</w:t>
            </w:r>
          </w:p>
        </w:tc>
        <w:tc>
          <w:tcPr>
            <w:tcW w:w="1487" w:type="dxa"/>
            <w:tcBorders>
              <w:top w:val="nil"/>
              <w:left w:val="single" w:sz="4" w:space="0" w:color="auto"/>
              <w:bottom w:val="single" w:sz="4" w:space="0" w:color="auto"/>
              <w:right w:val="single" w:sz="4" w:space="0" w:color="auto"/>
            </w:tcBorders>
            <w:shd w:val="clear" w:color="auto" w:fill="auto"/>
            <w:noWrap/>
            <w:hideMark/>
          </w:tcPr>
          <w:p w14:paraId="0D7D369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3.2%</w:t>
            </w:r>
          </w:p>
        </w:tc>
        <w:tc>
          <w:tcPr>
            <w:tcW w:w="574" w:type="dxa"/>
            <w:tcBorders>
              <w:top w:val="nil"/>
              <w:left w:val="nil"/>
              <w:bottom w:val="single" w:sz="4" w:space="0" w:color="auto"/>
              <w:right w:val="single" w:sz="4" w:space="0" w:color="auto"/>
            </w:tcBorders>
            <w:shd w:val="clear" w:color="auto" w:fill="auto"/>
            <w:noWrap/>
            <w:hideMark/>
          </w:tcPr>
          <w:p w14:paraId="17A44F0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31</w:t>
            </w:r>
          </w:p>
        </w:tc>
        <w:tc>
          <w:tcPr>
            <w:tcW w:w="774" w:type="dxa"/>
            <w:tcBorders>
              <w:top w:val="nil"/>
              <w:left w:val="nil"/>
              <w:bottom w:val="single" w:sz="4" w:space="0" w:color="auto"/>
              <w:right w:val="single" w:sz="8" w:space="0" w:color="auto"/>
            </w:tcBorders>
            <w:shd w:val="clear" w:color="auto" w:fill="auto"/>
            <w:noWrap/>
            <w:hideMark/>
          </w:tcPr>
          <w:p w14:paraId="1578389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973</w:t>
            </w:r>
          </w:p>
        </w:tc>
        <w:tc>
          <w:tcPr>
            <w:tcW w:w="275" w:type="dxa"/>
            <w:gridSpan w:val="2"/>
            <w:vAlign w:val="center"/>
            <w:hideMark/>
          </w:tcPr>
          <w:p w14:paraId="401F3D5D"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4DFC2D5F"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57FE048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14</w:t>
            </w:r>
          </w:p>
        </w:tc>
        <w:tc>
          <w:tcPr>
            <w:tcW w:w="1207" w:type="dxa"/>
            <w:tcBorders>
              <w:top w:val="nil"/>
              <w:left w:val="single" w:sz="4" w:space="0" w:color="auto"/>
              <w:bottom w:val="single" w:sz="4" w:space="0" w:color="auto"/>
              <w:right w:val="single" w:sz="4" w:space="0" w:color="auto"/>
            </w:tcBorders>
            <w:shd w:val="clear" w:color="auto" w:fill="auto"/>
            <w:hideMark/>
          </w:tcPr>
          <w:p w14:paraId="470104F7"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Dharwad</w:t>
            </w:r>
          </w:p>
        </w:tc>
        <w:tc>
          <w:tcPr>
            <w:tcW w:w="1248" w:type="dxa"/>
            <w:tcBorders>
              <w:top w:val="nil"/>
              <w:left w:val="nil"/>
              <w:bottom w:val="single" w:sz="4" w:space="0" w:color="auto"/>
              <w:right w:val="single" w:sz="4" w:space="0" w:color="auto"/>
            </w:tcBorders>
            <w:shd w:val="clear" w:color="auto" w:fill="auto"/>
            <w:noWrap/>
            <w:vAlign w:val="center"/>
            <w:hideMark/>
          </w:tcPr>
          <w:p w14:paraId="0D28419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6.6%</w:t>
            </w:r>
          </w:p>
        </w:tc>
        <w:tc>
          <w:tcPr>
            <w:tcW w:w="612" w:type="dxa"/>
            <w:tcBorders>
              <w:top w:val="nil"/>
              <w:left w:val="nil"/>
              <w:bottom w:val="single" w:sz="4" w:space="0" w:color="auto"/>
              <w:right w:val="single" w:sz="4" w:space="0" w:color="auto"/>
            </w:tcBorders>
            <w:shd w:val="clear" w:color="auto" w:fill="auto"/>
            <w:noWrap/>
            <w:vAlign w:val="center"/>
            <w:hideMark/>
          </w:tcPr>
          <w:p w14:paraId="5C69DB4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34</w:t>
            </w:r>
          </w:p>
        </w:tc>
        <w:tc>
          <w:tcPr>
            <w:tcW w:w="661" w:type="dxa"/>
            <w:tcBorders>
              <w:top w:val="nil"/>
              <w:left w:val="nil"/>
              <w:bottom w:val="single" w:sz="4" w:space="0" w:color="auto"/>
              <w:right w:val="single" w:sz="8" w:space="0" w:color="auto"/>
            </w:tcBorders>
            <w:shd w:val="clear" w:color="auto" w:fill="auto"/>
            <w:noWrap/>
            <w:vAlign w:val="center"/>
            <w:hideMark/>
          </w:tcPr>
          <w:p w14:paraId="640D47C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519</w:t>
            </w:r>
          </w:p>
        </w:tc>
        <w:tc>
          <w:tcPr>
            <w:tcW w:w="1248" w:type="dxa"/>
            <w:tcBorders>
              <w:top w:val="nil"/>
              <w:left w:val="single" w:sz="4" w:space="0" w:color="auto"/>
              <w:bottom w:val="single" w:sz="4" w:space="0" w:color="auto"/>
              <w:right w:val="single" w:sz="4" w:space="0" w:color="auto"/>
            </w:tcBorders>
            <w:shd w:val="clear" w:color="auto" w:fill="auto"/>
            <w:noWrap/>
            <w:hideMark/>
          </w:tcPr>
          <w:p w14:paraId="6C88284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3.2%</w:t>
            </w:r>
          </w:p>
        </w:tc>
        <w:tc>
          <w:tcPr>
            <w:tcW w:w="563" w:type="dxa"/>
            <w:tcBorders>
              <w:top w:val="nil"/>
              <w:left w:val="nil"/>
              <w:bottom w:val="single" w:sz="4" w:space="0" w:color="auto"/>
              <w:right w:val="single" w:sz="4" w:space="0" w:color="auto"/>
            </w:tcBorders>
            <w:shd w:val="clear" w:color="auto" w:fill="auto"/>
            <w:noWrap/>
            <w:hideMark/>
          </w:tcPr>
          <w:p w14:paraId="3E7D734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17</w:t>
            </w:r>
          </w:p>
        </w:tc>
        <w:tc>
          <w:tcPr>
            <w:tcW w:w="687" w:type="dxa"/>
            <w:tcBorders>
              <w:top w:val="nil"/>
              <w:left w:val="nil"/>
              <w:bottom w:val="single" w:sz="4" w:space="0" w:color="auto"/>
              <w:right w:val="single" w:sz="8" w:space="0" w:color="auto"/>
            </w:tcBorders>
            <w:shd w:val="clear" w:color="auto" w:fill="auto"/>
            <w:noWrap/>
            <w:hideMark/>
          </w:tcPr>
          <w:p w14:paraId="6DBD063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532</w:t>
            </w:r>
          </w:p>
        </w:tc>
        <w:tc>
          <w:tcPr>
            <w:tcW w:w="1487" w:type="dxa"/>
            <w:tcBorders>
              <w:top w:val="nil"/>
              <w:left w:val="single" w:sz="4" w:space="0" w:color="auto"/>
              <w:bottom w:val="single" w:sz="4" w:space="0" w:color="auto"/>
              <w:right w:val="single" w:sz="4" w:space="0" w:color="auto"/>
            </w:tcBorders>
            <w:shd w:val="clear" w:color="auto" w:fill="auto"/>
            <w:noWrap/>
            <w:hideMark/>
          </w:tcPr>
          <w:p w14:paraId="07A57E5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4.9%</w:t>
            </w:r>
          </w:p>
        </w:tc>
        <w:tc>
          <w:tcPr>
            <w:tcW w:w="574" w:type="dxa"/>
            <w:tcBorders>
              <w:top w:val="nil"/>
              <w:left w:val="nil"/>
              <w:bottom w:val="single" w:sz="4" w:space="0" w:color="auto"/>
              <w:right w:val="single" w:sz="4" w:space="0" w:color="auto"/>
            </w:tcBorders>
            <w:shd w:val="clear" w:color="auto" w:fill="auto"/>
            <w:noWrap/>
            <w:hideMark/>
          </w:tcPr>
          <w:p w14:paraId="72ECDFB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51</w:t>
            </w:r>
          </w:p>
        </w:tc>
        <w:tc>
          <w:tcPr>
            <w:tcW w:w="774" w:type="dxa"/>
            <w:tcBorders>
              <w:top w:val="nil"/>
              <w:left w:val="nil"/>
              <w:bottom w:val="single" w:sz="4" w:space="0" w:color="auto"/>
              <w:right w:val="single" w:sz="8" w:space="0" w:color="auto"/>
            </w:tcBorders>
            <w:shd w:val="clear" w:color="auto" w:fill="auto"/>
            <w:noWrap/>
            <w:hideMark/>
          </w:tcPr>
          <w:p w14:paraId="044E6E7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1051</w:t>
            </w:r>
          </w:p>
        </w:tc>
        <w:tc>
          <w:tcPr>
            <w:tcW w:w="275" w:type="dxa"/>
            <w:gridSpan w:val="2"/>
            <w:vAlign w:val="center"/>
            <w:hideMark/>
          </w:tcPr>
          <w:p w14:paraId="4FF03A5F"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2F363B78"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5E656DB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15</w:t>
            </w:r>
          </w:p>
        </w:tc>
        <w:tc>
          <w:tcPr>
            <w:tcW w:w="1207" w:type="dxa"/>
            <w:tcBorders>
              <w:top w:val="nil"/>
              <w:left w:val="single" w:sz="4" w:space="0" w:color="auto"/>
              <w:bottom w:val="single" w:sz="4" w:space="0" w:color="auto"/>
              <w:right w:val="single" w:sz="4" w:space="0" w:color="auto"/>
            </w:tcBorders>
            <w:shd w:val="clear" w:color="auto" w:fill="auto"/>
            <w:hideMark/>
          </w:tcPr>
          <w:p w14:paraId="742E6436"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Gadag</w:t>
            </w:r>
          </w:p>
        </w:tc>
        <w:tc>
          <w:tcPr>
            <w:tcW w:w="1248" w:type="dxa"/>
            <w:tcBorders>
              <w:top w:val="nil"/>
              <w:left w:val="nil"/>
              <w:bottom w:val="single" w:sz="4" w:space="0" w:color="auto"/>
              <w:right w:val="single" w:sz="4" w:space="0" w:color="auto"/>
            </w:tcBorders>
            <w:shd w:val="clear" w:color="auto" w:fill="auto"/>
            <w:noWrap/>
            <w:vAlign w:val="center"/>
            <w:hideMark/>
          </w:tcPr>
          <w:p w14:paraId="32C752F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2.8%</w:t>
            </w:r>
          </w:p>
        </w:tc>
        <w:tc>
          <w:tcPr>
            <w:tcW w:w="612" w:type="dxa"/>
            <w:tcBorders>
              <w:top w:val="nil"/>
              <w:left w:val="nil"/>
              <w:bottom w:val="single" w:sz="4" w:space="0" w:color="auto"/>
              <w:right w:val="single" w:sz="4" w:space="0" w:color="auto"/>
            </w:tcBorders>
            <w:shd w:val="clear" w:color="auto" w:fill="auto"/>
            <w:noWrap/>
            <w:vAlign w:val="center"/>
            <w:hideMark/>
          </w:tcPr>
          <w:p w14:paraId="23C5D3F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w:t>
            </w:r>
          </w:p>
        </w:tc>
        <w:tc>
          <w:tcPr>
            <w:tcW w:w="661" w:type="dxa"/>
            <w:tcBorders>
              <w:top w:val="nil"/>
              <w:left w:val="nil"/>
              <w:bottom w:val="single" w:sz="4" w:space="0" w:color="auto"/>
              <w:right w:val="single" w:sz="8" w:space="0" w:color="auto"/>
            </w:tcBorders>
            <w:shd w:val="clear" w:color="auto" w:fill="auto"/>
            <w:noWrap/>
            <w:vAlign w:val="center"/>
            <w:hideMark/>
          </w:tcPr>
          <w:p w14:paraId="7761CAE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393</w:t>
            </w:r>
          </w:p>
        </w:tc>
        <w:tc>
          <w:tcPr>
            <w:tcW w:w="1248" w:type="dxa"/>
            <w:tcBorders>
              <w:top w:val="nil"/>
              <w:left w:val="single" w:sz="4" w:space="0" w:color="auto"/>
              <w:bottom w:val="single" w:sz="4" w:space="0" w:color="auto"/>
              <w:right w:val="single" w:sz="4" w:space="0" w:color="auto"/>
            </w:tcBorders>
            <w:shd w:val="clear" w:color="auto" w:fill="auto"/>
            <w:noWrap/>
            <w:hideMark/>
          </w:tcPr>
          <w:p w14:paraId="7DB2CD4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3.0%</w:t>
            </w:r>
          </w:p>
        </w:tc>
        <w:tc>
          <w:tcPr>
            <w:tcW w:w="563" w:type="dxa"/>
            <w:tcBorders>
              <w:top w:val="nil"/>
              <w:left w:val="nil"/>
              <w:bottom w:val="single" w:sz="4" w:space="0" w:color="auto"/>
              <w:right w:val="single" w:sz="4" w:space="0" w:color="auto"/>
            </w:tcBorders>
            <w:shd w:val="clear" w:color="auto" w:fill="auto"/>
            <w:noWrap/>
            <w:hideMark/>
          </w:tcPr>
          <w:p w14:paraId="4F79D4E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22</w:t>
            </w:r>
          </w:p>
        </w:tc>
        <w:tc>
          <w:tcPr>
            <w:tcW w:w="687" w:type="dxa"/>
            <w:tcBorders>
              <w:top w:val="nil"/>
              <w:left w:val="nil"/>
              <w:bottom w:val="single" w:sz="4" w:space="0" w:color="auto"/>
              <w:right w:val="single" w:sz="8" w:space="0" w:color="auto"/>
            </w:tcBorders>
            <w:shd w:val="clear" w:color="auto" w:fill="auto"/>
            <w:noWrap/>
            <w:hideMark/>
          </w:tcPr>
          <w:p w14:paraId="0FE9F0C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743</w:t>
            </w:r>
          </w:p>
        </w:tc>
        <w:tc>
          <w:tcPr>
            <w:tcW w:w="1487" w:type="dxa"/>
            <w:tcBorders>
              <w:top w:val="nil"/>
              <w:left w:val="single" w:sz="4" w:space="0" w:color="auto"/>
              <w:bottom w:val="single" w:sz="4" w:space="0" w:color="auto"/>
              <w:right w:val="single" w:sz="4" w:space="0" w:color="auto"/>
            </w:tcBorders>
            <w:shd w:val="clear" w:color="auto" w:fill="auto"/>
            <w:noWrap/>
            <w:hideMark/>
          </w:tcPr>
          <w:p w14:paraId="1CC7892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2.9%</w:t>
            </w:r>
          </w:p>
        </w:tc>
        <w:tc>
          <w:tcPr>
            <w:tcW w:w="574" w:type="dxa"/>
            <w:tcBorders>
              <w:top w:val="nil"/>
              <w:left w:val="nil"/>
              <w:bottom w:val="single" w:sz="4" w:space="0" w:color="auto"/>
              <w:right w:val="single" w:sz="4" w:space="0" w:color="auto"/>
            </w:tcBorders>
            <w:shd w:val="clear" w:color="auto" w:fill="auto"/>
            <w:noWrap/>
            <w:hideMark/>
          </w:tcPr>
          <w:p w14:paraId="2DE50B6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33</w:t>
            </w:r>
          </w:p>
        </w:tc>
        <w:tc>
          <w:tcPr>
            <w:tcW w:w="774" w:type="dxa"/>
            <w:tcBorders>
              <w:top w:val="nil"/>
              <w:left w:val="nil"/>
              <w:bottom w:val="single" w:sz="4" w:space="0" w:color="auto"/>
              <w:right w:val="single" w:sz="8" w:space="0" w:color="auto"/>
            </w:tcBorders>
            <w:shd w:val="clear" w:color="auto" w:fill="auto"/>
            <w:noWrap/>
            <w:hideMark/>
          </w:tcPr>
          <w:p w14:paraId="46F3931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1136</w:t>
            </w:r>
          </w:p>
        </w:tc>
        <w:tc>
          <w:tcPr>
            <w:tcW w:w="275" w:type="dxa"/>
            <w:gridSpan w:val="2"/>
            <w:vAlign w:val="center"/>
            <w:hideMark/>
          </w:tcPr>
          <w:p w14:paraId="095F7C75"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0197C957"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4E942F7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16</w:t>
            </w:r>
          </w:p>
        </w:tc>
        <w:tc>
          <w:tcPr>
            <w:tcW w:w="1207" w:type="dxa"/>
            <w:tcBorders>
              <w:top w:val="nil"/>
              <w:left w:val="single" w:sz="4" w:space="0" w:color="auto"/>
              <w:bottom w:val="single" w:sz="4" w:space="0" w:color="auto"/>
              <w:right w:val="single" w:sz="4" w:space="0" w:color="auto"/>
            </w:tcBorders>
            <w:shd w:val="clear" w:color="auto" w:fill="auto"/>
            <w:hideMark/>
          </w:tcPr>
          <w:p w14:paraId="25ED4C36"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Gulbarga</w:t>
            </w:r>
          </w:p>
        </w:tc>
        <w:tc>
          <w:tcPr>
            <w:tcW w:w="1248" w:type="dxa"/>
            <w:tcBorders>
              <w:top w:val="nil"/>
              <w:left w:val="nil"/>
              <w:bottom w:val="single" w:sz="4" w:space="0" w:color="auto"/>
              <w:right w:val="single" w:sz="4" w:space="0" w:color="auto"/>
            </w:tcBorders>
            <w:shd w:val="clear" w:color="auto" w:fill="auto"/>
            <w:noWrap/>
            <w:vAlign w:val="center"/>
            <w:hideMark/>
          </w:tcPr>
          <w:p w14:paraId="1B9169A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4.5%</w:t>
            </w:r>
          </w:p>
        </w:tc>
        <w:tc>
          <w:tcPr>
            <w:tcW w:w="612" w:type="dxa"/>
            <w:tcBorders>
              <w:top w:val="nil"/>
              <w:left w:val="nil"/>
              <w:bottom w:val="single" w:sz="4" w:space="0" w:color="auto"/>
              <w:right w:val="single" w:sz="4" w:space="0" w:color="auto"/>
            </w:tcBorders>
            <w:shd w:val="clear" w:color="auto" w:fill="auto"/>
            <w:noWrap/>
            <w:vAlign w:val="center"/>
            <w:hideMark/>
          </w:tcPr>
          <w:p w14:paraId="348E90F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18</w:t>
            </w:r>
          </w:p>
        </w:tc>
        <w:tc>
          <w:tcPr>
            <w:tcW w:w="661" w:type="dxa"/>
            <w:tcBorders>
              <w:top w:val="nil"/>
              <w:left w:val="nil"/>
              <w:bottom w:val="single" w:sz="4" w:space="0" w:color="auto"/>
              <w:right w:val="single" w:sz="8" w:space="0" w:color="auto"/>
            </w:tcBorders>
            <w:shd w:val="clear" w:color="auto" w:fill="auto"/>
            <w:noWrap/>
            <w:vAlign w:val="center"/>
            <w:hideMark/>
          </w:tcPr>
          <w:p w14:paraId="5C5D470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404</w:t>
            </w:r>
          </w:p>
        </w:tc>
        <w:tc>
          <w:tcPr>
            <w:tcW w:w="1248" w:type="dxa"/>
            <w:tcBorders>
              <w:top w:val="nil"/>
              <w:left w:val="single" w:sz="4" w:space="0" w:color="auto"/>
              <w:bottom w:val="single" w:sz="4" w:space="0" w:color="auto"/>
              <w:right w:val="single" w:sz="4" w:space="0" w:color="auto"/>
            </w:tcBorders>
            <w:shd w:val="clear" w:color="auto" w:fill="auto"/>
            <w:noWrap/>
            <w:hideMark/>
          </w:tcPr>
          <w:p w14:paraId="0179A5F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3.5%</w:t>
            </w:r>
          </w:p>
        </w:tc>
        <w:tc>
          <w:tcPr>
            <w:tcW w:w="563" w:type="dxa"/>
            <w:tcBorders>
              <w:top w:val="nil"/>
              <w:left w:val="nil"/>
              <w:bottom w:val="single" w:sz="4" w:space="0" w:color="auto"/>
              <w:right w:val="single" w:sz="4" w:space="0" w:color="auto"/>
            </w:tcBorders>
            <w:shd w:val="clear" w:color="auto" w:fill="auto"/>
            <w:noWrap/>
            <w:hideMark/>
          </w:tcPr>
          <w:p w14:paraId="32E0BBD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26</w:t>
            </w:r>
          </w:p>
        </w:tc>
        <w:tc>
          <w:tcPr>
            <w:tcW w:w="687" w:type="dxa"/>
            <w:tcBorders>
              <w:top w:val="nil"/>
              <w:left w:val="nil"/>
              <w:bottom w:val="single" w:sz="4" w:space="0" w:color="auto"/>
              <w:right w:val="single" w:sz="8" w:space="0" w:color="auto"/>
            </w:tcBorders>
            <w:shd w:val="clear" w:color="auto" w:fill="auto"/>
            <w:noWrap/>
            <w:hideMark/>
          </w:tcPr>
          <w:p w14:paraId="7292E90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743</w:t>
            </w:r>
          </w:p>
        </w:tc>
        <w:tc>
          <w:tcPr>
            <w:tcW w:w="1487" w:type="dxa"/>
            <w:tcBorders>
              <w:top w:val="nil"/>
              <w:left w:val="single" w:sz="4" w:space="0" w:color="auto"/>
              <w:bottom w:val="single" w:sz="4" w:space="0" w:color="auto"/>
              <w:right w:val="single" w:sz="4" w:space="0" w:color="auto"/>
            </w:tcBorders>
            <w:shd w:val="clear" w:color="auto" w:fill="auto"/>
            <w:noWrap/>
            <w:hideMark/>
          </w:tcPr>
          <w:p w14:paraId="09032A5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3.8%</w:t>
            </w:r>
          </w:p>
        </w:tc>
        <w:tc>
          <w:tcPr>
            <w:tcW w:w="574" w:type="dxa"/>
            <w:tcBorders>
              <w:top w:val="nil"/>
              <w:left w:val="nil"/>
              <w:bottom w:val="single" w:sz="4" w:space="0" w:color="auto"/>
              <w:right w:val="single" w:sz="4" w:space="0" w:color="auto"/>
            </w:tcBorders>
            <w:shd w:val="clear" w:color="auto" w:fill="auto"/>
            <w:noWrap/>
            <w:hideMark/>
          </w:tcPr>
          <w:p w14:paraId="597C3E0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44</w:t>
            </w:r>
          </w:p>
        </w:tc>
        <w:tc>
          <w:tcPr>
            <w:tcW w:w="774" w:type="dxa"/>
            <w:tcBorders>
              <w:top w:val="nil"/>
              <w:left w:val="nil"/>
              <w:bottom w:val="single" w:sz="4" w:space="0" w:color="auto"/>
              <w:right w:val="single" w:sz="8" w:space="0" w:color="auto"/>
            </w:tcBorders>
            <w:shd w:val="clear" w:color="auto" w:fill="auto"/>
            <w:noWrap/>
            <w:hideMark/>
          </w:tcPr>
          <w:p w14:paraId="0E642DA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1147</w:t>
            </w:r>
          </w:p>
        </w:tc>
        <w:tc>
          <w:tcPr>
            <w:tcW w:w="275" w:type="dxa"/>
            <w:gridSpan w:val="2"/>
            <w:vAlign w:val="center"/>
            <w:hideMark/>
          </w:tcPr>
          <w:p w14:paraId="3438C985"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72F4623C"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3713AFC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17</w:t>
            </w:r>
          </w:p>
        </w:tc>
        <w:tc>
          <w:tcPr>
            <w:tcW w:w="1207" w:type="dxa"/>
            <w:tcBorders>
              <w:top w:val="nil"/>
              <w:left w:val="single" w:sz="4" w:space="0" w:color="auto"/>
              <w:bottom w:val="single" w:sz="4" w:space="0" w:color="auto"/>
              <w:right w:val="single" w:sz="4" w:space="0" w:color="auto"/>
            </w:tcBorders>
            <w:shd w:val="clear" w:color="auto" w:fill="auto"/>
            <w:hideMark/>
          </w:tcPr>
          <w:p w14:paraId="094C10DC"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Hassan</w:t>
            </w:r>
          </w:p>
        </w:tc>
        <w:tc>
          <w:tcPr>
            <w:tcW w:w="1248" w:type="dxa"/>
            <w:tcBorders>
              <w:top w:val="nil"/>
              <w:left w:val="nil"/>
              <w:bottom w:val="single" w:sz="4" w:space="0" w:color="auto"/>
              <w:right w:val="single" w:sz="4" w:space="0" w:color="auto"/>
            </w:tcBorders>
            <w:shd w:val="clear" w:color="auto" w:fill="auto"/>
            <w:noWrap/>
            <w:vAlign w:val="center"/>
            <w:hideMark/>
          </w:tcPr>
          <w:p w14:paraId="462F8E8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3.4%</w:t>
            </w:r>
          </w:p>
        </w:tc>
        <w:tc>
          <w:tcPr>
            <w:tcW w:w="612" w:type="dxa"/>
            <w:tcBorders>
              <w:top w:val="nil"/>
              <w:left w:val="nil"/>
              <w:bottom w:val="single" w:sz="4" w:space="0" w:color="auto"/>
              <w:right w:val="single" w:sz="4" w:space="0" w:color="auto"/>
            </w:tcBorders>
            <w:shd w:val="clear" w:color="auto" w:fill="auto"/>
            <w:noWrap/>
            <w:vAlign w:val="center"/>
            <w:hideMark/>
          </w:tcPr>
          <w:p w14:paraId="297AC8C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w:t>
            </w:r>
          </w:p>
        </w:tc>
        <w:tc>
          <w:tcPr>
            <w:tcW w:w="661" w:type="dxa"/>
            <w:tcBorders>
              <w:top w:val="nil"/>
              <w:left w:val="nil"/>
              <w:bottom w:val="single" w:sz="4" w:space="0" w:color="auto"/>
              <w:right w:val="single" w:sz="8" w:space="0" w:color="auto"/>
            </w:tcBorders>
            <w:shd w:val="clear" w:color="auto" w:fill="auto"/>
            <w:noWrap/>
            <w:vAlign w:val="center"/>
            <w:hideMark/>
          </w:tcPr>
          <w:p w14:paraId="6674381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233</w:t>
            </w:r>
          </w:p>
        </w:tc>
        <w:tc>
          <w:tcPr>
            <w:tcW w:w="1248" w:type="dxa"/>
            <w:tcBorders>
              <w:top w:val="nil"/>
              <w:left w:val="single" w:sz="4" w:space="0" w:color="auto"/>
              <w:bottom w:val="single" w:sz="4" w:space="0" w:color="auto"/>
              <w:right w:val="single" w:sz="4" w:space="0" w:color="auto"/>
            </w:tcBorders>
            <w:shd w:val="clear" w:color="auto" w:fill="auto"/>
            <w:noWrap/>
            <w:hideMark/>
          </w:tcPr>
          <w:p w14:paraId="1398384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2.1%</w:t>
            </w:r>
          </w:p>
        </w:tc>
        <w:tc>
          <w:tcPr>
            <w:tcW w:w="563" w:type="dxa"/>
            <w:tcBorders>
              <w:top w:val="nil"/>
              <w:left w:val="nil"/>
              <w:bottom w:val="single" w:sz="4" w:space="0" w:color="auto"/>
              <w:right w:val="single" w:sz="4" w:space="0" w:color="auto"/>
            </w:tcBorders>
            <w:shd w:val="clear" w:color="auto" w:fill="auto"/>
            <w:noWrap/>
            <w:hideMark/>
          </w:tcPr>
          <w:p w14:paraId="51B49E1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16</w:t>
            </w:r>
          </w:p>
        </w:tc>
        <w:tc>
          <w:tcPr>
            <w:tcW w:w="687" w:type="dxa"/>
            <w:tcBorders>
              <w:top w:val="nil"/>
              <w:left w:val="nil"/>
              <w:bottom w:val="single" w:sz="4" w:space="0" w:color="auto"/>
              <w:right w:val="single" w:sz="8" w:space="0" w:color="auto"/>
            </w:tcBorders>
            <w:shd w:val="clear" w:color="auto" w:fill="auto"/>
            <w:noWrap/>
            <w:hideMark/>
          </w:tcPr>
          <w:p w14:paraId="1920BF9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746</w:t>
            </w:r>
          </w:p>
        </w:tc>
        <w:tc>
          <w:tcPr>
            <w:tcW w:w="1487" w:type="dxa"/>
            <w:tcBorders>
              <w:top w:val="nil"/>
              <w:left w:val="single" w:sz="4" w:space="0" w:color="auto"/>
              <w:bottom w:val="single" w:sz="4" w:space="0" w:color="auto"/>
              <w:right w:val="single" w:sz="4" w:space="0" w:color="auto"/>
            </w:tcBorders>
            <w:shd w:val="clear" w:color="auto" w:fill="auto"/>
            <w:noWrap/>
            <w:hideMark/>
          </w:tcPr>
          <w:p w14:paraId="18625C9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574" w:type="dxa"/>
            <w:tcBorders>
              <w:top w:val="nil"/>
              <w:left w:val="nil"/>
              <w:bottom w:val="single" w:sz="4" w:space="0" w:color="auto"/>
              <w:right w:val="single" w:sz="4" w:space="0" w:color="auto"/>
            </w:tcBorders>
            <w:shd w:val="clear" w:color="auto" w:fill="auto"/>
            <w:noWrap/>
            <w:hideMark/>
          </w:tcPr>
          <w:p w14:paraId="1087062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774" w:type="dxa"/>
            <w:tcBorders>
              <w:top w:val="nil"/>
              <w:left w:val="nil"/>
              <w:bottom w:val="single" w:sz="4" w:space="0" w:color="auto"/>
              <w:right w:val="single" w:sz="8" w:space="0" w:color="auto"/>
            </w:tcBorders>
            <w:shd w:val="clear" w:color="auto" w:fill="auto"/>
            <w:noWrap/>
            <w:hideMark/>
          </w:tcPr>
          <w:p w14:paraId="2704560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979</w:t>
            </w:r>
          </w:p>
        </w:tc>
        <w:tc>
          <w:tcPr>
            <w:tcW w:w="275" w:type="dxa"/>
            <w:gridSpan w:val="2"/>
            <w:vAlign w:val="center"/>
            <w:hideMark/>
          </w:tcPr>
          <w:p w14:paraId="6C64D2B5"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1EF16C03"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24699B0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18</w:t>
            </w:r>
          </w:p>
        </w:tc>
        <w:tc>
          <w:tcPr>
            <w:tcW w:w="1207" w:type="dxa"/>
            <w:tcBorders>
              <w:top w:val="nil"/>
              <w:left w:val="single" w:sz="4" w:space="0" w:color="auto"/>
              <w:bottom w:val="single" w:sz="4" w:space="0" w:color="auto"/>
              <w:right w:val="single" w:sz="4" w:space="0" w:color="auto"/>
            </w:tcBorders>
            <w:shd w:val="clear" w:color="auto" w:fill="auto"/>
            <w:hideMark/>
          </w:tcPr>
          <w:p w14:paraId="026C0494"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Haveri</w:t>
            </w:r>
          </w:p>
        </w:tc>
        <w:tc>
          <w:tcPr>
            <w:tcW w:w="1248" w:type="dxa"/>
            <w:tcBorders>
              <w:top w:val="nil"/>
              <w:left w:val="nil"/>
              <w:bottom w:val="single" w:sz="4" w:space="0" w:color="auto"/>
              <w:right w:val="single" w:sz="4" w:space="0" w:color="auto"/>
            </w:tcBorders>
            <w:shd w:val="clear" w:color="auto" w:fill="auto"/>
            <w:noWrap/>
            <w:vAlign w:val="center"/>
            <w:hideMark/>
          </w:tcPr>
          <w:p w14:paraId="04F8506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4.8%</w:t>
            </w:r>
          </w:p>
        </w:tc>
        <w:tc>
          <w:tcPr>
            <w:tcW w:w="612" w:type="dxa"/>
            <w:tcBorders>
              <w:top w:val="nil"/>
              <w:left w:val="nil"/>
              <w:bottom w:val="single" w:sz="4" w:space="0" w:color="auto"/>
              <w:right w:val="single" w:sz="4" w:space="0" w:color="auto"/>
            </w:tcBorders>
            <w:shd w:val="clear" w:color="auto" w:fill="auto"/>
            <w:noWrap/>
            <w:vAlign w:val="center"/>
            <w:hideMark/>
          </w:tcPr>
          <w:p w14:paraId="4530259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w:t>
            </w:r>
          </w:p>
        </w:tc>
        <w:tc>
          <w:tcPr>
            <w:tcW w:w="661" w:type="dxa"/>
            <w:tcBorders>
              <w:top w:val="nil"/>
              <w:left w:val="nil"/>
              <w:bottom w:val="single" w:sz="4" w:space="0" w:color="auto"/>
              <w:right w:val="single" w:sz="8" w:space="0" w:color="auto"/>
            </w:tcBorders>
            <w:shd w:val="clear" w:color="auto" w:fill="auto"/>
            <w:noWrap/>
            <w:vAlign w:val="center"/>
            <w:hideMark/>
          </w:tcPr>
          <w:p w14:paraId="631F74A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231</w:t>
            </w:r>
          </w:p>
        </w:tc>
        <w:tc>
          <w:tcPr>
            <w:tcW w:w="1248" w:type="dxa"/>
            <w:tcBorders>
              <w:top w:val="nil"/>
              <w:left w:val="single" w:sz="4" w:space="0" w:color="auto"/>
              <w:bottom w:val="single" w:sz="4" w:space="0" w:color="auto"/>
              <w:right w:val="single" w:sz="4" w:space="0" w:color="auto"/>
            </w:tcBorders>
            <w:shd w:val="clear" w:color="auto" w:fill="auto"/>
            <w:noWrap/>
            <w:hideMark/>
          </w:tcPr>
          <w:p w14:paraId="48CB14E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4.2%</w:t>
            </w:r>
          </w:p>
        </w:tc>
        <w:tc>
          <w:tcPr>
            <w:tcW w:w="563" w:type="dxa"/>
            <w:tcBorders>
              <w:top w:val="nil"/>
              <w:left w:val="nil"/>
              <w:bottom w:val="single" w:sz="4" w:space="0" w:color="auto"/>
              <w:right w:val="single" w:sz="4" w:space="0" w:color="auto"/>
            </w:tcBorders>
            <w:shd w:val="clear" w:color="auto" w:fill="auto"/>
            <w:noWrap/>
            <w:hideMark/>
          </w:tcPr>
          <w:p w14:paraId="31EE449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35</w:t>
            </w:r>
          </w:p>
        </w:tc>
        <w:tc>
          <w:tcPr>
            <w:tcW w:w="687" w:type="dxa"/>
            <w:tcBorders>
              <w:top w:val="nil"/>
              <w:left w:val="nil"/>
              <w:bottom w:val="single" w:sz="4" w:space="0" w:color="auto"/>
              <w:right w:val="single" w:sz="8" w:space="0" w:color="auto"/>
            </w:tcBorders>
            <w:shd w:val="clear" w:color="auto" w:fill="auto"/>
            <w:noWrap/>
            <w:hideMark/>
          </w:tcPr>
          <w:p w14:paraId="1CC9A70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829</w:t>
            </w:r>
          </w:p>
        </w:tc>
        <w:tc>
          <w:tcPr>
            <w:tcW w:w="1487" w:type="dxa"/>
            <w:tcBorders>
              <w:top w:val="nil"/>
              <w:left w:val="single" w:sz="4" w:space="0" w:color="auto"/>
              <w:bottom w:val="single" w:sz="4" w:space="0" w:color="auto"/>
              <w:right w:val="single" w:sz="4" w:space="0" w:color="auto"/>
            </w:tcBorders>
            <w:shd w:val="clear" w:color="auto" w:fill="auto"/>
            <w:noWrap/>
            <w:hideMark/>
          </w:tcPr>
          <w:p w14:paraId="7F187E8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4.3%</w:t>
            </w:r>
          </w:p>
        </w:tc>
        <w:tc>
          <w:tcPr>
            <w:tcW w:w="574" w:type="dxa"/>
            <w:tcBorders>
              <w:top w:val="nil"/>
              <w:left w:val="nil"/>
              <w:bottom w:val="single" w:sz="4" w:space="0" w:color="auto"/>
              <w:right w:val="single" w:sz="4" w:space="0" w:color="auto"/>
            </w:tcBorders>
            <w:shd w:val="clear" w:color="auto" w:fill="auto"/>
            <w:noWrap/>
            <w:hideMark/>
          </w:tcPr>
          <w:p w14:paraId="69BB88A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46</w:t>
            </w:r>
          </w:p>
        </w:tc>
        <w:tc>
          <w:tcPr>
            <w:tcW w:w="774" w:type="dxa"/>
            <w:tcBorders>
              <w:top w:val="nil"/>
              <w:left w:val="nil"/>
              <w:bottom w:val="single" w:sz="4" w:space="0" w:color="auto"/>
              <w:right w:val="single" w:sz="8" w:space="0" w:color="auto"/>
            </w:tcBorders>
            <w:shd w:val="clear" w:color="auto" w:fill="auto"/>
            <w:noWrap/>
            <w:hideMark/>
          </w:tcPr>
          <w:p w14:paraId="5A75D60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1060</w:t>
            </w:r>
          </w:p>
        </w:tc>
        <w:tc>
          <w:tcPr>
            <w:tcW w:w="275" w:type="dxa"/>
            <w:gridSpan w:val="2"/>
            <w:vAlign w:val="center"/>
            <w:hideMark/>
          </w:tcPr>
          <w:p w14:paraId="75A03A81"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554A701F"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2EC9806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19</w:t>
            </w:r>
          </w:p>
        </w:tc>
        <w:tc>
          <w:tcPr>
            <w:tcW w:w="1207" w:type="dxa"/>
            <w:tcBorders>
              <w:top w:val="nil"/>
              <w:left w:val="single" w:sz="4" w:space="0" w:color="auto"/>
              <w:bottom w:val="single" w:sz="4" w:space="0" w:color="auto"/>
              <w:right w:val="single" w:sz="4" w:space="0" w:color="auto"/>
            </w:tcBorders>
            <w:shd w:val="clear" w:color="auto" w:fill="auto"/>
            <w:hideMark/>
          </w:tcPr>
          <w:p w14:paraId="034F32E1"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Kodagu</w:t>
            </w:r>
          </w:p>
        </w:tc>
        <w:tc>
          <w:tcPr>
            <w:tcW w:w="1248" w:type="dxa"/>
            <w:tcBorders>
              <w:top w:val="nil"/>
              <w:left w:val="nil"/>
              <w:bottom w:val="single" w:sz="4" w:space="0" w:color="auto"/>
              <w:right w:val="single" w:sz="4" w:space="0" w:color="auto"/>
            </w:tcBorders>
            <w:shd w:val="clear" w:color="auto" w:fill="auto"/>
            <w:noWrap/>
            <w:vAlign w:val="center"/>
            <w:hideMark/>
          </w:tcPr>
          <w:p w14:paraId="105F9E3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3.4%</w:t>
            </w:r>
          </w:p>
        </w:tc>
        <w:tc>
          <w:tcPr>
            <w:tcW w:w="612" w:type="dxa"/>
            <w:tcBorders>
              <w:top w:val="nil"/>
              <w:left w:val="nil"/>
              <w:bottom w:val="single" w:sz="4" w:space="0" w:color="auto"/>
              <w:right w:val="single" w:sz="4" w:space="0" w:color="auto"/>
            </w:tcBorders>
            <w:shd w:val="clear" w:color="auto" w:fill="auto"/>
            <w:noWrap/>
            <w:vAlign w:val="center"/>
            <w:hideMark/>
          </w:tcPr>
          <w:p w14:paraId="3F45212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w:t>
            </w:r>
          </w:p>
        </w:tc>
        <w:tc>
          <w:tcPr>
            <w:tcW w:w="661" w:type="dxa"/>
            <w:tcBorders>
              <w:top w:val="nil"/>
              <w:left w:val="nil"/>
              <w:bottom w:val="single" w:sz="4" w:space="0" w:color="auto"/>
              <w:right w:val="single" w:sz="8" w:space="0" w:color="auto"/>
            </w:tcBorders>
            <w:shd w:val="clear" w:color="auto" w:fill="auto"/>
            <w:noWrap/>
            <w:vAlign w:val="center"/>
            <w:hideMark/>
          </w:tcPr>
          <w:p w14:paraId="5A1509F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117</w:t>
            </w:r>
          </w:p>
        </w:tc>
        <w:tc>
          <w:tcPr>
            <w:tcW w:w="1248" w:type="dxa"/>
            <w:tcBorders>
              <w:top w:val="nil"/>
              <w:left w:val="single" w:sz="4" w:space="0" w:color="auto"/>
              <w:bottom w:val="single" w:sz="4" w:space="0" w:color="auto"/>
              <w:right w:val="single" w:sz="4" w:space="0" w:color="auto"/>
            </w:tcBorders>
            <w:shd w:val="clear" w:color="auto" w:fill="auto"/>
            <w:noWrap/>
            <w:hideMark/>
          </w:tcPr>
          <w:p w14:paraId="742B2E4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w:t>
            </w:r>
          </w:p>
        </w:tc>
        <w:tc>
          <w:tcPr>
            <w:tcW w:w="563" w:type="dxa"/>
            <w:tcBorders>
              <w:top w:val="nil"/>
              <w:left w:val="nil"/>
              <w:bottom w:val="single" w:sz="4" w:space="0" w:color="auto"/>
              <w:right w:val="single" w:sz="4" w:space="0" w:color="auto"/>
            </w:tcBorders>
            <w:shd w:val="clear" w:color="auto" w:fill="auto"/>
            <w:noWrap/>
            <w:hideMark/>
          </w:tcPr>
          <w:p w14:paraId="379C325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28</w:t>
            </w:r>
          </w:p>
        </w:tc>
        <w:tc>
          <w:tcPr>
            <w:tcW w:w="687" w:type="dxa"/>
            <w:tcBorders>
              <w:top w:val="nil"/>
              <w:left w:val="nil"/>
              <w:bottom w:val="single" w:sz="4" w:space="0" w:color="auto"/>
              <w:right w:val="single" w:sz="8" w:space="0" w:color="auto"/>
            </w:tcBorders>
            <w:shd w:val="clear" w:color="auto" w:fill="auto"/>
            <w:noWrap/>
            <w:hideMark/>
          </w:tcPr>
          <w:p w14:paraId="7E43081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768</w:t>
            </w:r>
          </w:p>
        </w:tc>
        <w:tc>
          <w:tcPr>
            <w:tcW w:w="1487" w:type="dxa"/>
            <w:tcBorders>
              <w:top w:val="nil"/>
              <w:left w:val="single" w:sz="4" w:space="0" w:color="auto"/>
              <w:bottom w:val="single" w:sz="4" w:space="0" w:color="auto"/>
              <w:right w:val="single" w:sz="4" w:space="0" w:color="auto"/>
            </w:tcBorders>
            <w:shd w:val="clear" w:color="auto" w:fill="auto"/>
            <w:noWrap/>
            <w:hideMark/>
          </w:tcPr>
          <w:p w14:paraId="6C9A632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w:t>
            </w:r>
          </w:p>
        </w:tc>
        <w:tc>
          <w:tcPr>
            <w:tcW w:w="574" w:type="dxa"/>
            <w:tcBorders>
              <w:top w:val="nil"/>
              <w:left w:val="nil"/>
              <w:bottom w:val="single" w:sz="4" w:space="0" w:color="auto"/>
              <w:right w:val="single" w:sz="4" w:space="0" w:color="auto"/>
            </w:tcBorders>
            <w:shd w:val="clear" w:color="auto" w:fill="auto"/>
            <w:noWrap/>
            <w:hideMark/>
          </w:tcPr>
          <w:p w14:paraId="79DB82E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32</w:t>
            </w:r>
          </w:p>
        </w:tc>
        <w:tc>
          <w:tcPr>
            <w:tcW w:w="774" w:type="dxa"/>
            <w:tcBorders>
              <w:top w:val="nil"/>
              <w:left w:val="nil"/>
              <w:bottom w:val="single" w:sz="4" w:space="0" w:color="auto"/>
              <w:right w:val="single" w:sz="8" w:space="0" w:color="auto"/>
            </w:tcBorders>
            <w:shd w:val="clear" w:color="auto" w:fill="auto"/>
            <w:noWrap/>
            <w:hideMark/>
          </w:tcPr>
          <w:p w14:paraId="75398B6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885</w:t>
            </w:r>
          </w:p>
        </w:tc>
        <w:tc>
          <w:tcPr>
            <w:tcW w:w="275" w:type="dxa"/>
            <w:gridSpan w:val="2"/>
            <w:vAlign w:val="center"/>
            <w:hideMark/>
          </w:tcPr>
          <w:p w14:paraId="3BA57370"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20C0EA3F"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23BC265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20</w:t>
            </w:r>
          </w:p>
        </w:tc>
        <w:tc>
          <w:tcPr>
            <w:tcW w:w="1207" w:type="dxa"/>
            <w:tcBorders>
              <w:top w:val="nil"/>
              <w:left w:val="single" w:sz="4" w:space="0" w:color="auto"/>
              <w:bottom w:val="single" w:sz="4" w:space="0" w:color="auto"/>
              <w:right w:val="single" w:sz="4" w:space="0" w:color="auto"/>
            </w:tcBorders>
            <w:shd w:val="clear" w:color="auto" w:fill="auto"/>
            <w:hideMark/>
          </w:tcPr>
          <w:p w14:paraId="04177941"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Kolar</w:t>
            </w:r>
          </w:p>
        </w:tc>
        <w:tc>
          <w:tcPr>
            <w:tcW w:w="1248" w:type="dxa"/>
            <w:tcBorders>
              <w:top w:val="nil"/>
              <w:left w:val="nil"/>
              <w:bottom w:val="single" w:sz="4" w:space="0" w:color="auto"/>
              <w:right w:val="single" w:sz="4" w:space="0" w:color="auto"/>
            </w:tcBorders>
            <w:shd w:val="clear" w:color="auto" w:fill="auto"/>
            <w:noWrap/>
            <w:vAlign w:val="center"/>
            <w:hideMark/>
          </w:tcPr>
          <w:p w14:paraId="1393551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3.1%</w:t>
            </w:r>
          </w:p>
        </w:tc>
        <w:tc>
          <w:tcPr>
            <w:tcW w:w="612" w:type="dxa"/>
            <w:tcBorders>
              <w:top w:val="nil"/>
              <w:left w:val="nil"/>
              <w:bottom w:val="single" w:sz="4" w:space="0" w:color="auto"/>
              <w:right w:val="single" w:sz="4" w:space="0" w:color="auto"/>
            </w:tcBorders>
            <w:shd w:val="clear" w:color="auto" w:fill="auto"/>
            <w:noWrap/>
            <w:vAlign w:val="center"/>
            <w:hideMark/>
          </w:tcPr>
          <w:p w14:paraId="1633CF6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w:t>
            </w:r>
          </w:p>
        </w:tc>
        <w:tc>
          <w:tcPr>
            <w:tcW w:w="661" w:type="dxa"/>
            <w:tcBorders>
              <w:top w:val="nil"/>
              <w:left w:val="nil"/>
              <w:bottom w:val="single" w:sz="4" w:space="0" w:color="auto"/>
              <w:right w:val="single" w:sz="8" w:space="0" w:color="auto"/>
            </w:tcBorders>
            <w:shd w:val="clear" w:color="auto" w:fill="auto"/>
            <w:noWrap/>
            <w:vAlign w:val="center"/>
            <w:hideMark/>
          </w:tcPr>
          <w:p w14:paraId="5CA7CAC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295</w:t>
            </w:r>
          </w:p>
        </w:tc>
        <w:tc>
          <w:tcPr>
            <w:tcW w:w="1248" w:type="dxa"/>
            <w:tcBorders>
              <w:top w:val="nil"/>
              <w:left w:val="single" w:sz="4" w:space="0" w:color="auto"/>
              <w:bottom w:val="single" w:sz="4" w:space="0" w:color="auto"/>
              <w:right w:val="single" w:sz="4" w:space="0" w:color="auto"/>
            </w:tcBorders>
            <w:shd w:val="clear" w:color="auto" w:fill="auto"/>
            <w:noWrap/>
            <w:hideMark/>
          </w:tcPr>
          <w:p w14:paraId="2C1A140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563" w:type="dxa"/>
            <w:tcBorders>
              <w:top w:val="nil"/>
              <w:left w:val="nil"/>
              <w:bottom w:val="single" w:sz="4" w:space="0" w:color="auto"/>
              <w:right w:val="single" w:sz="4" w:space="0" w:color="auto"/>
            </w:tcBorders>
            <w:shd w:val="clear" w:color="auto" w:fill="auto"/>
            <w:noWrap/>
            <w:hideMark/>
          </w:tcPr>
          <w:p w14:paraId="7F7EEFB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16</w:t>
            </w:r>
          </w:p>
        </w:tc>
        <w:tc>
          <w:tcPr>
            <w:tcW w:w="687" w:type="dxa"/>
            <w:tcBorders>
              <w:top w:val="nil"/>
              <w:left w:val="nil"/>
              <w:bottom w:val="single" w:sz="4" w:space="0" w:color="auto"/>
              <w:right w:val="single" w:sz="8" w:space="0" w:color="auto"/>
            </w:tcBorders>
            <w:shd w:val="clear" w:color="auto" w:fill="auto"/>
            <w:noWrap/>
            <w:hideMark/>
          </w:tcPr>
          <w:p w14:paraId="43BF088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695</w:t>
            </w:r>
          </w:p>
        </w:tc>
        <w:tc>
          <w:tcPr>
            <w:tcW w:w="1487" w:type="dxa"/>
            <w:tcBorders>
              <w:top w:val="nil"/>
              <w:left w:val="single" w:sz="4" w:space="0" w:color="auto"/>
              <w:bottom w:val="single" w:sz="4" w:space="0" w:color="auto"/>
              <w:right w:val="single" w:sz="4" w:space="0" w:color="auto"/>
            </w:tcBorders>
            <w:shd w:val="clear" w:color="auto" w:fill="auto"/>
            <w:noWrap/>
            <w:hideMark/>
          </w:tcPr>
          <w:p w14:paraId="12B74D8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574" w:type="dxa"/>
            <w:tcBorders>
              <w:top w:val="nil"/>
              <w:left w:val="nil"/>
              <w:bottom w:val="single" w:sz="4" w:space="0" w:color="auto"/>
              <w:right w:val="single" w:sz="4" w:space="0" w:color="auto"/>
            </w:tcBorders>
            <w:shd w:val="clear" w:color="auto" w:fill="auto"/>
            <w:noWrap/>
            <w:hideMark/>
          </w:tcPr>
          <w:p w14:paraId="1D25309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774" w:type="dxa"/>
            <w:tcBorders>
              <w:top w:val="nil"/>
              <w:left w:val="nil"/>
              <w:bottom w:val="single" w:sz="4" w:space="0" w:color="auto"/>
              <w:right w:val="single" w:sz="8" w:space="0" w:color="auto"/>
            </w:tcBorders>
            <w:shd w:val="clear" w:color="auto" w:fill="auto"/>
            <w:noWrap/>
            <w:hideMark/>
          </w:tcPr>
          <w:p w14:paraId="36C706A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990</w:t>
            </w:r>
          </w:p>
        </w:tc>
        <w:tc>
          <w:tcPr>
            <w:tcW w:w="275" w:type="dxa"/>
            <w:gridSpan w:val="2"/>
            <w:vAlign w:val="center"/>
            <w:hideMark/>
          </w:tcPr>
          <w:p w14:paraId="0C57D632"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5B892FBB"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23E7419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21</w:t>
            </w:r>
          </w:p>
        </w:tc>
        <w:tc>
          <w:tcPr>
            <w:tcW w:w="1207" w:type="dxa"/>
            <w:tcBorders>
              <w:top w:val="nil"/>
              <w:left w:val="single" w:sz="4" w:space="0" w:color="auto"/>
              <w:bottom w:val="single" w:sz="4" w:space="0" w:color="auto"/>
              <w:right w:val="single" w:sz="4" w:space="0" w:color="auto"/>
            </w:tcBorders>
            <w:shd w:val="clear" w:color="auto" w:fill="auto"/>
            <w:hideMark/>
          </w:tcPr>
          <w:p w14:paraId="79CB0082"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Koppal</w:t>
            </w:r>
          </w:p>
        </w:tc>
        <w:tc>
          <w:tcPr>
            <w:tcW w:w="1248" w:type="dxa"/>
            <w:tcBorders>
              <w:top w:val="nil"/>
              <w:left w:val="nil"/>
              <w:bottom w:val="single" w:sz="4" w:space="0" w:color="auto"/>
              <w:right w:val="single" w:sz="4" w:space="0" w:color="auto"/>
            </w:tcBorders>
            <w:shd w:val="clear" w:color="auto" w:fill="auto"/>
            <w:noWrap/>
            <w:vAlign w:val="center"/>
            <w:hideMark/>
          </w:tcPr>
          <w:p w14:paraId="7BDF7B3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1.2%</w:t>
            </w:r>
          </w:p>
        </w:tc>
        <w:tc>
          <w:tcPr>
            <w:tcW w:w="612" w:type="dxa"/>
            <w:tcBorders>
              <w:top w:val="nil"/>
              <w:left w:val="nil"/>
              <w:bottom w:val="single" w:sz="4" w:space="0" w:color="auto"/>
              <w:right w:val="single" w:sz="4" w:space="0" w:color="auto"/>
            </w:tcBorders>
            <w:shd w:val="clear" w:color="auto" w:fill="auto"/>
            <w:noWrap/>
            <w:vAlign w:val="center"/>
            <w:hideMark/>
          </w:tcPr>
          <w:p w14:paraId="47865D0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w:t>
            </w:r>
          </w:p>
        </w:tc>
        <w:tc>
          <w:tcPr>
            <w:tcW w:w="661" w:type="dxa"/>
            <w:tcBorders>
              <w:top w:val="nil"/>
              <w:left w:val="nil"/>
              <w:bottom w:val="single" w:sz="4" w:space="0" w:color="auto"/>
              <w:right w:val="single" w:sz="8" w:space="0" w:color="auto"/>
            </w:tcBorders>
            <w:shd w:val="clear" w:color="auto" w:fill="auto"/>
            <w:noWrap/>
            <w:vAlign w:val="center"/>
            <w:hideMark/>
          </w:tcPr>
          <w:p w14:paraId="08AB6EA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171</w:t>
            </w:r>
          </w:p>
        </w:tc>
        <w:tc>
          <w:tcPr>
            <w:tcW w:w="1248" w:type="dxa"/>
            <w:tcBorders>
              <w:top w:val="nil"/>
              <w:left w:val="single" w:sz="4" w:space="0" w:color="auto"/>
              <w:bottom w:val="single" w:sz="4" w:space="0" w:color="auto"/>
              <w:right w:val="single" w:sz="4" w:space="0" w:color="auto"/>
            </w:tcBorders>
            <w:shd w:val="clear" w:color="auto" w:fill="auto"/>
            <w:noWrap/>
            <w:hideMark/>
          </w:tcPr>
          <w:p w14:paraId="33C0840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2.6%</w:t>
            </w:r>
          </w:p>
        </w:tc>
        <w:tc>
          <w:tcPr>
            <w:tcW w:w="563" w:type="dxa"/>
            <w:tcBorders>
              <w:top w:val="nil"/>
              <w:left w:val="nil"/>
              <w:bottom w:val="single" w:sz="4" w:space="0" w:color="auto"/>
              <w:right w:val="single" w:sz="4" w:space="0" w:color="auto"/>
            </w:tcBorders>
            <w:shd w:val="clear" w:color="auto" w:fill="auto"/>
            <w:noWrap/>
            <w:hideMark/>
          </w:tcPr>
          <w:p w14:paraId="7B95394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22</w:t>
            </w:r>
          </w:p>
        </w:tc>
        <w:tc>
          <w:tcPr>
            <w:tcW w:w="687" w:type="dxa"/>
            <w:tcBorders>
              <w:top w:val="nil"/>
              <w:left w:val="nil"/>
              <w:bottom w:val="single" w:sz="4" w:space="0" w:color="auto"/>
              <w:right w:val="single" w:sz="8" w:space="0" w:color="auto"/>
            </w:tcBorders>
            <w:shd w:val="clear" w:color="auto" w:fill="auto"/>
            <w:noWrap/>
            <w:hideMark/>
          </w:tcPr>
          <w:p w14:paraId="26C3895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846</w:t>
            </w:r>
          </w:p>
        </w:tc>
        <w:tc>
          <w:tcPr>
            <w:tcW w:w="1487" w:type="dxa"/>
            <w:tcBorders>
              <w:top w:val="nil"/>
              <w:left w:val="single" w:sz="4" w:space="0" w:color="auto"/>
              <w:bottom w:val="single" w:sz="4" w:space="0" w:color="auto"/>
              <w:right w:val="single" w:sz="4" w:space="0" w:color="auto"/>
            </w:tcBorders>
            <w:shd w:val="clear" w:color="auto" w:fill="auto"/>
            <w:noWrap/>
            <w:hideMark/>
          </w:tcPr>
          <w:p w14:paraId="36780CE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574" w:type="dxa"/>
            <w:tcBorders>
              <w:top w:val="nil"/>
              <w:left w:val="nil"/>
              <w:bottom w:val="single" w:sz="4" w:space="0" w:color="auto"/>
              <w:right w:val="single" w:sz="4" w:space="0" w:color="auto"/>
            </w:tcBorders>
            <w:shd w:val="clear" w:color="auto" w:fill="auto"/>
            <w:noWrap/>
            <w:hideMark/>
          </w:tcPr>
          <w:p w14:paraId="36937B9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774" w:type="dxa"/>
            <w:tcBorders>
              <w:top w:val="nil"/>
              <w:left w:val="nil"/>
              <w:bottom w:val="single" w:sz="4" w:space="0" w:color="auto"/>
              <w:right w:val="single" w:sz="8" w:space="0" w:color="auto"/>
            </w:tcBorders>
            <w:shd w:val="clear" w:color="auto" w:fill="auto"/>
            <w:noWrap/>
            <w:hideMark/>
          </w:tcPr>
          <w:p w14:paraId="52F8435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1017</w:t>
            </w:r>
          </w:p>
        </w:tc>
        <w:tc>
          <w:tcPr>
            <w:tcW w:w="275" w:type="dxa"/>
            <w:gridSpan w:val="2"/>
            <w:vAlign w:val="center"/>
            <w:hideMark/>
          </w:tcPr>
          <w:p w14:paraId="193D30E3"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2B566800"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38F90CC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22</w:t>
            </w:r>
          </w:p>
        </w:tc>
        <w:tc>
          <w:tcPr>
            <w:tcW w:w="1207" w:type="dxa"/>
            <w:tcBorders>
              <w:top w:val="nil"/>
              <w:left w:val="single" w:sz="4" w:space="0" w:color="auto"/>
              <w:bottom w:val="single" w:sz="4" w:space="0" w:color="auto"/>
              <w:right w:val="single" w:sz="4" w:space="0" w:color="auto"/>
            </w:tcBorders>
            <w:shd w:val="clear" w:color="auto" w:fill="auto"/>
            <w:hideMark/>
          </w:tcPr>
          <w:p w14:paraId="456BDABA"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Mandya</w:t>
            </w:r>
          </w:p>
        </w:tc>
        <w:tc>
          <w:tcPr>
            <w:tcW w:w="1248" w:type="dxa"/>
            <w:tcBorders>
              <w:top w:val="nil"/>
              <w:left w:val="nil"/>
              <w:bottom w:val="single" w:sz="4" w:space="0" w:color="auto"/>
              <w:right w:val="single" w:sz="4" w:space="0" w:color="auto"/>
            </w:tcBorders>
            <w:shd w:val="clear" w:color="auto" w:fill="auto"/>
            <w:noWrap/>
            <w:vAlign w:val="center"/>
            <w:hideMark/>
          </w:tcPr>
          <w:p w14:paraId="55B2E06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7.2%</w:t>
            </w:r>
          </w:p>
        </w:tc>
        <w:tc>
          <w:tcPr>
            <w:tcW w:w="612" w:type="dxa"/>
            <w:tcBorders>
              <w:top w:val="nil"/>
              <w:left w:val="nil"/>
              <w:bottom w:val="single" w:sz="4" w:space="0" w:color="auto"/>
              <w:right w:val="single" w:sz="4" w:space="0" w:color="auto"/>
            </w:tcBorders>
            <w:shd w:val="clear" w:color="auto" w:fill="auto"/>
            <w:noWrap/>
            <w:vAlign w:val="center"/>
            <w:hideMark/>
          </w:tcPr>
          <w:p w14:paraId="4A575FD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w:t>
            </w:r>
          </w:p>
        </w:tc>
        <w:tc>
          <w:tcPr>
            <w:tcW w:w="661" w:type="dxa"/>
            <w:tcBorders>
              <w:top w:val="nil"/>
              <w:left w:val="nil"/>
              <w:bottom w:val="single" w:sz="4" w:space="0" w:color="auto"/>
              <w:right w:val="single" w:sz="8" w:space="0" w:color="auto"/>
            </w:tcBorders>
            <w:shd w:val="clear" w:color="auto" w:fill="auto"/>
            <w:noWrap/>
            <w:vAlign w:val="center"/>
            <w:hideMark/>
          </w:tcPr>
          <w:p w14:paraId="1504196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138</w:t>
            </w:r>
          </w:p>
        </w:tc>
        <w:tc>
          <w:tcPr>
            <w:tcW w:w="1248" w:type="dxa"/>
            <w:tcBorders>
              <w:top w:val="nil"/>
              <w:left w:val="single" w:sz="4" w:space="0" w:color="auto"/>
              <w:bottom w:val="single" w:sz="4" w:space="0" w:color="auto"/>
              <w:right w:val="single" w:sz="4" w:space="0" w:color="auto"/>
            </w:tcBorders>
            <w:shd w:val="clear" w:color="auto" w:fill="auto"/>
            <w:noWrap/>
            <w:hideMark/>
          </w:tcPr>
          <w:p w14:paraId="594ECED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563" w:type="dxa"/>
            <w:tcBorders>
              <w:top w:val="nil"/>
              <w:left w:val="nil"/>
              <w:bottom w:val="single" w:sz="4" w:space="0" w:color="auto"/>
              <w:right w:val="single" w:sz="4" w:space="0" w:color="auto"/>
            </w:tcBorders>
            <w:shd w:val="clear" w:color="auto" w:fill="auto"/>
            <w:noWrap/>
            <w:hideMark/>
          </w:tcPr>
          <w:p w14:paraId="3F62132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16</w:t>
            </w:r>
          </w:p>
        </w:tc>
        <w:tc>
          <w:tcPr>
            <w:tcW w:w="687" w:type="dxa"/>
            <w:tcBorders>
              <w:top w:val="nil"/>
              <w:left w:val="nil"/>
              <w:bottom w:val="single" w:sz="4" w:space="0" w:color="auto"/>
              <w:right w:val="single" w:sz="8" w:space="0" w:color="auto"/>
            </w:tcBorders>
            <w:shd w:val="clear" w:color="auto" w:fill="auto"/>
            <w:noWrap/>
            <w:hideMark/>
          </w:tcPr>
          <w:p w14:paraId="308695F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706</w:t>
            </w:r>
          </w:p>
        </w:tc>
        <w:tc>
          <w:tcPr>
            <w:tcW w:w="1487" w:type="dxa"/>
            <w:tcBorders>
              <w:top w:val="nil"/>
              <w:left w:val="single" w:sz="4" w:space="0" w:color="auto"/>
              <w:bottom w:val="single" w:sz="4" w:space="0" w:color="auto"/>
              <w:right w:val="single" w:sz="4" w:space="0" w:color="auto"/>
            </w:tcBorders>
            <w:shd w:val="clear" w:color="auto" w:fill="auto"/>
            <w:noWrap/>
            <w:hideMark/>
          </w:tcPr>
          <w:p w14:paraId="3633FEC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3.1%</w:t>
            </w:r>
          </w:p>
        </w:tc>
        <w:tc>
          <w:tcPr>
            <w:tcW w:w="574" w:type="dxa"/>
            <w:tcBorders>
              <w:top w:val="nil"/>
              <w:left w:val="nil"/>
              <w:bottom w:val="single" w:sz="4" w:space="0" w:color="auto"/>
              <w:right w:val="single" w:sz="4" w:space="0" w:color="auto"/>
            </w:tcBorders>
            <w:shd w:val="clear" w:color="auto" w:fill="auto"/>
            <w:noWrap/>
            <w:hideMark/>
          </w:tcPr>
          <w:p w14:paraId="03C2985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26</w:t>
            </w:r>
          </w:p>
        </w:tc>
        <w:tc>
          <w:tcPr>
            <w:tcW w:w="774" w:type="dxa"/>
            <w:tcBorders>
              <w:top w:val="nil"/>
              <w:left w:val="nil"/>
              <w:bottom w:val="single" w:sz="4" w:space="0" w:color="auto"/>
              <w:right w:val="single" w:sz="8" w:space="0" w:color="auto"/>
            </w:tcBorders>
            <w:shd w:val="clear" w:color="auto" w:fill="auto"/>
            <w:noWrap/>
            <w:hideMark/>
          </w:tcPr>
          <w:p w14:paraId="5B5A752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844</w:t>
            </w:r>
          </w:p>
        </w:tc>
        <w:tc>
          <w:tcPr>
            <w:tcW w:w="275" w:type="dxa"/>
            <w:gridSpan w:val="2"/>
            <w:vAlign w:val="center"/>
            <w:hideMark/>
          </w:tcPr>
          <w:p w14:paraId="384E3510"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306E923A"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2CE0A2E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1207" w:type="dxa"/>
            <w:tcBorders>
              <w:top w:val="nil"/>
              <w:left w:val="single" w:sz="4" w:space="0" w:color="auto"/>
              <w:bottom w:val="single" w:sz="4" w:space="0" w:color="auto"/>
              <w:right w:val="single" w:sz="4" w:space="0" w:color="auto"/>
            </w:tcBorders>
            <w:shd w:val="clear" w:color="auto" w:fill="auto"/>
            <w:hideMark/>
          </w:tcPr>
          <w:p w14:paraId="40D5C4F8"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Mysore</w:t>
            </w:r>
          </w:p>
        </w:tc>
        <w:tc>
          <w:tcPr>
            <w:tcW w:w="1248" w:type="dxa"/>
            <w:tcBorders>
              <w:top w:val="nil"/>
              <w:left w:val="nil"/>
              <w:bottom w:val="single" w:sz="4" w:space="0" w:color="auto"/>
              <w:right w:val="single" w:sz="4" w:space="0" w:color="auto"/>
            </w:tcBorders>
            <w:shd w:val="clear" w:color="auto" w:fill="auto"/>
            <w:noWrap/>
            <w:vAlign w:val="center"/>
            <w:hideMark/>
          </w:tcPr>
          <w:p w14:paraId="63F2242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2.2%</w:t>
            </w:r>
          </w:p>
        </w:tc>
        <w:tc>
          <w:tcPr>
            <w:tcW w:w="612" w:type="dxa"/>
            <w:tcBorders>
              <w:top w:val="nil"/>
              <w:left w:val="nil"/>
              <w:bottom w:val="single" w:sz="4" w:space="0" w:color="auto"/>
              <w:right w:val="single" w:sz="4" w:space="0" w:color="auto"/>
            </w:tcBorders>
            <w:shd w:val="clear" w:color="auto" w:fill="auto"/>
            <w:noWrap/>
            <w:vAlign w:val="center"/>
            <w:hideMark/>
          </w:tcPr>
          <w:p w14:paraId="5B61BFA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w:t>
            </w:r>
          </w:p>
        </w:tc>
        <w:tc>
          <w:tcPr>
            <w:tcW w:w="661" w:type="dxa"/>
            <w:tcBorders>
              <w:top w:val="nil"/>
              <w:left w:val="nil"/>
              <w:bottom w:val="single" w:sz="4" w:space="0" w:color="auto"/>
              <w:right w:val="single" w:sz="8" w:space="0" w:color="auto"/>
            </w:tcBorders>
            <w:shd w:val="clear" w:color="auto" w:fill="auto"/>
            <w:noWrap/>
            <w:vAlign w:val="center"/>
            <w:hideMark/>
          </w:tcPr>
          <w:p w14:paraId="5001B76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358</w:t>
            </w:r>
          </w:p>
        </w:tc>
        <w:tc>
          <w:tcPr>
            <w:tcW w:w="1248" w:type="dxa"/>
            <w:tcBorders>
              <w:top w:val="nil"/>
              <w:left w:val="single" w:sz="4" w:space="0" w:color="auto"/>
              <w:bottom w:val="single" w:sz="4" w:space="0" w:color="auto"/>
              <w:right w:val="single" w:sz="4" w:space="0" w:color="auto"/>
            </w:tcBorders>
            <w:shd w:val="clear" w:color="auto" w:fill="auto"/>
            <w:noWrap/>
            <w:hideMark/>
          </w:tcPr>
          <w:p w14:paraId="6CE555B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563" w:type="dxa"/>
            <w:tcBorders>
              <w:top w:val="nil"/>
              <w:left w:val="nil"/>
              <w:bottom w:val="single" w:sz="4" w:space="0" w:color="auto"/>
              <w:right w:val="single" w:sz="4" w:space="0" w:color="auto"/>
            </w:tcBorders>
            <w:shd w:val="clear" w:color="auto" w:fill="auto"/>
            <w:noWrap/>
            <w:hideMark/>
          </w:tcPr>
          <w:p w14:paraId="3517086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15</w:t>
            </w:r>
          </w:p>
        </w:tc>
        <w:tc>
          <w:tcPr>
            <w:tcW w:w="687" w:type="dxa"/>
            <w:tcBorders>
              <w:top w:val="nil"/>
              <w:left w:val="nil"/>
              <w:bottom w:val="single" w:sz="4" w:space="0" w:color="auto"/>
              <w:right w:val="single" w:sz="8" w:space="0" w:color="auto"/>
            </w:tcBorders>
            <w:shd w:val="clear" w:color="auto" w:fill="auto"/>
            <w:noWrap/>
            <w:hideMark/>
          </w:tcPr>
          <w:p w14:paraId="4FAA420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593</w:t>
            </w:r>
          </w:p>
        </w:tc>
        <w:tc>
          <w:tcPr>
            <w:tcW w:w="1487" w:type="dxa"/>
            <w:tcBorders>
              <w:top w:val="nil"/>
              <w:left w:val="single" w:sz="4" w:space="0" w:color="auto"/>
              <w:bottom w:val="single" w:sz="4" w:space="0" w:color="auto"/>
              <w:right w:val="single" w:sz="4" w:space="0" w:color="auto"/>
            </w:tcBorders>
            <w:shd w:val="clear" w:color="auto" w:fill="auto"/>
            <w:noWrap/>
            <w:hideMark/>
          </w:tcPr>
          <w:p w14:paraId="51B465A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574" w:type="dxa"/>
            <w:tcBorders>
              <w:top w:val="nil"/>
              <w:left w:val="nil"/>
              <w:bottom w:val="single" w:sz="4" w:space="0" w:color="auto"/>
              <w:right w:val="single" w:sz="4" w:space="0" w:color="auto"/>
            </w:tcBorders>
            <w:shd w:val="clear" w:color="auto" w:fill="auto"/>
            <w:noWrap/>
            <w:hideMark/>
          </w:tcPr>
          <w:p w14:paraId="10AD9B3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774" w:type="dxa"/>
            <w:tcBorders>
              <w:top w:val="nil"/>
              <w:left w:val="nil"/>
              <w:bottom w:val="single" w:sz="4" w:space="0" w:color="auto"/>
              <w:right w:val="single" w:sz="8" w:space="0" w:color="auto"/>
            </w:tcBorders>
            <w:shd w:val="clear" w:color="auto" w:fill="auto"/>
            <w:noWrap/>
            <w:hideMark/>
          </w:tcPr>
          <w:p w14:paraId="6F27EF4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951</w:t>
            </w:r>
          </w:p>
        </w:tc>
        <w:tc>
          <w:tcPr>
            <w:tcW w:w="275" w:type="dxa"/>
            <w:gridSpan w:val="2"/>
            <w:vAlign w:val="center"/>
            <w:hideMark/>
          </w:tcPr>
          <w:p w14:paraId="6A14863C"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648CAB01"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1CEC7A2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1207" w:type="dxa"/>
            <w:tcBorders>
              <w:top w:val="nil"/>
              <w:left w:val="single" w:sz="4" w:space="0" w:color="auto"/>
              <w:bottom w:val="single" w:sz="4" w:space="0" w:color="auto"/>
              <w:right w:val="single" w:sz="4" w:space="0" w:color="auto"/>
            </w:tcBorders>
            <w:shd w:val="clear" w:color="auto" w:fill="auto"/>
            <w:hideMark/>
          </w:tcPr>
          <w:p w14:paraId="37174E7D"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Raichur</w:t>
            </w:r>
          </w:p>
        </w:tc>
        <w:tc>
          <w:tcPr>
            <w:tcW w:w="1248" w:type="dxa"/>
            <w:tcBorders>
              <w:top w:val="nil"/>
              <w:left w:val="nil"/>
              <w:bottom w:val="single" w:sz="4" w:space="0" w:color="auto"/>
              <w:right w:val="single" w:sz="4" w:space="0" w:color="auto"/>
            </w:tcBorders>
            <w:shd w:val="clear" w:color="auto" w:fill="auto"/>
            <w:noWrap/>
            <w:vAlign w:val="center"/>
            <w:hideMark/>
          </w:tcPr>
          <w:p w14:paraId="142AD1D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3.3%</w:t>
            </w:r>
          </w:p>
        </w:tc>
        <w:tc>
          <w:tcPr>
            <w:tcW w:w="612" w:type="dxa"/>
            <w:tcBorders>
              <w:top w:val="nil"/>
              <w:left w:val="nil"/>
              <w:bottom w:val="single" w:sz="4" w:space="0" w:color="auto"/>
              <w:right w:val="single" w:sz="4" w:space="0" w:color="auto"/>
            </w:tcBorders>
            <w:shd w:val="clear" w:color="auto" w:fill="auto"/>
            <w:noWrap/>
            <w:vAlign w:val="center"/>
            <w:hideMark/>
          </w:tcPr>
          <w:p w14:paraId="49C153C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w:t>
            </w:r>
          </w:p>
        </w:tc>
        <w:tc>
          <w:tcPr>
            <w:tcW w:w="661" w:type="dxa"/>
            <w:tcBorders>
              <w:top w:val="nil"/>
              <w:left w:val="nil"/>
              <w:bottom w:val="single" w:sz="4" w:space="0" w:color="auto"/>
              <w:right w:val="single" w:sz="8" w:space="0" w:color="auto"/>
            </w:tcBorders>
            <w:shd w:val="clear" w:color="auto" w:fill="auto"/>
            <w:noWrap/>
            <w:vAlign w:val="center"/>
            <w:hideMark/>
          </w:tcPr>
          <w:p w14:paraId="18B7493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303</w:t>
            </w:r>
          </w:p>
        </w:tc>
        <w:tc>
          <w:tcPr>
            <w:tcW w:w="1248" w:type="dxa"/>
            <w:tcBorders>
              <w:top w:val="nil"/>
              <w:left w:val="single" w:sz="4" w:space="0" w:color="auto"/>
              <w:bottom w:val="single" w:sz="4" w:space="0" w:color="auto"/>
              <w:right w:val="single" w:sz="4" w:space="0" w:color="auto"/>
            </w:tcBorders>
            <w:shd w:val="clear" w:color="auto" w:fill="auto"/>
            <w:noWrap/>
            <w:hideMark/>
          </w:tcPr>
          <w:p w14:paraId="4A7F9F1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1.9%</w:t>
            </w:r>
          </w:p>
        </w:tc>
        <w:tc>
          <w:tcPr>
            <w:tcW w:w="563" w:type="dxa"/>
            <w:tcBorders>
              <w:top w:val="nil"/>
              <w:left w:val="nil"/>
              <w:bottom w:val="single" w:sz="4" w:space="0" w:color="auto"/>
              <w:right w:val="single" w:sz="4" w:space="0" w:color="auto"/>
            </w:tcBorders>
            <w:shd w:val="clear" w:color="auto" w:fill="auto"/>
            <w:noWrap/>
            <w:hideMark/>
          </w:tcPr>
          <w:p w14:paraId="1D07EBD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17</w:t>
            </w:r>
          </w:p>
        </w:tc>
        <w:tc>
          <w:tcPr>
            <w:tcW w:w="687" w:type="dxa"/>
            <w:tcBorders>
              <w:top w:val="nil"/>
              <w:left w:val="nil"/>
              <w:bottom w:val="single" w:sz="4" w:space="0" w:color="auto"/>
              <w:right w:val="single" w:sz="8" w:space="0" w:color="auto"/>
            </w:tcBorders>
            <w:shd w:val="clear" w:color="auto" w:fill="auto"/>
            <w:noWrap/>
            <w:hideMark/>
          </w:tcPr>
          <w:p w14:paraId="53F025F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874</w:t>
            </w:r>
          </w:p>
        </w:tc>
        <w:tc>
          <w:tcPr>
            <w:tcW w:w="1487" w:type="dxa"/>
            <w:tcBorders>
              <w:top w:val="nil"/>
              <w:left w:val="single" w:sz="4" w:space="0" w:color="auto"/>
              <w:bottom w:val="single" w:sz="4" w:space="0" w:color="auto"/>
              <w:right w:val="single" w:sz="4" w:space="0" w:color="auto"/>
            </w:tcBorders>
            <w:shd w:val="clear" w:color="auto" w:fill="auto"/>
            <w:noWrap/>
            <w:hideMark/>
          </w:tcPr>
          <w:p w14:paraId="3EED8D2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574" w:type="dxa"/>
            <w:tcBorders>
              <w:top w:val="nil"/>
              <w:left w:val="nil"/>
              <w:bottom w:val="single" w:sz="4" w:space="0" w:color="auto"/>
              <w:right w:val="single" w:sz="4" w:space="0" w:color="auto"/>
            </w:tcBorders>
            <w:shd w:val="clear" w:color="auto" w:fill="auto"/>
            <w:noWrap/>
            <w:hideMark/>
          </w:tcPr>
          <w:p w14:paraId="3A4C3CB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w:t>
            </w:r>
          </w:p>
        </w:tc>
        <w:tc>
          <w:tcPr>
            <w:tcW w:w="774" w:type="dxa"/>
            <w:tcBorders>
              <w:top w:val="nil"/>
              <w:left w:val="nil"/>
              <w:bottom w:val="single" w:sz="4" w:space="0" w:color="auto"/>
              <w:right w:val="single" w:sz="8" w:space="0" w:color="auto"/>
            </w:tcBorders>
            <w:shd w:val="clear" w:color="auto" w:fill="auto"/>
            <w:noWrap/>
            <w:hideMark/>
          </w:tcPr>
          <w:p w14:paraId="19C26A3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1177</w:t>
            </w:r>
          </w:p>
        </w:tc>
        <w:tc>
          <w:tcPr>
            <w:tcW w:w="275" w:type="dxa"/>
            <w:gridSpan w:val="2"/>
            <w:vAlign w:val="center"/>
            <w:hideMark/>
          </w:tcPr>
          <w:p w14:paraId="52716DC3"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610CB86C"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0389250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1207" w:type="dxa"/>
            <w:tcBorders>
              <w:top w:val="nil"/>
              <w:left w:val="single" w:sz="4" w:space="0" w:color="auto"/>
              <w:bottom w:val="single" w:sz="4" w:space="0" w:color="auto"/>
              <w:right w:val="single" w:sz="4" w:space="0" w:color="auto"/>
            </w:tcBorders>
            <w:shd w:val="clear" w:color="auto" w:fill="auto"/>
            <w:hideMark/>
          </w:tcPr>
          <w:p w14:paraId="3F5F157A"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Ramanagara</w:t>
            </w:r>
          </w:p>
        </w:tc>
        <w:tc>
          <w:tcPr>
            <w:tcW w:w="1248" w:type="dxa"/>
            <w:tcBorders>
              <w:top w:val="nil"/>
              <w:left w:val="nil"/>
              <w:bottom w:val="single" w:sz="4" w:space="0" w:color="auto"/>
              <w:right w:val="single" w:sz="4" w:space="0" w:color="auto"/>
            </w:tcBorders>
            <w:shd w:val="clear" w:color="auto" w:fill="auto"/>
            <w:noWrap/>
            <w:vAlign w:val="center"/>
            <w:hideMark/>
          </w:tcPr>
          <w:p w14:paraId="3DC7B42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612" w:type="dxa"/>
            <w:tcBorders>
              <w:top w:val="nil"/>
              <w:left w:val="nil"/>
              <w:bottom w:val="single" w:sz="4" w:space="0" w:color="auto"/>
              <w:right w:val="single" w:sz="4" w:space="0" w:color="auto"/>
            </w:tcBorders>
            <w:shd w:val="clear" w:color="auto" w:fill="auto"/>
            <w:noWrap/>
            <w:vAlign w:val="center"/>
            <w:hideMark/>
          </w:tcPr>
          <w:p w14:paraId="3157E76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5</w:t>
            </w:r>
          </w:p>
        </w:tc>
        <w:tc>
          <w:tcPr>
            <w:tcW w:w="661" w:type="dxa"/>
            <w:tcBorders>
              <w:top w:val="nil"/>
              <w:left w:val="nil"/>
              <w:bottom w:val="single" w:sz="4" w:space="0" w:color="auto"/>
              <w:right w:val="single" w:sz="8" w:space="0" w:color="auto"/>
            </w:tcBorders>
            <w:shd w:val="clear" w:color="auto" w:fill="auto"/>
            <w:noWrap/>
            <w:vAlign w:val="center"/>
            <w:hideMark/>
          </w:tcPr>
          <w:p w14:paraId="145652F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220</w:t>
            </w:r>
          </w:p>
        </w:tc>
        <w:tc>
          <w:tcPr>
            <w:tcW w:w="1248" w:type="dxa"/>
            <w:tcBorders>
              <w:top w:val="nil"/>
              <w:left w:val="single" w:sz="4" w:space="0" w:color="auto"/>
              <w:bottom w:val="single" w:sz="4" w:space="0" w:color="auto"/>
              <w:right w:val="single" w:sz="4" w:space="0" w:color="auto"/>
            </w:tcBorders>
            <w:shd w:val="clear" w:color="auto" w:fill="auto"/>
            <w:noWrap/>
            <w:hideMark/>
          </w:tcPr>
          <w:p w14:paraId="4EB86AD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4.0%</w:t>
            </w:r>
          </w:p>
        </w:tc>
        <w:tc>
          <w:tcPr>
            <w:tcW w:w="563" w:type="dxa"/>
            <w:tcBorders>
              <w:top w:val="nil"/>
              <w:left w:val="nil"/>
              <w:bottom w:val="single" w:sz="4" w:space="0" w:color="auto"/>
              <w:right w:val="single" w:sz="4" w:space="0" w:color="auto"/>
            </w:tcBorders>
            <w:shd w:val="clear" w:color="auto" w:fill="auto"/>
            <w:noWrap/>
            <w:hideMark/>
          </w:tcPr>
          <w:p w14:paraId="13E7E06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w:t>
            </w:r>
          </w:p>
        </w:tc>
        <w:tc>
          <w:tcPr>
            <w:tcW w:w="687" w:type="dxa"/>
            <w:tcBorders>
              <w:top w:val="nil"/>
              <w:left w:val="nil"/>
              <w:bottom w:val="single" w:sz="4" w:space="0" w:color="auto"/>
              <w:right w:val="single" w:sz="8" w:space="0" w:color="auto"/>
            </w:tcBorders>
            <w:shd w:val="clear" w:color="auto" w:fill="auto"/>
            <w:noWrap/>
            <w:hideMark/>
          </w:tcPr>
          <w:p w14:paraId="419778A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594</w:t>
            </w:r>
          </w:p>
        </w:tc>
        <w:tc>
          <w:tcPr>
            <w:tcW w:w="1487" w:type="dxa"/>
            <w:tcBorders>
              <w:top w:val="nil"/>
              <w:left w:val="single" w:sz="4" w:space="0" w:color="auto"/>
              <w:bottom w:val="single" w:sz="4" w:space="0" w:color="auto"/>
              <w:right w:val="single" w:sz="4" w:space="0" w:color="auto"/>
            </w:tcBorders>
            <w:shd w:val="clear" w:color="auto" w:fill="auto"/>
            <w:noWrap/>
            <w:hideMark/>
          </w:tcPr>
          <w:p w14:paraId="6AFD485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w:t>
            </w:r>
          </w:p>
        </w:tc>
        <w:tc>
          <w:tcPr>
            <w:tcW w:w="574" w:type="dxa"/>
            <w:tcBorders>
              <w:top w:val="nil"/>
              <w:left w:val="nil"/>
              <w:bottom w:val="single" w:sz="4" w:space="0" w:color="auto"/>
              <w:right w:val="single" w:sz="4" w:space="0" w:color="auto"/>
            </w:tcBorders>
            <w:shd w:val="clear" w:color="auto" w:fill="auto"/>
            <w:noWrap/>
            <w:hideMark/>
          </w:tcPr>
          <w:p w14:paraId="11CDBE27"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29</w:t>
            </w:r>
          </w:p>
        </w:tc>
        <w:tc>
          <w:tcPr>
            <w:tcW w:w="774" w:type="dxa"/>
            <w:tcBorders>
              <w:top w:val="nil"/>
              <w:left w:val="nil"/>
              <w:bottom w:val="single" w:sz="4" w:space="0" w:color="auto"/>
              <w:right w:val="single" w:sz="8" w:space="0" w:color="auto"/>
            </w:tcBorders>
            <w:shd w:val="clear" w:color="auto" w:fill="auto"/>
            <w:noWrap/>
            <w:hideMark/>
          </w:tcPr>
          <w:p w14:paraId="1D0491A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814</w:t>
            </w:r>
          </w:p>
        </w:tc>
        <w:tc>
          <w:tcPr>
            <w:tcW w:w="275" w:type="dxa"/>
            <w:gridSpan w:val="2"/>
            <w:vAlign w:val="center"/>
            <w:hideMark/>
          </w:tcPr>
          <w:p w14:paraId="5354389D"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03B3BC2E"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400BFBD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26</w:t>
            </w:r>
          </w:p>
        </w:tc>
        <w:tc>
          <w:tcPr>
            <w:tcW w:w="1207" w:type="dxa"/>
            <w:tcBorders>
              <w:top w:val="nil"/>
              <w:left w:val="single" w:sz="4" w:space="0" w:color="auto"/>
              <w:bottom w:val="single" w:sz="4" w:space="0" w:color="auto"/>
              <w:right w:val="single" w:sz="4" w:space="0" w:color="auto"/>
            </w:tcBorders>
            <w:shd w:val="clear" w:color="auto" w:fill="auto"/>
            <w:hideMark/>
          </w:tcPr>
          <w:p w14:paraId="26C89968"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Shimoga</w:t>
            </w:r>
          </w:p>
        </w:tc>
        <w:tc>
          <w:tcPr>
            <w:tcW w:w="1248" w:type="dxa"/>
            <w:tcBorders>
              <w:top w:val="nil"/>
              <w:left w:val="nil"/>
              <w:bottom w:val="single" w:sz="4" w:space="0" w:color="auto"/>
              <w:right w:val="single" w:sz="4" w:space="0" w:color="auto"/>
            </w:tcBorders>
            <w:shd w:val="clear" w:color="auto" w:fill="auto"/>
            <w:noWrap/>
            <w:vAlign w:val="center"/>
            <w:hideMark/>
          </w:tcPr>
          <w:p w14:paraId="78B1F6C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6.3%</w:t>
            </w:r>
          </w:p>
        </w:tc>
        <w:tc>
          <w:tcPr>
            <w:tcW w:w="612" w:type="dxa"/>
            <w:tcBorders>
              <w:top w:val="nil"/>
              <w:left w:val="nil"/>
              <w:bottom w:val="single" w:sz="4" w:space="0" w:color="auto"/>
              <w:right w:val="single" w:sz="4" w:space="0" w:color="auto"/>
            </w:tcBorders>
            <w:shd w:val="clear" w:color="auto" w:fill="auto"/>
            <w:noWrap/>
            <w:vAlign w:val="center"/>
            <w:hideMark/>
          </w:tcPr>
          <w:p w14:paraId="5E54515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661" w:type="dxa"/>
            <w:tcBorders>
              <w:top w:val="nil"/>
              <w:left w:val="nil"/>
              <w:bottom w:val="single" w:sz="4" w:space="0" w:color="auto"/>
              <w:right w:val="single" w:sz="8" w:space="0" w:color="auto"/>
            </w:tcBorders>
            <w:shd w:val="clear" w:color="auto" w:fill="auto"/>
            <w:noWrap/>
            <w:vAlign w:val="center"/>
            <w:hideMark/>
          </w:tcPr>
          <w:p w14:paraId="63C20B0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363</w:t>
            </w:r>
          </w:p>
        </w:tc>
        <w:tc>
          <w:tcPr>
            <w:tcW w:w="1248" w:type="dxa"/>
            <w:tcBorders>
              <w:top w:val="nil"/>
              <w:left w:val="single" w:sz="4" w:space="0" w:color="auto"/>
              <w:bottom w:val="single" w:sz="4" w:space="0" w:color="auto"/>
              <w:right w:val="single" w:sz="4" w:space="0" w:color="auto"/>
            </w:tcBorders>
            <w:shd w:val="clear" w:color="auto" w:fill="auto"/>
            <w:noWrap/>
            <w:hideMark/>
          </w:tcPr>
          <w:p w14:paraId="262D751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3.0%</w:t>
            </w:r>
          </w:p>
        </w:tc>
        <w:tc>
          <w:tcPr>
            <w:tcW w:w="563" w:type="dxa"/>
            <w:tcBorders>
              <w:top w:val="nil"/>
              <w:left w:val="nil"/>
              <w:bottom w:val="single" w:sz="4" w:space="0" w:color="auto"/>
              <w:right w:val="single" w:sz="4" w:space="0" w:color="auto"/>
            </w:tcBorders>
            <w:shd w:val="clear" w:color="auto" w:fill="auto"/>
            <w:noWrap/>
            <w:hideMark/>
          </w:tcPr>
          <w:p w14:paraId="38F0D42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20</w:t>
            </w:r>
          </w:p>
        </w:tc>
        <w:tc>
          <w:tcPr>
            <w:tcW w:w="687" w:type="dxa"/>
            <w:tcBorders>
              <w:top w:val="nil"/>
              <w:left w:val="nil"/>
              <w:bottom w:val="single" w:sz="4" w:space="0" w:color="auto"/>
              <w:right w:val="single" w:sz="8" w:space="0" w:color="auto"/>
            </w:tcBorders>
            <w:shd w:val="clear" w:color="auto" w:fill="auto"/>
            <w:noWrap/>
            <w:hideMark/>
          </w:tcPr>
          <w:p w14:paraId="0A06F6B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670</w:t>
            </w:r>
          </w:p>
        </w:tc>
        <w:tc>
          <w:tcPr>
            <w:tcW w:w="1487" w:type="dxa"/>
            <w:tcBorders>
              <w:top w:val="nil"/>
              <w:left w:val="single" w:sz="4" w:space="0" w:color="auto"/>
              <w:bottom w:val="single" w:sz="4" w:space="0" w:color="auto"/>
              <w:right w:val="single" w:sz="4" w:space="0" w:color="auto"/>
            </w:tcBorders>
            <w:shd w:val="clear" w:color="auto" w:fill="auto"/>
            <w:noWrap/>
            <w:hideMark/>
          </w:tcPr>
          <w:p w14:paraId="4833A69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4.2%</w:t>
            </w:r>
          </w:p>
        </w:tc>
        <w:tc>
          <w:tcPr>
            <w:tcW w:w="574" w:type="dxa"/>
            <w:tcBorders>
              <w:top w:val="nil"/>
              <w:left w:val="nil"/>
              <w:bottom w:val="single" w:sz="4" w:space="0" w:color="auto"/>
              <w:right w:val="single" w:sz="4" w:space="0" w:color="auto"/>
            </w:tcBorders>
            <w:shd w:val="clear" w:color="auto" w:fill="auto"/>
            <w:noWrap/>
            <w:hideMark/>
          </w:tcPr>
          <w:p w14:paraId="0089EB9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43</w:t>
            </w:r>
          </w:p>
        </w:tc>
        <w:tc>
          <w:tcPr>
            <w:tcW w:w="774" w:type="dxa"/>
            <w:tcBorders>
              <w:top w:val="nil"/>
              <w:left w:val="nil"/>
              <w:bottom w:val="single" w:sz="4" w:space="0" w:color="auto"/>
              <w:right w:val="single" w:sz="8" w:space="0" w:color="auto"/>
            </w:tcBorders>
            <w:shd w:val="clear" w:color="auto" w:fill="auto"/>
            <w:noWrap/>
            <w:hideMark/>
          </w:tcPr>
          <w:p w14:paraId="461F83F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1033</w:t>
            </w:r>
          </w:p>
        </w:tc>
        <w:tc>
          <w:tcPr>
            <w:tcW w:w="275" w:type="dxa"/>
            <w:gridSpan w:val="2"/>
            <w:vAlign w:val="center"/>
            <w:hideMark/>
          </w:tcPr>
          <w:p w14:paraId="4216E749"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5B234EA4"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2146F05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w:t>
            </w:r>
          </w:p>
        </w:tc>
        <w:tc>
          <w:tcPr>
            <w:tcW w:w="1207" w:type="dxa"/>
            <w:tcBorders>
              <w:top w:val="nil"/>
              <w:left w:val="single" w:sz="4" w:space="0" w:color="auto"/>
              <w:bottom w:val="single" w:sz="4" w:space="0" w:color="auto"/>
              <w:right w:val="single" w:sz="4" w:space="0" w:color="auto"/>
            </w:tcBorders>
            <w:shd w:val="clear" w:color="auto" w:fill="auto"/>
            <w:hideMark/>
          </w:tcPr>
          <w:p w14:paraId="397E8229"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Tumkur</w:t>
            </w:r>
          </w:p>
        </w:tc>
        <w:tc>
          <w:tcPr>
            <w:tcW w:w="1248" w:type="dxa"/>
            <w:tcBorders>
              <w:top w:val="nil"/>
              <w:left w:val="nil"/>
              <w:bottom w:val="single" w:sz="4" w:space="0" w:color="auto"/>
              <w:right w:val="single" w:sz="4" w:space="0" w:color="auto"/>
            </w:tcBorders>
            <w:shd w:val="clear" w:color="auto" w:fill="auto"/>
            <w:noWrap/>
            <w:vAlign w:val="center"/>
            <w:hideMark/>
          </w:tcPr>
          <w:p w14:paraId="455428D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2.2%</w:t>
            </w:r>
          </w:p>
        </w:tc>
        <w:tc>
          <w:tcPr>
            <w:tcW w:w="612" w:type="dxa"/>
            <w:tcBorders>
              <w:top w:val="nil"/>
              <w:left w:val="nil"/>
              <w:bottom w:val="single" w:sz="4" w:space="0" w:color="auto"/>
              <w:right w:val="single" w:sz="4" w:space="0" w:color="auto"/>
            </w:tcBorders>
            <w:shd w:val="clear" w:color="auto" w:fill="auto"/>
            <w:noWrap/>
            <w:vAlign w:val="center"/>
            <w:hideMark/>
          </w:tcPr>
          <w:p w14:paraId="48AFF16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w:t>
            </w:r>
          </w:p>
        </w:tc>
        <w:tc>
          <w:tcPr>
            <w:tcW w:w="661" w:type="dxa"/>
            <w:tcBorders>
              <w:top w:val="nil"/>
              <w:left w:val="nil"/>
              <w:bottom w:val="single" w:sz="4" w:space="0" w:color="auto"/>
              <w:right w:val="single" w:sz="8" w:space="0" w:color="auto"/>
            </w:tcBorders>
            <w:shd w:val="clear" w:color="auto" w:fill="auto"/>
            <w:noWrap/>
            <w:vAlign w:val="center"/>
            <w:hideMark/>
          </w:tcPr>
          <w:p w14:paraId="20CC33A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183</w:t>
            </w:r>
          </w:p>
        </w:tc>
        <w:tc>
          <w:tcPr>
            <w:tcW w:w="1248" w:type="dxa"/>
            <w:tcBorders>
              <w:top w:val="nil"/>
              <w:left w:val="single" w:sz="4" w:space="0" w:color="auto"/>
              <w:bottom w:val="single" w:sz="4" w:space="0" w:color="auto"/>
              <w:right w:val="single" w:sz="4" w:space="0" w:color="auto"/>
            </w:tcBorders>
            <w:shd w:val="clear" w:color="auto" w:fill="auto"/>
            <w:noWrap/>
            <w:hideMark/>
          </w:tcPr>
          <w:p w14:paraId="54E6CC4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1.2%</w:t>
            </w:r>
          </w:p>
        </w:tc>
        <w:tc>
          <w:tcPr>
            <w:tcW w:w="563" w:type="dxa"/>
            <w:tcBorders>
              <w:top w:val="nil"/>
              <w:left w:val="nil"/>
              <w:bottom w:val="single" w:sz="4" w:space="0" w:color="auto"/>
              <w:right w:val="single" w:sz="4" w:space="0" w:color="auto"/>
            </w:tcBorders>
            <w:shd w:val="clear" w:color="auto" w:fill="auto"/>
            <w:noWrap/>
            <w:hideMark/>
          </w:tcPr>
          <w:p w14:paraId="3537E9F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w:t>
            </w:r>
          </w:p>
        </w:tc>
        <w:tc>
          <w:tcPr>
            <w:tcW w:w="687" w:type="dxa"/>
            <w:tcBorders>
              <w:top w:val="nil"/>
              <w:left w:val="nil"/>
              <w:bottom w:val="single" w:sz="4" w:space="0" w:color="auto"/>
              <w:right w:val="single" w:sz="8" w:space="0" w:color="auto"/>
            </w:tcBorders>
            <w:shd w:val="clear" w:color="auto" w:fill="auto"/>
            <w:noWrap/>
            <w:hideMark/>
          </w:tcPr>
          <w:p w14:paraId="3D1722E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729</w:t>
            </w:r>
          </w:p>
        </w:tc>
        <w:tc>
          <w:tcPr>
            <w:tcW w:w="1487" w:type="dxa"/>
            <w:tcBorders>
              <w:top w:val="nil"/>
              <w:left w:val="single" w:sz="4" w:space="0" w:color="auto"/>
              <w:bottom w:val="single" w:sz="4" w:space="0" w:color="auto"/>
              <w:right w:val="single" w:sz="4" w:space="0" w:color="auto"/>
            </w:tcBorders>
            <w:shd w:val="clear" w:color="auto" w:fill="auto"/>
            <w:noWrap/>
            <w:hideMark/>
          </w:tcPr>
          <w:p w14:paraId="3BA231DC"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1.4%</w:t>
            </w:r>
          </w:p>
        </w:tc>
        <w:tc>
          <w:tcPr>
            <w:tcW w:w="574" w:type="dxa"/>
            <w:tcBorders>
              <w:top w:val="nil"/>
              <w:left w:val="nil"/>
              <w:bottom w:val="single" w:sz="4" w:space="0" w:color="auto"/>
              <w:right w:val="single" w:sz="4" w:space="0" w:color="auto"/>
            </w:tcBorders>
            <w:shd w:val="clear" w:color="auto" w:fill="auto"/>
            <w:noWrap/>
            <w:hideMark/>
          </w:tcPr>
          <w:p w14:paraId="585FA52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13</w:t>
            </w:r>
          </w:p>
        </w:tc>
        <w:tc>
          <w:tcPr>
            <w:tcW w:w="774" w:type="dxa"/>
            <w:tcBorders>
              <w:top w:val="nil"/>
              <w:left w:val="nil"/>
              <w:bottom w:val="single" w:sz="4" w:space="0" w:color="auto"/>
              <w:right w:val="single" w:sz="8" w:space="0" w:color="auto"/>
            </w:tcBorders>
            <w:shd w:val="clear" w:color="auto" w:fill="auto"/>
            <w:noWrap/>
            <w:hideMark/>
          </w:tcPr>
          <w:p w14:paraId="684EC58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912</w:t>
            </w:r>
          </w:p>
        </w:tc>
        <w:tc>
          <w:tcPr>
            <w:tcW w:w="275" w:type="dxa"/>
            <w:gridSpan w:val="2"/>
            <w:vAlign w:val="center"/>
            <w:hideMark/>
          </w:tcPr>
          <w:p w14:paraId="30FC53B0"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2A8F599E"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748CE34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28</w:t>
            </w:r>
          </w:p>
        </w:tc>
        <w:tc>
          <w:tcPr>
            <w:tcW w:w="1207" w:type="dxa"/>
            <w:tcBorders>
              <w:top w:val="nil"/>
              <w:left w:val="single" w:sz="4" w:space="0" w:color="auto"/>
              <w:bottom w:val="single" w:sz="4" w:space="0" w:color="auto"/>
              <w:right w:val="single" w:sz="4" w:space="0" w:color="auto"/>
            </w:tcBorders>
            <w:shd w:val="clear" w:color="auto" w:fill="auto"/>
            <w:hideMark/>
          </w:tcPr>
          <w:p w14:paraId="5BF75A94"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Udupi</w:t>
            </w:r>
          </w:p>
        </w:tc>
        <w:tc>
          <w:tcPr>
            <w:tcW w:w="1248" w:type="dxa"/>
            <w:tcBorders>
              <w:top w:val="nil"/>
              <w:left w:val="nil"/>
              <w:bottom w:val="single" w:sz="4" w:space="0" w:color="auto"/>
              <w:right w:val="single" w:sz="4" w:space="0" w:color="auto"/>
            </w:tcBorders>
            <w:shd w:val="clear" w:color="auto" w:fill="auto"/>
            <w:noWrap/>
            <w:vAlign w:val="center"/>
            <w:hideMark/>
          </w:tcPr>
          <w:p w14:paraId="3B5AC67E"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4.4%</w:t>
            </w:r>
          </w:p>
        </w:tc>
        <w:tc>
          <w:tcPr>
            <w:tcW w:w="612" w:type="dxa"/>
            <w:tcBorders>
              <w:top w:val="nil"/>
              <w:left w:val="nil"/>
              <w:bottom w:val="single" w:sz="4" w:space="0" w:color="auto"/>
              <w:right w:val="single" w:sz="4" w:space="0" w:color="auto"/>
            </w:tcBorders>
            <w:shd w:val="clear" w:color="auto" w:fill="auto"/>
            <w:noWrap/>
            <w:vAlign w:val="center"/>
            <w:hideMark/>
          </w:tcPr>
          <w:p w14:paraId="247DAAB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12</w:t>
            </w:r>
          </w:p>
        </w:tc>
        <w:tc>
          <w:tcPr>
            <w:tcW w:w="661" w:type="dxa"/>
            <w:tcBorders>
              <w:top w:val="nil"/>
              <w:left w:val="nil"/>
              <w:bottom w:val="single" w:sz="4" w:space="0" w:color="auto"/>
              <w:right w:val="single" w:sz="8" w:space="0" w:color="auto"/>
            </w:tcBorders>
            <w:shd w:val="clear" w:color="auto" w:fill="auto"/>
            <w:noWrap/>
            <w:vAlign w:val="center"/>
            <w:hideMark/>
          </w:tcPr>
          <w:p w14:paraId="040BDBC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273</w:t>
            </w:r>
          </w:p>
        </w:tc>
        <w:tc>
          <w:tcPr>
            <w:tcW w:w="1248" w:type="dxa"/>
            <w:tcBorders>
              <w:top w:val="nil"/>
              <w:left w:val="single" w:sz="4" w:space="0" w:color="auto"/>
              <w:bottom w:val="single" w:sz="4" w:space="0" w:color="auto"/>
              <w:right w:val="single" w:sz="4" w:space="0" w:color="auto"/>
            </w:tcBorders>
            <w:shd w:val="clear" w:color="auto" w:fill="auto"/>
            <w:noWrap/>
            <w:hideMark/>
          </w:tcPr>
          <w:p w14:paraId="55FAD68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3.7%</w:t>
            </w:r>
          </w:p>
        </w:tc>
        <w:tc>
          <w:tcPr>
            <w:tcW w:w="563" w:type="dxa"/>
            <w:tcBorders>
              <w:top w:val="nil"/>
              <w:left w:val="nil"/>
              <w:bottom w:val="single" w:sz="4" w:space="0" w:color="auto"/>
              <w:right w:val="single" w:sz="4" w:space="0" w:color="auto"/>
            </w:tcBorders>
            <w:shd w:val="clear" w:color="auto" w:fill="auto"/>
            <w:noWrap/>
            <w:hideMark/>
          </w:tcPr>
          <w:p w14:paraId="1303E6B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29</w:t>
            </w:r>
          </w:p>
        </w:tc>
        <w:tc>
          <w:tcPr>
            <w:tcW w:w="687" w:type="dxa"/>
            <w:tcBorders>
              <w:top w:val="nil"/>
              <w:left w:val="nil"/>
              <w:bottom w:val="single" w:sz="4" w:space="0" w:color="auto"/>
              <w:right w:val="single" w:sz="8" w:space="0" w:color="auto"/>
            </w:tcBorders>
            <w:shd w:val="clear" w:color="auto" w:fill="auto"/>
            <w:noWrap/>
            <w:hideMark/>
          </w:tcPr>
          <w:p w14:paraId="17B6916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792</w:t>
            </w:r>
          </w:p>
        </w:tc>
        <w:tc>
          <w:tcPr>
            <w:tcW w:w="1487" w:type="dxa"/>
            <w:tcBorders>
              <w:top w:val="nil"/>
              <w:left w:val="single" w:sz="4" w:space="0" w:color="auto"/>
              <w:bottom w:val="single" w:sz="4" w:space="0" w:color="auto"/>
              <w:right w:val="single" w:sz="4" w:space="0" w:color="auto"/>
            </w:tcBorders>
            <w:shd w:val="clear" w:color="auto" w:fill="auto"/>
            <w:noWrap/>
            <w:hideMark/>
          </w:tcPr>
          <w:p w14:paraId="51F532F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3.8%</w:t>
            </w:r>
          </w:p>
        </w:tc>
        <w:tc>
          <w:tcPr>
            <w:tcW w:w="574" w:type="dxa"/>
            <w:tcBorders>
              <w:top w:val="nil"/>
              <w:left w:val="nil"/>
              <w:bottom w:val="single" w:sz="4" w:space="0" w:color="auto"/>
              <w:right w:val="single" w:sz="4" w:space="0" w:color="auto"/>
            </w:tcBorders>
            <w:shd w:val="clear" w:color="auto" w:fill="auto"/>
            <w:noWrap/>
            <w:hideMark/>
          </w:tcPr>
          <w:p w14:paraId="46B06AE5"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41</w:t>
            </w:r>
          </w:p>
        </w:tc>
        <w:tc>
          <w:tcPr>
            <w:tcW w:w="774" w:type="dxa"/>
            <w:tcBorders>
              <w:top w:val="nil"/>
              <w:left w:val="nil"/>
              <w:bottom w:val="single" w:sz="4" w:space="0" w:color="auto"/>
              <w:right w:val="single" w:sz="8" w:space="0" w:color="auto"/>
            </w:tcBorders>
            <w:shd w:val="clear" w:color="auto" w:fill="auto"/>
            <w:noWrap/>
            <w:hideMark/>
          </w:tcPr>
          <w:p w14:paraId="7901AC2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1065</w:t>
            </w:r>
          </w:p>
        </w:tc>
        <w:tc>
          <w:tcPr>
            <w:tcW w:w="275" w:type="dxa"/>
            <w:gridSpan w:val="2"/>
            <w:vAlign w:val="center"/>
            <w:hideMark/>
          </w:tcPr>
          <w:p w14:paraId="50355F21"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4F7C9DC5" w14:textId="77777777" w:rsidTr="00C84F34">
        <w:trPr>
          <w:divId w:val="410472806"/>
          <w:trHeight w:val="341"/>
        </w:trPr>
        <w:tc>
          <w:tcPr>
            <w:tcW w:w="633" w:type="dxa"/>
            <w:tcBorders>
              <w:top w:val="nil"/>
              <w:left w:val="single" w:sz="8" w:space="0" w:color="auto"/>
              <w:bottom w:val="nil"/>
              <w:right w:val="nil"/>
            </w:tcBorders>
            <w:shd w:val="clear" w:color="auto" w:fill="auto"/>
            <w:noWrap/>
            <w:vAlign w:val="center"/>
            <w:hideMark/>
          </w:tcPr>
          <w:p w14:paraId="586DDA1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29</w:t>
            </w:r>
          </w:p>
        </w:tc>
        <w:tc>
          <w:tcPr>
            <w:tcW w:w="1207" w:type="dxa"/>
            <w:tcBorders>
              <w:top w:val="nil"/>
              <w:left w:val="single" w:sz="4" w:space="0" w:color="auto"/>
              <w:bottom w:val="single" w:sz="4" w:space="0" w:color="auto"/>
              <w:right w:val="single" w:sz="4" w:space="0" w:color="auto"/>
            </w:tcBorders>
            <w:shd w:val="clear" w:color="auto" w:fill="auto"/>
            <w:hideMark/>
          </w:tcPr>
          <w:p w14:paraId="09538596"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Uttara Kannada</w:t>
            </w:r>
          </w:p>
        </w:tc>
        <w:tc>
          <w:tcPr>
            <w:tcW w:w="1248" w:type="dxa"/>
            <w:tcBorders>
              <w:top w:val="nil"/>
              <w:left w:val="nil"/>
              <w:bottom w:val="single" w:sz="4" w:space="0" w:color="auto"/>
              <w:right w:val="single" w:sz="4" w:space="0" w:color="auto"/>
            </w:tcBorders>
            <w:shd w:val="clear" w:color="auto" w:fill="auto"/>
            <w:noWrap/>
            <w:vAlign w:val="center"/>
            <w:hideMark/>
          </w:tcPr>
          <w:p w14:paraId="643882F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2.7%</w:t>
            </w:r>
          </w:p>
        </w:tc>
        <w:tc>
          <w:tcPr>
            <w:tcW w:w="612" w:type="dxa"/>
            <w:tcBorders>
              <w:top w:val="nil"/>
              <w:left w:val="nil"/>
              <w:bottom w:val="single" w:sz="4" w:space="0" w:color="auto"/>
              <w:right w:val="single" w:sz="4" w:space="0" w:color="auto"/>
            </w:tcBorders>
            <w:shd w:val="clear" w:color="auto" w:fill="auto"/>
            <w:noWrap/>
            <w:vAlign w:val="center"/>
            <w:hideMark/>
          </w:tcPr>
          <w:p w14:paraId="67041AE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w:t>
            </w:r>
          </w:p>
        </w:tc>
        <w:tc>
          <w:tcPr>
            <w:tcW w:w="661" w:type="dxa"/>
            <w:tcBorders>
              <w:top w:val="nil"/>
              <w:left w:val="nil"/>
              <w:bottom w:val="single" w:sz="4" w:space="0" w:color="auto"/>
              <w:right w:val="single" w:sz="8" w:space="0" w:color="auto"/>
            </w:tcBorders>
            <w:shd w:val="clear" w:color="auto" w:fill="auto"/>
            <w:noWrap/>
            <w:vAlign w:val="center"/>
            <w:hideMark/>
          </w:tcPr>
          <w:p w14:paraId="238941C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293</w:t>
            </w:r>
          </w:p>
        </w:tc>
        <w:tc>
          <w:tcPr>
            <w:tcW w:w="1248" w:type="dxa"/>
            <w:tcBorders>
              <w:top w:val="nil"/>
              <w:left w:val="single" w:sz="4" w:space="0" w:color="auto"/>
              <w:bottom w:val="single" w:sz="4" w:space="0" w:color="auto"/>
              <w:right w:val="single" w:sz="4" w:space="0" w:color="auto"/>
            </w:tcBorders>
            <w:shd w:val="clear" w:color="auto" w:fill="auto"/>
            <w:noWrap/>
            <w:hideMark/>
          </w:tcPr>
          <w:p w14:paraId="63AE113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3.5%</w:t>
            </w:r>
          </w:p>
        </w:tc>
        <w:tc>
          <w:tcPr>
            <w:tcW w:w="563" w:type="dxa"/>
            <w:tcBorders>
              <w:top w:val="nil"/>
              <w:left w:val="nil"/>
              <w:bottom w:val="single" w:sz="4" w:space="0" w:color="auto"/>
              <w:right w:val="single" w:sz="4" w:space="0" w:color="auto"/>
            </w:tcBorders>
            <w:shd w:val="clear" w:color="auto" w:fill="auto"/>
            <w:noWrap/>
            <w:hideMark/>
          </w:tcPr>
          <w:p w14:paraId="27D655BA"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687" w:type="dxa"/>
            <w:tcBorders>
              <w:top w:val="nil"/>
              <w:left w:val="nil"/>
              <w:bottom w:val="single" w:sz="4" w:space="0" w:color="auto"/>
              <w:right w:val="single" w:sz="8" w:space="0" w:color="auto"/>
            </w:tcBorders>
            <w:shd w:val="clear" w:color="auto" w:fill="auto"/>
            <w:noWrap/>
            <w:hideMark/>
          </w:tcPr>
          <w:p w14:paraId="64A37AA3"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707</w:t>
            </w:r>
          </w:p>
        </w:tc>
        <w:tc>
          <w:tcPr>
            <w:tcW w:w="1487" w:type="dxa"/>
            <w:tcBorders>
              <w:top w:val="nil"/>
              <w:left w:val="single" w:sz="4" w:space="0" w:color="auto"/>
              <w:bottom w:val="single" w:sz="4" w:space="0" w:color="auto"/>
              <w:right w:val="single" w:sz="4" w:space="0" w:color="auto"/>
            </w:tcBorders>
            <w:shd w:val="clear" w:color="auto" w:fill="auto"/>
            <w:noWrap/>
            <w:hideMark/>
          </w:tcPr>
          <w:p w14:paraId="6EA4B6A6"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3.3%</w:t>
            </w:r>
          </w:p>
        </w:tc>
        <w:tc>
          <w:tcPr>
            <w:tcW w:w="574" w:type="dxa"/>
            <w:tcBorders>
              <w:top w:val="nil"/>
              <w:left w:val="nil"/>
              <w:bottom w:val="single" w:sz="4" w:space="0" w:color="auto"/>
              <w:right w:val="single" w:sz="4" w:space="0" w:color="auto"/>
            </w:tcBorders>
            <w:shd w:val="clear" w:color="auto" w:fill="auto"/>
            <w:noWrap/>
            <w:hideMark/>
          </w:tcPr>
          <w:p w14:paraId="3FFFECA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33</w:t>
            </w:r>
          </w:p>
        </w:tc>
        <w:tc>
          <w:tcPr>
            <w:tcW w:w="774" w:type="dxa"/>
            <w:tcBorders>
              <w:top w:val="nil"/>
              <w:left w:val="nil"/>
              <w:bottom w:val="single" w:sz="4" w:space="0" w:color="auto"/>
              <w:right w:val="single" w:sz="8" w:space="0" w:color="auto"/>
            </w:tcBorders>
            <w:shd w:val="clear" w:color="auto" w:fill="auto"/>
            <w:noWrap/>
            <w:hideMark/>
          </w:tcPr>
          <w:p w14:paraId="582771C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1000</w:t>
            </w:r>
          </w:p>
        </w:tc>
        <w:tc>
          <w:tcPr>
            <w:tcW w:w="275" w:type="dxa"/>
            <w:gridSpan w:val="2"/>
            <w:vAlign w:val="center"/>
            <w:hideMark/>
          </w:tcPr>
          <w:p w14:paraId="7C43C8D5"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r w:rsidR="00C84F34" w:rsidRPr="00C84F34" w14:paraId="63880DB7" w14:textId="77777777" w:rsidTr="00C84F34">
        <w:trPr>
          <w:divId w:val="410472806"/>
          <w:trHeight w:val="355"/>
        </w:trPr>
        <w:tc>
          <w:tcPr>
            <w:tcW w:w="633" w:type="dxa"/>
            <w:tcBorders>
              <w:top w:val="nil"/>
              <w:left w:val="single" w:sz="8" w:space="0" w:color="auto"/>
              <w:bottom w:val="single" w:sz="8" w:space="0" w:color="auto"/>
              <w:right w:val="nil"/>
            </w:tcBorders>
            <w:shd w:val="clear" w:color="auto" w:fill="auto"/>
            <w:noWrap/>
            <w:vAlign w:val="center"/>
            <w:hideMark/>
          </w:tcPr>
          <w:p w14:paraId="7ABD7B49"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30</w:t>
            </w:r>
          </w:p>
        </w:tc>
        <w:tc>
          <w:tcPr>
            <w:tcW w:w="1207" w:type="dxa"/>
            <w:tcBorders>
              <w:top w:val="nil"/>
              <w:left w:val="single" w:sz="4" w:space="0" w:color="auto"/>
              <w:bottom w:val="single" w:sz="8" w:space="0" w:color="auto"/>
              <w:right w:val="single" w:sz="4" w:space="0" w:color="auto"/>
            </w:tcBorders>
            <w:shd w:val="clear" w:color="auto" w:fill="auto"/>
            <w:hideMark/>
          </w:tcPr>
          <w:p w14:paraId="522F8EDD" w14:textId="77777777" w:rsidR="0083254A" w:rsidRPr="00C84F34" w:rsidRDefault="0083254A" w:rsidP="00C84F34">
            <w:pPr>
              <w:spacing w:after="0" w:line="240" w:lineRule="auto"/>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Yadgir</w:t>
            </w:r>
          </w:p>
        </w:tc>
        <w:tc>
          <w:tcPr>
            <w:tcW w:w="1248" w:type="dxa"/>
            <w:tcBorders>
              <w:top w:val="nil"/>
              <w:left w:val="nil"/>
              <w:bottom w:val="single" w:sz="8" w:space="0" w:color="auto"/>
              <w:right w:val="single" w:sz="4" w:space="0" w:color="auto"/>
            </w:tcBorders>
            <w:shd w:val="clear" w:color="auto" w:fill="auto"/>
            <w:noWrap/>
            <w:vAlign w:val="center"/>
            <w:hideMark/>
          </w:tcPr>
          <w:p w14:paraId="05888B22"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.8%</w:t>
            </w:r>
          </w:p>
        </w:tc>
        <w:tc>
          <w:tcPr>
            <w:tcW w:w="612" w:type="dxa"/>
            <w:tcBorders>
              <w:top w:val="nil"/>
              <w:left w:val="nil"/>
              <w:bottom w:val="single" w:sz="8" w:space="0" w:color="auto"/>
              <w:right w:val="single" w:sz="4" w:space="0" w:color="auto"/>
            </w:tcBorders>
            <w:shd w:val="clear" w:color="auto" w:fill="auto"/>
            <w:noWrap/>
            <w:vAlign w:val="center"/>
            <w:hideMark/>
          </w:tcPr>
          <w:p w14:paraId="624E3878"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w:t>
            </w:r>
          </w:p>
        </w:tc>
        <w:tc>
          <w:tcPr>
            <w:tcW w:w="661" w:type="dxa"/>
            <w:tcBorders>
              <w:top w:val="nil"/>
              <w:left w:val="nil"/>
              <w:bottom w:val="single" w:sz="8" w:space="0" w:color="auto"/>
              <w:right w:val="single" w:sz="8" w:space="0" w:color="auto"/>
            </w:tcBorders>
            <w:shd w:val="clear" w:color="auto" w:fill="auto"/>
            <w:noWrap/>
            <w:vAlign w:val="center"/>
            <w:hideMark/>
          </w:tcPr>
          <w:p w14:paraId="6DD9385F"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248</w:t>
            </w:r>
          </w:p>
        </w:tc>
        <w:tc>
          <w:tcPr>
            <w:tcW w:w="1248" w:type="dxa"/>
            <w:tcBorders>
              <w:top w:val="nil"/>
              <w:left w:val="single" w:sz="4" w:space="0" w:color="auto"/>
              <w:bottom w:val="single" w:sz="8" w:space="0" w:color="auto"/>
              <w:right w:val="single" w:sz="4" w:space="0" w:color="auto"/>
            </w:tcBorders>
            <w:shd w:val="clear" w:color="auto" w:fill="auto"/>
            <w:noWrap/>
            <w:hideMark/>
          </w:tcPr>
          <w:p w14:paraId="41547A1D"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563" w:type="dxa"/>
            <w:tcBorders>
              <w:top w:val="nil"/>
              <w:left w:val="nil"/>
              <w:bottom w:val="single" w:sz="8" w:space="0" w:color="auto"/>
              <w:right w:val="single" w:sz="4" w:space="0" w:color="auto"/>
            </w:tcBorders>
            <w:shd w:val="clear" w:color="auto" w:fill="auto"/>
            <w:noWrap/>
            <w:hideMark/>
          </w:tcPr>
          <w:p w14:paraId="60DD901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23</w:t>
            </w:r>
          </w:p>
        </w:tc>
        <w:tc>
          <w:tcPr>
            <w:tcW w:w="687" w:type="dxa"/>
            <w:tcBorders>
              <w:top w:val="nil"/>
              <w:left w:val="nil"/>
              <w:bottom w:val="single" w:sz="8" w:space="0" w:color="auto"/>
              <w:right w:val="single" w:sz="8" w:space="0" w:color="auto"/>
            </w:tcBorders>
            <w:shd w:val="clear" w:color="auto" w:fill="auto"/>
            <w:noWrap/>
            <w:hideMark/>
          </w:tcPr>
          <w:p w14:paraId="2EEC9460"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994</w:t>
            </w:r>
          </w:p>
        </w:tc>
        <w:tc>
          <w:tcPr>
            <w:tcW w:w="1487" w:type="dxa"/>
            <w:tcBorders>
              <w:top w:val="nil"/>
              <w:left w:val="single" w:sz="4" w:space="0" w:color="auto"/>
              <w:bottom w:val="single" w:sz="8" w:space="0" w:color="auto"/>
              <w:right w:val="single" w:sz="4" w:space="0" w:color="auto"/>
            </w:tcBorders>
            <w:shd w:val="clear" w:color="auto" w:fill="auto"/>
            <w:noWrap/>
            <w:hideMark/>
          </w:tcPr>
          <w:p w14:paraId="4504E331"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2.0%</w:t>
            </w:r>
          </w:p>
        </w:tc>
        <w:tc>
          <w:tcPr>
            <w:tcW w:w="574" w:type="dxa"/>
            <w:tcBorders>
              <w:top w:val="nil"/>
              <w:left w:val="nil"/>
              <w:bottom w:val="single" w:sz="8" w:space="0" w:color="auto"/>
              <w:right w:val="single" w:sz="4" w:space="0" w:color="auto"/>
            </w:tcBorders>
            <w:shd w:val="clear" w:color="auto" w:fill="auto"/>
            <w:noWrap/>
            <w:hideMark/>
          </w:tcPr>
          <w:p w14:paraId="678CB11B"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25</w:t>
            </w:r>
          </w:p>
        </w:tc>
        <w:tc>
          <w:tcPr>
            <w:tcW w:w="774" w:type="dxa"/>
            <w:tcBorders>
              <w:top w:val="nil"/>
              <w:left w:val="nil"/>
              <w:bottom w:val="single" w:sz="8" w:space="0" w:color="auto"/>
              <w:right w:val="single" w:sz="8" w:space="0" w:color="auto"/>
            </w:tcBorders>
            <w:shd w:val="clear" w:color="auto" w:fill="auto"/>
            <w:noWrap/>
            <w:hideMark/>
          </w:tcPr>
          <w:p w14:paraId="1B733EA4" w14:textId="77777777" w:rsidR="0083254A" w:rsidRPr="00C84F34" w:rsidRDefault="0083254A" w:rsidP="00C84F34">
            <w:pPr>
              <w:spacing w:after="0" w:line="240" w:lineRule="auto"/>
              <w:jc w:val="right"/>
              <w:rPr>
                <w:rFonts w:ascii="Times New Roman" w:eastAsia="Times New Roman" w:hAnsi="Times New Roman" w:cs="Times New Roman"/>
                <w:color w:val="000000"/>
                <w:kern w:val="0"/>
                <w:sz w:val="20"/>
                <w:szCs w:val="20"/>
                <w:lang w:eastAsia="en-IN"/>
                <w14:ligatures w14:val="none"/>
              </w:rPr>
            </w:pPr>
            <w:r w:rsidRPr="00C84F34">
              <w:rPr>
                <w:rFonts w:ascii="Times New Roman" w:eastAsia="Times New Roman" w:hAnsi="Times New Roman" w:cs="Times New Roman"/>
                <w:color w:val="000000"/>
                <w:kern w:val="0"/>
                <w:sz w:val="20"/>
                <w:szCs w:val="20"/>
                <w:lang w:eastAsia="en-IN"/>
                <w14:ligatures w14:val="none"/>
              </w:rPr>
              <w:t>1242</w:t>
            </w:r>
          </w:p>
        </w:tc>
        <w:tc>
          <w:tcPr>
            <w:tcW w:w="275" w:type="dxa"/>
            <w:gridSpan w:val="2"/>
            <w:vAlign w:val="center"/>
            <w:hideMark/>
          </w:tcPr>
          <w:p w14:paraId="2F36C749" w14:textId="77777777" w:rsidR="0083254A" w:rsidRPr="00C84F34" w:rsidRDefault="0083254A" w:rsidP="00C84F34">
            <w:pPr>
              <w:spacing w:after="0" w:line="240" w:lineRule="auto"/>
              <w:rPr>
                <w:rFonts w:ascii="Times New Roman" w:eastAsia="Times New Roman" w:hAnsi="Times New Roman" w:cs="Times New Roman"/>
                <w:kern w:val="0"/>
                <w:sz w:val="20"/>
                <w:szCs w:val="20"/>
                <w:lang w:eastAsia="en-IN"/>
                <w14:ligatures w14:val="none"/>
              </w:rPr>
            </w:pPr>
          </w:p>
        </w:tc>
      </w:tr>
    </w:tbl>
    <w:p w14:paraId="0E0CED3D" w14:textId="7E12A0F8" w:rsidR="002B53B1" w:rsidRPr="00C566C6" w:rsidRDefault="005D1CCD" w:rsidP="001B451B">
      <w:pPr>
        <w:tabs>
          <w:tab w:val="left" w:pos="10206"/>
        </w:tabs>
        <w:autoSpaceDE w:val="0"/>
        <w:autoSpaceDN w:val="0"/>
        <w:spacing w:before="240"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lastRenderedPageBreak/>
        <w:t>There are considerable geographical differences in the prevalence of hypertension among women in different districts of Karnataka, India. The data illustrates that rates differ among urban districts. With prevalence rates of 7.2% and 7.1%, respectively, Mandya and Chikmagalur stand out, while Koppal has the lowest rate at 1.2%</w:t>
      </w:r>
      <w:r w:rsidR="00655780" w:rsidRPr="00C566C6">
        <w:rPr>
          <w:rFonts w:ascii="Times New Roman" w:hAnsi="Times New Roman" w:cs="Times New Roman"/>
          <w:sz w:val="20"/>
          <w:szCs w:val="20"/>
        </w:rPr>
        <w:t xml:space="preserve"> (Figure 2). </w:t>
      </w:r>
      <w:r w:rsidRPr="00C566C6">
        <w:rPr>
          <w:rFonts w:ascii="Times New Roman" w:hAnsi="Times New Roman" w:cs="Times New Roman"/>
          <w:sz w:val="20"/>
          <w:szCs w:val="20"/>
        </w:rPr>
        <w:t xml:space="preserve"> Relatively higher rates are also shown by Bangalore Urban and Udupi, with 3.6% and 4.4%, respectively. (Table </w:t>
      </w:r>
      <w:r w:rsidR="002B53B1" w:rsidRPr="00C566C6">
        <w:rPr>
          <w:rFonts w:ascii="Times New Roman" w:hAnsi="Times New Roman" w:cs="Times New Roman"/>
          <w:sz w:val="20"/>
          <w:szCs w:val="20"/>
        </w:rPr>
        <w:t>3).</w:t>
      </w:r>
    </w:p>
    <w:p w14:paraId="6F27F072" w14:textId="002D97C9" w:rsidR="005D1CCD" w:rsidRPr="00C566C6" w:rsidRDefault="005D1CCD" w:rsidP="001B451B">
      <w:pPr>
        <w:tabs>
          <w:tab w:val="left" w:pos="10206"/>
        </w:tabs>
        <w:autoSpaceDE w:val="0"/>
        <w:autoSpaceDN w:val="0"/>
        <w:spacing w:before="240"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There is some variation in the prevalence in rural areas. With 4.9% and 4.3% respectively, Dharwad and Haveri have higher percentages, whereas Yadgir has the lowest incidence (0.8%</w:t>
      </w:r>
      <w:r w:rsidR="00655780" w:rsidRPr="00C566C6">
        <w:rPr>
          <w:rFonts w:ascii="Times New Roman" w:hAnsi="Times New Roman" w:cs="Times New Roman"/>
          <w:sz w:val="20"/>
          <w:szCs w:val="20"/>
        </w:rPr>
        <w:t>) (Figure 3).</w:t>
      </w:r>
      <w:r w:rsidRPr="00C566C6">
        <w:rPr>
          <w:rFonts w:ascii="Times New Roman" w:hAnsi="Times New Roman" w:cs="Times New Roman"/>
          <w:sz w:val="20"/>
          <w:szCs w:val="20"/>
        </w:rPr>
        <w:t xml:space="preserve"> All things considered; rural regions generally appear to have somewhat lower prevalence in comparison to urban areas. (Table </w:t>
      </w:r>
      <w:r w:rsidR="00F579C8" w:rsidRPr="00C566C6">
        <w:rPr>
          <w:rFonts w:ascii="Times New Roman" w:hAnsi="Times New Roman" w:cs="Times New Roman"/>
          <w:sz w:val="20"/>
          <w:szCs w:val="20"/>
        </w:rPr>
        <w:t>3</w:t>
      </w:r>
      <w:r w:rsidRPr="00C566C6">
        <w:rPr>
          <w:rFonts w:ascii="Times New Roman" w:hAnsi="Times New Roman" w:cs="Times New Roman"/>
          <w:sz w:val="20"/>
          <w:szCs w:val="20"/>
        </w:rPr>
        <w:t>).</w:t>
      </w:r>
    </w:p>
    <w:p w14:paraId="1C691782" w14:textId="240F4EB8" w:rsidR="005D1CCD" w:rsidRPr="00C566C6" w:rsidRDefault="00F05AC6" w:rsidP="001B451B">
      <w:pPr>
        <w:tabs>
          <w:tab w:val="left" w:pos="10206"/>
        </w:tabs>
        <w:autoSpaceDE w:val="0"/>
        <w:autoSpaceDN w:val="0"/>
        <w:spacing w:after="0" w:line="480" w:lineRule="auto"/>
        <w:ind w:right="142"/>
        <w:jc w:val="center"/>
        <w:divId w:val="410472806"/>
        <w:rPr>
          <w:rFonts w:ascii="Times New Roman" w:hAnsi="Times New Roman" w:cs="Times New Roman"/>
          <w:sz w:val="20"/>
          <w:szCs w:val="20"/>
        </w:rPr>
      </w:pPr>
      <w:r w:rsidRPr="00C566C6">
        <w:rPr>
          <w:rFonts w:ascii="Times New Roman" w:hAnsi="Times New Roman" w:cs="Times New Roman"/>
          <w:noProof/>
          <w:sz w:val="20"/>
          <w:szCs w:val="20"/>
        </w:rPr>
        <w:drawing>
          <wp:inline distT="0" distB="0" distL="0" distR="0" wp14:anchorId="5D355FFE" wp14:editId="0E92ED38">
            <wp:extent cx="2648022" cy="3701246"/>
            <wp:effectExtent l="0" t="0" r="0" b="0"/>
            <wp:docPr id="13731907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190722" name="Picture 137319072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69443" cy="3731187"/>
                    </a:xfrm>
                    <a:prstGeom prst="rect">
                      <a:avLst/>
                    </a:prstGeom>
                  </pic:spPr>
                </pic:pic>
              </a:graphicData>
            </a:graphic>
          </wp:inline>
        </w:drawing>
      </w:r>
      <w:r w:rsidRPr="00C566C6">
        <w:rPr>
          <w:rFonts w:ascii="Times New Roman" w:hAnsi="Times New Roman" w:cs="Times New Roman"/>
          <w:noProof/>
          <w:sz w:val="20"/>
          <w:szCs w:val="20"/>
        </w:rPr>
        <w:drawing>
          <wp:inline distT="0" distB="0" distL="0" distR="0" wp14:anchorId="75F50E11" wp14:editId="2BEBC28A">
            <wp:extent cx="2650921" cy="3705297"/>
            <wp:effectExtent l="0" t="0" r="0" b="0"/>
            <wp:docPr id="65959169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591692" name="Picture 65959169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54379" cy="3710130"/>
                    </a:xfrm>
                    <a:prstGeom prst="rect">
                      <a:avLst/>
                    </a:prstGeom>
                  </pic:spPr>
                </pic:pic>
              </a:graphicData>
            </a:graphic>
          </wp:inline>
        </w:drawing>
      </w:r>
    </w:p>
    <w:p w14:paraId="4AF986C0" w14:textId="7A4BBC03" w:rsidR="005D1CCD" w:rsidRPr="00C566C6" w:rsidRDefault="00F579C8" w:rsidP="001B451B">
      <w:pPr>
        <w:tabs>
          <w:tab w:val="left" w:pos="10206"/>
        </w:tabs>
        <w:autoSpaceDE w:val="0"/>
        <w:autoSpaceDN w:val="0"/>
        <w:spacing w:line="480" w:lineRule="auto"/>
        <w:ind w:right="142"/>
        <w:jc w:val="center"/>
        <w:divId w:val="410472806"/>
        <w:rPr>
          <w:rFonts w:ascii="Times New Roman" w:hAnsi="Times New Roman" w:cs="Times New Roman"/>
          <w:sz w:val="20"/>
          <w:szCs w:val="20"/>
        </w:rPr>
      </w:pPr>
      <w:r w:rsidRPr="00C566C6">
        <w:rPr>
          <w:rFonts w:ascii="Times New Roman" w:hAnsi="Times New Roman" w:cs="Times New Roman"/>
          <w:sz w:val="20"/>
          <w:szCs w:val="20"/>
        </w:rPr>
        <w:t>Figure 1: Urban Karnataka                                 Figure 2: Rural Karnataka</w:t>
      </w:r>
    </w:p>
    <w:p w14:paraId="00759AD1" w14:textId="733F9534" w:rsidR="00F579C8" w:rsidRPr="00C566C6" w:rsidRDefault="00F579C8"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[Figure 1 </w:t>
      </w:r>
      <w:r w:rsidR="00F05AC6" w:rsidRPr="00C566C6">
        <w:rPr>
          <w:rFonts w:ascii="Times New Roman" w:hAnsi="Times New Roman" w:cs="Times New Roman"/>
          <w:sz w:val="20"/>
          <w:szCs w:val="20"/>
        </w:rPr>
        <w:t>illustrates</w:t>
      </w:r>
      <w:r w:rsidRPr="00C566C6">
        <w:rPr>
          <w:rFonts w:ascii="Times New Roman" w:hAnsi="Times New Roman" w:cs="Times New Roman"/>
          <w:sz w:val="20"/>
          <w:szCs w:val="20"/>
        </w:rPr>
        <w:t xml:space="preserve"> the Prevalence of Hypertension among Women in Urban Areas of Karnataka, whereas Figure 2 </w:t>
      </w:r>
      <w:r w:rsidR="00F05AC6" w:rsidRPr="00C566C6">
        <w:rPr>
          <w:rFonts w:ascii="Times New Roman" w:hAnsi="Times New Roman" w:cs="Times New Roman"/>
          <w:sz w:val="20"/>
          <w:szCs w:val="20"/>
        </w:rPr>
        <w:t>illustrates</w:t>
      </w:r>
      <w:r w:rsidRPr="00C566C6">
        <w:rPr>
          <w:rFonts w:ascii="Times New Roman" w:hAnsi="Times New Roman" w:cs="Times New Roman"/>
          <w:sz w:val="20"/>
          <w:szCs w:val="20"/>
        </w:rPr>
        <w:t xml:space="preserve"> the Prevalence of Hypertension among Women in Rural Areas of Karnataka India. The varying shades indicate the different levels of hypertension prevalence across the districts, with darker shades representing higher rates]</w:t>
      </w:r>
    </w:p>
    <w:p w14:paraId="1FBC4887" w14:textId="5C6A71C6" w:rsidR="00F579C8" w:rsidRPr="00C566C6" w:rsidRDefault="00F579C8"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All of the data combined, from both urban and rural areas, show enduring differences. At 3.1% and 3.8%, respectively, Mandya and Chikmagalur still have higher rates, whereas Yadgir's prevalence is still lower at 2.0%</w:t>
      </w:r>
      <w:r w:rsidR="00655780" w:rsidRPr="00C566C6">
        <w:rPr>
          <w:rFonts w:ascii="Times New Roman" w:hAnsi="Times New Roman" w:cs="Times New Roman"/>
          <w:sz w:val="20"/>
          <w:szCs w:val="20"/>
        </w:rPr>
        <w:t xml:space="preserve"> (Figure 3). </w:t>
      </w:r>
      <w:r w:rsidR="00F05AC6" w:rsidRPr="00C566C6">
        <w:rPr>
          <w:rFonts w:ascii="Times New Roman" w:hAnsi="Times New Roman" w:cs="Times New Roman"/>
          <w:sz w:val="20"/>
          <w:szCs w:val="20"/>
        </w:rPr>
        <w:t>To</w:t>
      </w:r>
      <w:r w:rsidRPr="00C566C6">
        <w:rPr>
          <w:rFonts w:ascii="Times New Roman" w:hAnsi="Times New Roman" w:cs="Times New Roman"/>
          <w:sz w:val="20"/>
          <w:szCs w:val="20"/>
        </w:rPr>
        <w:t xml:space="preserve"> address the different prevalence rates among districts, region-specific interventions and healthcare methods are required, as seen by the overall combined prevalence's minor deviation from individual urban and rural averages (Table 3)</w:t>
      </w:r>
      <w:r w:rsidR="00655780" w:rsidRPr="00C566C6">
        <w:rPr>
          <w:rFonts w:ascii="Times New Roman" w:hAnsi="Times New Roman" w:cs="Times New Roman"/>
          <w:sz w:val="20"/>
          <w:szCs w:val="20"/>
        </w:rPr>
        <w:t>.</w:t>
      </w:r>
    </w:p>
    <w:p w14:paraId="4E663FBD" w14:textId="7718884D" w:rsidR="00655780" w:rsidRPr="00C566C6" w:rsidRDefault="00655780"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Haveri and Dharwad districts were shown to be significant hotspots for hypertension prevalence among women in Karnataka, with a 95% confidence interval, according to the study, which used the Hotspot Analysis (Getis-Ord Gi*) in </w:t>
      </w:r>
      <w:r w:rsidRPr="00C566C6">
        <w:rPr>
          <w:rFonts w:ascii="Times New Roman" w:hAnsi="Times New Roman" w:cs="Times New Roman"/>
          <w:sz w:val="20"/>
          <w:szCs w:val="20"/>
        </w:rPr>
        <w:lastRenderedPageBreak/>
        <w:t>ArcGIS Pro 3.2.0 statistic for hotspot analysis. Furthermore, with a 90% confidence level, Gadag became a hotspot</w:t>
      </w:r>
      <w:r w:rsidR="004800FC" w:rsidRPr="00C566C6">
        <w:rPr>
          <w:rFonts w:ascii="Times New Roman" w:hAnsi="Times New Roman" w:cs="Times New Roman"/>
          <w:sz w:val="20"/>
          <w:szCs w:val="20"/>
        </w:rPr>
        <w:t xml:space="preserve"> (Figure 4).</w:t>
      </w:r>
      <w:r w:rsidRPr="00C566C6">
        <w:rPr>
          <w:rFonts w:ascii="Times New Roman" w:hAnsi="Times New Roman" w:cs="Times New Roman"/>
          <w:sz w:val="20"/>
          <w:szCs w:val="20"/>
        </w:rPr>
        <w:t xml:space="preserve"> </w:t>
      </w:r>
    </w:p>
    <w:p w14:paraId="76DCD3BC" w14:textId="620B44FC" w:rsidR="004800FC" w:rsidRPr="00C566C6" w:rsidRDefault="00F05AC6" w:rsidP="001B451B">
      <w:pPr>
        <w:tabs>
          <w:tab w:val="left" w:pos="10206"/>
        </w:tabs>
        <w:autoSpaceDE w:val="0"/>
        <w:autoSpaceDN w:val="0"/>
        <w:spacing w:after="0" w:line="480" w:lineRule="auto"/>
        <w:ind w:right="142"/>
        <w:jc w:val="center"/>
        <w:divId w:val="410472806"/>
        <w:rPr>
          <w:rFonts w:ascii="Times New Roman" w:hAnsi="Times New Roman" w:cs="Times New Roman"/>
          <w:sz w:val="20"/>
          <w:szCs w:val="20"/>
        </w:rPr>
      </w:pPr>
      <w:r w:rsidRPr="00C566C6">
        <w:rPr>
          <w:rFonts w:ascii="Times New Roman" w:hAnsi="Times New Roman" w:cs="Times New Roman"/>
          <w:noProof/>
          <w:sz w:val="20"/>
          <w:szCs w:val="20"/>
        </w:rPr>
        <w:drawing>
          <wp:inline distT="0" distB="0" distL="0" distR="0" wp14:anchorId="7816BD56" wp14:editId="0F041D7B">
            <wp:extent cx="2583809" cy="3611494"/>
            <wp:effectExtent l="0" t="0" r="7620" b="8255"/>
            <wp:docPr id="13482644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8264412" name="Picture 134826441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90907" cy="3621415"/>
                    </a:xfrm>
                    <a:prstGeom prst="rect">
                      <a:avLst/>
                    </a:prstGeom>
                  </pic:spPr>
                </pic:pic>
              </a:graphicData>
            </a:graphic>
          </wp:inline>
        </w:drawing>
      </w:r>
      <w:r w:rsidRPr="00C566C6">
        <w:rPr>
          <w:rFonts w:ascii="Times New Roman" w:hAnsi="Times New Roman" w:cs="Times New Roman"/>
          <w:noProof/>
          <w:sz w:val="20"/>
          <w:szCs w:val="20"/>
        </w:rPr>
        <w:drawing>
          <wp:inline distT="0" distB="0" distL="0" distR="0" wp14:anchorId="07B9B9B8" wp14:editId="691995A0">
            <wp:extent cx="2638607" cy="3610739"/>
            <wp:effectExtent l="0" t="0" r="9525" b="8890"/>
            <wp:docPr id="19316674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667412" name="Picture 1931667412"/>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52107" cy="3629213"/>
                    </a:xfrm>
                    <a:prstGeom prst="rect">
                      <a:avLst/>
                    </a:prstGeom>
                  </pic:spPr>
                </pic:pic>
              </a:graphicData>
            </a:graphic>
          </wp:inline>
        </w:drawing>
      </w:r>
    </w:p>
    <w:p w14:paraId="382A1AB7" w14:textId="6562544E" w:rsidR="005D1CCD" w:rsidRPr="00C566C6" w:rsidRDefault="004800FC" w:rsidP="001B451B">
      <w:pPr>
        <w:tabs>
          <w:tab w:val="left" w:pos="10206"/>
        </w:tabs>
        <w:autoSpaceDE w:val="0"/>
        <w:autoSpaceDN w:val="0"/>
        <w:spacing w:line="480" w:lineRule="auto"/>
        <w:ind w:right="142"/>
        <w:jc w:val="center"/>
        <w:divId w:val="410472806"/>
        <w:rPr>
          <w:rFonts w:ascii="Times New Roman" w:hAnsi="Times New Roman" w:cs="Times New Roman"/>
          <w:sz w:val="20"/>
          <w:szCs w:val="20"/>
        </w:rPr>
      </w:pPr>
      <w:r w:rsidRPr="00C566C6">
        <w:rPr>
          <w:rFonts w:ascii="Times New Roman" w:hAnsi="Times New Roman" w:cs="Times New Roman"/>
          <w:sz w:val="20"/>
          <w:szCs w:val="20"/>
        </w:rPr>
        <w:t>Figure 3: Total Karnataka                                  Figure 4: Result of Hotspot Analysis</w:t>
      </w:r>
    </w:p>
    <w:p w14:paraId="078171EA" w14:textId="28E44367" w:rsidR="005D1CCD" w:rsidRPr="00C566C6" w:rsidRDefault="002E757E"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w:t>
      </w:r>
      <w:r w:rsidR="006D6890" w:rsidRPr="00C566C6">
        <w:rPr>
          <w:rFonts w:ascii="Times New Roman" w:hAnsi="Times New Roman" w:cs="Times New Roman"/>
          <w:sz w:val="20"/>
          <w:szCs w:val="20"/>
        </w:rPr>
        <w:t xml:space="preserve">Figure 3 </w:t>
      </w:r>
      <w:r w:rsidR="00F05AC6" w:rsidRPr="00C566C6">
        <w:rPr>
          <w:rFonts w:ascii="Times New Roman" w:hAnsi="Times New Roman" w:cs="Times New Roman"/>
          <w:sz w:val="20"/>
          <w:szCs w:val="20"/>
        </w:rPr>
        <w:t>illustrates</w:t>
      </w:r>
      <w:r w:rsidR="006D6890" w:rsidRPr="00C566C6">
        <w:rPr>
          <w:rFonts w:ascii="Times New Roman" w:hAnsi="Times New Roman" w:cs="Times New Roman"/>
          <w:sz w:val="20"/>
          <w:szCs w:val="20"/>
        </w:rPr>
        <w:t xml:space="preserve"> the Prevalence of Hypertension among Women in Karnataka, whereas </w:t>
      </w:r>
      <w:r w:rsidRPr="00C566C6">
        <w:rPr>
          <w:rFonts w:ascii="Times New Roman" w:hAnsi="Times New Roman" w:cs="Times New Roman"/>
          <w:sz w:val="20"/>
          <w:szCs w:val="20"/>
        </w:rPr>
        <w:t>Figure 4 provides a visual depiction of districts identified as hotspots for hypertension prevalence among women in rural Karnataka, India.</w:t>
      </w:r>
      <w:r w:rsidR="006D6890" w:rsidRPr="00C566C6">
        <w:rPr>
          <w:rFonts w:ascii="Times New Roman" w:hAnsi="Times New Roman" w:cs="Times New Roman"/>
          <w:sz w:val="20"/>
          <w:szCs w:val="20"/>
        </w:rPr>
        <w:t>]</w:t>
      </w:r>
    </w:p>
    <w:p w14:paraId="2EF370C9" w14:textId="05B669C4" w:rsidR="001408A8" w:rsidRPr="00C566C6" w:rsidRDefault="001408A8"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According to the spatial clustering of these data, some districts may have higher prevalence rates than their surrounding areas. This suggests that these districts should be the focus of more research or focused interventions.</w:t>
      </w:r>
    </w:p>
    <w:p w14:paraId="52007776" w14:textId="3E24CD9C" w:rsidR="001408A8" w:rsidRPr="00C566C6" w:rsidRDefault="001408A8" w:rsidP="001B451B">
      <w:pPr>
        <w:tabs>
          <w:tab w:val="left" w:pos="10206"/>
        </w:tabs>
        <w:autoSpaceDE w:val="0"/>
        <w:autoSpaceDN w:val="0"/>
        <w:spacing w:after="0" w:line="480" w:lineRule="auto"/>
        <w:ind w:right="142"/>
        <w:divId w:val="410472806"/>
        <w:rPr>
          <w:rFonts w:ascii="Times New Roman" w:hAnsi="Times New Roman" w:cs="Times New Roman"/>
          <w:b/>
          <w:bCs/>
          <w:sz w:val="20"/>
          <w:szCs w:val="20"/>
        </w:rPr>
      </w:pPr>
      <w:r w:rsidRPr="00C566C6">
        <w:rPr>
          <w:rFonts w:ascii="Times New Roman" w:hAnsi="Times New Roman" w:cs="Times New Roman"/>
          <w:b/>
          <w:bCs/>
          <w:sz w:val="20"/>
          <w:szCs w:val="20"/>
        </w:rPr>
        <w:t>DISCUSSIONS:</w:t>
      </w:r>
    </w:p>
    <w:p w14:paraId="3F9C8BDA" w14:textId="71C6D456" w:rsidR="001408A8" w:rsidRPr="00C566C6" w:rsidRDefault="001408A8"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Significant correlations between socioeconomic and demographic characteristics were found in the study on the prevalence of hypertension in women in Karnataka, India. Age groups demonstrated a noteworthy correlation, demonstrating an increase in the prevalence of hypertension with increasing age, in line with documented patterns. In the same way, the prevalence of hypertension showed strong correlations with marital status, drinking patterns, history of abortions, caste, religion, economic position, and place of residence. The variable 'currently working' did not show any significant link</w:t>
      </w:r>
      <w:r w:rsidR="001F12F3" w:rsidRPr="00C566C6">
        <w:rPr>
          <w:rFonts w:ascii="Times New Roman" w:hAnsi="Times New Roman" w:cs="Times New Roman"/>
          <w:sz w:val="20"/>
          <w:szCs w:val="20"/>
        </w:rPr>
        <w:t xml:space="preserve"> because of missing data,</w:t>
      </w:r>
      <w:r w:rsidRPr="00C566C6">
        <w:rPr>
          <w:rFonts w:ascii="Times New Roman" w:hAnsi="Times New Roman" w:cs="Times New Roman"/>
          <w:sz w:val="20"/>
          <w:szCs w:val="20"/>
        </w:rPr>
        <w:t xml:space="preserve"> indicating that the occurrence of hypertension among women in Karnataka may not be primarily influenced by one's occupation</w:t>
      </w:r>
      <w:r w:rsidR="001F12F3" w:rsidRPr="00C566C6">
        <w:rPr>
          <w:rFonts w:ascii="Times New Roman" w:hAnsi="Times New Roman" w:cs="Times New Roman"/>
          <w:sz w:val="20"/>
          <w:szCs w:val="20"/>
        </w:rPr>
        <w:t xml:space="preserve"> or that part of survey has to be done again with better accuracy.</w:t>
      </w:r>
    </w:p>
    <w:p w14:paraId="6DAA9CE3" w14:textId="725D1FD8" w:rsidR="002B53B1" w:rsidRPr="00C566C6" w:rsidRDefault="001F12F3"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The study revealed significant variations in hypertension prevalence among women across rural and urban regions of Karnataka. Urban areas exhibited a higher prevalence compared to rural districts, underscoring the need for tailored </w:t>
      </w:r>
      <w:r w:rsidRPr="00C566C6">
        <w:rPr>
          <w:rFonts w:ascii="Times New Roman" w:hAnsi="Times New Roman" w:cs="Times New Roman"/>
          <w:sz w:val="20"/>
          <w:szCs w:val="20"/>
        </w:rPr>
        <w:lastRenderedPageBreak/>
        <w:t xml:space="preserve">healthcare strategies. </w:t>
      </w:r>
      <w:r w:rsidR="00312E63">
        <w:rPr>
          <w:rFonts w:ascii="Times New Roman" w:hAnsi="Times New Roman" w:cs="Times New Roman"/>
          <w:sz w:val="20"/>
          <w:szCs w:val="20"/>
        </w:rPr>
        <w:t>The d</w:t>
      </w:r>
      <w:r w:rsidRPr="00C566C6">
        <w:rPr>
          <w:rFonts w:ascii="Times New Roman" w:hAnsi="Times New Roman" w:cs="Times New Roman"/>
          <w:sz w:val="20"/>
          <w:szCs w:val="20"/>
        </w:rPr>
        <w:t xml:space="preserve">istrict-level analysis identified hotspots like Haveri and Dharwad with higher prevalence rates, emphasizing the importance of targeted interventions. </w:t>
      </w:r>
    </w:p>
    <w:p w14:paraId="4CAB31D2" w14:textId="33A21FCC" w:rsidR="001F12F3" w:rsidRPr="00C566C6" w:rsidRDefault="001F12F3"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Addressing these regional differences is vital to implement context-specific healthcare initiatives and ensure equitable access to health services for women across diverse districts in Karnataka (Figure 5).</w:t>
      </w:r>
    </w:p>
    <w:p w14:paraId="101381BC" w14:textId="0D9E15D9" w:rsidR="001F12F3" w:rsidRPr="00C566C6" w:rsidRDefault="00890C6A" w:rsidP="001B451B">
      <w:pPr>
        <w:tabs>
          <w:tab w:val="left" w:pos="10206"/>
        </w:tabs>
        <w:autoSpaceDE w:val="0"/>
        <w:autoSpaceDN w:val="0"/>
        <w:spacing w:after="0" w:line="480" w:lineRule="auto"/>
        <w:ind w:right="142"/>
        <w:jc w:val="center"/>
        <w:divId w:val="410472806"/>
        <w:rPr>
          <w:rFonts w:ascii="Times New Roman" w:hAnsi="Times New Roman" w:cs="Times New Roman"/>
          <w:sz w:val="20"/>
          <w:szCs w:val="20"/>
        </w:rPr>
      </w:pPr>
      <w:r w:rsidRPr="00C566C6">
        <w:rPr>
          <w:rFonts w:ascii="Times New Roman" w:hAnsi="Times New Roman" w:cs="Times New Roman"/>
          <w:noProof/>
          <w:sz w:val="20"/>
          <w:szCs w:val="20"/>
        </w:rPr>
        <w:drawing>
          <wp:inline distT="0" distB="0" distL="0" distR="0" wp14:anchorId="04B8E11B" wp14:editId="2CEC60E5">
            <wp:extent cx="5731510" cy="1602105"/>
            <wp:effectExtent l="19050" t="19050" r="21590" b="17145"/>
            <wp:docPr id="1517408441"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408441" name="Picture 151740844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1510" cy="1602105"/>
                    </a:xfrm>
                    <a:prstGeom prst="rect">
                      <a:avLst/>
                    </a:prstGeom>
                    <a:ln>
                      <a:solidFill>
                        <a:schemeClr val="tx1"/>
                      </a:solidFill>
                    </a:ln>
                  </pic:spPr>
                </pic:pic>
              </a:graphicData>
            </a:graphic>
          </wp:inline>
        </w:drawing>
      </w:r>
    </w:p>
    <w:p w14:paraId="73FF90F2" w14:textId="1F958674" w:rsidR="001F12F3" w:rsidRPr="00C566C6" w:rsidRDefault="001F12F3" w:rsidP="001B451B">
      <w:pPr>
        <w:tabs>
          <w:tab w:val="left" w:pos="10206"/>
        </w:tabs>
        <w:autoSpaceDE w:val="0"/>
        <w:autoSpaceDN w:val="0"/>
        <w:spacing w:line="480" w:lineRule="auto"/>
        <w:ind w:right="142"/>
        <w:jc w:val="center"/>
        <w:divId w:val="410472806"/>
        <w:rPr>
          <w:rFonts w:ascii="Times New Roman" w:hAnsi="Times New Roman" w:cs="Times New Roman"/>
          <w:sz w:val="20"/>
          <w:szCs w:val="20"/>
        </w:rPr>
      </w:pPr>
      <w:r w:rsidRPr="00C566C6">
        <w:rPr>
          <w:rFonts w:ascii="Times New Roman" w:hAnsi="Times New Roman" w:cs="Times New Roman"/>
          <w:sz w:val="20"/>
          <w:szCs w:val="20"/>
        </w:rPr>
        <w:t>Figure 5: Graphical Representation of the prevalence of Hypertension among women in Karnataka</w:t>
      </w:r>
    </w:p>
    <w:p w14:paraId="6D6C0C36" w14:textId="77777777" w:rsidR="003C6F78" w:rsidRPr="00C566C6" w:rsidRDefault="003C6F78"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It is difficult to determine a causal relationship between demographic characteristics and hypertension because of the cross-sectional methodology. Moreover, the study predominantly focuses on women, potentially overlooking gender-specific aspects of hypertension prevalence. The results may not be as generalizable to a larger population due to the restricted regional scope, which is limited to Karnataka, India.</w:t>
      </w:r>
    </w:p>
    <w:p w14:paraId="7E52C05F" w14:textId="057FA5DC" w:rsidR="00890C6A" w:rsidRPr="00C566C6" w:rsidRDefault="00890C6A" w:rsidP="001B451B">
      <w:pPr>
        <w:tabs>
          <w:tab w:val="left" w:pos="10206"/>
        </w:tabs>
        <w:autoSpaceDE w:val="0"/>
        <w:autoSpaceDN w:val="0"/>
        <w:spacing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Although the focus of this research is women in Karnataka, there are similarities with other studies on women's health across other regions, highlighting the need for healthcare measures that are relevant to the region and specifically designed to address prevailing health inequities. Despite these similarities, this study adds new perspectives by combining hotspot analysis and rural-urban disparities. This improves our understanding of the geographic variations in the prevalence of hypertension among women in Karnataka and may lead to a deeper understanding of public health interventions and policy formulation.</w:t>
      </w:r>
    </w:p>
    <w:p w14:paraId="4CCC1278" w14:textId="24A2C060" w:rsidR="0036093F" w:rsidRPr="00C566C6" w:rsidRDefault="0036093F" w:rsidP="001B451B">
      <w:pPr>
        <w:tabs>
          <w:tab w:val="left" w:pos="10206"/>
        </w:tabs>
        <w:autoSpaceDE w:val="0"/>
        <w:autoSpaceDN w:val="0"/>
        <w:spacing w:after="0" w:line="480" w:lineRule="auto"/>
        <w:ind w:right="142"/>
        <w:jc w:val="both"/>
        <w:divId w:val="410472806"/>
        <w:rPr>
          <w:rFonts w:ascii="Times New Roman" w:hAnsi="Times New Roman" w:cs="Times New Roman"/>
          <w:b/>
          <w:bCs/>
          <w:sz w:val="20"/>
          <w:szCs w:val="20"/>
        </w:rPr>
      </w:pPr>
      <w:r w:rsidRPr="00C566C6">
        <w:rPr>
          <w:rFonts w:ascii="Times New Roman" w:hAnsi="Times New Roman" w:cs="Times New Roman"/>
          <w:b/>
          <w:bCs/>
          <w:sz w:val="20"/>
          <w:szCs w:val="20"/>
        </w:rPr>
        <w:t>CONCLUSION</w:t>
      </w:r>
    </w:p>
    <w:p w14:paraId="12FBE732" w14:textId="0811FCC8" w:rsidR="00FC3BAF" w:rsidRPr="00C566C6" w:rsidRDefault="00FC3BAF" w:rsidP="001B451B">
      <w:pPr>
        <w:tabs>
          <w:tab w:val="left" w:pos="10206"/>
        </w:tabs>
        <w:autoSpaceDE w:val="0"/>
        <w:autoSpaceDN w:val="0"/>
        <w:spacing w:after="100" w:afterAutospacing="1" w:line="480" w:lineRule="auto"/>
        <w:ind w:right="142"/>
        <w:jc w:val="both"/>
        <w:divId w:val="410472806"/>
        <w:rPr>
          <w:rFonts w:ascii="Times New Roman" w:hAnsi="Times New Roman" w:cs="Times New Roman"/>
          <w:sz w:val="20"/>
          <w:szCs w:val="20"/>
        </w:rPr>
      </w:pPr>
      <w:r w:rsidRPr="00C566C6">
        <w:rPr>
          <w:rFonts w:ascii="Times New Roman" w:hAnsi="Times New Roman" w:cs="Times New Roman"/>
          <w:sz w:val="20"/>
          <w:szCs w:val="20"/>
        </w:rPr>
        <w:t xml:space="preserve">According to </w:t>
      </w:r>
      <w:r w:rsidR="002B53B1" w:rsidRPr="00C566C6">
        <w:rPr>
          <w:rFonts w:ascii="Times New Roman" w:hAnsi="Times New Roman" w:cs="Times New Roman"/>
          <w:sz w:val="20"/>
          <w:szCs w:val="20"/>
        </w:rPr>
        <w:t>this</w:t>
      </w:r>
      <w:r w:rsidRPr="00C566C6">
        <w:rPr>
          <w:rFonts w:ascii="Times New Roman" w:hAnsi="Times New Roman" w:cs="Times New Roman"/>
          <w:sz w:val="20"/>
          <w:szCs w:val="20"/>
        </w:rPr>
        <w:t xml:space="preserve"> research, there is a significant correlation between women's hypertension in Karnataka and a range of sociodemographic factors. The findings highlight the pressing necessity for focused healthcare interventions and policy measures intended to lower the prevalence and cost of hypertension in this population. This work establishes a solid framework for well-informed public health decisions and emphasises the significance of ongoing investigations into lifestyle changes and their possible effects on morbidity and mortality from hypertension. Promoting additional thorough research would open the door for customised interventions and policy development, which will ultimately help to lessen the burden of hypertension on Karnataka's female population.</w:t>
      </w:r>
    </w:p>
    <w:p w14:paraId="7CB2FEF7" w14:textId="77777777" w:rsidR="00C84F34" w:rsidRDefault="00C84F34" w:rsidP="001B451B">
      <w:pPr>
        <w:tabs>
          <w:tab w:val="left" w:pos="10206"/>
        </w:tabs>
        <w:autoSpaceDE w:val="0"/>
        <w:autoSpaceDN w:val="0"/>
        <w:spacing w:before="100" w:beforeAutospacing="1" w:line="480" w:lineRule="auto"/>
        <w:ind w:right="142"/>
        <w:divId w:val="410472806"/>
        <w:rPr>
          <w:rFonts w:ascii="Times New Roman" w:hAnsi="Times New Roman" w:cs="Times New Roman"/>
          <w:b/>
          <w:bCs/>
          <w:sz w:val="20"/>
          <w:szCs w:val="20"/>
        </w:rPr>
      </w:pPr>
    </w:p>
    <w:p w14:paraId="2EB536BC" w14:textId="0C318697" w:rsidR="00FC3BAF" w:rsidRPr="00C566C6" w:rsidRDefault="00F727AA" w:rsidP="001B451B">
      <w:pPr>
        <w:autoSpaceDE w:val="0"/>
        <w:autoSpaceDN w:val="0"/>
        <w:spacing w:before="100" w:beforeAutospacing="1" w:line="480" w:lineRule="auto"/>
        <w:divId w:val="410472806"/>
        <w:rPr>
          <w:rFonts w:ascii="Times New Roman" w:hAnsi="Times New Roman" w:cs="Times New Roman"/>
          <w:b/>
          <w:bCs/>
          <w:sz w:val="20"/>
          <w:szCs w:val="20"/>
        </w:rPr>
      </w:pPr>
      <w:r w:rsidRPr="00C566C6">
        <w:rPr>
          <w:rFonts w:ascii="Times New Roman" w:hAnsi="Times New Roman" w:cs="Times New Roman"/>
          <w:b/>
          <w:bCs/>
          <w:sz w:val="20"/>
          <w:szCs w:val="20"/>
        </w:rPr>
        <w:lastRenderedPageBreak/>
        <w:t>REFERENCES</w:t>
      </w:r>
    </w:p>
    <w:sdt>
      <w:sdtPr>
        <w:rPr>
          <w:rFonts w:ascii="Times New Roman" w:hAnsi="Times New Roman" w:cs="Times New Roman"/>
          <w:sz w:val="20"/>
          <w:szCs w:val="20"/>
        </w:rPr>
        <w:tag w:val="MENDELEY_BIBLIOGRAPHY"/>
        <w:id w:val="-1206320775"/>
        <w:placeholder>
          <w:docPart w:val="DefaultPlaceholder_-1854013440"/>
        </w:placeholder>
      </w:sdtPr>
      <w:sdtContent>
        <w:p w14:paraId="04947BEE" w14:textId="4796FC73"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Bansode, B., </w:t>
          </w:r>
          <w:proofErr w:type="spellStart"/>
          <w:r w:rsidRPr="00C566C6">
            <w:rPr>
              <w:rFonts w:ascii="Times New Roman" w:eastAsia="Times New Roman" w:hAnsi="Times New Roman" w:cs="Times New Roman"/>
              <w:sz w:val="20"/>
              <w:szCs w:val="20"/>
            </w:rPr>
            <w:t>Marbaniang</w:t>
          </w:r>
          <w:proofErr w:type="spellEnd"/>
          <w:r w:rsidRPr="00C566C6">
            <w:rPr>
              <w:rFonts w:ascii="Times New Roman" w:eastAsia="Times New Roman" w:hAnsi="Times New Roman" w:cs="Times New Roman"/>
              <w:sz w:val="20"/>
              <w:szCs w:val="20"/>
            </w:rPr>
            <w:t xml:space="preserve">, S. P., &amp; Prasad, J. B. (2021). Risk factors of diabetes and hypertension among women in Karnataka. </w:t>
          </w:r>
          <w:r w:rsidRPr="00C566C6">
            <w:rPr>
              <w:rFonts w:ascii="Times New Roman" w:eastAsia="Times New Roman" w:hAnsi="Times New Roman" w:cs="Times New Roman"/>
              <w:i/>
              <w:iCs/>
              <w:sz w:val="20"/>
              <w:szCs w:val="20"/>
            </w:rPr>
            <w:t>Diabetes and Metabolic Syndrome: Clinical Research and Reviews</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15</w:t>
          </w:r>
          <w:r w:rsidRPr="00C566C6">
            <w:rPr>
              <w:rFonts w:ascii="Times New Roman" w:eastAsia="Times New Roman" w:hAnsi="Times New Roman" w:cs="Times New Roman"/>
              <w:sz w:val="20"/>
              <w:szCs w:val="20"/>
            </w:rPr>
            <w:t xml:space="preserve">(4). </w:t>
          </w:r>
          <w:hyperlink r:id="rId14" w:history="1">
            <w:r w:rsidRPr="00C566C6">
              <w:rPr>
                <w:rStyle w:val="Hyperlink"/>
                <w:rFonts w:ascii="Times New Roman" w:eastAsia="Times New Roman" w:hAnsi="Times New Roman" w:cs="Times New Roman"/>
                <w:sz w:val="20"/>
                <w:szCs w:val="20"/>
              </w:rPr>
              <w:t>https://doi.org/10.1016/j.dsx.2021.05.012</w:t>
            </w:r>
          </w:hyperlink>
        </w:p>
        <w:p w14:paraId="4F62FB54" w14:textId="737CDF7C"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Datta, B. K., &amp; Haider, M. R. (2022). Child marriage and health disparities in adulthood: the differential risk of untreated hypertension among young adult women in India. </w:t>
          </w:r>
          <w:r w:rsidRPr="00C566C6">
            <w:rPr>
              <w:rFonts w:ascii="Times New Roman" w:eastAsia="Times New Roman" w:hAnsi="Times New Roman" w:cs="Times New Roman"/>
              <w:i/>
              <w:iCs/>
              <w:sz w:val="20"/>
              <w:szCs w:val="20"/>
            </w:rPr>
            <w:t>Clinical Hypertension</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28</w:t>
          </w:r>
          <w:r w:rsidRPr="00C566C6">
            <w:rPr>
              <w:rFonts w:ascii="Times New Roman" w:eastAsia="Times New Roman" w:hAnsi="Times New Roman" w:cs="Times New Roman"/>
              <w:sz w:val="20"/>
              <w:szCs w:val="20"/>
            </w:rPr>
            <w:t xml:space="preserve">(1). </w:t>
          </w:r>
          <w:hyperlink r:id="rId15" w:history="1">
            <w:r w:rsidRPr="00C566C6">
              <w:rPr>
                <w:rStyle w:val="Hyperlink"/>
                <w:rFonts w:ascii="Times New Roman" w:eastAsia="Times New Roman" w:hAnsi="Times New Roman" w:cs="Times New Roman"/>
                <w:sz w:val="20"/>
                <w:szCs w:val="20"/>
              </w:rPr>
              <w:t>https://doi.org/10.1186/s40885-022-00213-6</w:t>
            </w:r>
          </w:hyperlink>
        </w:p>
        <w:p w14:paraId="55A379A8" w14:textId="48BEF78E" w:rsidR="004250B7" w:rsidRPr="004250B7" w:rsidRDefault="004250B7" w:rsidP="001B451B">
          <w:pPr>
            <w:autoSpaceDE w:val="0"/>
            <w:autoSpaceDN w:val="0"/>
            <w:spacing w:line="480" w:lineRule="auto"/>
            <w:ind w:left="567" w:right="142"/>
            <w:jc w:val="both"/>
            <w:rPr>
              <w:rFonts w:ascii="Times New Roman" w:eastAsia="Times New Roman" w:hAnsi="Times New Roman" w:cs="Times New Roman"/>
              <w:sz w:val="20"/>
              <w:szCs w:val="20"/>
            </w:rPr>
          </w:pPr>
          <w:proofErr w:type="spellStart"/>
          <w:r w:rsidRPr="004250B7">
            <w:rPr>
              <w:rFonts w:ascii="Times New Roman" w:eastAsia="Times New Roman" w:hAnsi="Times New Roman" w:cs="Times New Roman"/>
              <w:sz w:val="20"/>
              <w:szCs w:val="20"/>
            </w:rPr>
            <w:t>Drviveksinha</w:t>
          </w:r>
          <w:proofErr w:type="spellEnd"/>
          <w:r w:rsidRPr="004250B7">
            <w:rPr>
              <w:rFonts w:ascii="Times New Roman" w:eastAsia="Times New Roman" w:hAnsi="Times New Roman" w:cs="Times New Roman"/>
              <w:sz w:val="20"/>
              <w:szCs w:val="20"/>
            </w:rPr>
            <w:t xml:space="preserve">, </w:t>
          </w:r>
          <w:proofErr w:type="spellStart"/>
          <w:r w:rsidRPr="004250B7">
            <w:rPr>
              <w:rFonts w:ascii="Times New Roman" w:eastAsia="Times New Roman" w:hAnsi="Times New Roman" w:cs="Times New Roman"/>
              <w:sz w:val="20"/>
              <w:szCs w:val="20"/>
            </w:rPr>
            <w:t>Drviveksinha</w:t>
          </w:r>
          <w:proofErr w:type="spellEnd"/>
          <w:r w:rsidRPr="004250B7">
            <w:rPr>
              <w:rFonts w:ascii="Times New Roman" w:eastAsia="Times New Roman" w:hAnsi="Times New Roman" w:cs="Times New Roman"/>
              <w:sz w:val="20"/>
              <w:szCs w:val="20"/>
            </w:rPr>
            <w:t>, &amp; Kachhawa, P. (2017). Screening of risk factors of hypertension among urban and rural populations of District-</w:t>
          </w:r>
          <w:proofErr w:type="spellStart"/>
          <w:r w:rsidRPr="004250B7">
            <w:rPr>
              <w:rFonts w:ascii="Times New Roman" w:eastAsia="Times New Roman" w:hAnsi="Times New Roman" w:cs="Times New Roman"/>
              <w:sz w:val="20"/>
              <w:szCs w:val="20"/>
            </w:rPr>
            <w:t>Hapur</w:t>
          </w:r>
          <w:proofErr w:type="spellEnd"/>
          <w:r w:rsidRPr="004250B7">
            <w:rPr>
              <w:rFonts w:ascii="Times New Roman" w:eastAsia="Times New Roman" w:hAnsi="Times New Roman" w:cs="Times New Roman"/>
              <w:sz w:val="20"/>
              <w:szCs w:val="20"/>
            </w:rPr>
            <w:t xml:space="preserve">. </w:t>
          </w:r>
          <w:r w:rsidRPr="004250B7">
            <w:rPr>
              <w:rFonts w:ascii="Times New Roman" w:eastAsia="Times New Roman" w:hAnsi="Times New Roman" w:cs="Times New Roman"/>
              <w:i/>
              <w:iCs/>
              <w:sz w:val="20"/>
              <w:szCs w:val="20"/>
            </w:rPr>
            <w:t>IOSR Journal of Dental and Medical Sciences, 16</w:t>
          </w:r>
          <w:r w:rsidRPr="004250B7">
            <w:rPr>
              <w:rFonts w:ascii="Times New Roman" w:eastAsia="Times New Roman" w:hAnsi="Times New Roman" w:cs="Times New Roman"/>
              <w:sz w:val="20"/>
              <w:szCs w:val="20"/>
            </w:rPr>
            <w:t xml:space="preserve">(6), 21-25. </w:t>
          </w:r>
          <w:hyperlink r:id="rId16" w:history="1">
            <w:r w:rsidRPr="004250B7">
              <w:rPr>
                <w:rStyle w:val="Hyperlink"/>
                <w:rFonts w:ascii="Times New Roman" w:eastAsia="Times New Roman" w:hAnsi="Times New Roman" w:cs="Times New Roman"/>
                <w:sz w:val="20"/>
                <w:szCs w:val="20"/>
              </w:rPr>
              <w:t>https://doi.org/10.9790/0853-1606142125</w:t>
            </w:r>
          </w:hyperlink>
          <w:r w:rsidRPr="00C566C6">
            <w:rPr>
              <w:rFonts w:ascii="Times New Roman" w:eastAsia="Times New Roman" w:hAnsi="Times New Roman" w:cs="Times New Roman"/>
              <w:sz w:val="20"/>
              <w:szCs w:val="20"/>
            </w:rPr>
            <w:t xml:space="preserve"> </w:t>
          </w:r>
        </w:p>
        <w:p w14:paraId="6793B101" w14:textId="40AF5E3F"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Ghosh, S., &amp; Kumar, M. (2019). Prevalence and associated risk factors of hypertension among persons aged 15-49 in India: A cross-sectional study. </w:t>
          </w:r>
          <w:r w:rsidRPr="00C566C6">
            <w:rPr>
              <w:rFonts w:ascii="Times New Roman" w:eastAsia="Times New Roman" w:hAnsi="Times New Roman" w:cs="Times New Roman"/>
              <w:i/>
              <w:iCs/>
              <w:sz w:val="20"/>
              <w:szCs w:val="20"/>
            </w:rPr>
            <w:t>BMJ Open</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9</w:t>
          </w:r>
          <w:r w:rsidRPr="00C566C6">
            <w:rPr>
              <w:rFonts w:ascii="Times New Roman" w:eastAsia="Times New Roman" w:hAnsi="Times New Roman" w:cs="Times New Roman"/>
              <w:sz w:val="20"/>
              <w:szCs w:val="20"/>
            </w:rPr>
            <w:t xml:space="preserve">(12). </w:t>
          </w:r>
          <w:hyperlink r:id="rId17" w:history="1">
            <w:r w:rsidRPr="00C566C6">
              <w:rPr>
                <w:rStyle w:val="Hyperlink"/>
                <w:rFonts w:ascii="Times New Roman" w:eastAsia="Times New Roman" w:hAnsi="Times New Roman" w:cs="Times New Roman"/>
                <w:sz w:val="20"/>
                <w:szCs w:val="20"/>
              </w:rPr>
              <w:t>https://doi.org/10.1136/bmjopen-2019-029714</w:t>
            </w:r>
          </w:hyperlink>
        </w:p>
        <w:p w14:paraId="27FA5CA4" w14:textId="6C75D2DC"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Gupta, A., Brahmbhatt, K., KS, P., &amp; </w:t>
          </w:r>
          <w:proofErr w:type="spellStart"/>
          <w:r w:rsidRPr="00C566C6">
            <w:rPr>
              <w:rFonts w:ascii="Times New Roman" w:eastAsia="Times New Roman" w:hAnsi="Times New Roman" w:cs="Times New Roman"/>
              <w:sz w:val="20"/>
              <w:szCs w:val="20"/>
            </w:rPr>
            <w:t>Halappanavar</w:t>
          </w:r>
          <w:proofErr w:type="spellEnd"/>
          <w:r w:rsidRPr="00C566C6">
            <w:rPr>
              <w:rFonts w:ascii="Times New Roman" w:eastAsia="Times New Roman" w:hAnsi="Times New Roman" w:cs="Times New Roman"/>
              <w:sz w:val="20"/>
              <w:szCs w:val="20"/>
            </w:rPr>
            <w:t xml:space="preserve">, A. (2016). Prevalence and correlates of hypertension in the rural community of Dakshina Kannada, Karnataka, India. </w:t>
          </w:r>
          <w:r w:rsidRPr="00C566C6">
            <w:rPr>
              <w:rFonts w:ascii="Times New Roman" w:eastAsia="Times New Roman" w:hAnsi="Times New Roman" w:cs="Times New Roman"/>
              <w:i/>
              <w:iCs/>
              <w:sz w:val="20"/>
              <w:szCs w:val="20"/>
            </w:rPr>
            <w:t>International Journal of Medical Science and Public Health</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5</w:t>
          </w:r>
          <w:r w:rsidRPr="00C566C6">
            <w:rPr>
              <w:rFonts w:ascii="Times New Roman" w:eastAsia="Times New Roman" w:hAnsi="Times New Roman" w:cs="Times New Roman"/>
              <w:sz w:val="20"/>
              <w:szCs w:val="20"/>
            </w:rPr>
            <w:t xml:space="preserve">(2), 241. </w:t>
          </w:r>
          <w:hyperlink r:id="rId18" w:history="1">
            <w:r w:rsidR="004250B7" w:rsidRPr="00C566C6">
              <w:rPr>
                <w:rStyle w:val="Hyperlink"/>
                <w:rFonts w:ascii="Times New Roman" w:eastAsia="Times New Roman" w:hAnsi="Times New Roman" w:cs="Times New Roman"/>
                <w:sz w:val="20"/>
                <w:szCs w:val="20"/>
              </w:rPr>
              <w:t>https://doi.org/10.5455/ijmsph.2016.0707201554</w:t>
            </w:r>
          </w:hyperlink>
        </w:p>
        <w:p w14:paraId="186E9F8A" w14:textId="443737A4"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Gupta, R., al-Odat, N. A., &amp; Gupta, V. P. (1996). Hypertension epidemiology in India: Meta-analysis of 50-year prevalence rates and blood pressure trends. Journal of Human Hypertension, 10(7), 465-472. PMID: 8880561</w:t>
          </w:r>
        </w:p>
        <w:p w14:paraId="4AC0BAEC" w14:textId="689CB424" w:rsidR="001F354B" w:rsidRPr="00C566C6" w:rsidRDefault="001F354B" w:rsidP="001B451B">
          <w:pPr>
            <w:autoSpaceDE w:val="0"/>
            <w:autoSpaceDN w:val="0"/>
            <w:spacing w:line="480" w:lineRule="auto"/>
            <w:ind w:left="567" w:right="142"/>
            <w:jc w:val="both"/>
            <w:rPr>
              <w:rStyle w:val="Hyperlink"/>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Gupta, R., Pandey, R. M., Misra, A., Agrawal, A., Misra, P., Dey, S., Rao, S., Menon, V. U., Kamalamma, N., Vasantha Devi, K. P., Revathi, K., Vikram, N. K., Sharma, V., &amp; </w:t>
          </w:r>
          <w:proofErr w:type="spellStart"/>
          <w:r w:rsidRPr="00C566C6">
            <w:rPr>
              <w:rFonts w:ascii="Times New Roman" w:eastAsia="Times New Roman" w:hAnsi="Times New Roman" w:cs="Times New Roman"/>
              <w:sz w:val="20"/>
              <w:szCs w:val="20"/>
            </w:rPr>
            <w:t>Guptha</w:t>
          </w:r>
          <w:proofErr w:type="spellEnd"/>
          <w:r w:rsidRPr="00C566C6">
            <w:rPr>
              <w:rFonts w:ascii="Times New Roman" w:eastAsia="Times New Roman" w:hAnsi="Times New Roman" w:cs="Times New Roman"/>
              <w:sz w:val="20"/>
              <w:szCs w:val="20"/>
            </w:rPr>
            <w:t xml:space="preserve">, S. (2012). High prevalence and low awareness, treatment and control of hypertension in Asian Indian women. </w:t>
          </w:r>
          <w:r w:rsidRPr="00C566C6">
            <w:rPr>
              <w:rFonts w:ascii="Times New Roman" w:eastAsia="Times New Roman" w:hAnsi="Times New Roman" w:cs="Times New Roman"/>
              <w:i/>
              <w:iCs/>
              <w:sz w:val="20"/>
              <w:szCs w:val="20"/>
            </w:rPr>
            <w:t>Journal of Human Hypertension</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26</w:t>
          </w:r>
          <w:r w:rsidRPr="00C566C6">
            <w:rPr>
              <w:rFonts w:ascii="Times New Roman" w:eastAsia="Times New Roman" w:hAnsi="Times New Roman" w:cs="Times New Roman"/>
              <w:sz w:val="20"/>
              <w:szCs w:val="20"/>
            </w:rPr>
            <w:t xml:space="preserve">(10), 585–593. </w:t>
          </w:r>
          <w:hyperlink r:id="rId19" w:history="1">
            <w:r w:rsidRPr="00C566C6">
              <w:rPr>
                <w:rStyle w:val="Hyperlink"/>
                <w:rFonts w:ascii="Times New Roman" w:eastAsia="Times New Roman" w:hAnsi="Times New Roman" w:cs="Times New Roman"/>
                <w:sz w:val="20"/>
                <w:szCs w:val="20"/>
              </w:rPr>
              <w:t>https://doi.org/10.1038/jhh.2011.79</w:t>
            </w:r>
          </w:hyperlink>
        </w:p>
        <w:p w14:paraId="225342E0" w14:textId="61803CEE" w:rsidR="00680978" w:rsidRPr="00C566C6" w:rsidRDefault="00680978"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Gupta, R., &amp; Yusuf, S. (2014). Towards better hypertension management in India. Indian Journal of Medical Research, 139, 657-660. Retrieved from </w:t>
          </w:r>
          <w:hyperlink r:id="rId20" w:tgtFrame="_new" w:history="1">
            <w:r w:rsidRPr="00C566C6">
              <w:rPr>
                <w:rStyle w:val="Hyperlink"/>
                <w:rFonts w:ascii="Times New Roman" w:eastAsia="Times New Roman" w:hAnsi="Times New Roman" w:cs="Times New Roman"/>
                <w:sz w:val="20"/>
                <w:szCs w:val="20"/>
              </w:rPr>
              <w:t>http://www.ijmr.org.in</w:t>
            </w:r>
          </w:hyperlink>
        </w:p>
        <w:p w14:paraId="5ECFC42D" w14:textId="6AF4AC56"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Kim, M. J., &amp; Park, N. H. (2018). Analysis of spatial distribution of hypertension prevalence and its related factors based on the model of social determinants of health. </w:t>
          </w:r>
          <w:r w:rsidRPr="00C566C6">
            <w:rPr>
              <w:rFonts w:ascii="Times New Roman" w:eastAsia="Times New Roman" w:hAnsi="Times New Roman" w:cs="Times New Roman"/>
              <w:i/>
              <w:iCs/>
              <w:sz w:val="20"/>
              <w:szCs w:val="20"/>
            </w:rPr>
            <w:t>Journal of Korean Academy of Community Health Nursing</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29</w:t>
          </w:r>
          <w:r w:rsidRPr="00C566C6">
            <w:rPr>
              <w:rFonts w:ascii="Times New Roman" w:eastAsia="Times New Roman" w:hAnsi="Times New Roman" w:cs="Times New Roman"/>
              <w:sz w:val="20"/>
              <w:szCs w:val="20"/>
            </w:rPr>
            <w:t xml:space="preserve">(4), 414–428. </w:t>
          </w:r>
          <w:hyperlink r:id="rId21" w:history="1">
            <w:r w:rsidRPr="00C566C6">
              <w:rPr>
                <w:rStyle w:val="Hyperlink"/>
                <w:rFonts w:ascii="Times New Roman" w:eastAsia="Times New Roman" w:hAnsi="Times New Roman" w:cs="Times New Roman"/>
                <w:sz w:val="20"/>
                <w:szCs w:val="20"/>
              </w:rPr>
              <w:t>https://doi.org/10.12799/jkachn.2018.29.4.414</w:t>
            </w:r>
          </w:hyperlink>
        </w:p>
        <w:p w14:paraId="63A5E762" w14:textId="3A5C4D45"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Kumar, K., &amp; Misra, S. (2021). Sex differences in prevalence and risk factors of hypertension in India: Evidence from the National Family Health Survey-4. In </w:t>
          </w:r>
          <w:proofErr w:type="spellStart"/>
          <w:r w:rsidRPr="00C566C6">
            <w:rPr>
              <w:rFonts w:ascii="Times New Roman" w:eastAsia="Times New Roman" w:hAnsi="Times New Roman" w:cs="Times New Roman"/>
              <w:i/>
              <w:iCs/>
              <w:sz w:val="20"/>
              <w:szCs w:val="20"/>
            </w:rPr>
            <w:t>PLoS</w:t>
          </w:r>
          <w:proofErr w:type="spellEnd"/>
          <w:r w:rsidRPr="00C566C6">
            <w:rPr>
              <w:rFonts w:ascii="Times New Roman" w:eastAsia="Times New Roman" w:hAnsi="Times New Roman" w:cs="Times New Roman"/>
              <w:i/>
              <w:iCs/>
              <w:sz w:val="20"/>
              <w:szCs w:val="20"/>
            </w:rPr>
            <w:t xml:space="preserve"> ONE</w:t>
          </w:r>
          <w:r w:rsidRPr="00C566C6">
            <w:rPr>
              <w:rFonts w:ascii="Times New Roman" w:eastAsia="Times New Roman" w:hAnsi="Times New Roman" w:cs="Times New Roman"/>
              <w:sz w:val="20"/>
              <w:szCs w:val="20"/>
            </w:rPr>
            <w:t xml:space="preserve"> (Vol. 16, Issue 4 April). Public Library of Science. </w:t>
          </w:r>
          <w:hyperlink r:id="rId22" w:history="1">
            <w:r w:rsidRPr="00C566C6">
              <w:rPr>
                <w:rStyle w:val="Hyperlink"/>
                <w:rFonts w:ascii="Times New Roman" w:eastAsia="Times New Roman" w:hAnsi="Times New Roman" w:cs="Times New Roman"/>
                <w:sz w:val="20"/>
                <w:szCs w:val="20"/>
              </w:rPr>
              <w:t>https://doi.org/10.1371/journal.pone.0247956</w:t>
            </w:r>
          </w:hyperlink>
        </w:p>
        <w:p w14:paraId="6EAA9029" w14:textId="77A34261"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lastRenderedPageBreak/>
            <w:t xml:space="preserve">Kurjogi, M. M., Vanti, G. L., &amp; Kaulgud, R. S. (2021). Prevalence of hypertension and its associated risk factors in Dharwad population: A cross-sectional study. </w:t>
          </w:r>
          <w:r w:rsidRPr="00C566C6">
            <w:rPr>
              <w:rFonts w:ascii="Times New Roman" w:eastAsia="Times New Roman" w:hAnsi="Times New Roman" w:cs="Times New Roman"/>
              <w:i/>
              <w:iCs/>
              <w:sz w:val="20"/>
              <w:szCs w:val="20"/>
            </w:rPr>
            <w:t>Indian Heart Journal</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73</w:t>
          </w:r>
          <w:r w:rsidRPr="00C566C6">
            <w:rPr>
              <w:rFonts w:ascii="Times New Roman" w:eastAsia="Times New Roman" w:hAnsi="Times New Roman" w:cs="Times New Roman"/>
              <w:sz w:val="20"/>
              <w:szCs w:val="20"/>
            </w:rPr>
            <w:t xml:space="preserve">(6), 751–753. </w:t>
          </w:r>
          <w:hyperlink r:id="rId23" w:history="1">
            <w:r w:rsidRPr="00C566C6">
              <w:rPr>
                <w:rStyle w:val="Hyperlink"/>
                <w:rFonts w:ascii="Times New Roman" w:eastAsia="Times New Roman" w:hAnsi="Times New Roman" w:cs="Times New Roman"/>
                <w:sz w:val="20"/>
                <w:szCs w:val="20"/>
              </w:rPr>
              <w:t>https://doi.org/10.1016/j.ihj.2021.10.006</w:t>
            </w:r>
          </w:hyperlink>
        </w:p>
        <w:p w14:paraId="36E6312F" w14:textId="1CF49F87"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Office of the Registrar General. (2013). Registrar General of India report on medical certification of cause of death 2013. New Delhi, India: Office of the Registrar General</w:t>
          </w:r>
        </w:p>
        <w:p w14:paraId="206974E0" w14:textId="302A3A2D"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Ponnaganti, S. C., </w:t>
          </w:r>
          <w:proofErr w:type="spellStart"/>
          <w:r w:rsidRPr="00C566C6">
            <w:rPr>
              <w:rFonts w:ascii="Times New Roman" w:eastAsia="Times New Roman" w:hAnsi="Times New Roman" w:cs="Times New Roman"/>
              <w:sz w:val="20"/>
              <w:szCs w:val="20"/>
            </w:rPr>
            <w:t>Undavalli</w:t>
          </w:r>
          <w:proofErr w:type="spellEnd"/>
          <w:r w:rsidRPr="00C566C6">
            <w:rPr>
              <w:rFonts w:ascii="Times New Roman" w:eastAsia="Times New Roman" w:hAnsi="Times New Roman" w:cs="Times New Roman"/>
              <w:sz w:val="20"/>
              <w:szCs w:val="20"/>
            </w:rPr>
            <w:t xml:space="preserve">, V. K., Sayyad, A. P., </w:t>
          </w:r>
          <w:proofErr w:type="spellStart"/>
          <w:r w:rsidRPr="00C566C6">
            <w:rPr>
              <w:rFonts w:ascii="Times New Roman" w:eastAsia="Times New Roman" w:hAnsi="Times New Roman" w:cs="Times New Roman"/>
              <w:sz w:val="20"/>
              <w:szCs w:val="20"/>
            </w:rPr>
            <w:t>Narni</w:t>
          </w:r>
          <w:proofErr w:type="spellEnd"/>
          <w:r w:rsidRPr="00C566C6">
            <w:rPr>
              <w:rFonts w:ascii="Times New Roman" w:eastAsia="Times New Roman" w:hAnsi="Times New Roman" w:cs="Times New Roman"/>
              <w:sz w:val="20"/>
              <w:szCs w:val="20"/>
            </w:rPr>
            <w:t xml:space="preserve">, H., &amp; </w:t>
          </w:r>
          <w:proofErr w:type="spellStart"/>
          <w:r w:rsidRPr="00C566C6">
            <w:rPr>
              <w:rFonts w:ascii="Times New Roman" w:eastAsia="Times New Roman" w:hAnsi="Times New Roman" w:cs="Times New Roman"/>
              <w:sz w:val="20"/>
              <w:szCs w:val="20"/>
            </w:rPr>
            <w:t>Muthe</w:t>
          </w:r>
          <w:proofErr w:type="spellEnd"/>
          <w:r w:rsidRPr="00C566C6">
            <w:rPr>
              <w:rFonts w:ascii="Times New Roman" w:eastAsia="Times New Roman" w:hAnsi="Times New Roman" w:cs="Times New Roman"/>
              <w:sz w:val="20"/>
              <w:szCs w:val="20"/>
            </w:rPr>
            <w:t xml:space="preserve">, A. (2018). Prevalence of hypertension and its associated risk factors in the rural field practice area of a tertiary care teaching hospital of Coastal Andhra Pradesh, India. </w:t>
          </w:r>
          <w:r w:rsidRPr="00C566C6">
            <w:rPr>
              <w:rFonts w:ascii="Times New Roman" w:eastAsia="Times New Roman" w:hAnsi="Times New Roman" w:cs="Times New Roman"/>
              <w:i/>
              <w:iCs/>
              <w:sz w:val="20"/>
              <w:szCs w:val="20"/>
            </w:rPr>
            <w:t>International Journal of Research in Medical Sciences</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6</w:t>
          </w:r>
          <w:r w:rsidRPr="00C566C6">
            <w:rPr>
              <w:rFonts w:ascii="Times New Roman" w:eastAsia="Times New Roman" w:hAnsi="Times New Roman" w:cs="Times New Roman"/>
              <w:sz w:val="20"/>
              <w:szCs w:val="20"/>
            </w:rPr>
            <w:t xml:space="preserve">(5), 1747. </w:t>
          </w:r>
          <w:hyperlink r:id="rId24" w:history="1">
            <w:r w:rsidRPr="00C566C6">
              <w:rPr>
                <w:rStyle w:val="Hyperlink"/>
                <w:rFonts w:ascii="Times New Roman" w:eastAsia="Times New Roman" w:hAnsi="Times New Roman" w:cs="Times New Roman"/>
                <w:sz w:val="20"/>
                <w:szCs w:val="20"/>
              </w:rPr>
              <w:t>https://doi.org/10.18203/2320-6012.ijrms20181772</w:t>
            </w:r>
          </w:hyperlink>
        </w:p>
        <w:p w14:paraId="08B57225" w14:textId="1A2598F3"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R., A., &amp; R., H. (2016). The prevalence of hypertension and its associated risk factors among adults in rural Mandya, Karnataka, India. </w:t>
          </w:r>
          <w:r w:rsidRPr="00C566C6">
            <w:rPr>
              <w:rFonts w:ascii="Times New Roman" w:eastAsia="Times New Roman" w:hAnsi="Times New Roman" w:cs="Times New Roman"/>
              <w:i/>
              <w:iCs/>
              <w:sz w:val="20"/>
              <w:szCs w:val="20"/>
            </w:rPr>
            <w:t>International Journal of Community Medicine and Public Health</w:t>
          </w:r>
          <w:r w:rsidRPr="00C566C6">
            <w:rPr>
              <w:rFonts w:ascii="Times New Roman" w:eastAsia="Times New Roman" w:hAnsi="Times New Roman" w:cs="Times New Roman"/>
              <w:sz w:val="20"/>
              <w:szCs w:val="20"/>
            </w:rPr>
            <w:t xml:space="preserve">, 2369–2372. </w:t>
          </w:r>
          <w:hyperlink r:id="rId25" w:history="1">
            <w:r w:rsidRPr="00C566C6">
              <w:rPr>
                <w:rStyle w:val="Hyperlink"/>
                <w:rFonts w:ascii="Times New Roman" w:eastAsia="Times New Roman" w:hAnsi="Times New Roman" w:cs="Times New Roman"/>
                <w:sz w:val="20"/>
                <w:szCs w:val="20"/>
              </w:rPr>
              <w:t>https://doi.org/10.18203/2394-6040.ijcmph20162819</w:t>
            </w:r>
          </w:hyperlink>
        </w:p>
        <w:p w14:paraId="33E8B4D5" w14:textId="2FB5BEF8"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Rajat, S., &amp; GD, B. (2019). STUDY TO DETERMINE RISK FACTORS ASSOCIATED WITH HYPERTENSION IN URBAN POPULATION OF BHOPAL (MP) INDIA. </w:t>
          </w:r>
          <w:r w:rsidRPr="00C566C6">
            <w:rPr>
              <w:rFonts w:ascii="Times New Roman" w:eastAsia="Times New Roman" w:hAnsi="Times New Roman" w:cs="Times New Roman"/>
              <w:i/>
              <w:iCs/>
              <w:sz w:val="20"/>
              <w:szCs w:val="20"/>
            </w:rPr>
            <w:t>International Journal of Medical and Biomedical Studies</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3</w:t>
          </w:r>
          <w:r w:rsidRPr="00C566C6">
            <w:rPr>
              <w:rFonts w:ascii="Times New Roman" w:eastAsia="Times New Roman" w:hAnsi="Times New Roman" w:cs="Times New Roman"/>
              <w:sz w:val="20"/>
              <w:szCs w:val="20"/>
            </w:rPr>
            <w:t xml:space="preserve">(5). </w:t>
          </w:r>
          <w:hyperlink r:id="rId26" w:history="1">
            <w:r w:rsidRPr="00C566C6">
              <w:rPr>
                <w:rStyle w:val="Hyperlink"/>
                <w:rFonts w:ascii="Times New Roman" w:eastAsia="Times New Roman" w:hAnsi="Times New Roman" w:cs="Times New Roman"/>
                <w:sz w:val="20"/>
                <w:szCs w:val="20"/>
              </w:rPr>
              <w:t>https://doi.org/10.32553/ijmbs.v3i5.260</w:t>
            </w:r>
          </w:hyperlink>
        </w:p>
        <w:p w14:paraId="016E1C7C" w14:textId="4827AE59"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Rao, C. R., Kamath, V. G., Shetty, A., &amp; Kamath, A. (2013). High Blood Pressure Prevalence and Significant Correlates: A Quantitative Analysis from Coastal Karnataka, India. </w:t>
          </w:r>
          <w:r w:rsidRPr="00C566C6">
            <w:rPr>
              <w:rFonts w:ascii="Times New Roman" w:eastAsia="Times New Roman" w:hAnsi="Times New Roman" w:cs="Times New Roman"/>
              <w:i/>
              <w:iCs/>
              <w:sz w:val="20"/>
              <w:szCs w:val="20"/>
            </w:rPr>
            <w:t>ISRN Preventive Medicine</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2013</w:t>
          </w:r>
          <w:r w:rsidRPr="00C566C6">
            <w:rPr>
              <w:rFonts w:ascii="Times New Roman" w:eastAsia="Times New Roman" w:hAnsi="Times New Roman" w:cs="Times New Roman"/>
              <w:sz w:val="20"/>
              <w:szCs w:val="20"/>
            </w:rPr>
            <w:t xml:space="preserve">, 1–6. </w:t>
          </w:r>
          <w:hyperlink r:id="rId27" w:history="1">
            <w:r w:rsidRPr="00C566C6">
              <w:rPr>
                <w:rStyle w:val="Hyperlink"/>
                <w:rFonts w:ascii="Times New Roman" w:eastAsia="Times New Roman" w:hAnsi="Times New Roman" w:cs="Times New Roman"/>
                <w:sz w:val="20"/>
                <w:szCs w:val="20"/>
              </w:rPr>
              <w:t>https://doi.org/10.5402/2013/574973</w:t>
            </w:r>
          </w:hyperlink>
        </w:p>
        <w:p w14:paraId="784770FF" w14:textId="33222A46"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S K, M., &amp; T B, S. (2014). A STUDY ON PREVALENCE OF HYPERTENSION AND ITS RISK FACTORS AMONG URBAN ADULT POPULATION OF SHIMOGA. </w:t>
          </w:r>
          <w:r w:rsidRPr="00C566C6">
            <w:rPr>
              <w:rFonts w:ascii="Times New Roman" w:eastAsia="Times New Roman" w:hAnsi="Times New Roman" w:cs="Times New Roman"/>
              <w:i/>
              <w:iCs/>
              <w:sz w:val="20"/>
              <w:szCs w:val="20"/>
            </w:rPr>
            <w:t>Journal of Evolution of Medical and Dental Sciences</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3</w:t>
          </w:r>
          <w:r w:rsidRPr="00C566C6">
            <w:rPr>
              <w:rFonts w:ascii="Times New Roman" w:eastAsia="Times New Roman" w:hAnsi="Times New Roman" w:cs="Times New Roman"/>
              <w:sz w:val="20"/>
              <w:szCs w:val="20"/>
            </w:rPr>
            <w:t xml:space="preserve">(18), 4876–4880. </w:t>
          </w:r>
          <w:hyperlink r:id="rId28" w:history="1">
            <w:r w:rsidRPr="00C566C6">
              <w:rPr>
                <w:rStyle w:val="Hyperlink"/>
                <w:rFonts w:ascii="Times New Roman" w:eastAsia="Times New Roman" w:hAnsi="Times New Roman" w:cs="Times New Roman"/>
                <w:sz w:val="20"/>
                <w:szCs w:val="20"/>
              </w:rPr>
              <w:t>https://doi.org/10.14260/jemds/2014/2527</w:t>
            </w:r>
          </w:hyperlink>
        </w:p>
        <w:p w14:paraId="67C6F06E" w14:textId="215FF24C"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S, S., &amp; M S, K. </w:t>
          </w:r>
          <w:proofErr w:type="spellStart"/>
          <w:r w:rsidRPr="00C566C6">
            <w:rPr>
              <w:rFonts w:ascii="Times New Roman" w:eastAsia="Times New Roman" w:hAnsi="Times New Roman" w:cs="Times New Roman"/>
              <w:sz w:val="20"/>
              <w:szCs w:val="20"/>
            </w:rPr>
            <w:t>sumadevi</w:t>
          </w:r>
          <w:proofErr w:type="spellEnd"/>
          <w:r w:rsidRPr="00C566C6">
            <w:rPr>
              <w:rFonts w:ascii="Times New Roman" w:eastAsia="Times New Roman" w:hAnsi="Times New Roman" w:cs="Times New Roman"/>
              <w:sz w:val="20"/>
              <w:szCs w:val="20"/>
            </w:rPr>
            <w:t xml:space="preserve">. (2015). BLOOD PRESSURE VALUES AMONG PRIMI AND MULTIGRAVIDA WOMEN IN A RURAL POPULATION OF KARNATAKA STATE. </w:t>
          </w:r>
          <w:r w:rsidRPr="00C566C6">
            <w:rPr>
              <w:rFonts w:ascii="Times New Roman" w:eastAsia="Times New Roman" w:hAnsi="Times New Roman" w:cs="Times New Roman"/>
              <w:i/>
              <w:iCs/>
              <w:sz w:val="20"/>
              <w:szCs w:val="20"/>
            </w:rPr>
            <w:t>Journal of Evolution of Medical and Dental Sciences</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4</w:t>
          </w:r>
          <w:r w:rsidRPr="00C566C6">
            <w:rPr>
              <w:rFonts w:ascii="Times New Roman" w:eastAsia="Times New Roman" w:hAnsi="Times New Roman" w:cs="Times New Roman"/>
              <w:sz w:val="20"/>
              <w:szCs w:val="20"/>
            </w:rPr>
            <w:t xml:space="preserve">(23), 3920–3924. </w:t>
          </w:r>
          <w:hyperlink r:id="rId29" w:history="1">
            <w:r w:rsidRPr="00C566C6">
              <w:rPr>
                <w:rStyle w:val="Hyperlink"/>
                <w:rFonts w:ascii="Times New Roman" w:eastAsia="Times New Roman" w:hAnsi="Times New Roman" w:cs="Times New Roman"/>
                <w:sz w:val="20"/>
                <w:szCs w:val="20"/>
              </w:rPr>
              <w:t>https://doi.org/10.14260/jemds/2015/565</w:t>
            </w:r>
          </w:hyperlink>
        </w:p>
        <w:p w14:paraId="560292D6" w14:textId="5A37C791"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Uddin, J., Acharya, S., Valles, J., Baker, E. H., &amp; Keith, V. M. (2020). Caste Differences in Hypertension Among Women in India: Diminishing Health Returns to Socioeconomic Status for Lower Caste Groups. </w:t>
          </w:r>
          <w:r w:rsidRPr="00C566C6">
            <w:rPr>
              <w:rFonts w:ascii="Times New Roman" w:eastAsia="Times New Roman" w:hAnsi="Times New Roman" w:cs="Times New Roman"/>
              <w:i/>
              <w:iCs/>
              <w:sz w:val="20"/>
              <w:szCs w:val="20"/>
            </w:rPr>
            <w:t>Journal of Racial and Ethnic Health Disparities</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7</w:t>
          </w:r>
          <w:r w:rsidRPr="00C566C6">
            <w:rPr>
              <w:rFonts w:ascii="Times New Roman" w:eastAsia="Times New Roman" w:hAnsi="Times New Roman" w:cs="Times New Roman"/>
              <w:sz w:val="20"/>
              <w:szCs w:val="20"/>
            </w:rPr>
            <w:t xml:space="preserve">(5), 987–995. </w:t>
          </w:r>
          <w:hyperlink r:id="rId30" w:history="1">
            <w:r w:rsidRPr="00C566C6">
              <w:rPr>
                <w:rStyle w:val="Hyperlink"/>
                <w:rFonts w:ascii="Times New Roman" w:eastAsia="Times New Roman" w:hAnsi="Times New Roman" w:cs="Times New Roman"/>
                <w:sz w:val="20"/>
                <w:szCs w:val="20"/>
              </w:rPr>
              <w:t>https://doi.org/10.1007/s40615-020-00723-9</w:t>
            </w:r>
          </w:hyperlink>
        </w:p>
        <w:p w14:paraId="3BC804A4" w14:textId="1E7CE976"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Veientlena, S., &amp; Prabu, P. (2018). Prevalence of hypertension and determination of its risk factors in </w:t>
          </w:r>
          <w:proofErr w:type="spellStart"/>
          <w:r w:rsidRPr="00C566C6">
            <w:rPr>
              <w:rFonts w:ascii="Times New Roman" w:eastAsia="Times New Roman" w:hAnsi="Times New Roman" w:cs="Times New Roman"/>
              <w:sz w:val="20"/>
              <w:szCs w:val="20"/>
            </w:rPr>
            <w:t>korangrapady</w:t>
          </w:r>
          <w:proofErr w:type="spellEnd"/>
          <w:r w:rsidRPr="00C566C6">
            <w:rPr>
              <w:rFonts w:ascii="Times New Roman" w:eastAsia="Times New Roman" w:hAnsi="Times New Roman" w:cs="Times New Roman"/>
              <w:sz w:val="20"/>
              <w:szCs w:val="20"/>
            </w:rPr>
            <w:t xml:space="preserve">, </w:t>
          </w:r>
          <w:proofErr w:type="spellStart"/>
          <w:r w:rsidRPr="00C566C6">
            <w:rPr>
              <w:rFonts w:ascii="Times New Roman" w:eastAsia="Times New Roman" w:hAnsi="Times New Roman" w:cs="Times New Roman"/>
              <w:sz w:val="20"/>
              <w:szCs w:val="20"/>
            </w:rPr>
            <w:t>udupi</w:t>
          </w:r>
          <w:proofErr w:type="spellEnd"/>
          <w:r w:rsidRPr="00C566C6">
            <w:rPr>
              <w:rFonts w:ascii="Times New Roman" w:eastAsia="Times New Roman" w:hAnsi="Times New Roman" w:cs="Times New Roman"/>
              <w:sz w:val="20"/>
              <w:szCs w:val="20"/>
            </w:rPr>
            <w:t xml:space="preserve"> district, coastal Karnataka, India. </w:t>
          </w:r>
          <w:r w:rsidRPr="00C566C6">
            <w:rPr>
              <w:rFonts w:ascii="Times New Roman" w:eastAsia="Times New Roman" w:hAnsi="Times New Roman" w:cs="Times New Roman"/>
              <w:i/>
              <w:iCs/>
              <w:sz w:val="20"/>
              <w:szCs w:val="20"/>
            </w:rPr>
            <w:t>Asian Journal of Pharmaceutical and Clinical Research</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11</w:t>
          </w:r>
          <w:r w:rsidRPr="00C566C6">
            <w:rPr>
              <w:rFonts w:ascii="Times New Roman" w:eastAsia="Times New Roman" w:hAnsi="Times New Roman" w:cs="Times New Roman"/>
              <w:sz w:val="20"/>
              <w:szCs w:val="20"/>
            </w:rPr>
            <w:t xml:space="preserve">(6), 517–521. </w:t>
          </w:r>
          <w:hyperlink r:id="rId31" w:history="1">
            <w:r w:rsidRPr="00C566C6">
              <w:rPr>
                <w:rStyle w:val="Hyperlink"/>
                <w:rFonts w:ascii="Times New Roman" w:eastAsia="Times New Roman" w:hAnsi="Times New Roman" w:cs="Times New Roman"/>
                <w:sz w:val="20"/>
                <w:szCs w:val="20"/>
              </w:rPr>
              <w:t>https://doi.org/10.22159/ajpcr.2018.v11i6.24727</w:t>
            </w:r>
          </w:hyperlink>
        </w:p>
        <w:p w14:paraId="0366ECCF" w14:textId="1C1CF5E5"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lastRenderedPageBreak/>
            <w:t xml:space="preserve">Virk, A., Samdarshi, N., Saini, P., Mohapatra, A., Sahoo, S., &amp; Goel, S. (2022). Prevalence and determinants of hypertension and associated comorbidities in non-pregnant women of reproductive age group (15–49 years): Evidence from National Family Health Survey (NFHS-4), India. </w:t>
          </w:r>
          <w:r w:rsidRPr="00C566C6">
            <w:rPr>
              <w:rFonts w:ascii="Times New Roman" w:eastAsia="Times New Roman" w:hAnsi="Times New Roman" w:cs="Times New Roman"/>
              <w:i/>
              <w:iCs/>
              <w:sz w:val="20"/>
              <w:szCs w:val="20"/>
            </w:rPr>
            <w:t>Journal of Family Medicine and Primary Care</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11</w:t>
          </w:r>
          <w:r w:rsidRPr="00C566C6">
            <w:rPr>
              <w:rFonts w:ascii="Times New Roman" w:eastAsia="Times New Roman" w:hAnsi="Times New Roman" w:cs="Times New Roman"/>
              <w:sz w:val="20"/>
              <w:szCs w:val="20"/>
            </w:rPr>
            <w:t xml:space="preserve">(9), 5865. </w:t>
          </w:r>
          <w:hyperlink r:id="rId32" w:history="1">
            <w:r w:rsidRPr="00C566C6">
              <w:rPr>
                <w:rStyle w:val="Hyperlink"/>
                <w:rFonts w:ascii="Times New Roman" w:eastAsia="Times New Roman" w:hAnsi="Times New Roman" w:cs="Times New Roman"/>
                <w:sz w:val="20"/>
                <w:szCs w:val="20"/>
              </w:rPr>
              <w:t>https://doi.org/10.4103/jfmpc.jfmpc_162_22</w:t>
            </w:r>
          </w:hyperlink>
        </w:p>
        <w:p w14:paraId="1E9783E3" w14:textId="7FD21A89"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r w:rsidRPr="00C566C6">
            <w:rPr>
              <w:rFonts w:ascii="Times New Roman" w:eastAsia="Times New Roman" w:hAnsi="Times New Roman" w:cs="Times New Roman"/>
              <w:sz w:val="20"/>
              <w:szCs w:val="20"/>
            </w:rPr>
            <w:t xml:space="preserve">Xu, L., Lai, D., &amp; Fang, Y. (2016). Spatial analysis of gender variation in the prevalence of hypertension among the middle-aged and elderly population in Zhejiang Province, China. </w:t>
          </w:r>
          <w:r w:rsidRPr="00C566C6">
            <w:rPr>
              <w:rFonts w:ascii="Times New Roman" w:eastAsia="Times New Roman" w:hAnsi="Times New Roman" w:cs="Times New Roman"/>
              <w:i/>
              <w:iCs/>
              <w:sz w:val="20"/>
              <w:szCs w:val="20"/>
            </w:rPr>
            <w:t>BMC Public Health</w:t>
          </w:r>
          <w:r w:rsidRPr="00C566C6">
            <w:rPr>
              <w:rFonts w:ascii="Times New Roman" w:eastAsia="Times New Roman" w:hAnsi="Times New Roman" w:cs="Times New Roman"/>
              <w:sz w:val="20"/>
              <w:szCs w:val="20"/>
            </w:rPr>
            <w:t xml:space="preserve">, </w:t>
          </w:r>
          <w:r w:rsidRPr="00C566C6">
            <w:rPr>
              <w:rFonts w:ascii="Times New Roman" w:eastAsia="Times New Roman" w:hAnsi="Times New Roman" w:cs="Times New Roman"/>
              <w:i/>
              <w:iCs/>
              <w:sz w:val="20"/>
              <w:szCs w:val="20"/>
            </w:rPr>
            <w:t>16</w:t>
          </w:r>
          <w:r w:rsidRPr="00C566C6">
            <w:rPr>
              <w:rFonts w:ascii="Times New Roman" w:eastAsia="Times New Roman" w:hAnsi="Times New Roman" w:cs="Times New Roman"/>
              <w:sz w:val="20"/>
              <w:szCs w:val="20"/>
            </w:rPr>
            <w:t xml:space="preserve">(1). </w:t>
          </w:r>
          <w:hyperlink r:id="rId33" w:history="1">
            <w:r w:rsidRPr="00C566C6">
              <w:rPr>
                <w:rStyle w:val="Hyperlink"/>
                <w:rFonts w:ascii="Times New Roman" w:eastAsia="Times New Roman" w:hAnsi="Times New Roman" w:cs="Times New Roman"/>
                <w:sz w:val="20"/>
                <w:szCs w:val="20"/>
              </w:rPr>
              <w:t>https://doi.org/10.1186/s12889-016-3121-y</w:t>
            </w:r>
          </w:hyperlink>
        </w:p>
        <w:p w14:paraId="77A5BF2E" w14:textId="77777777" w:rsidR="001F354B" w:rsidRPr="00C566C6" w:rsidRDefault="001F354B" w:rsidP="001B451B">
          <w:pPr>
            <w:autoSpaceDE w:val="0"/>
            <w:autoSpaceDN w:val="0"/>
            <w:spacing w:line="480" w:lineRule="auto"/>
            <w:ind w:left="567" w:right="142"/>
            <w:jc w:val="both"/>
            <w:rPr>
              <w:rFonts w:ascii="Times New Roman" w:eastAsia="Times New Roman" w:hAnsi="Times New Roman" w:cs="Times New Roman"/>
              <w:sz w:val="20"/>
              <w:szCs w:val="20"/>
            </w:rPr>
          </w:pPr>
        </w:p>
        <w:p w14:paraId="3AA69A60" w14:textId="35AB6844" w:rsidR="00F727AA" w:rsidRPr="00C566C6" w:rsidRDefault="001F354B" w:rsidP="001B451B">
          <w:pPr>
            <w:autoSpaceDE w:val="0"/>
            <w:autoSpaceDN w:val="0"/>
            <w:spacing w:before="100" w:beforeAutospacing="1" w:line="480" w:lineRule="auto"/>
            <w:ind w:left="567" w:right="142"/>
            <w:jc w:val="both"/>
            <w:divId w:val="410472806"/>
            <w:rPr>
              <w:rFonts w:ascii="Times New Roman" w:hAnsi="Times New Roman" w:cs="Times New Roman"/>
              <w:sz w:val="20"/>
              <w:szCs w:val="20"/>
            </w:rPr>
          </w:pPr>
          <w:r w:rsidRPr="00C566C6">
            <w:rPr>
              <w:rFonts w:ascii="Times New Roman" w:eastAsia="Times New Roman" w:hAnsi="Times New Roman" w:cs="Times New Roman"/>
              <w:sz w:val="20"/>
              <w:szCs w:val="20"/>
            </w:rPr>
            <w:t> </w:t>
          </w:r>
        </w:p>
      </w:sdtContent>
    </w:sdt>
    <w:p w14:paraId="7901A029" w14:textId="77777777" w:rsidR="00FC3BAF" w:rsidRPr="00C566C6" w:rsidRDefault="00FC3BAF" w:rsidP="00C566C6">
      <w:pPr>
        <w:autoSpaceDE w:val="0"/>
        <w:autoSpaceDN w:val="0"/>
        <w:spacing w:before="100" w:beforeAutospacing="1" w:line="480" w:lineRule="auto"/>
        <w:ind w:left="-510" w:hanging="480"/>
        <w:divId w:val="410472806"/>
        <w:rPr>
          <w:rFonts w:ascii="Times New Roman" w:hAnsi="Times New Roman" w:cs="Times New Roman"/>
          <w:sz w:val="20"/>
          <w:szCs w:val="20"/>
        </w:rPr>
      </w:pPr>
    </w:p>
    <w:bookmarkEnd w:id="2"/>
    <w:p w14:paraId="4E6A4B3E" w14:textId="77777777" w:rsidR="00FC3BAF" w:rsidRPr="00C566C6" w:rsidRDefault="00FC3BAF" w:rsidP="00C566C6">
      <w:pPr>
        <w:autoSpaceDE w:val="0"/>
        <w:autoSpaceDN w:val="0"/>
        <w:spacing w:line="480" w:lineRule="auto"/>
        <w:ind w:hanging="480"/>
        <w:divId w:val="410472806"/>
        <w:rPr>
          <w:rFonts w:ascii="Times New Roman" w:hAnsi="Times New Roman" w:cs="Times New Roman"/>
          <w:sz w:val="20"/>
          <w:szCs w:val="20"/>
        </w:rPr>
      </w:pPr>
    </w:p>
    <w:p w14:paraId="5ED55739" w14:textId="77777777" w:rsidR="00FC3BAF" w:rsidRPr="00C566C6" w:rsidRDefault="00FC3BAF" w:rsidP="00C566C6">
      <w:pPr>
        <w:autoSpaceDE w:val="0"/>
        <w:autoSpaceDN w:val="0"/>
        <w:spacing w:line="480" w:lineRule="auto"/>
        <w:ind w:hanging="480"/>
        <w:divId w:val="410472806"/>
        <w:rPr>
          <w:rFonts w:ascii="Times New Roman" w:hAnsi="Times New Roman" w:cs="Times New Roman"/>
          <w:sz w:val="20"/>
          <w:szCs w:val="20"/>
        </w:rPr>
      </w:pPr>
    </w:p>
    <w:p w14:paraId="33FE2882" w14:textId="77777777" w:rsidR="001F354B" w:rsidRPr="00C566C6" w:rsidRDefault="001F354B" w:rsidP="00C566C6">
      <w:pPr>
        <w:autoSpaceDE w:val="0"/>
        <w:autoSpaceDN w:val="0"/>
        <w:spacing w:line="480" w:lineRule="auto"/>
        <w:ind w:hanging="480"/>
        <w:divId w:val="410472806"/>
        <w:rPr>
          <w:rFonts w:ascii="Times New Roman" w:hAnsi="Times New Roman" w:cs="Times New Roman"/>
          <w:sz w:val="20"/>
          <w:szCs w:val="20"/>
        </w:rPr>
      </w:pPr>
    </w:p>
    <w:p w14:paraId="39800D69" w14:textId="77777777" w:rsidR="00FC3BAF" w:rsidRPr="00C566C6" w:rsidRDefault="00FC3BAF" w:rsidP="00C566C6">
      <w:pPr>
        <w:autoSpaceDE w:val="0"/>
        <w:autoSpaceDN w:val="0"/>
        <w:spacing w:line="480" w:lineRule="auto"/>
        <w:ind w:hanging="480"/>
        <w:divId w:val="410472806"/>
        <w:rPr>
          <w:rFonts w:ascii="Times New Roman" w:hAnsi="Times New Roman" w:cs="Times New Roman"/>
          <w:sz w:val="20"/>
          <w:szCs w:val="20"/>
        </w:rPr>
      </w:pPr>
    </w:p>
    <w:p w14:paraId="008F379C" w14:textId="77777777" w:rsidR="00FC3BAF" w:rsidRPr="00C566C6" w:rsidRDefault="00FC3BAF" w:rsidP="00C566C6">
      <w:pPr>
        <w:autoSpaceDE w:val="0"/>
        <w:autoSpaceDN w:val="0"/>
        <w:spacing w:line="480" w:lineRule="auto"/>
        <w:ind w:hanging="480"/>
        <w:divId w:val="410472806"/>
        <w:rPr>
          <w:rFonts w:ascii="Times New Roman" w:hAnsi="Times New Roman" w:cs="Times New Roman"/>
          <w:sz w:val="20"/>
          <w:szCs w:val="20"/>
        </w:rPr>
      </w:pPr>
    </w:p>
    <w:p w14:paraId="11551392" w14:textId="77777777" w:rsidR="00FC3BAF" w:rsidRPr="00C566C6" w:rsidRDefault="00FC3BAF" w:rsidP="00C566C6">
      <w:pPr>
        <w:autoSpaceDE w:val="0"/>
        <w:autoSpaceDN w:val="0"/>
        <w:spacing w:line="480" w:lineRule="auto"/>
        <w:ind w:hanging="480"/>
        <w:divId w:val="410472806"/>
        <w:rPr>
          <w:rFonts w:ascii="Times New Roman" w:hAnsi="Times New Roman" w:cs="Times New Roman"/>
          <w:sz w:val="20"/>
          <w:szCs w:val="20"/>
        </w:rPr>
      </w:pPr>
    </w:p>
    <w:p w14:paraId="02BF433B" w14:textId="77777777" w:rsidR="00393768" w:rsidRPr="00C566C6" w:rsidRDefault="00393768" w:rsidP="00C566C6">
      <w:pPr>
        <w:spacing w:line="480" w:lineRule="auto"/>
        <w:rPr>
          <w:rFonts w:ascii="Times New Roman" w:hAnsi="Times New Roman" w:cs="Times New Roman"/>
          <w:sz w:val="20"/>
          <w:szCs w:val="20"/>
        </w:rPr>
      </w:pPr>
    </w:p>
    <w:sectPr w:rsidR="00393768" w:rsidRPr="00C566C6" w:rsidSect="001B451B">
      <w:footerReference w:type="default" r:id="rId34"/>
      <w:type w:val="continuous"/>
      <w:pgSz w:w="11906" w:h="16838"/>
      <w:pgMar w:top="1134" w:right="991" w:bottom="851" w:left="56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0E7EB4" w14:textId="77777777" w:rsidR="00F36476" w:rsidRDefault="00F36476" w:rsidP="000C3272">
      <w:pPr>
        <w:spacing w:after="0" w:line="240" w:lineRule="auto"/>
      </w:pPr>
      <w:r>
        <w:separator/>
      </w:r>
    </w:p>
  </w:endnote>
  <w:endnote w:type="continuationSeparator" w:id="0">
    <w:p w14:paraId="398AB89F" w14:textId="77777777" w:rsidR="00F36476" w:rsidRDefault="00F36476" w:rsidP="000C3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3365168"/>
      <w:docPartObj>
        <w:docPartGallery w:val="Page Numbers (Bottom of Page)"/>
        <w:docPartUnique/>
      </w:docPartObj>
    </w:sdtPr>
    <w:sdtEndPr>
      <w:rPr>
        <w:color w:val="7F7F7F" w:themeColor="background1" w:themeShade="7F"/>
        <w:spacing w:val="60"/>
      </w:rPr>
    </w:sdtEndPr>
    <w:sdtContent>
      <w:p w14:paraId="78B61C7F" w14:textId="56216D81" w:rsidR="002B53B1" w:rsidRDefault="002B53B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A5D20BD" w14:textId="77777777" w:rsidR="002B53B1" w:rsidRDefault="002B5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C796AC" w14:textId="77777777" w:rsidR="00F36476" w:rsidRDefault="00F36476" w:rsidP="000C3272">
      <w:pPr>
        <w:spacing w:after="0" w:line="240" w:lineRule="auto"/>
      </w:pPr>
      <w:r>
        <w:separator/>
      </w:r>
    </w:p>
  </w:footnote>
  <w:footnote w:type="continuationSeparator" w:id="0">
    <w:p w14:paraId="0D4B3132" w14:textId="77777777" w:rsidR="00F36476" w:rsidRDefault="00F36476" w:rsidP="000C3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38BC"/>
    <w:multiLevelType w:val="hybridMultilevel"/>
    <w:tmpl w:val="24728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4FB37A2"/>
    <w:multiLevelType w:val="hybridMultilevel"/>
    <w:tmpl w:val="2E6C52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A55063"/>
    <w:multiLevelType w:val="hybridMultilevel"/>
    <w:tmpl w:val="62FA68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05223130">
    <w:abstractNumId w:val="0"/>
  </w:num>
  <w:num w:numId="2" w16cid:durableId="201796444">
    <w:abstractNumId w:val="1"/>
  </w:num>
  <w:num w:numId="3" w16cid:durableId="6701109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72"/>
    <w:rsid w:val="00006B63"/>
    <w:rsid w:val="00064E96"/>
    <w:rsid w:val="00077450"/>
    <w:rsid w:val="000A2FFC"/>
    <w:rsid w:val="000C3272"/>
    <w:rsid w:val="001408A8"/>
    <w:rsid w:val="00141E09"/>
    <w:rsid w:val="00192424"/>
    <w:rsid w:val="001A7AEB"/>
    <w:rsid w:val="001B451B"/>
    <w:rsid w:val="001F12F3"/>
    <w:rsid w:val="001F354B"/>
    <w:rsid w:val="00206741"/>
    <w:rsid w:val="00291C60"/>
    <w:rsid w:val="002B53B1"/>
    <w:rsid w:val="002C47DB"/>
    <w:rsid w:val="002D7373"/>
    <w:rsid w:val="002E757E"/>
    <w:rsid w:val="002F52CB"/>
    <w:rsid w:val="00312E63"/>
    <w:rsid w:val="00350659"/>
    <w:rsid w:val="0036093F"/>
    <w:rsid w:val="003763D2"/>
    <w:rsid w:val="0038448A"/>
    <w:rsid w:val="00393768"/>
    <w:rsid w:val="003B389B"/>
    <w:rsid w:val="003C6F78"/>
    <w:rsid w:val="003E7244"/>
    <w:rsid w:val="004026A2"/>
    <w:rsid w:val="004250B7"/>
    <w:rsid w:val="004800FC"/>
    <w:rsid w:val="00490F63"/>
    <w:rsid w:val="004B5D10"/>
    <w:rsid w:val="004B738F"/>
    <w:rsid w:val="004F0701"/>
    <w:rsid w:val="00556874"/>
    <w:rsid w:val="005B721E"/>
    <w:rsid w:val="005D1CCD"/>
    <w:rsid w:val="00621F86"/>
    <w:rsid w:val="00655780"/>
    <w:rsid w:val="00680978"/>
    <w:rsid w:val="00684ED6"/>
    <w:rsid w:val="006D66BB"/>
    <w:rsid w:val="006D6890"/>
    <w:rsid w:val="00795703"/>
    <w:rsid w:val="00796702"/>
    <w:rsid w:val="007E577C"/>
    <w:rsid w:val="007F00EA"/>
    <w:rsid w:val="008012EE"/>
    <w:rsid w:val="0083254A"/>
    <w:rsid w:val="00890C6A"/>
    <w:rsid w:val="008A32F0"/>
    <w:rsid w:val="008F570E"/>
    <w:rsid w:val="00944D9C"/>
    <w:rsid w:val="009519A8"/>
    <w:rsid w:val="00961AC2"/>
    <w:rsid w:val="00966EB6"/>
    <w:rsid w:val="00A16972"/>
    <w:rsid w:val="00A32457"/>
    <w:rsid w:val="00A53138"/>
    <w:rsid w:val="00AB508C"/>
    <w:rsid w:val="00AC31FC"/>
    <w:rsid w:val="00AC6B94"/>
    <w:rsid w:val="00AF3902"/>
    <w:rsid w:val="00B40BAE"/>
    <w:rsid w:val="00B55593"/>
    <w:rsid w:val="00BC4B5B"/>
    <w:rsid w:val="00BD2215"/>
    <w:rsid w:val="00BF49DD"/>
    <w:rsid w:val="00C1309D"/>
    <w:rsid w:val="00C56298"/>
    <w:rsid w:val="00C566C6"/>
    <w:rsid w:val="00C84F34"/>
    <w:rsid w:val="00C855C8"/>
    <w:rsid w:val="00C928AB"/>
    <w:rsid w:val="00CC725C"/>
    <w:rsid w:val="00D35456"/>
    <w:rsid w:val="00E0523F"/>
    <w:rsid w:val="00E3164A"/>
    <w:rsid w:val="00E55D9A"/>
    <w:rsid w:val="00E64FDF"/>
    <w:rsid w:val="00EC6162"/>
    <w:rsid w:val="00F05AC6"/>
    <w:rsid w:val="00F3345E"/>
    <w:rsid w:val="00F36476"/>
    <w:rsid w:val="00F42792"/>
    <w:rsid w:val="00F579C8"/>
    <w:rsid w:val="00F727AA"/>
    <w:rsid w:val="00FA45B1"/>
    <w:rsid w:val="00FC3B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A2F786"/>
  <w15:chartTrackingRefBased/>
  <w15:docId w15:val="{3ECD49E2-AE46-4BA1-BF39-291BDA1D1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298"/>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C3272"/>
    <w:rPr>
      <w:color w:val="666666"/>
    </w:rPr>
  </w:style>
  <w:style w:type="paragraph" w:styleId="Header">
    <w:name w:val="header"/>
    <w:basedOn w:val="Normal"/>
    <w:link w:val="HeaderChar"/>
    <w:uiPriority w:val="99"/>
    <w:unhideWhenUsed/>
    <w:rsid w:val="000C32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3272"/>
  </w:style>
  <w:style w:type="paragraph" w:styleId="Footer">
    <w:name w:val="footer"/>
    <w:basedOn w:val="Normal"/>
    <w:link w:val="FooterChar"/>
    <w:uiPriority w:val="99"/>
    <w:unhideWhenUsed/>
    <w:rsid w:val="000C32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3272"/>
  </w:style>
  <w:style w:type="paragraph" w:styleId="ListParagraph">
    <w:name w:val="List Paragraph"/>
    <w:basedOn w:val="Normal"/>
    <w:uiPriority w:val="34"/>
    <w:qFormat/>
    <w:rsid w:val="00077450"/>
    <w:pPr>
      <w:ind w:left="720"/>
      <w:contextualSpacing/>
    </w:pPr>
  </w:style>
  <w:style w:type="character" w:styleId="Hyperlink">
    <w:name w:val="Hyperlink"/>
    <w:basedOn w:val="DefaultParagraphFont"/>
    <w:uiPriority w:val="99"/>
    <w:unhideWhenUsed/>
    <w:rsid w:val="001F354B"/>
    <w:rPr>
      <w:color w:val="0563C1" w:themeColor="hyperlink"/>
      <w:u w:val="single"/>
    </w:rPr>
  </w:style>
  <w:style w:type="character" w:styleId="UnresolvedMention">
    <w:name w:val="Unresolved Mention"/>
    <w:basedOn w:val="DefaultParagraphFont"/>
    <w:uiPriority w:val="99"/>
    <w:semiHidden/>
    <w:unhideWhenUsed/>
    <w:rsid w:val="001F354B"/>
    <w:rPr>
      <w:color w:val="605E5C"/>
      <w:shd w:val="clear" w:color="auto" w:fill="E1DFDD"/>
    </w:rPr>
  </w:style>
  <w:style w:type="character" w:styleId="FollowedHyperlink">
    <w:name w:val="FollowedHyperlink"/>
    <w:basedOn w:val="DefaultParagraphFont"/>
    <w:uiPriority w:val="99"/>
    <w:semiHidden/>
    <w:unhideWhenUsed/>
    <w:rsid w:val="00944D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055758">
      <w:bodyDiv w:val="1"/>
      <w:marLeft w:val="0"/>
      <w:marRight w:val="0"/>
      <w:marTop w:val="0"/>
      <w:marBottom w:val="0"/>
      <w:divBdr>
        <w:top w:val="none" w:sz="0" w:space="0" w:color="auto"/>
        <w:left w:val="none" w:sz="0" w:space="0" w:color="auto"/>
        <w:bottom w:val="none" w:sz="0" w:space="0" w:color="auto"/>
        <w:right w:val="none" w:sz="0" w:space="0" w:color="auto"/>
      </w:divBdr>
    </w:div>
    <w:div w:id="407112707">
      <w:bodyDiv w:val="1"/>
      <w:marLeft w:val="0"/>
      <w:marRight w:val="0"/>
      <w:marTop w:val="0"/>
      <w:marBottom w:val="0"/>
      <w:divBdr>
        <w:top w:val="none" w:sz="0" w:space="0" w:color="auto"/>
        <w:left w:val="none" w:sz="0" w:space="0" w:color="auto"/>
        <w:bottom w:val="none" w:sz="0" w:space="0" w:color="auto"/>
        <w:right w:val="none" w:sz="0" w:space="0" w:color="auto"/>
      </w:divBdr>
      <w:divsChild>
        <w:div w:id="861747595">
          <w:marLeft w:val="480"/>
          <w:marRight w:val="0"/>
          <w:marTop w:val="0"/>
          <w:marBottom w:val="0"/>
          <w:divBdr>
            <w:top w:val="none" w:sz="0" w:space="0" w:color="auto"/>
            <w:left w:val="none" w:sz="0" w:space="0" w:color="auto"/>
            <w:bottom w:val="none" w:sz="0" w:space="0" w:color="auto"/>
            <w:right w:val="none" w:sz="0" w:space="0" w:color="auto"/>
          </w:divBdr>
        </w:div>
        <w:div w:id="704839699">
          <w:marLeft w:val="480"/>
          <w:marRight w:val="0"/>
          <w:marTop w:val="0"/>
          <w:marBottom w:val="0"/>
          <w:divBdr>
            <w:top w:val="none" w:sz="0" w:space="0" w:color="auto"/>
            <w:left w:val="none" w:sz="0" w:space="0" w:color="auto"/>
            <w:bottom w:val="none" w:sz="0" w:space="0" w:color="auto"/>
            <w:right w:val="none" w:sz="0" w:space="0" w:color="auto"/>
          </w:divBdr>
        </w:div>
        <w:div w:id="1648585063">
          <w:marLeft w:val="480"/>
          <w:marRight w:val="0"/>
          <w:marTop w:val="0"/>
          <w:marBottom w:val="0"/>
          <w:divBdr>
            <w:top w:val="none" w:sz="0" w:space="0" w:color="auto"/>
            <w:left w:val="none" w:sz="0" w:space="0" w:color="auto"/>
            <w:bottom w:val="none" w:sz="0" w:space="0" w:color="auto"/>
            <w:right w:val="none" w:sz="0" w:space="0" w:color="auto"/>
          </w:divBdr>
        </w:div>
        <w:div w:id="960770431">
          <w:marLeft w:val="480"/>
          <w:marRight w:val="0"/>
          <w:marTop w:val="0"/>
          <w:marBottom w:val="0"/>
          <w:divBdr>
            <w:top w:val="none" w:sz="0" w:space="0" w:color="auto"/>
            <w:left w:val="none" w:sz="0" w:space="0" w:color="auto"/>
            <w:bottom w:val="none" w:sz="0" w:space="0" w:color="auto"/>
            <w:right w:val="none" w:sz="0" w:space="0" w:color="auto"/>
          </w:divBdr>
        </w:div>
        <w:div w:id="1961721548">
          <w:marLeft w:val="480"/>
          <w:marRight w:val="0"/>
          <w:marTop w:val="0"/>
          <w:marBottom w:val="0"/>
          <w:divBdr>
            <w:top w:val="none" w:sz="0" w:space="0" w:color="auto"/>
            <w:left w:val="none" w:sz="0" w:space="0" w:color="auto"/>
            <w:bottom w:val="none" w:sz="0" w:space="0" w:color="auto"/>
            <w:right w:val="none" w:sz="0" w:space="0" w:color="auto"/>
          </w:divBdr>
        </w:div>
        <w:div w:id="136534173">
          <w:marLeft w:val="480"/>
          <w:marRight w:val="0"/>
          <w:marTop w:val="0"/>
          <w:marBottom w:val="0"/>
          <w:divBdr>
            <w:top w:val="none" w:sz="0" w:space="0" w:color="auto"/>
            <w:left w:val="none" w:sz="0" w:space="0" w:color="auto"/>
            <w:bottom w:val="none" w:sz="0" w:space="0" w:color="auto"/>
            <w:right w:val="none" w:sz="0" w:space="0" w:color="auto"/>
          </w:divBdr>
        </w:div>
        <w:div w:id="431438480">
          <w:marLeft w:val="480"/>
          <w:marRight w:val="0"/>
          <w:marTop w:val="0"/>
          <w:marBottom w:val="0"/>
          <w:divBdr>
            <w:top w:val="none" w:sz="0" w:space="0" w:color="auto"/>
            <w:left w:val="none" w:sz="0" w:space="0" w:color="auto"/>
            <w:bottom w:val="none" w:sz="0" w:space="0" w:color="auto"/>
            <w:right w:val="none" w:sz="0" w:space="0" w:color="auto"/>
          </w:divBdr>
        </w:div>
        <w:div w:id="1325889825">
          <w:marLeft w:val="480"/>
          <w:marRight w:val="0"/>
          <w:marTop w:val="0"/>
          <w:marBottom w:val="0"/>
          <w:divBdr>
            <w:top w:val="none" w:sz="0" w:space="0" w:color="auto"/>
            <w:left w:val="none" w:sz="0" w:space="0" w:color="auto"/>
            <w:bottom w:val="none" w:sz="0" w:space="0" w:color="auto"/>
            <w:right w:val="none" w:sz="0" w:space="0" w:color="auto"/>
          </w:divBdr>
        </w:div>
        <w:div w:id="409038735">
          <w:marLeft w:val="480"/>
          <w:marRight w:val="0"/>
          <w:marTop w:val="0"/>
          <w:marBottom w:val="0"/>
          <w:divBdr>
            <w:top w:val="none" w:sz="0" w:space="0" w:color="auto"/>
            <w:left w:val="none" w:sz="0" w:space="0" w:color="auto"/>
            <w:bottom w:val="none" w:sz="0" w:space="0" w:color="auto"/>
            <w:right w:val="none" w:sz="0" w:space="0" w:color="auto"/>
          </w:divBdr>
        </w:div>
        <w:div w:id="1803647067">
          <w:marLeft w:val="480"/>
          <w:marRight w:val="0"/>
          <w:marTop w:val="0"/>
          <w:marBottom w:val="0"/>
          <w:divBdr>
            <w:top w:val="none" w:sz="0" w:space="0" w:color="auto"/>
            <w:left w:val="none" w:sz="0" w:space="0" w:color="auto"/>
            <w:bottom w:val="none" w:sz="0" w:space="0" w:color="auto"/>
            <w:right w:val="none" w:sz="0" w:space="0" w:color="auto"/>
          </w:divBdr>
        </w:div>
        <w:div w:id="1701121794">
          <w:marLeft w:val="480"/>
          <w:marRight w:val="0"/>
          <w:marTop w:val="0"/>
          <w:marBottom w:val="0"/>
          <w:divBdr>
            <w:top w:val="none" w:sz="0" w:space="0" w:color="auto"/>
            <w:left w:val="none" w:sz="0" w:space="0" w:color="auto"/>
            <w:bottom w:val="none" w:sz="0" w:space="0" w:color="auto"/>
            <w:right w:val="none" w:sz="0" w:space="0" w:color="auto"/>
          </w:divBdr>
        </w:div>
        <w:div w:id="1421175674">
          <w:marLeft w:val="480"/>
          <w:marRight w:val="0"/>
          <w:marTop w:val="0"/>
          <w:marBottom w:val="0"/>
          <w:divBdr>
            <w:top w:val="none" w:sz="0" w:space="0" w:color="auto"/>
            <w:left w:val="none" w:sz="0" w:space="0" w:color="auto"/>
            <w:bottom w:val="none" w:sz="0" w:space="0" w:color="auto"/>
            <w:right w:val="none" w:sz="0" w:space="0" w:color="auto"/>
          </w:divBdr>
        </w:div>
        <w:div w:id="1386833014">
          <w:marLeft w:val="480"/>
          <w:marRight w:val="0"/>
          <w:marTop w:val="0"/>
          <w:marBottom w:val="0"/>
          <w:divBdr>
            <w:top w:val="none" w:sz="0" w:space="0" w:color="auto"/>
            <w:left w:val="none" w:sz="0" w:space="0" w:color="auto"/>
            <w:bottom w:val="none" w:sz="0" w:space="0" w:color="auto"/>
            <w:right w:val="none" w:sz="0" w:space="0" w:color="auto"/>
          </w:divBdr>
        </w:div>
        <w:div w:id="892615690">
          <w:marLeft w:val="480"/>
          <w:marRight w:val="0"/>
          <w:marTop w:val="0"/>
          <w:marBottom w:val="0"/>
          <w:divBdr>
            <w:top w:val="none" w:sz="0" w:space="0" w:color="auto"/>
            <w:left w:val="none" w:sz="0" w:space="0" w:color="auto"/>
            <w:bottom w:val="none" w:sz="0" w:space="0" w:color="auto"/>
            <w:right w:val="none" w:sz="0" w:space="0" w:color="auto"/>
          </w:divBdr>
        </w:div>
        <w:div w:id="1806701810">
          <w:marLeft w:val="480"/>
          <w:marRight w:val="0"/>
          <w:marTop w:val="0"/>
          <w:marBottom w:val="0"/>
          <w:divBdr>
            <w:top w:val="none" w:sz="0" w:space="0" w:color="auto"/>
            <w:left w:val="none" w:sz="0" w:space="0" w:color="auto"/>
            <w:bottom w:val="none" w:sz="0" w:space="0" w:color="auto"/>
            <w:right w:val="none" w:sz="0" w:space="0" w:color="auto"/>
          </w:divBdr>
        </w:div>
        <w:div w:id="480655518">
          <w:marLeft w:val="480"/>
          <w:marRight w:val="0"/>
          <w:marTop w:val="0"/>
          <w:marBottom w:val="0"/>
          <w:divBdr>
            <w:top w:val="none" w:sz="0" w:space="0" w:color="auto"/>
            <w:left w:val="none" w:sz="0" w:space="0" w:color="auto"/>
            <w:bottom w:val="none" w:sz="0" w:space="0" w:color="auto"/>
            <w:right w:val="none" w:sz="0" w:space="0" w:color="auto"/>
          </w:divBdr>
        </w:div>
        <w:div w:id="718556203">
          <w:marLeft w:val="480"/>
          <w:marRight w:val="0"/>
          <w:marTop w:val="0"/>
          <w:marBottom w:val="0"/>
          <w:divBdr>
            <w:top w:val="none" w:sz="0" w:space="0" w:color="auto"/>
            <w:left w:val="none" w:sz="0" w:space="0" w:color="auto"/>
            <w:bottom w:val="none" w:sz="0" w:space="0" w:color="auto"/>
            <w:right w:val="none" w:sz="0" w:space="0" w:color="auto"/>
          </w:divBdr>
        </w:div>
        <w:div w:id="681782163">
          <w:marLeft w:val="480"/>
          <w:marRight w:val="0"/>
          <w:marTop w:val="0"/>
          <w:marBottom w:val="0"/>
          <w:divBdr>
            <w:top w:val="none" w:sz="0" w:space="0" w:color="auto"/>
            <w:left w:val="none" w:sz="0" w:space="0" w:color="auto"/>
            <w:bottom w:val="none" w:sz="0" w:space="0" w:color="auto"/>
            <w:right w:val="none" w:sz="0" w:space="0" w:color="auto"/>
          </w:divBdr>
        </w:div>
        <w:div w:id="1045447269">
          <w:marLeft w:val="480"/>
          <w:marRight w:val="0"/>
          <w:marTop w:val="0"/>
          <w:marBottom w:val="0"/>
          <w:divBdr>
            <w:top w:val="none" w:sz="0" w:space="0" w:color="auto"/>
            <w:left w:val="none" w:sz="0" w:space="0" w:color="auto"/>
            <w:bottom w:val="none" w:sz="0" w:space="0" w:color="auto"/>
            <w:right w:val="none" w:sz="0" w:space="0" w:color="auto"/>
          </w:divBdr>
        </w:div>
        <w:div w:id="1212382060">
          <w:marLeft w:val="480"/>
          <w:marRight w:val="0"/>
          <w:marTop w:val="0"/>
          <w:marBottom w:val="0"/>
          <w:divBdr>
            <w:top w:val="none" w:sz="0" w:space="0" w:color="auto"/>
            <w:left w:val="none" w:sz="0" w:space="0" w:color="auto"/>
            <w:bottom w:val="none" w:sz="0" w:space="0" w:color="auto"/>
            <w:right w:val="none" w:sz="0" w:space="0" w:color="auto"/>
          </w:divBdr>
        </w:div>
      </w:divsChild>
    </w:div>
    <w:div w:id="410472806">
      <w:marLeft w:val="480"/>
      <w:marRight w:val="0"/>
      <w:marTop w:val="0"/>
      <w:marBottom w:val="0"/>
      <w:divBdr>
        <w:top w:val="none" w:sz="0" w:space="0" w:color="auto"/>
        <w:left w:val="none" w:sz="0" w:space="0" w:color="auto"/>
        <w:bottom w:val="none" w:sz="0" w:space="0" w:color="auto"/>
        <w:right w:val="none" w:sz="0" w:space="0" w:color="auto"/>
      </w:divBdr>
    </w:div>
    <w:div w:id="723256655">
      <w:bodyDiv w:val="1"/>
      <w:marLeft w:val="0"/>
      <w:marRight w:val="0"/>
      <w:marTop w:val="0"/>
      <w:marBottom w:val="0"/>
      <w:divBdr>
        <w:top w:val="none" w:sz="0" w:space="0" w:color="auto"/>
        <w:left w:val="none" w:sz="0" w:space="0" w:color="auto"/>
        <w:bottom w:val="none" w:sz="0" w:space="0" w:color="auto"/>
        <w:right w:val="none" w:sz="0" w:space="0" w:color="auto"/>
      </w:divBdr>
      <w:divsChild>
        <w:div w:id="1879732958">
          <w:marLeft w:val="480"/>
          <w:marRight w:val="0"/>
          <w:marTop w:val="0"/>
          <w:marBottom w:val="0"/>
          <w:divBdr>
            <w:top w:val="none" w:sz="0" w:space="0" w:color="auto"/>
            <w:left w:val="none" w:sz="0" w:space="0" w:color="auto"/>
            <w:bottom w:val="none" w:sz="0" w:space="0" w:color="auto"/>
            <w:right w:val="none" w:sz="0" w:space="0" w:color="auto"/>
          </w:divBdr>
        </w:div>
        <w:div w:id="1543665971">
          <w:marLeft w:val="480"/>
          <w:marRight w:val="0"/>
          <w:marTop w:val="0"/>
          <w:marBottom w:val="0"/>
          <w:divBdr>
            <w:top w:val="none" w:sz="0" w:space="0" w:color="auto"/>
            <w:left w:val="none" w:sz="0" w:space="0" w:color="auto"/>
            <w:bottom w:val="none" w:sz="0" w:space="0" w:color="auto"/>
            <w:right w:val="none" w:sz="0" w:space="0" w:color="auto"/>
          </w:divBdr>
        </w:div>
        <w:div w:id="1004012883">
          <w:marLeft w:val="480"/>
          <w:marRight w:val="0"/>
          <w:marTop w:val="0"/>
          <w:marBottom w:val="0"/>
          <w:divBdr>
            <w:top w:val="none" w:sz="0" w:space="0" w:color="auto"/>
            <w:left w:val="none" w:sz="0" w:space="0" w:color="auto"/>
            <w:bottom w:val="none" w:sz="0" w:space="0" w:color="auto"/>
            <w:right w:val="none" w:sz="0" w:space="0" w:color="auto"/>
          </w:divBdr>
        </w:div>
        <w:div w:id="962075278">
          <w:marLeft w:val="480"/>
          <w:marRight w:val="0"/>
          <w:marTop w:val="0"/>
          <w:marBottom w:val="0"/>
          <w:divBdr>
            <w:top w:val="none" w:sz="0" w:space="0" w:color="auto"/>
            <w:left w:val="none" w:sz="0" w:space="0" w:color="auto"/>
            <w:bottom w:val="none" w:sz="0" w:space="0" w:color="auto"/>
            <w:right w:val="none" w:sz="0" w:space="0" w:color="auto"/>
          </w:divBdr>
        </w:div>
        <w:div w:id="1308124059">
          <w:marLeft w:val="480"/>
          <w:marRight w:val="0"/>
          <w:marTop w:val="0"/>
          <w:marBottom w:val="0"/>
          <w:divBdr>
            <w:top w:val="none" w:sz="0" w:space="0" w:color="auto"/>
            <w:left w:val="none" w:sz="0" w:space="0" w:color="auto"/>
            <w:bottom w:val="none" w:sz="0" w:space="0" w:color="auto"/>
            <w:right w:val="none" w:sz="0" w:space="0" w:color="auto"/>
          </w:divBdr>
        </w:div>
        <w:div w:id="1652052023">
          <w:marLeft w:val="480"/>
          <w:marRight w:val="0"/>
          <w:marTop w:val="0"/>
          <w:marBottom w:val="0"/>
          <w:divBdr>
            <w:top w:val="none" w:sz="0" w:space="0" w:color="auto"/>
            <w:left w:val="none" w:sz="0" w:space="0" w:color="auto"/>
            <w:bottom w:val="none" w:sz="0" w:space="0" w:color="auto"/>
            <w:right w:val="none" w:sz="0" w:space="0" w:color="auto"/>
          </w:divBdr>
        </w:div>
        <w:div w:id="1880506207">
          <w:marLeft w:val="480"/>
          <w:marRight w:val="0"/>
          <w:marTop w:val="0"/>
          <w:marBottom w:val="0"/>
          <w:divBdr>
            <w:top w:val="none" w:sz="0" w:space="0" w:color="auto"/>
            <w:left w:val="none" w:sz="0" w:space="0" w:color="auto"/>
            <w:bottom w:val="none" w:sz="0" w:space="0" w:color="auto"/>
            <w:right w:val="none" w:sz="0" w:space="0" w:color="auto"/>
          </w:divBdr>
        </w:div>
        <w:div w:id="677393944">
          <w:marLeft w:val="480"/>
          <w:marRight w:val="0"/>
          <w:marTop w:val="0"/>
          <w:marBottom w:val="0"/>
          <w:divBdr>
            <w:top w:val="none" w:sz="0" w:space="0" w:color="auto"/>
            <w:left w:val="none" w:sz="0" w:space="0" w:color="auto"/>
            <w:bottom w:val="none" w:sz="0" w:space="0" w:color="auto"/>
            <w:right w:val="none" w:sz="0" w:space="0" w:color="auto"/>
          </w:divBdr>
        </w:div>
        <w:div w:id="1487626343">
          <w:marLeft w:val="480"/>
          <w:marRight w:val="0"/>
          <w:marTop w:val="0"/>
          <w:marBottom w:val="0"/>
          <w:divBdr>
            <w:top w:val="none" w:sz="0" w:space="0" w:color="auto"/>
            <w:left w:val="none" w:sz="0" w:space="0" w:color="auto"/>
            <w:bottom w:val="none" w:sz="0" w:space="0" w:color="auto"/>
            <w:right w:val="none" w:sz="0" w:space="0" w:color="auto"/>
          </w:divBdr>
        </w:div>
        <w:div w:id="102195115">
          <w:marLeft w:val="480"/>
          <w:marRight w:val="0"/>
          <w:marTop w:val="0"/>
          <w:marBottom w:val="0"/>
          <w:divBdr>
            <w:top w:val="none" w:sz="0" w:space="0" w:color="auto"/>
            <w:left w:val="none" w:sz="0" w:space="0" w:color="auto"/>
            <w:bottom w:val="none" w:sz="0" w:space="0" w:color="auto"/>
            <w:right w:val="none" w:sz="0" w:space="0" w:color="auto"/>
          </w:divBdr>
        </w:div>
        <w:div w:id="1344550671">
          <w:marLeft w:val="480"/>
          <w:marRight w:val="0"/>
          <w:marTop w:val="0"/>
          <w:marBottom w:val="0"/>
          <w:divBdr>
            <w:top w:val="none" w:sz="0" w:space="0" w:color="auto"/>
            <w:left w:val="none" w:sz="0" w:space="0" w:color="auto"/>
            <w:bottom w:val="none" w:sz="0" w:space="0" w:color="auto"/>
            <w:right w:val="none" w:sz="0" w:space="0" w:color="auto"/>
          </w:divBdr>
        </w:div>
        <w:div w:id="1455565639">
          <w:marLeft w:val="480"/>
          <w:marRight w:val="0"/>
          <w:marTop w:val="0"/>
          <w:marBottom w:val="0"/>
          <w:divBdr>
            <w:top w:val="none" w:sz="0" w:space="0" w:color="auto"/>
            <w:left w:val="none" w:sz="0" w:space="0" w:color="auto"/>
            <w:bottom w:val="none" w:sz="0" w:space="0" w:color="auto"/>
            <w:right w:val="none" w:sz="0" w:space="0" w:color="auto"/>
          </w:divBdr>
        </w:div>
        <w:div w:id="1236016207">
          <w:marLeft w:val="480"/>
          <w:marRight w:val="0"/>
          <w:marTop w:val="0"/>
          <w:marBottom w:val="0"/>
          <w:divBdr>
            <w:top w:val="none" w:sz="0" w:space="0" w:color="auto"/>
            <w:left w:val="none" w:sz="0" w:space="0" w:color="auto"/>
            <w:bottom w:val="none" w:sz="0" w:space="0" w:color="auto"/>
            <w:right w:val="none" w:sz="0" w:space="0" w:color="auto"/>
          </w:divBdr>
        </w:div>
        <w:div w:id="166673780">
          <w:marLeft w:val="480"/>
          <w:marRight w:val="0"/>
          <w:marTop w:val="0"/>
          <w:marBottom w:val="0"/>
          <w:divBdr>
            <w:top w:val="none" w:sz="0" w:space="0" w:color="auto"/>
            <w:left w:val="none" w:sz="0" w:space="0" w:color="auto"/>
            <w:bottom w:val="none" w:sz="0" w:space="0" w:color="auto"/>
            <w:right w:val="none" w:sz="0" w:space="0" w:color="auto"/>
          </w:divBdr>
        </w:div>
        <w:div w:id="654409588">
          <w:marLeft w:val="480"/>
          <w:marRight w:val="0"/>
          <w:marTop w:val="0"/>
          <w:marBottom w:val="0"/>
          <w:divBdr>
            <w:top w:val="none" w:sz="0" w:space="0" w:color="auto"/>
            <w:left w:val="none" w:sz="0" w:space="0" w:color="auto"/>
            <w:bottom w:val="none" w:sz="0" w:space="0" w:color="auto"/>
            <w:right w:val="none" w:sz="0" w:space="0" w:color="auto"/>
          </w:divBdr>
        </w:div>
        <w:div w:id="861356963">
          <w:marLeft w:val="480"/>
          <w:marRight w:val="0"/>
          <w:marTop w:val="0"/>
          <w:marBottom w:val="0"/>
          <w:divBdr>
            <w:top w:val="none" w:sz="0" w:space="0" w:color="auto"/>
            <w:left w:val="none" w:sz="0" w:space="0" w:color="auto"/>
            <w:bottom w:val="none" w:sz="0" w:space="0" w:color="auto"/>
            <w:right w:val="none" w:sz="0" w:space="0" w:color="auto"/>
          </w:divBdr>
        </w:div>
        <w:div w:id="1730302744">
          <w:marLeft w:val="480"/>
          <w:marRight w:val="0"/>
          <w:marTop w:val="0"/>
          <w:marBottom w:val="0"/>
          <w:divBdr>
            <w:top w:val="none" w:sz="0" w:space="0" w:color="auto"/>
            <w:left w:val="none" w:sz="0" w:space="0" w:color="auto"/>
            <w:bottom w:val="none" w:sz="0" w:space="0" w:color="auto"/>
            <w:right w:val="none" w:sz="0" w:space="0" w:color="auto"/>
          </w:divBdr>
        </w:div>
        <w:div w:id="1337921605">
          <w:marLeft w:val="480"/>
          <w:marRight w:val="0"/>
          <w:marTop w:val="0"/>
          <w:marBottom w:val="0"/>
          <w:divBdr>
            <w:top w:val="none" w:sz="0" w:space="0" w:color="auto"/>
            <w:left w:val="none" w:sz="0" w:space="0" w:color="auto"/>
            <w:bottom w:val="none" w:sz="0" w:space="0" w:color="auto"/>
            <w:right w:val="none" w:sz="0" w:space="0" w:color="auto"/>
          </w:divBdr>
        </w:div>
        <w:div w:id="581258951">
          <w:marLeft w:val="480"/>
          <w:marRight w:val="0"/>
          <w:marTop w:val="0"/>
          <w:marBottom w:val="0"/>
          <w:divBdr>
            <w:top w:val="none" w:sz="0" w:space="0" w:color="auto"/>
            <w:left w:val="none" w:sz="0" w:space="0" w:color="auto"/>
            <w:bottom w:val="none" w:sz="0" w:space="0" w:color="auto"/>
            <w:right w:val="none" w:sz="0" w:space="0" w:color="auto"/>
          </w:divBdr>
        </w:div>
        <w:div w:id="905919119">
          <w:marLeft w:val="480"/>
          <w:marRight w:val="0"/>
          <w:marTop w:val="0"/>
          <w:marBottom w:val="0"/>
          <w:divBdr>
            <w:top w:val="none" w:sz="0" w:space="0" w:color="auto"/>
            <w:left w:val="none" w:sz="0" w:space="0" w:color="auto"/>
            <w:bottom w:val="none" w:sz="0" w:space="0" w:color="auto"/>
            <w:right w:val="none" w:sz="0" w:space="0" w:color="auto"/>
          </w:divBdr>
        </w:div>
      </w:divsChild>
    </w:div>
    <w:div w:id="835681972">
      <w:bodyDiv w:val="1"/>
      <w:marLeft w:val="0"/>
      <w:marRight w:val="0"/>
      <w:marTop w:val="0"/>
      <w:marBottom w:val="0"/>
      <w:divBdr>
        <w:top w:val="none" w:sz="0" w:space="0" w:color="auto"/>
        <w:left w:val="none" w:sz="0" w:space="0" w:color="auto"/>
        <w:bottom w:val="none" w:sz="0" w:space="0" w:color="auto"/>
        <w:right w:val="none" w:sz="0" w:space="0" w:color="auto"/>
      </w:divBdr>
      <w:divsChild>
        <w:div w:id="1215430784">
          <w:marLeft w:val="0"/>
          <w:marRight w:val="0"/>
          <w:marTop w:val="0"/>
          <w:marBottom w:val="0"/>
          <w:divBdr>
            <w:top w:val="none" w:sz="0" w:space="0" w:color="auto"/>
            <w:left w:val="none" w:sz="0" w:space="0" w:color="auto"/>
            <w:bottom w:val="none" w:sz="0" w:space="0" w:color="auto"/>
            <w:right w:val="none" w:sz="0" w:space="0" w:color="auto"/>
          </w:divBdr>
          <w:divsChild>
            <w:div w:id="362369505">
              <w:marLeft w:val="0"/>
              <w:marRight w:val="0"/>
              <w:marTop w:val="0"/>
              <w:marBottom w:val="0"/>
              <w:divBdr>
                <w:top w:val="none" w:sz="0" w:space="0" w:color="auto"/>
                <w:left w:val="none" w:sz="0" w:space="0" w:color="auto"/>
                <w:bottom w:val="none" w:sz="0" w:space="0" w:color="auto"/>
                <w:right w:val="none" w:sz="0" w:space="0" w:color="auto"/>
              </w:divBdr>
              <w:divsChild>
                <w:div w:id="899899516">
                  <w:marLeft w:val="0"/>
                  <w:marRight w:val="0"/>
                  <w:marTop w:val="0"/>
                  <w:marBottom w:val="0"/>
                  <w:divBdr>
                    <w:top w:val="none" w:sz="0" w:space="0" w:color="auto"/>
                    <w:left w:val="none" w:sz="0" w:space="0" w:color="auto"/>
                    <w:bottom w:val="none" w:sz="0" w:space="0" w:color="auto"/>
                    <w:right w:val="none" w:sz="0" w:space="0" w:color="auto"/>
                  </w:divBdr>
                  <w:divsChild>
                    <w:div w:id="114524017">
                      <w:marLeft w:val="0"/>
                      <w:marRight w:val="0"/>
                      <w:marTop w:val="0"/>
                      <w:marBottom w:val="0"/>
                      <w:divBdr>
                        <w:top w:val="none" w:sz="0" w:space="0" w:color="auto"/>
                        <w:left w:val="none" w:sz="0" w:space="0" w:color="auto"/>
                        <w:bottom w:val="none" w:sz="0" w:space="0" w:color="auto"/>
                        <w:right w:val="none" w:sz="0" w:space="0" w:color="auto"/>
                      </w:divBdr>
                      <w:divsChild>
                        <w:div w:id="1276214347">
                          <w:marLeft w:val="0"/>
                          <w:marRight w:val="0"/>
                          <w:marTop w:val="0"/>
                          <w:marBottom w:val="0"/>
                          <w:divBdr>
                            <w:top w:val="none" w:sz="0" w:space="0" w:color="auto"/>
                            <w:left w:val="none" w:sz="0" w:space="0" w:color="auto"/>
                            <w:bottom w:val="none" w:sz="0" w:space="0" w:color="auto"/>
                            <w:right w:val="none" w:sz="0" w:space="0" w:color="auto"/>
                          </w:divBdr>
                          <w:divsChild>
                            <w:div w:id="14589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4309724">
      <w:bodyDiv w:val="1"/>
      <w:marLeft w:val="0"/>
      <w:marRight w:val="0"/>
      <w:marTop w:val="0"/>
      <w:marBottom w:val="0"/>
      <w:divBdr>
        <w:top w:val="none" w:sz="0" w:space="0" w:color="auto"/>
        <w:left w:val="none" w:sz="0" w:space="0" w:color="auto"/>
        <w:bottom w:val="none" w:sz="0" w:space="0" w:color="auto"/>
        <w:right w:val="none" w:sz="0" w:space="0" w:color="auto"/>
      </w:divBdr>
    </w:div>
    <w:div w:id="1854148951">
      <w:bodyDiv w:val="1"/>
      <w:marLeft w:val="0"/>
      <w:marRight w:val="0"/>
      <w:marTop w:val="0"/>
      <w:marBottom w:val="0"/>
      <w:divBdr>
        <w:top w:val="none" w:sz="0" w:space="0" w:color="auto"/>
        <w:left w:val="none" w:sz="0" w:space="0" w:color="auto"/>
        <w:bottom w:val="none" w:sz="0" w:space="0" w:color="auto"/>
        <w:right w:val="none" w:sz="0" w:space="0" w:color="auto"/>
      </w:divBdr>
    </w:div>
    <w:div w:id="1936131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hyperlink" Target="https://doi.org/10.5455/ijmsph.2016.0707201554" TargetMode="External"/><Relationship Id="rId26" Type="http://schemas.openxmlformats.org/officeDocument/2006/relationships/hyperlink" Target="https://doi.org/10.32553/ijmbs.v3i5.260" TargetMode="External"/><Relationship Id="rId21" Type="http://schemas.openxmlformats.org/officeDocument/2006/relationships/hyperlink" Target="https://doi.org/10.12799/jkachn.2018.29.4.414"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136/bmjopen-2019-029714" TargetMode="External"/><Relationship Id="rId25" Type="http://schemas.openxmlformats.org/officeDocument/2006/relationships/hyperlink" Target="https://doi.org/10.18203/2394-6040.ijcmph20162819" TargetMode="External"/><Relationship Id="rId33" Type="http://schemas.openxmlformats.org/officeDocument/2006/relationships/hyperlink" Target="https://doi.org/10.1186/s12889-016-3121-y" TargetMode="External"/><Relationship Id="rId2" Type="http://schemas.openxmlformats.org/officeDocument/2006/relationships/numbering" Target="numbering.xml"/><Relationship Id="rId16" Type="http://schemas.openxmlformats.org/officeDocument/2006/relationships/hyperlink" Target="https://doi.org/10.9790/0853-1606142125" TargetMode="External"/><Relationship Id="rId20" Type="http://schemas.openxmlformats.org/officeDocument/2006/relationships/hyperlink" Target="http://www.ijmr.org.in/" TargetMode="External"/><Relationship Id="rId29" Type="http://schemas.openxmlformats.org/officeDocument/2006/relationships/hyperlink" Target="https://doi.org/10.14260/jemds/2015/56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doi.org/10.18203/2320-6012.ijrms20181772" TargetMode="External"/><Relationship Id="rId32" Type="http://schemas.openxmlformats.org/officeDocument/2006/relationships/hyperlink" Target="https://doi.org/10.4103/jfmpc.jfmpc_162_22"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86/s40885-022-00213-6" TargetMode="External"/><Relationship Id="rId23" Type="http://schemas.openxmlformats.org/officeDocument/2006/relationships/hyperlink" Target="https://doi.org/10.1016/j.ihj.2021.10.006" TargetMode="External"/><Relationship Id="rId28" Type="http://schemas.openxmlformats.org/officeDocument/2006/relationships/hyperlink" Target="https://doi.org/10.14260/jemds/2014/2527" TargetMode="External"/><Relationship Id="rId36" Type="http://schemas.openxmlformats.org/officeDocument/2006/relationships/glossaryDocument" Target="glossary/document.xml"/><Relationship Id="rId10" Type="http://schemas.openxmlformats.org/officeDocument/2006/relationships/image" Target="media/image2.png"/><Relationship Id="rId19" Type="http://schemas.openxmlformats.org/officeDocument/2006/relationships/hyperlink" Target="https://doi.org/10.1038/jhh.2011.79" TargetMode="External"/><Relationship Id="rId31" Type="http://schemas.openxmlformats.org/officeDocument/2006/relationships/hyperlink" Target="https://doi.org/10.22159/ajpcr.2018.v11i6.24727"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16/j.dsx.2021.05.012" TargetMode="External"/><Relationship Id="rId22" Type="http://schemas.openxmlformats.org/officeDocument/2006/relationships/hyperlink" Target="https://doi.org/10.1371/journal.pone.0247956" TargetMode="External"/><Relationship Id="rId27" Type="http://schemas.openxmlformats.org/officeDocument/2006/relationships/hyperlink" Target="https://doi.org/10.5402/2013/574973" TargetMode="External"/><Relationship Id="rId30" Type="http://schemas.openxmlformats.org/officeDocument/2006/relationships/hyperlink" Target="https://doi.org/10.1007/s40615-020-00723-9" TargetMode="External"/><Relationship Id="rId35" Type="http://schemas.openxmlformats.org/officeDocument/2006/relationships/fontTable" Target="fontTable.xml"/><Relationship Id="rId8" Type="http://schemas.openxmlformats.org/officeDocument/2006/relationships/hyperlink" Target="mailto:beheraindrakant@gmail.com" TargetMode="External"/><Relationship Id="rId3"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04A2D52E-F3F7-4B87-A4F1-0E9B0C271CC0}"/>
      </w:docPartPr>
      <w:docPartBody>
        <w:p w:rsidR="000B73D3" w:rsidRDefault="005115E6">
          <w:r w:rsidRPr="00E955E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5E6"/>
    <w:rsid w:val="00015F65"/>
    <w:rsid w:val="0005781D"/>
    <w:rsid w:val="000B73D3"/>
    <w:rsid w:val="001334BF"/>
    <w:rsid w:val="00313D14"/>
    <w:rsid w:val="00350659"/>
    <w:rsid w:val="00490F63"/>
    <w:rsid w:val="004A13EC"/>
    <w:rsid w:val="005115E6"/>
    <w:rsid w:val="0070165A"/>
    <w:rsid w:val="007F00EA"/>
    <w:rsid w:val="00806D98"/>
    <w:rsid w:val="00893736"/>
    <w:rsid w:val="00956C54"/>
    <w:rsid w:val="00C51124"/>
    <w:rsid w:val="00EF60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15E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AC210A7-4AA3-441F-A77D-07ADE231E959}">
  <we:reference id="wa104382081" version="1.55.1.0" store="en-US" storeType="OMEX"/>
  <we:alternateReferences>
    <we:reference id="wa104382081" version="1.55.1.0" store="" storeType="OMEX"/>
  </we:alternateReferences>
  <we:properties>
    <we:property name="MENDELEY_CITATIONS" valu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EC7E24-6BE4-4B24-AF85-3C8474F1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16</Pages>
  <Words>4783</Words>
  <Characters>28077</Characters>
  <Application>Microsoft Office Word</Application>
  <DocSecurity>0</DocSecurity>
  <Lines>1108</Lines>
  <Paragraphs>670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Indrakant Behera</dc:creator>
  <cp:keywords/>
  <dc:description/>
  <cp:lastModifiedBy>Indrakant Behera</cp:lastModifiedBy>
  <cp:revision>22</cp:revision>
  <cp:lastPrinted>2023-12-25T11:11:00Z</cp:lastPrinted>
  <dcterms:created xsi:type="dcterms:W3CDTF">2024-09-03T12:22:00Z</dcterms:created>
  <dcterms:modified xsi:type="dcterms:W3CDTF">2024-10-21T04:03:00Z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413607dbee80de30e0b98868df16fce24a30d104c19b354271daef7624f7d5aa</vt:lpwstr>
  </property>
</Properties>
</file>