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rPr>
          <w:sz w:val="20"/>
        </w:rPr>
      </w:pPr>
    </w:p>
    <w:p>
      <w:pPr>
        <w:pStyle w:val="style66"/>
        <w:spacing w:before="7"/>
        <w:rPr>
          <w:sz w:val="27"/>
        </w:rPr>
      </w:pPr>
    </w:p>
    <w:p>
      <w:pPr>
        <w:pStyle w:val="style66"/>
        <w:ind w:left="1430"/>
        <w:rPr>
          <w:sz w:val="20"/>
        </w:rPr>
      </w:pPr>
      <w:r>
        <w:rPr>
          <w:sz w:val="20"/>
        </w:rPr>
        <w:drawing>
          <wp:inline distL="0" distT="0" distB="0" distR="0">
            <wp:extent cx="4165463" cy="2662332"/>
            <wp:effectExtent l="0" t="0" r="0" b="0"/>
            <wp:docPr id="1026" name="image1.png" descr="Bismillah PNG l HD Bismillah Images and Pic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4165463" cy="2662332"/>
                    </a:xfrm>
                    <a:prstGeom prst="rect"/>
                  </pic:spPr>
                </pic:pic>
              </a:graphicData>
            </a:graphic>
          </wp:inline>
        </w:drawing>
      </w:r>
    </w:p>
    <w:p>
      <w:pPr>
        <w:pStyle w:val="style0"/>
        <w:spacing w:after="0"/>
        <w:rPr>
          <w:sz w:val="20"/>
        </w:rPr>
        <w:sectPr>
          <w:footerReference w:type="default" r:id="rId3"/>
          <w:type w:val="continuous"/>
          <w:pgSz w:w="12240" w:h="15840" w:orient="portrait"/>
          <w:pgMar w:top="1500" w:right="1140" w:bottom="1120" w:left="1320" w:header="720" w:footer="935" w:gutter="0"/>
          <w:pgBorders w:zOrder="front" w:display="allPages" w:offsetFrom="page">
            <w:top w:val="single" w:sz="18" w:space="24" w:color="000000"/>
            <w:left w:val="single" w:sz="18" w:space="24" w:color="000000"/>
            <w:bottom w:val="single" w:sz="18" w:space="24" w:color="000000"/>
            <w:right w:val="single" w:sz="18" w:space="24" w:color="000000"/>
          </w:pgBorders>
          <w:pgNumType w:start="1"/>
        </w:sectPr>
      </w:pPr>
    </w:p>
    <w:p>
      <w:pPr>
        <w:pStyle w:val="style4101"/>
        <w:spacing w:before="59"/>
        <w:ind w:left="1658"/>
        <w:rPr>
          <w:sz w:val="36"/>
          <w:szCs w:val="36"/>
        </w:rPr>
      </w:pPr>
      <w:r>
        <w:rPr>
          <w:sz w:val="36"/>
          <w:szCs w:val="36"/>
        </w:rPr>
        <w:t>HYPERFERRITINEMIA IN COVID-19</w:t>
      </w:r>
    </w:p>
    <w:p>
      <w:pPr>
        <w:pStyle w:val="style0"/>
        <w:spacing w:after="0"/>
        <w:jc w:val="left"/>
        <w:rPr>
          <w:sz w:val="32"/>
        </w:rPr>
      </w:pPr>
    </w:p>
    <w:p>
      <w:pPr>
        <w:pStyle w:val="style0"/>
        <w:spacing w:after="0"/>
        <w:ind w:left="0"/>
        <w:jc w:val="left"/>
        <w:rPr>
          <w:sz w:val="32"/>
        </w:rPr>
      </w:pPr>
      <w:r>
        <w:rPr>
          <w:sz w:val="32"/>
          <w:lang w:val="en-US"/>
        </w:rPr>
        <w:t xml:space="preserve">       </w:t>
      </w:r>
    </w:p>
    <w:p>
      <w:pPr>
        <w:pStyle w:val="style0"/>
        <w:spacing w:after="0"/>
        <w:ind w:left="0"/>
        <w:jc w:val="left"/>
        <w:rPr>
          <w:sz w:val="32"/>
        </w:rPr>
      </w:pPr>
      <w:r>
        <w:rPr>
          <w:sz w:val="32"/>
          <w:lang w:val="en-US"/>
        </w:rPr>
        <w:t xml:space="preserve">                           </w:t>
      </w:r>
      <w:r>
        <w:rPr/>
        <w:drawing>
          <wp:inline distL="0" distT="0" distB="0" distR="0">
            <wp:extent cx="5318084" cy="3049282"/>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4" cstate="print"/>
                    <a:srcRect l="0" t="0" r="0" b="0"/>
                    <a:stretch/>
                  </pic:blipFill>
                  <pic:spPr>
                    <a:xfrm rot="0">
                      <a:off x="0" y="0"/>
                      <a:ext cx="5318084" cy="3049282"/>
                    </a:xfrm>
                    <a:prstGeom prst="rect"/>
                  </pic:spPr>
                </pic:pic>
              </a:graphicData>
            </a:graphic>
          </wp:inline>
        </w:drawing>
      </w:r>
    </w:p>
    <w:p>
      <w:pPr>
        <w:pStyle w:val="style0"/>
        <w:spacing w:after="0"/>
        <w:ind w:left="0"/>
        <w:jc w:val="left"/>
        <w:rPr>
          <w:sz w:val="32"/>
        </w:rPr>
      </w:pPr>
    </w:p>
    <w:p>
      <w:pPr>
        <w:pStyle w:val="style0"/>
        <w:spacing w:after="0"/>
        <w:ind w:left="0"/>
        <w:jc w:val="left"/>
        <w:rPr>
          <w:sz w:val="32"/>
        </w:rPr>
      </w:pPr>
    </w:p>
    <w:p>
      <w:pPr>
        <w:pStyle w:val="style0"/>
        <w:spacing w:after="160" w:lineRule="auto" w:line="256"/>
        <w:jc w:val="center"/>
        <w:rPr>
          <w:sz w:val="32"/>
        </w:rPr>
      </w:pPr>
      <w:r>
        <w:rPr>
          <w:rFonts w:ascii="Times New Roman" w:cs="Times New Roman" w:eastAsia="Calibri" w:hAnsi="Times New Roman" w:hint="default"/>
          <w:b/>
          <w:bCs/>
          <w:i w:val="false"/>
          <w:iCs w:val="false"/>
          <w:color w:val="auto"/>
          <w:sz w:val="32"/>
          <w:szCs w:val="32"/>
          <w:highlight w:val="none"/>
          <w:vertAlign w:val="baseline"/>
          <w:em w:val="none"/>
          <w:lang w:val="en-US" w:eastAsia="en-US"/>
        </w:rPr>
        <w:t>BY</w:t>
      </w:r>
    </w:p>
    <w:p>
      <w:pPr>
        <w:pStyle w:val="style0"/>
        <w:spacing w:after="160" w:lineRule="auto" w:line="256"/>
        <w:jc w:val="center"/>
        <w:rPr>
          <w:sz w:val="32"/>
        </w:rPr>
      </w:pP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Farheen</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Shahid</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p>
    <w:p>
      <w:pPr>
        <w:pStyle w:val="style0"/>
        <w:spacing w:after="160" w:lineRule="auto" w:line="256"/>
        <w:jc w:val="center"/>
        <w:rPr>
          <w:sz w:val="32"/>
        </w:rPr>
      </w:pP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Roll</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No.</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70070719</w:t>
      </w:r>
    </w:p>
    <w:p>
      <w:pPr>
        <w:pStyle w:val="style0"/>
        <w:spacing w:after="160" w:lineRule="auto" w:line="256"/>
        <w:jc w:val="center"/>
        <w:rPr>
          <w:sz w:val="32"/>
        </w:rPr>
      </w:pP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B</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DNS,5t</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h</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Year</w:t>
      </w:r>
    </w:p>
    <w:p>
      <w:pPr>
        <w:pStyle w:val="style0"/>
        <w:spacing w:after="160" w:lineRule="auto" w:line="256"/>
        <w:jc w:val="center"/>
        <w:rPr>
          <w:sz w:val="32"/>
        </w:rPr>
      </w:pP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Department</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of</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Dietetics</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Nutritional</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sciences</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p>
    <w:p>
      <w:pPr>
        <w:pStyle w:val="style0"/>
        <w:spacing w:after="160" w:lineRule="auto" w:line="256"/>
        <w:jc w:val="center"/>
        <w:rPr>
          <w:sz w:val="32"/>
        </w:rPr>
      </w:pP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The</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University</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Of</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Lahore,</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Islamabad</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campus</w:t>
      </w:r>
    </w:p>
    <w:p>
      <w:pPr>
        <w:pStyle w:val="style0"/>
        <w:spacing w:after="160" w:lineRule="auto" w:line="256"/>
        <w:jc w:val="center"/>
        <w:rPr>
          <w:sz w:val="32"/>
        </w:rPr>
      </w:pP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2023</w:t>
      </w:r>
      <w:r>
        <w:rPr>
          <w:rFonts w:ascii="Times New Roman" w:cs="Times New Roman" w:eastAsia="Calibri" w:hAnsi="Times New Roman" w:hint="default"/>
          <w:b w:val="false"/>
          <w:bCs w:val="false"/>
          <w:i w:val="false"/>
          <w:iCs w:val="false"/>
          <w:color w:val="auto"/>
          <w:sz w:val="32"/>
          <w:szCs w:val="32"/>
          <w:highlight w:val="none"/>
          <w:vertAlign w:val="baseline"/>
          <w:em w:val="none"/>
          <w:lang w:val="en-US" w:eastAsia="en-US"/>
        </w:rPr>
        <w:t>.</w:t>
      </w:r>
    </w:p>
    <w:p>
      <w:pPr>
        <w:pStyle w:val="style0"/>
        <w:spacing w:after="0"/>
        <w:ind w:left="0"/>
        <w:jc w:val="left"/>
        <w:rPr>
          <w:sz w:val="32"/>
        </w:rPr>
      </w:pPr>
    </w:p>
    <w:p>
      <w:pPr>
        <w:pStyle w:val="style0"/>
        <w:spacing w:after="0"/>
        <w:ind w:left="0"/>
        <w:jc w:val="left"/>
        <w:rPr>
          <w:sz w:val="32"/>
        </w:rPr>
      </w:pPr>
    </w:p>
    <w:p>
      <w:pPr>
        <w:pStyle w:val="style0"/>
        <w:spacing w:after="0"/>
        <w:ind w:left="0"/>
        <w:jc w:val="left"/>
        <w:rPr>
          <w:sz w:val="32"/>
        </w:rPr>
        <w:sectPr>
          <w:pgSz w:w="12240" w:h="15840" w:orient="portrait"/>
          <w:pgMar w:top="1380" w:right="1140" w:bottom="112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80"/>
        <w:ind w:left="0" w:right="0"/>
        <w:jc w:val="left"/>
        <w:rPr>
          <w:b/>
          <w:sz w:val="18"/>
        </w:rPr>
      </w:pPr>
      <w:r>
        <w:rPr>
          <w:b/>
          <w:sz w:val="18"/>
          <w:u w:val="single"/>
        </w:rPr>
        <w:t>CONTENTS</w:t>
      </w:r>
    </w:p>
    <w:p>
      <w:pPr>
        <w:pStyle w:val="style66"/>
        <w:spacing w:before="5"/>
        <w:rPr>
          <w:b/>
          <w:sz w:val="18"/>
        </w:rPr>
      </w:pPr>
    </w:p>
    <w:p>
      <w:pPr>
        <w:pStyle w:val="style4099"/>
        <w:tabs>
          <w:tab w:val="right" w:leader="dot" w:pos="8261"/>
        </w:tabs>
        <w:rPr/>
      </w:pPr>
      <w:r>
        <w:rPr/>
        <w:fldChar w:fldCharType="begin"/>
      </w:r>
      <w:r>
        <w:instrText xml:space="preserve"> HYPERLINK \l "_TOC_250013" </w:instrText>
      </w:r>
      <w:r>
        <w:rPr/>
        <w:fldChar w:fldCharType="separate"/>
      </w:r>
      <w:r>
        <w:t>ABSTRACT</w:t>
      </w:r>
      <w:r>
        <w:tab/>
      </w:r>
      <w:r>
        <w:t>10</w:t>
      </w:r>
      <w:r>
        <w:rPr/>
        <w:fldChar w:fldCharType="end"/>
      </w:r>
    </w:p>
    <w:p>
      <w:pPr>
        <w:pStyle w:val="style4098"/>
        <w:tabs>
          <w:tab w:val="right" w:leader="dot" w:pos="8224"/>
        </w:tabs>
        <w:spacing w:before="281"/>
        <w:rPr/>
      </w:pPr>
      <w:r>
        <w:t>CHAPTER  1</w:t>
      </w:r>
      <w:r>
        <w:tab/>
      </w:r>
      <w:r>
        <w:t>11</w:t>
      </w:r>
    </w:p>
    <w:p>
      <w:pPr>
        <w:pStyle w:val="style4098"/>
        <w:tabs>
          <w:tab w:val="right" w:leader="dot" w:pos="8231"/>
        </w:tabs>
        <w:rPr/>
      </w:pPr>
      <w:r>
        <w:t>INTRODUCTION…</w:t>
      </w:r>
      <w:r>
        <w:tab/>
      </w:r>
      <w:r>
        <w:t>12</w:t>
      </w:r>
    </w:p>
    <w:p>
      <w:pPr>
        <w:pStyle w:val="style4098"/>
        <w:tabs>
          <w:tab w:val="right" w:leader="dot" w:pos="8224"/>
        </w:tabs>
        <w:rPr/>
      </w:pPr>
      <w:r>
        <w:t>CHAPTER  2</w:t>
      </w:r>
      <w:r>
        <w:tab/>
      </w:r>
      <w:r>
        <w:t>15</w:t>
      </w:r>
    </w:p>
    <w:p>
      <w:pPr>
        <w:pStyle w:val="style4098"/>
        <w:tabs>
          <w:tab w:val="right" w:leader="dot" w:pos="8224"/>
        </w:tabs>
        <w:rPr/>
      </w:pPr>
      <w:r>
        <w:rPr/>
        <w:fldChar w:fldCharType="begin"/>
      </w:r>
      <w:r>
        <w:instrText xml:space="preserve"> HYPERLINK \l "_TOC_250012" </w:instrText>
      </w:r>
      <w:r>
        <w:rPr/>
        <w:fldChar w:fldCharType="separate"/>
      </w:r>
      <w:r>
        <w:t>REVIEW</w:t>
      </w:r>
      <w:r>
        <w:t>OF LITERATURE…</w:t>
      </w:r>
      <w:r>
        <w:tab/>
      </w:r>
      <w:r>
        <w:t>15</w:t>
      </w:r>
      <w:r>
        <w:rPr/>
        <w:fldChar w:fldCharType="end"/>
      </w:r>
    </w:p>
    <w:p>
      <w:pPr>
        <w:pStyle w:val="style4098"/>
        <w:tabs>
          <w:tab w:val="right" w:leader="dot" w:pos="8270"/>
        </w:tabs>
        <w:rPr/>
      </w:pPr>
      <w:r>
        <w:rPr/>
        <w:fldChar w:fldCharType="begin"/>
      </w:r>
      <w:r>
        <w:instrText xml:space="preserve"> HYPERLINK \l "_TOC_250011" </w:instrText>
      </w:r>
      <w:r>
        <w:rPr/>
        <w:fldChar w:fldCharType="separate"/>
      </w:r>
      <w:r>
        <w:t>2.1</w:t>
      </w:r>
      <w:r>
        <w:t>Covid-19</w:t>
      </w:r>
      <w:r>
        <w:tab/>
      </w:r>
      <w:r>
        <w:t>15</w:t>
      </w:r>
      <w:r>
        <w:rPr/>
        <w:fldChar w:fldCharType="end"/>
      </w:r>
    </w:p>
    <w:p>
      <w:pPr>
        <w:pStyle w:val="style4098"/>
        <w:numPr>
          <w:ilvl w:val="1"/>
          <w:numId w:val="1"/>
        </w:numPr>
        <w:tabs>
          <w:tab w:val="left" w:leader="none" w:pos="437"/>
          <w:tab w:val="right" w:leader="dot" w:pos="8224"/>
        </w:tabs>
        <w:spacing w:before="281" w:after="0" w:lineRule="auto" w:line="240"/>
        <w:ind w:left="436" w:right="0" w:hanging="317"/>
        <w:jc w:val="left"/>
        <w:rPr/>
      </w:pPr>
      <w:r>
        <w:rPr/>
        <w:fldChar w:fldCharType="begin"/>
      </w:r>
      <w:r>
        <w:instrText xml:space="preserve"> HYPERLINK \l "_TOC_250010" </w:instrText>
      </w:r>
      <w:r>
        <w:rPr/>
        <w:fldChar w:fldCharType="separate"/>
      </w:r>
      <w:r>
        <w:t>Ferritin</w:t>
      </w:r>
      <w:r>
        <w:tab/>
      </w:r>
      <w:r>
        <w:t>16</w:t>
      </w:r>
      <w:r>
        <w:rPr/>
        <w:fldChar w:fldCharType="end"/>
      </w:r>
    </w:p>
    <w:p>
      <w:pPr>
        <w:pStyle w:val="style4098"/>
        <w:numPr>
          <w:ilvl w:val="1"/>
          <w:numId w:val="1"/>
        </w:numPr>
        <w:tabs>
          <w:tab w:val="left" w:leader="none" w:pos="437"/>
          <w:tab w:val="right" w:leader="dot" w:pos="8224"/>
        </w:tabs>
        <w:spacing w:before="280" w:after="0" w:lineRule="auto" w:line="240"/>
        <w:ind w:left="436" w:right="0" w:hanging="317"/>
        <w:jc w:val="left"/>
        <w:rPr/>
      </w:pPr>
      <w:r>
        <w:t>Hyperferrtinemia…</w:t>
      </w:r>
      <w:r>
        <w:tab/>
      </w:r>
      <w:r>
        <w:t>17</w:t>
      </w:r>
    </w:p>
    <w:p>
      <w:pPr>
        <w:pStyle w:val="style4098"/>
        <w:numPr>
          <w:ilvl w:val="1"/>
          <w:numId w:val="1"/>
        </w:numPr>
        <w:tabs>
          <w:tab w:val="left" w:leader="none" w:pos="437"/>
          <w:tab w:val="right" w:leader="dot" w:pos="8224"/>
        </w:tabs>
        <w:spacing w:before="278" w:after="0" w:lineRule="auto" w:line="240"/>
        <w:ind w:left="436" w:right="0" w:hanging="317"/>
        <w:jc w:val="left"/>
        <w:rPr/>
      </w:pPr>
      <w:r>
        <w:rPr/>
        <w:fldChar w:fldCharType="begin"/>
      </w:r>
      <w:r>
        <w:instrText xml:space="preserve"> HYPERLINK \l "_TOC_250009" </w:instrText>
      </w:r>
      <w:r>
        <w:rPr/>
        <w:fldChar w:fldCharType="separate"/>
      </w:r>
      <w:r>
        <w:t>Alanine aminotransferase and</w:t>
      </w:r>
      <w:r>
        <w:t>aspartate</w:t>
      </w:r>
      <w:r>
        <w:t>aminotransferase</w:t>
      </w:r>
      <w:r>
        <w:tab/>
      </w:r>
      <w:r>
        <w:t>18</w:t>
      </w:r>
      <w:r>
        <w:rPr/>
        <w:fldChar w:fldCharType="end"/>
      </w:r>
    </w:p>
    <w:p>
      <w:pPr>
        <w:pStyle w:val="style4098"/>
        <w:numPr>
          <w:ilvl w:val="1"/>
          <w:numId w:val="1"/>
        </w:numPr>
        <w:tabs>
          <w:tab w:val="left" w:leader="none" w:pos="394"/>
          <w:tab w:val="right" w:leader="dot" w:pos="8224"/>
        </w:tabs>
        <w:spacing w:before="280" w:after="0" w:lineRule="auto" w:line="240"/>
        <w:ind w:left="393" w:right="0" w:hanging="274"/>
        <w:jc w:val="left"/>
        <w:rPr/>
      </w:pPr>
      <w:r>
        <w:rPr/>
        <w:fldChar w:fldCharType="begin"/>
      </w:r>
      <w:r>
        <w:instrText xml:space="preserve"> HYPERLINK \l "_TOC_250008" </w:instrText>
      </w:r>
      <w:r>
        <w:rPr/>
        <w:fldChar w:fldCharType="separate"/>
      </w:r>
      <w:r>
        <w:t>Urea</w:t>
      </w:r>
      <w:r>
        <w:tab/>
      </w:r>
      <w:r>
        <w:t>19</w:t>
      </w:r>
      <w:r>
        <w:rPr/>
        <w:fldChar w:fldCharType="end"/>
      </w:r>
    </w:p>
    <w:p>
      <w:pPr>
        <w:pStyle w:val="style4098"/>
        <w:numPr>
          <w:ilvl w:val="1"/>
          <w:numId w:val="1"/>
        </w:numPr>
        <w:tabs>
          <w:tab w:val="left" w:leader="none" w:pos="437"/>
          <w:tab w:val="right" w:leader="dot" w:pos="8293"/>
        </w:tabs>
        <w:spacing w:before="281" w:after="0" w:lineRule="auto" w:line="240"/>
        <w:ind w:left="436" w:right="0" w:hanging="317"/>
        <w:jc w:val="left"/>
        <w:rPr/>
      </w:pPr>
      <w:r>
        <w:t>Lactate</w:t>
      </w:r>
      <w:r>
        <w:t>Dehydrogenase</w:t>
      </w:r>
      <w:r>
        <w:tab/>
      </w:r>
      <w:r>
        <w:t>19</w:t>
      </w:r>
    </w:p>
    <w:p>
      <w:pPr>
        <w:pStyle w:val="style4098"/>
        <w:tabs>
          <w:tab w:val="right" w:leader="dot" w:pos="8224"/>
        </w:tabs>
        <w:rPr/>
      </w:pPr>
      <w:r>
        <w:t>CHAPTER</w:t>
      </w:r>
      <w:r>
        <w:t>3</w:t>
      </w:r>
      <w:r>
        <w:tab/>
      </w:r>
      <w:r>
        <w:t>20</w:t>
      </w:r>
    </w:p>
    <w:p>
      <w:pPr>
        <w:pStyle w:val="style4098"/>
        <w:tabs>
          <w:tab w:val="right" w:leader="dot" w:pos="8224"/>
        </w:tabs>
        <w:rPr/>
      </w:pPr>
      <w:r>
        <w:rPr/>
        <w:fldChar w:fldCharType="begin"/>
      </w:r>
      <w:r>
        <w:instrText xml:space="preserve"> HYPERLINK \l "_TOC_250007" </w:instrText>
      </w:r>
      <w:r>
        <w:rPr/>
        <w:fldChar w:fldCharType="separate"/>
      </w:r>
      <w:r>
        <w:t>MATERIALS</w:t>
      </w:r>
      <w:r>
        <w:t>AND</w:t>
      </w:r>
      <w:r>
        <w:t>METHODS</w:t>
      </w:r>
      <w:r>
        <w:tab/>
      </w:r>
      <w:r>
        <w:t>20</w:t>
      </w:r>
      <w:r>
        <w:rPr/>
        <w:fldChar w:fldCharType="end"/>
      </w:r>
    </w:p>
    <w:p>
      <w:pPr>
        <w:pStyle w:val="style4098"/>
        <w:numPr>
          <w:ilvl w:val="1"/>
          <w:numId w:val="8"/>
        </w:numPr>
        <w:tabs>
          <w:tab w:val="left" w:leader="none" w:pos="392"/>
          <w:tab w:val="right" w:leader="dot" w:pos="8224"/>
        </w:tabs>
        <w:spacing w:before="281" w:after="0" w:lineRule="auto" w:line="240"/>
        <w:ind w:left="391" w:right="0" w:hanging="272"/>
        <w:jc w:val="left"/>
        <w:rPr/>
      </w:pPr>
      <w:r>
        <w:rPr/>
        <w:fldChar w:fldCharType="begin"/>
      </w:r>
      <w:r>
        <w:instrText xml:space="preserve"> HYPERLINK \l "_TOC_250006" </w:instrText>
      </w:r>
      <w:r>
        <w:rPr/>
        <w:fldChar w:fldCharType="separate"/>
      </w:r>
      <w:r>
        <w:t>Study</w:t>
      </w:r>
      <w:r>
        <w:t>Design</w:t>
      </w:r>
      <w:r>
        <w:tab/>
      </w:r>
      <w:r>
        <w:t>20</w:t>
      </w:r>
      <w:r>
        <w:rPr/>
        <w:fldChar w:fldCharType="end"/>
      </w:r>
    </w:p>
    <w:p>
      <w:pPr>
        <w:pStyle w:val="style4098"/>
        <w:numPr>
          <w:ilvl w:val="1"/>
          <w:numId w:val="8"/>
        </w:numPr>
        <w:tabs>
          <w:tab w:val="left" w:leader="none" w:pos="437"/>
          <w:tab w:val="right" w:leader="dot" w:pos="8224"/>
        </w:tabs>
        <w:spacing w:before="280" w:after="0" w:lineRule="auto" w:line="240"/>
        <w:ind w:left="436" w:right="0" w:hanging="317"/>
        <w:jc w:val="left"/>
        <w:rPr/>
      </w:pPr>
      <w:r>
        <w:t>Data</w:t>
      </w:r>
      <w:r>
        <w:t>Collection</w:t>
      </w:r>
      <w:r>
        <w:tab/>
      </w:r>
      <w:r>
        <w:t>20</w:t>
      </w:r>
    </w:p>
    <w:p>
      <w:pPr>
        <w:pStyle w:val="style4098"/>
        <w:numPr>
          <w:ilvl w:val="1"/>
          <w:numId w:val="8"/>
        </w:numPr>
        <w:tabs>
          <w:tab w:val="left" w:leader="none" w:pos="392"/>
          <w:tab w:val="right" w:leader="dot" w:pos="8224"/>
        </w:tabs>
        <w:spacing w:before="280" w:after="0" w:lineRule="auto" w:line="240"/>
        <w:ind w:left="391" w:right="0" w:hanging="272"/>
        <w:jc w:val="left"/>
        <w:rPr/>
      </w:pPr>
      <w:r>
        <w:t>Material Required for sampling</w:t>
      </w:r>
      <w:r>
        <w:tab/>
      </w:r>
      <w:r>
        <w:t>20</w:t>
      </w:r>
    </w:p>
    <w:p>
      <w:pPr>
        <w:pStyle w:val="style4098"/>
        <w:numPr>
          <w:ilvl w:val="1"/>
          <w:numId w:val="8"/>
        </w:numPr>
        <w:tabs>
          <w:tab w:val="left" w:leader="none" w:pos="392"/>
          <w:tab w:val="right" w:leader="dot" w:pos="8224"/>
        </w:tabs>
        <w:spacing w:before="280" w:after="0" w:lineRule="auto" w:line="240"/>
        <w:ind w:left="391" w:right="0" w:hanging="272"/>
        <w:jc w:val="left"/>
        <w:rPr/>
      </w:pPr>
      <w:r>
        <w:rPr/>
        <w:fldChar w:fldCharType="begin"/>
      </w:r>
      <w:r>
        <w:instrText xml:space="preserve"> HYPERLINK \l "_TOC_250005" </w:instrText>
      </w:r>
      <w:r>
        <w:rPr/>
        <w:fldChar w:fldCharType="separate"/>
      </w:r>
      <w:r>
        <w:t>Sample</w:t>
      </w:r>
      <w:r>
        <w:t>Collection</w:t>
      </w:r>
      <w:r>
        <w:tab/>
      </w:r>
      <w:r>
        <w:t>21</w:t>
      </w:r>
      <w:r>
        <w:rPr/>
        <w:fldChar w:fldCharType="end"/>
      </w:r>
    </w:p>
    <w:p>
      <w:pPr>
        <w:pStyle w:val="style4098"/>
        <w:numPr>
          <w:ilvl w:val="1"/>
          <w:numId w:val="8"/>
        </w:numPr>
        <w:tabs>
          <w:tab w:val="left" w:leader="none" w:pos="437"/>
          <w:tab w:val="right" w:leader="dot" w:pos="8224"/>
        </w:tabs>
        <w:spacing w:before="281" w:after="0" w:lineRule="auto" w:line="240"/>
        <w:ind w:left="436" w:right="0" w:hanging="317"/>
        <w:jc w:val="left"/>
        <w:rPr/>
      </w:pPr>
      <w:r>
        <w:rPr/>
        <w:fldChar w:fldCharType="begin"/>
      </w:r>
      <w:r>
        <w:instrText xml:space="preserve"> HYPERLINK \l "_TOC_250004" </w:instrText>
      </w:r>
      <w:r>
        <w:rPr/>
        <w:fldChar w:fldCharType="separate"/>
      </w:r>
      <w:r>
        <w:t>Sample</w:t>
      </w:r>
      <w:r>
        <w:t>Transportation</w:t>
      </w:r>
      <w:r>
        <w:tab/>
      </w:r>
      <w:r>
        <w:t>21</w:t>
      </w:r>
      <w:r>
        <w:rPr/>
        <w:fldChar w:fldCharType="end"/>
      </w:r>
    </w:p>
    <w:p>
      <w:pPr>
        <w:pStyle w:val="style4098"/>
        <w:numPr>
          <w:ilvl w:val="1"/>
          <w:numId w:val="8"/>
        </w:numPr>
        <w:tabs>
          <w:tab w:val="left" w:leader="none" w:pos="392"/>
          <w:tab w:val="right" w:leader="dot" w:pos="8224"/>
        </w:tabs>
        <w:spacing w:before="280" w:after="0" w:lineRule="auto" w:line="240"/>
        <w:ind w:left="391" w:right="0" w:hanging="272"/>
        <w:jc w:val="left"/>
        <w:rPr/>
      </w:pPr>
      <w:r>
        <w:rPr/>
        <w:fldChar w:fldCharType="begin"/>
      </w:r>
      <w:r>
        <w:instrText xml:space="preserve"> HYPERLINK \l "_TOC_250003" </w:instrText>
      </w:r>
      <w:r>
        <w:rPr/>
        <w:fldChar w:fldCharType="separate"/>
      </w:r>
      <w:r>
        <w:t>Statistical</w:t>
      </w:r>
      <w:r>
        <w:t>Analysis…</w:t>
      </w:r>
      <w:r>
        <w:tab/>
      </w:r>
      <w:r>
        <w:t>21</w:t>
      </w:r>
      <w:r>
        <w:rPr/>
        <w:fldChar w:fldCharType="end"/>
      </w:r>
    </w:p>
    <w:p>
      <w:pPr>
        <w:pStyle w:val="style4098"/>
        <w:numPr>
          <w:ilvl w:val="1"/>
          <w:numId w:val="8"/>
        </w:numPr>
        <w:tabs>
          <w:tab w:val="left" w:leader="none" w:pos="437"/>
          <w:tab w:val="right" w:leader="dot" w:pos="8224"/>
        </w:tabs>
        <w:spacing w:before="278" w:after="0" w:lineRule="auto" w:line="240"/>
        <w:ind w:left="436" w:right="0" w:hanging="317"/>
        <w:jc w:val="left"/>
        <w:rPr/>
      </w:pPr>
      <w:r>
        <w:rPr/>
        <w:fldChar w:fldCharType="begin"/>
      </w:r>
      <w:r>
        <w:instrText xml:space="preserve"> HYPERLINK \l "_TOC_250002" </w:instrText>
      </w:r>
      <w:r>
        <w:rPr/>
        <w:fldChar w:fldCharType="separate"/>
      </w:r>
      <w:r>
        <w:t>Ethical</w:t>
      </w:r>
      <w:r>
        <w:t>Consideration</w:t>
      </w:r>
      <w:r>
        <w:tab/>
      </w:r>
      <w:r>
        <w:t>21</w:t>
      </w:r>
      <w:r>
        <w:rPr/>
        <w:fldChar w:fldCharType="end"/>
      </w:r>
    </w:p>
    <w:p>
      <w:pPr>
        <w:pStyle w:val="style4098"/>
        <w:tabs>
          <w:tab w:val="right" w:leader="dot" w:pos="8224"/>
        </w:tabs>
        <w:rPr/>
      </w:pPr>
      <w:r>
        <w:t>CHAPTER</w:t>
      </w:r>
      <w:r>
        <w:t>4</w:t>
      </w:r>
      <w:r>
        <w:tab/>
      </w:r>
      <w:r>
        <w:t>22</w:t>
      </w:r>
    </w:p>
    <w:p>
      <w:pPr>
        <w:pStyle w:val="style4098"/>
        <w:tabs>
          <w:tab w:val="right" w:leader="dot" w:pos="8224"/>
        </w:tabs>
        <w:spacing w:before="281"/>
        <w:rPr/>
      </w:pPr>
      <w:r>
        <w:t>RESULT</w:t>
      </w:r>
      <w:r>
        <w:tab/>
      </w:r>
      <w:r>
        <w:t>22</w:t>
      </w:r>
    </w:p>
    <w:p>
      <w:pPr>
        <w:pStyle w:val="style4098"/>
        <w:tabs>
          <w:tab w:val="right" w:leader="dot" w:pos="8276"/>
        </w:tabs>
        <w:rPr/>
      </w:pPr>
      <w:r>
        <w:t>CHAPTER</w:t>
      </w:r>
      <w:r>
        <w:t>5</w:t>
      </w:r>
      <w:r>
        <w:tab/>
      </w:r>
      <w:r>
        <w:t>31</w:t>
      </w:r>
    </w:p>
    <w:p>
      <w:pPr>
        <w:pStyle w:val="style4098"/>
        <w:tabs>
          <w:tab w:val="right" w:leader="dot" w:pos="8224"/>
        </w:tabs>
        <w:rPr/>
      </w:pPr>
      <w:r>
        <w:rPr/>
        <w:fldChar w:fldCharType="begin"/>
      </w:r>
      <w:r>
        <w:instrText xml:space="preserve"> HYPERLINK \l "_TOC_250001" </w:instrText>
      </w:r>
      <w:r>
        <w:rPr/>
        <w:fldChar w:fldCharType="separate"/>
      </w:r>
      <w:r>
        <w:t>DISCUSSION</w:t>
      </w:r>
      <w:r>
        <w:tab/>
      </w:r>
      <w:r>
        <w:t>31</w:t>
      </w:r>
      <w:r>
        <w:rPr/>
        <w:fldChar w:fldCharType="end"/>
      </w:r>
    </w:p>
    <w:p>
      <w:pPr>
        <w:pStyle w:val="style4098"/>
        <w:tabs>
          <w:tab w:val="right" w:leader="dot" w:pos="8224"/>
        </w:tabs>
        <w:spacing w:before="295"/>
        <w:rPr/>
      </w:pPr>
      <w:r>
        <w:t>CHAPTER</w:t>
      </w:r>
      <w:r>
        <w:t>6</w:t>
      </w:r>
      <w:r>
        <w:tab/>
      </w:r>
      <w:r>
        <w:t>33</w:t>
      </w:r>
    </w:p>
    <w:p>
      <w:pPr>
        <w:pStyle w:val="style4099"/>
        <w:tabs>
          <w:tab w:val="right" w:leader="dot" w:pos="8224"/>
        </w:tabs>
        <w:spacing w:before="292"/>
        <w:rPr/>
      </w:pPr>
      <w:r>
        <w:rPr/>
        <w:fldChar w:fldCharType="begin"/>
      </w:r>
      <w:r>
        <w:instrText xml:space="preserve"> HYPERLINK \l "_TOC_250000" </w:instrText>
      </w:r>
      <w:r>
        <w:rPr/>
        <w:fldChar w:fldCharType="separate"/>
      </w:r>
      <w:r>
        <w:t>REFERENCES</w:t>
      </w:r>
      <w:r>
        <w:tab/>
      </w:r>
      <w:r>
        <w:t>33</w:t>
      </w:r>
      <w:r>
        <w:rPr/>
        <w:fldChar w:fldCharType="end"/>
      </w:r>
    </w:p>
    <w:p>
      <w:pPr>
        <w:pStyle w:val="style0"/>
        <w:spacing w:after="0"/>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bookmarkStart w:id="0" w:name="_TOC_250013"/>
    <w:p>
      <w:pPr>
        <w:pStyle w:val="style4102"/>
        <w:spacing w:before="75"/>
        <w:rPr/>
      </w:pPr>
      <w:r>
        <w:rPr>
          <w:u w:val="thick"/>
        </w:rPr>
        <w:t>ABSTRACT</w:t>
      </w:r>
      <w:bookmarkEnd w:id="0"/>
      <w:r>
        <w:t>:</w:t>
      </w:r>
    </w:p>
    <w:p>
      <w:pPr>
        <w:pStyle w:val="style66"/>
        <w:spacing w:before="8"/>
        <w:rPr>
          <w:b/>
          <w:sz w:val="26"/>
        </w:rPr>
      </w:pPr>
    </w:p>
    <w:p>
      <w:pPr>
        <w:pStyle w:val="style0"/>
        <w:spacing w:before="0"/>
        <w:ind w:left="120" w:right="0" w:firstLine="0"/>
        <w:jc w:val="left"/>
        <w:rPr>
          <w:b/>
          <w:sz w:val="28"/>
        </w:rPr>
      </w:pPr>
      <w:r>
        <w:rPr>
          <w:b/>
          <w:sz w:val="28"/>
        </w:rPr>
        <w:t>BACKGROUND:</w:t>
      </w:r>
    </w:p>
    <w:p>
      <w:pPr>
        <w:pStyle w:val="style66"/>
        <w:spacing w:before="263" w:lineRule="auto" w:line="360"/>
        <w:ind w:left="120" w:right="296"/>
        <w:jc w:val="both"/>
        <w:rPr/>
      </w:pPr>
      <w:r>
        <w:rPr>
          <w:color w:val="181818"/>
          <w:lang w:val="en-US"/>
        </w:rPr>
        <w:t>C</w:t>
      </w:r>
      <w:r>
        <w:rPr>
          <w:color w:val="181818"/>
        </w:rPr>
        <w:t>OVID-19 appeared first in December 2019 in Wuhan, China. Corona virus often cause severe pneumonia and also targeted different organs. The severity and mortality of COVID-19 is usually associated with inflammatory cytokine storm. Ferritin is generally a biomarker of iron deficiency but elevated serum ferritin level also exhibits inflammatory diseases. Patients with severe COVID-19 have high serum ferritin level than people with less severe COVID that is why it is related that Hyperferritinemia is more probably present in severe COVID-19.Here we focus on the role of serum ferritin for diagnostic and clinical management of patients with</w:t>
      </w:r>
      <w:r>
        <w:rPr>
          <w:color w:val="181818"/>
        </w:rPr>
        <w:t>COVID-19.</w:t>
      </w:r>
    </w:p>
    <w:p>
      <w:pPr>
        <w:pStyle w:val="style4103"/>
        <w:spacing w:before="230"/>
        <w:rPr/>
      </w:pPr>
      <w:r>
        <w:rPr>
          <w:color w:val="181818"/>
        </w:rPr>
        <w:t>OBJECTIVE:</w:t>
      </w:r>
    </w:p>
    <w:p>
      <w:pPr>
        <w:pStyle w:val="style66"/>
        <w:spacing w:before="134" w:lineRule="auto" w:line="360"/>
        <w:ind w:left="120" w:right="2274" w:firstLine="60"/>
        <w:rPr/>
      </w:pPr>
      <w:r>
        <w:t>To determine the association between serum ferritin levels and Covid-19. And to determine correlation of ferritin with severity of</w:t>
      </w:r>
      <w:r>
        <w:rPr>
          <w:lang w:val="en-US"/>
        </w:rPr>
        <w:t xml:space="preserve"> </w:t>
      </w:r>
      <w:r>
        <w:t>Covid-19.</w:t>
      </w:r>
    </w:p>
    <w:p>
      <w:pPr>
        <w:pStyle w:val="style66"/>
        <w:spacing w:before="11"/>
        <w:rPr>
          <w:sz w:val="31"/>
        </w:rPr>
      </w:pPr>
    </w:p>
    <w:p>
      <w:pPr>
        <w:pStyle w:val="style4103"/>
        <w:spacing w:before="0"/>
        <w:rPr/>
      </w:pPr>
      <w:r>
        <w:rPr>
          <w:color w:val="181818"/>
        </w:rPr>
        <w:t>METHOD:</w:t>
      </w:r>
    </w:p>
    <w:p>
      <w:pPr>
        <w:pStyle w:val="style66"/>
        <w:spacing w:before="139" w:lineRule="auto" w:line="360"/>
        <w:ind w:left="120"/>
        <w:rPr/>
      </w:pPr>
      <w:r>
        <w:t>The cross-sectional study involving 152 patients was conducted at the out-patient department of Benazir Bhutto Hospital Rawalpindi. SPSS 17 was used for statistical analyses.</w:t>
      </w:r>
    </w:p>
    <w:p>
      <w:pPr>
        <w:pStyle w:val="style4103"/>
        <w:rPr/>
      </w:pPr>
      <w:r>
        <w:t>RESULTS:</w:t>
      </w:r>
    </w:p>
    <w:p>
      <w:pPr>
        <w:pStyle w:val="style66"/>
        <w:spacing w:before="132" w:lineRule="auto" w:line="360"/>
        <w:ind w:left="120" w:right="298"/>
        <w:jc w:val="both"/>
        <w:rPr/>
      </w:pPr>
      <w:r>
        <w:t xml:space="preserve">According to </w:t>
      </w:r>
      <w:r>
        <w:rPr>
          <w:spacing w:val="2"/>
        </w:rPr>
        <w:t xml:space="preserve">my </w:t>
      </w:r>
      <w:r>
        <w:t xml:space="preserve">study out of 152 patients, 102 were male and 50 female. </w:t>
      </w:r>
      <w:r>
        <w:rPr>
          <w:color w:val="181818"/>
        </w:rPr>
        <w:t>62 patients showed comorbidity with other diseases while 90 patients showed no comorbidity. 80 patients died of disease while 72 patients survived. A minimum age of patient was 17 years and maximum age was about 87 years. The minimum value of Ferritin was 15.00 and maximum value of ferritin was</w:t>
      </w:r>
      <w:r>
        <w:rPr>
          <w:color w:val="181818"/>
        </w:rPr>
        <w:t>1000.0.</w:t>
      </w:r>
    </w:p>
    <w:p>
      <w:pPr>
        <w:pStyle w:val="style4103"/>
        <w:rPr/>
      </w:pPr>
      <w:r>
        <w:rPr>
          <w:color w:val="181818"/>
        </w:rPr>
        <w:t>CONCLUSION:</w:t>
      </w:r>
    </w:p>
    <w:p>
      <w:pPr>
        <w:pStyle w:val="style66"/>
        <w:spacing w:before="133" w:lineRule="auto" w:line="360"/>
        <w:ind w:left="120" w:right="299"/>
        <w:jc w:val="both"/>
        <w:rPr/>
      </w:pPr>
      <w:r>
        <w:t xml:space="preserve">Covid-19 studies showed that serum ferritin was raised in severely infected patients that is why serum ferritin acts as biomarker of COVID-19 severity in hospitalized patients. </w:t>
      </w:r>
      <w:r>
        <w:rPr>
          <w:color w:val="181818"/>
        </w:rPr>
        <w:t>Serum ferritin may be considered both the stratifying and prognostic biomarker of COVID-19.</w:t>
      </w:r>
    </w:p>
    <w:p>
      <w:pPr>
        <w:pStyle w:val="style66"/>
        <w:spacing w:before="133" w:lineRule="auto" w:line="360"/>
        <w:ind w:left="120" w:right="299"/>
        <w:jc w:val="both"/>
        <w:rPr>
          <w:b/>
          <w:bCs/>
          <w:sz w:val="28"/>
          <w:szCs w:val="28"/>
        </w:rPr>
      </w:pPr>
      <w:r>
        <w:rPr>
          <w:b/>
          <w:bCs/>
          <w:color w:val="181818"/>
          <w:sz w:val="28"/>
          <w:szCs w:val="28"/>
          <w:lang w:val="en-US"/>
        </w:rPr>
        <w:t>Keywords:</w:t>
      </w:r>
    </w:p>
    <w:p>
      <w:pPr>
        <w:pStyle w:val="style0"/>
        <w:spacing w:after="0" w:lineRule="auto" w:line="360"/>
        <w:jc w:val="both"/>
        <w:rPr>
          <w:rFonts w:ascii="Carlito"/>
          <w:b/>
          <w:sz w:val="32"/>
          <w:u w:val="thick"/>
        </w:rPr>
      </w:pPr>
      <w:r>
        <w:t>C</w:t>
      </w:r>
      <w:r>
        <w:rPr>
          <w:lang w:val="en-US"/>
        </w:rPr>
        <w:t>ovid -19 patients,I</w:t>
      </w:r>
      <w:r>
        <w:rPr>
          <w:rFonts w:ascii="Times New Roman" w:cs="Times New Roman" w:eastAsia="Times New Roman" w:hAnsi="Times New Roman" w:hint="default"/>
          <w:b w:val="false"/>
          <w:bCs w:val="false"/>
          <w:i w:val="false"/>
          <w:iCs w:val="false"/>
          <w:color w:val="181818"/>
          <w:sz w:val="24"/>
          <w:szCs w:val="24"/>
          <w:highlight w:val="none"/>
          <w:vertAlign w:val="baseline"/>
          <w:em w:val="none"/>
          <w:lang w:val="en-US" w:bidi="ar-SA" w:eastAsia="en-US"/>
        </w:rPr>
        <w:t>nflammatory</w:t>
      </w:r>
      <w:r>
        <w:rPr>
          <w:rFonts w:ascii="Times New Roman" w:cs="Times New Roman" w:eastAsia="Times New Roman" w:hAnsi="Times New Roman" w:hint="default"/>
          <w:b w:val="false"/>
          <w:bCs w:val="false"/>
          <w:i w:val="false"/>
          <w:iCs w:val="false"/>
          <w:color w:val="181818"/>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181818"/>
          <w:sz w:val="24"/>
          <w:szCs w:val="24"/>
          <w:highlight w:val="none"/>
          <w:vertAlign w:val="baseline"/>
          <w:em w:val="none"/>
          <w:lang w:val="en-US" w:bidi="ar-SA" w:eastAsia="en-US"/>
        </w:rPr>
        <w:t>cytokine</w:t>
      </w:r>
      <w:r>
        <w:rPr>
          <w:rFonts w:ascii="Times New Roman" w:cs="Times New Roman" w:eastAsia="Times New Roman" w:hAnsi="Times New Roman" w:hint="default"/>
          <w:b w:val="false"/>
          <w:bCs w:val="false"/>
          <w:i w:val="false"/>
          <w:iCs w:val="false"/>
          <w:color w:val="181818"/>
          <w:sz w:val="24"/>
          <w:szCs w:val="24"/>
          <w:highlight w:val="none"/>
          <w:vertAlign w:val="baseline"/>
          <w:em w:val="none"/>
          <w:lang w:val="en-US" w:bidi="ar-SA" w:eastAsia="en-US"/>
        </w:rPr>
        <w:t xml:space="preserve"> </w:t>
      </w:r>
      <w:r>
        <w:rPr>
          <w:rFonts w:ascii="Times New Roman" w:cs="Times New Roman" w:eastAsia="Times New Roman" w:hAnsi="Times New Roman" w:hint="default"/>
          <w:b w:val="false"/>
          <w:bCs w:val="false"/>
          <w:i w:val="false"/>
          <w:iCs w:val="false"/>
          <w:color w:val="181818"/>
          <w:sz w:val="24"/>
          <w:szCs w:val="24"/>
          <w:highlight w:val="none"/>
          <w:vertAlign w:val="baseline"/>
          <w:em w:val="none"/>
          <w:lang w:val="en-US" w:bidi="ar-SA" w:eastAsia="en-US"/>
        </w:rPr>
        <w:t>storm,Serum Ferritin level, Hyperferritinemia, Inflammatiory diseases.</w:t>
      </w: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sz w:val="32"/>
          <w:u w:val="thick"/>
        </w:rPr>
      </w:pPr>
    </w:p>
    <w:p>
      <w:pPr>
        <w:pStyle w:val="style0"/>
        <w:spacing w:after="0" w:lineRule="auto" w:line="360"/>
        <w:jc w:val="both"/>
        <w:rPr>
          <w:rFonts w:ascii="Carlito"/>
          <w:b/>
          <w:w w:val="95"/>
          <w:sz w:val="32"/>
          <w:u w:val="thick"/>
        </w:rPr>
      </w:pPr>
      <w:r>
        <w:rPr>
          <w:rFonts w:ascii="Carlito"/>
          <w:b/>
          <w:sz w:val="32"/>
          <w:u w:val="thick"/>
        </w:rPr>
        <w:t>CHAPTERNO:1</w:t>
      </w:r>
    </w:p>
    <w:p>
      <w:pPr>
        <w:pStyle w:val="style0"/>
        <w:spacing w:before="20" w:lineRule="auto" w:line="357"/>
        <w:ind w:left="0" w:right="6613"/>
        <w:jc w:val="left"/>
        <w:rPr>
          <w:rFonts w:ascii="Carlito"/>
          <w:b/>
          <w:sz w:val="36"/>
        </w:rPr>
      </w:pPr>
      <w:r>
        <w:rPr>
          <w:rFonts w:ascii="Carlito"/>
          <w:b/>
          <w:w w:val="95"/>
          <w:sz w:val="32"/>
          <w:u w:val="thick"/>
        </w:rPr>
        <w:t>INTRODUCTION</w:t>
      </w:r>
      <w:r>
        <w:rPr>
          <w:rFonts w:ascii="Carlito"/>
          <w:b/>
          <w:w w:val="95"/>
          <w:sz w:val="36"/>
          <w:u w:val="thick"/>
        </w:rPr>
        <w:t>:</w:t>
      </w:r>
    </w:p>
    <w:p>
      <w:pPr>
        <w:pStyle w:val="style66"/>
        <w:spacing w:before="3" w:lineRule="auto" w:line="360"/>
        <w:ind w:left="120" w:right="294"/>
        <w:jc w:val="both"/>
        <w:rPr/>
      </w:pPr>
      <w:r>
        <w:rPr>
          <w:color w:val="202020"/>
        </w:rPr>
        <w:t>Severe acute respiratory syndrome coronavirus 2 (SARS-CoV-2) is the causative agent of the coronavirus disease 2019 (COVID-19), which broke out in Wuhan, China, in December 2019 and spread around the entire world. On the 11th March 2020, the World Health Organization (WHO) declared the disease a pandemic. COVID-19 infection is characterized by complications of the lower respiratory system, including pneumonia, and clinical presentations of the disease range from asymptomatic, mild, moderate, to severe forms.</w:t>
      </w:r>
      <w:r>
        <w:rPr>
          <w:color w:val="538dd3"/>
          <w:vertAlign w:val="superscript"/>
        </w:rPr>
        <w:t>1</w:t>
      </w:r>
      <w:r>
        <w:rPr>
          <w:color w:val="202020"/>
          <w:vertAlign w:val="baseline"/>
        </w:rPr>
        <w:t>Immunodeficiency, senility, and other disease conditions such as diabetes, coronary heart disease, hypertension, cerebral infarction, pneumonia, severe asthma, and chronic bronchitis complicate the COVID-19 illness. SARS-CoV-2 is a single stranded RNA virus that is classified into the beta coronavirus genus and the Corona family.</w:t>
      </w:r>
      <w:r>
        <w:rPr>
          <w:color w:val="00afef"/>
          <w:vertAlign w:val="superscript"/>
        </w:rPr>
        <w:t>1</w:t>
      </w:r>
      <w:r>
        <w:rPr>
          <w:color w:val="202020"/>
          <w:vertAlign w:val="baseline"/>
        </w:rPr>
        <w:t xml:space="preserve">The genome of the coronavirus encodes four predominant proteins, which are the Envelope (E), Membrane (M), Nucleocapsid (N), and Spike (S) proteins. The S protein is responsible for viral access into respiratory tissue through the Angiotensin-Converting Enzyme 2 (ACE-2) expressing epithelial cells. Being the first central point of contact with the host cell, the S protein is known to have strong immunogenic properties. There are three main clinical stages of COVID-19. Stage one is the viral response phase, which </w:t>
      </w:r>
      <w:r>
        <w:rPr>
          <w:color w:val="00afef"/>
          <w:vertAlign w:val="superscript"/>
        </w:rPr>
        <w:t>2</w:t>
      </w:r>
      <w:r>
        <w:rPr>
          <w:color w:val="202020"/>
          <w:vertAlign w:val="baseline"/>
        </w:rPr>
        <w:t>is the period of early infection. It lasts for about four days, and it is typically characterized by non-specific symptoms such as fever, cough, and diarrhea. Stage two is the pulmonary phase which usually lasts between days 5 to 13. At this phase, the pulmonary symptoms are first without hypoxia, and later hypoxia develops. Stage three is the systemic hyper-inflammation phase, which is usually from day</w:t>
      </w:r>
      <w:r>
        <w:rPr>
          <w:color w:val="202020"/>
          <w:vertAlign w:val="baseline"/>
        </w:rPr>
        <w:t>14.</w:t>
      </w:r>
      <w:r>
        <w:rPr>
          <w:color w:val="202020"/>
          <w:vertAlign w:val="baseline"/>
          <w:lang w:val="en-US"/>
        </w:rPr>
        <w:t xml:space="preserve">Most times, patients report to the hospital at end of stage 1 </w:t>
      </w:r>
      <w:r>
        <w:rPr>
          <w:color w:val="202020"/>
          <w:vertAlign w:val="baseline"/>
        </w:rPr>
        <w:t>or</w:t>
      </w:r>
      <w:r>
        <w:rPr>
          <w:color w:val="202020"/>
          <w:vertAlign w:val="baseline"/>
          <w:lang w:val="en-US"/>
        </w:rPr>
        <w:t xml:space="preserve"> t</w:t>
      </w:r>
      <w:r>
        <w:rPr>
          <w:color w:val="202020"/>
          <w:vertAlign w:val="baseline"/>
        </w:rPr>
        <w:t>he</w:t>
      </w:r>
      <w:r>
        <w:rPr>
          <w:color w:val="202020"/>
          <w:vertAlign w:val="baseline"/>
          <w:lang w:val="en-US"/>
        </w:rPr>
        <w:t xml:space="preserve"> </w:t>
      </w:r>
      <w:r>
        <w:rPr>
          <w:color w:val="202020"/>
          <w:vertAlign w:val="baseline"/>
        </w:rPr>
        <w:t>beginning</w:t>
      </w:r>
      <w:r>
        <w:rPr>
          <w:color w:val="202020"/>
          <w:vertAlign w:val="baseline"/>
          <w:lang w:val="en-US"/>
        </w:rPr>
        <w:t xml:space="preserve"> </w:t>
      </w:r>
      <w:r>
        <w:rPr>
          <w:color w:val="202020"/>
          <w:vertAlign w:val="baseline"/>
        </w:rPr>
        <w:t>of</w:t>
      </w:r>
      <w:r>
        <w:rPr>
          <w:color w:val="202020"/>
          <w:vertAlign w:val="baseline"/>
          <w:lang w:val="en-US"/>
        </w:rPr>
        <w:t xml:space="preserve"> s</w:t>
      </w:r>
      <w:r>
        <w:rPr>
          <w:color w:val="202020"/>
          <w:vertAlign w:val="baseline"/>
        </w:rPr>
        <w:t>tage</w:t>
      </w:r>
      <w:r>
        <w:rPr>
          <w:color w:val="202020"/>
          <w:vertAlign w:val="baseline"/>
          <w:lang w:val="en-US"/>
        </w:rPr>
        <w:t xml:space="preserve"> </w:t>
      </w:r>
      <w:r>
        <w:rPr>
          <w:color w:val="202020"/>
        </w:rPr>
        <w:t xml:space="preserve">2. At this time, the innate immune system’s potential to combat the infection has been threatened. Evidence </w:t>
      </w:r>
      <w:r>
        <w:t>proposes that deaths associated with COVID-19 are principally owing to hyperinflammation and uncontrolled immune response The COVID-19 infection triggers a cytokine storm characterized by potentially life-threatening pathologies such as hyper- inflammation, septic shock complications, coagulation dysfunction, and impairment of several vital organs. Hypercytokinemia in COVID-19 patients is characterized by the speedy propagation  and  hyperactivation  of  T-cells,  macrophages,  natural  killer  (NK)  cells,  and</w:t>
      </w:r>
      <w:r>
        <w:t>the</w:t>
      </w:r>
      <w:r>
        <w:rPr>
          <w:lang w:val="en-US"/>
        </w:rPr>
        <w:t xml:space="preserve"> </w:t>
      </w:r>
      <w:r>
        <w:t>excessive production of a host of pro-inflammatory cytokines and chemical mediators discharged by immune or non-immune cells.</w:t>
      </w:r>
    </w:p>
    <w:p>
      <w:pPr>
        <w:pStyle w:val="style66"/>
        <w:spacing w:before="1" w:lineRule="auto" w:line="360"/>
        <w:ind w:left="120" w:right="295"/>
        <w:jc w:val="both"/>
        <w:rPr/>
      </w:pPr>
      <w:r>
        <w:t xml:space="preserve">The early prediction, rigorous prevention, and therapeutic intervention of a cytokine release syndrome are crucial in reducing the level of morbidity and fatality related to COVID-19 </w:t>
      </w:r>
      <w:r>
        <w:rPr>
          <w:color w:val="00afef"/>
          <w:vertAlign w:val="superscript"/>
        </w:rPr>
        <w:t>3</w:t>
      </w:r>
      <w:r>
        <w:rPr>
          <w:vertAlign w:val="baseline"/>
        </w:rPr>
        <w:t>. The development of hypercytokinemia is a strong indication of disease progression, and immune suppression is a key therapeutic strategy in combating this complication. Therefore, during the investigation and therapy of pneumonia caused by COVID-19 infection, it has become necessary to monitor cytokine levels and other markers to improve the rate of cure and, in turn, reduce the rate of human mortality from the burden of disease. Concerning the COVID-19 infection and the host cell, this research paper focuses on the changing pathophysiological aspects of the COVID-</w:t>
      </w:r>
    </w:p>
    <w:p>
      <w:pPr>
        <w:pStyle w:val="style66"/>
        <w:spacing w:lineRule="auto" w:line="360"/>
        <w:ind w:left="120" w:right="294"/>
        <w:jc w:val="both"/>
        <w:rPr/>
      </w:pPr>
      <w:r>
        <w:t xml:space="preserve">19 infection, accentuating the cytokine storm’s pathogenesis and markers. It also critically explores the current and potential therapeutic options that can be exploited to alleviate and control cytokine storms. </w:t>
      </w:r>
      <w:r>
        <w:rPr>
          <w:color w:val="403c39"/>
        </w:rPr>
        <w:t>Ferritin is a key mediator of immune dysregulation, especially under extreme hyperferritinemia, via direct immune-suppressive and pro-inflammatory effects</w:t>
      </w:r>
      <w:r>
        <w:rPr>
          <w:color w:val="00afef"/>
          <w:vertAlign w:val="superscript"/>
        </w:rPr>
        <w:t>4</w:t>
      </w:r>
      <w:r>
        <w:rPr>
          <w:color w:val="00afef"/>
          <w:vertAlign w:val="baseline"/>
        </w:rPr>
        <w:t>,</w:t>
      </w:r>
      <w:r>
        <w:rPr>
          <w:color w:val="403c39"/>
          <w:vertAlign w:val="baseline"/>
        </w:rPr>
        <w:t xml:space="preserve">contributing to the cytokine storm </w:t>
      </w:r>
      <w:r>
        <w:rPr>
          <w:color w:val="403c39"/>
          <w:spacing w:val="-3"/>
          <w:vertAlign w:val="baseline"/>
        </w:rPr>
        <w:t xml:space="preserve">It </w:t>
      </w:r>
      <w:r>
        <w:rPr>
          <w:color w:val="403c39"/>
          <w:vertAlign w:val="baseline"/>
        </w:rPr>
        <w:t>has been reported that fatal outcomes by COVID-19 are accompanied by cytokine storm syndrome, thereby it has been suggested that disease severity is dependent of the cytokine storm syndrome. Many individuals with diabetes exhibit elevated serum ferritin levels, and it is known that they face a higher probability to experience serious complications from COVID-19 On this basis, we briefly review evidence supporting the hypothesis that ferritin levels might be a crucial factor influencing the severity of COVID-19.In one study with 20 COVID-19 patients, it was found that individuals with severe and very severe COVID-19 exhibited increased serum ferritin level, being serum ferritin in the very severe COVID-19 group significantly higher than in the severe COVID-19 group in agreement with this, another study revealed that in patients who died by COVID-19, ferritin levels were high upon hospital admission and throughout the hospital stay. The median values of serum ferritin levels after day of hospitalization exceeded the upper limit of detection in these patients, suggesting that ferritin levels increased non-stop Elevated ferritin levels were found also in autopsies of patients whose cause of death was</w:t>
      </w:r>
      <w:r>
        <w:rPr>
          <w:color w:val="403c39"/>
          <w:vertAlign w:val="baseline"/>
        </w:rPr>
        <w:t>SARS-CoV-2infection.</w:t>
      </w:r>
    </w:p>
    <w:p>
      <w:pPr>
        <w:pStyle w:val="style66"/>
        <w:spacing w:before="2" w:lineRule="auto" w:line="360"/>
        <w:ind w:left="120" w:right="296"/>
        <w:jc w:val="both"/>
        <w:rPr/>
      </w:pPr>
      <w:r>
        <w:rPr>
          <w:color w:val="403c39"/>
        </w:rPr>
        <w:t>An analysis of the peripheral blood of patients with severe COVID-19 revealed elevated levels of ferritin compared with patients with non-severe disease.</w:t>
      </w:r>
      <w:r>
        <w:rPr>
          <w:color w:val="00afef"/>
          <w:vertAlign w:val="superscript"/>
        </w:rPr>
        <w:t>5</w:t>
      </w:r>
      <w:r>
        <w:rPr>
          <w:color w:val="403c39"/>
          <w:vertAlign w:val="baseline"/>
        </w:rPr>
        <w:t>Therefore, it was concluded that serum ferritin levels were closely related to the severity of COVID-19. Finally, laboratory findings in</w:t>
      </w:r>
      <w:r>
        <w:rPr>
          <w:color w:val="403c39"/>
          <w:vertAlign w:val="baseline"/>
          <w:lang w:val="en-US"/>
        </w:rPr>
        <w:t xml:space="preserve"> </w:t>
      </w:r>
      <w:r>
        <w:rPr>
          <w:color w:val="403c39"/>
        </w:rPr>
        <w:t xml:space="preserve">patients with severe COVID-19 showed data consistent with cytokine storm involving elevated inflammatory markers, including ferritin, which has been associated with critical and life- threatening illness. A possible strategy to decrease ferritin levels might be the treatment with iron chelators. Deferoxamine may be a good candidate, since is a non-toxic iron chelator clinically approved by the FDA and is effective for long-term iron chelation therapy in beta-thalassemia and other maladies involving iron overload. Manipulations decreasing dietary iron should be also considered as they have been shown to modify serum ferritin levels. Thus, we hypothesized that this might reduce the exacerbation of COVID-19, especially in individuals with morbidities cursing with elevated ferritin levels such as diabetes. The </w:t>
      </w:r>
      <w:r>
        <w:rPr>
          <w:color w:val="212121"/>
        </w:rPr>
        <w:t>biochemical parameter ferritin is involved in the dysregulation of the immune system in the hyperferritinemia condition.</w:t>
      </w:r>
      <w:r>
        <w:rPr>
          <w:color w:val="00afef"/>
          <w:vertAlign w:val="superscript"/>
        </w:rPr>
        <w:t>6</w:t>
      </w:r>
      <w:r>
        <w:rPr>
          <w:color w:val="212121"/>
          <w:vertAlign w:val="baseline"/>
        </w:rPr>
        <w:t xml:space="preserve">Pro- inflammatory and direct immune-suppressive effects result in the production of a cytokine storm. The ramifications of a COVID-19 infection led to the production of a cytokine storm, and the severity of the disease depends on the cytokine storm syndrome. Raised levels of serum ferritin have been reported in diabetic patients, and it has been identified that they experience serious COVID-19 complications. They found a low number of LYM and WBC in SARS-COV-2- positive patients as compared to the NEU counts, which were elevated in these patients. </w:t>
      </w:r>
      <w:r>
        <w:rPr>
          <w:color w:val="212121"/>
          <w:spacing w:val="-3"/>
          <w:vertAlign w:val="baseline"/>
        </w:rPr>
        <w:t xml:space="preserve">In </w:t>
      </w:r>
      <w:r>
        <w:rPr>
          <w:color w:val="212121"/>
          <w:vertAlign w:val="baseline"/>
        </w:rPr>
        <w:t>former studies, low counts of WBC and LYM have been reported in COVID-19-positive patients. Previous studies reported that COVID-19 acts on the immune cells by inhibiting cellular immune function. SARS-COV-2 propagates through the respiratory tract and involves other cells by stimulating immune responses, which change the number of WBCs, for instance, lymphocytes</w:t>
      </w:r>
      <w:r>
        <w:rPr>
          <w:color w:val="212121"/>
          <w:vertAlign w:val="superscript"/>
        </w:rPr>
        <w:t>7</w:t>
      </w:r>
      <w:r>
        <w:rPr>
          <w:color w:val="212121"/>
          <w:vertAlign w:val="baseline"/>
        </w:rPr>
        <w:t xml:space="preserve">. The </w:t>
      </w:r>
      <w:r>
        <w:rPr>
          <w:color w:val="2d2d2d"/>
          <w:vertAlign w:val="baseline"/>
        </w:rPr>
        <w:t xml:space="preserve">primary triggering event, associated with severity and mortality has been the inflammatory </w:t>
      </w:r>
      <w:r>
        <w:rPr>
          <w:vertAlign w:val="baseline"/>
        </w:rPr>
        <w:t>cytokine storm</w:t>
      </w:r>
      <w:r>
        <w:rPr>
          <w:color w:val="2d2d2d"/>
          <w:vertAlign w:val="baseline"/>
        </w:rPr>
        <w:t xml:space="preserve">, characterized by abrupt and excess release of pro-inflammatory cytokines including inflammatory cytokines released by macrophages particularly the interleukins IL-6, IL-10, and </w:t>
      </w:r>
      <w:r>
        <w:rPr>
          <w:vertAlign w:val="baseline"/>
        </w:rPr>
        <w:t xml:space="preserve">tumor necrosis factor </w:t>
      </w:r>
      <w:r>
        <w:rPr>
          <w:color w:val="2d2d2d"/>
          <w:vertAlign w:val="baseline"/>
        </w:rPr>
        <w:t xml:space="preserve">(TNF-α).With this pivotal event of the pathophysiological mechanism in perspective, </w:t>
      </w:r>
      <w:r>
        <w:rPr>
          <w:vertAlign w:val="baseline"/>
        </w:rPr>
        <w:t xml:space="preserve">biochemical analysis </w:t>
      </w:r>
      <w:r>
        <w:rPr>
          <w:color w:val="2d2d2d"/>
          <w:vertAlign w:val="baseline"/>
        </w:rPr>
        <w:t xml:space="preserve">of plasma inflammatory markers and positive </w:t>
      </w:r>
      <w:r>
        <w:rPr>
          <w:vertAlign w:val="baseline"/>
        </w:rPr>
        <w:t xml:space="preserve">acute phase reactants </w:t>
      </w:r>
      <w:r>
        <w:rPr>
          <w:color w:val="2d2d2d"/>
          <w:vertAlign w:val="baseline"/>
        </w:rPr>
        <w:t xml:space="preserve">including </w:t>
      </w:r>
      <w:r>
        <w:rPr>
          <w:vertAlign w:val="baseline"/>
        </w:rPr>
        <w:t xml:space="preserve">ferritin </w:t>
      </w:r>
      <w:r>
        <w:rPr>
          <w:color w:val="2d2d2d"/>
          <w:vertAlign w:val="baseline"/>
        </w:rPr>
        <w:t xml:space="preserve">could be useful for predicting the disease progression. Ferritin occurs as a cytosolic protein in most tissues, although a mitochondrial form also exists and nuclear localization has been proposed. Even though widely recognized as a representative of total body iron stores, its prognostic utility is linked with acute and chronic inflammatory processes and is nonspecifically raised in a variety of such disorders, including </w:t>
      </w:r>
      <w:r>
        <w:rPr>
          <w:vertAlign w:val="baseline"/>
        </w:rPr>
        <w:t>chronic kidney disease</w:t>
      </w:r>
      <w:r>
        <w:rPr>
          <w:color w:val="2d2d2d"/>
          <w:vertAlign w:val="baseline"/>
        </w:rPr>
        <w:t xml:space="preserve">, </w:t>
      </w:r>
      <w:r>
        <w:rPr>
          <w:vertAlign w:val="baseline"/>
        </w:rPr>
        <w:t>rheumatoid arthritis</w:t>
      </w:r>
      <w:r>
        <w:rPr>
          <w:color w:val="2d2d2d"/>
          <w:vertAlign w:val="baseline"/>
        </w:rPr>
        <w:t>, and autoimmune disorders,</w:t>
      </w:r>
      <w:r>
        <w:rPr>
          <w:color w:val="2d2d2d"/>
          <w:vertAlign w:val="baseline"/>
        </w:rPr>
        <w:t>etc.</w:t>
      </w:r>
    </w:p>
    <w:p>
      <w:pPr>
        <w:pStyle w:val="style66"/>
        <w:spacing w:before="74" w:lineRule="auto" w:line="360"/>
        <w:ind w:left="0" w:right="294"/>
        <w:jc w:val="both"/>
        <w:rPr/>
      </w:pPr>
      <w:r>
        <w:rPr>
          <w:color w:val="2d2d2d"/>
        </w:rPr>
        <w:t>In one study from China with twenty COVID-19 cases, it was found that individuals with severe diseases often present with increased serum ferritin levels, with a statistically significant difference between severe and mild categories. Whereas another study conducted using records from a large multi‐hospital New York City health system demonstrated poor performance of serum ferritin for the prediction of mortality.</w:t>
      </w:r>
      <w:r>
        <w:rPr>
          <w:color w:val="1c1d1e"/>
        </w:rPr>
        <w:t>Hyperferritinemia caused by the excessive inflammation due to the infection is associated with the admission to the intensive care unit and high mortality, and represents an indication to recognize high-risk patients to guide the therapeutic intervention to control inflammation. Serum ferritin, a feature of hemophagocytic lymph histiocytosis, which is a known complication of viral infection, is closely related to poor recovery of COVID-19 patients, and those with impaired lung lesion are more likely to have increased ferritin levels. However, these studies were performed in a relatively small sample size and/or in a single center. Thus, as a pro-inflammatory factor in the uncontrolled cytokine storm, the predictive role of the ferritin level in the risk of poor outcome in COVID-19 patients requires further verification The laboratory tests combined with the clinical evaluation can allow a rapid assessment of the patient’s condition to guide clinicians in finding the optimal approach and priority in these COVID-19 patients. Serum ferritin is particularly interesting due to its potential diagnostic and prognostic role. In this study, the current studies on COVID-19 were comprehensively investigated to determine the potential relationship of ferritin with severe condition, mortality, and other critical clinical features of COVID-19 patients.</w:t>
      </w:r>
    </w:p>
    <w:p>
      <w:pPr>
        <w:pStyle w:val="style66"/>
        <w:spacing w:before="2"/>
        <w:rPr>
          <w:sz w:val="23"/>
        </w:rPr>
      </w:pPr>
    </w:p>
    <w:p>
      <w:pPr>
        <w:pStyle w:val="style4101"/>
        <w:spacing w:before="1" w:lineRule="exact" w:line="368"/>
        <w:rPr/>
      </w:pPr>
      <w:r>
        <w:t>Objectives:</w:t>
      </w:r>
    </w:p>
    <w:p>
      <w:pPr>
        <w:pStyle w:val="style179"/>
        <w:numPr>
          <w:ilvl w:val="0"/>
          <w:numId w:val="2"/>
        </w:numPr>
        <w:tabs>
          <w:tab w:val="left" w:leader="none" w:pos="840"/>
          <w:tab w:val="left" w:leader="none" w:pos="841"/>
        </w:tabs>
        <w:spacing w:before="0" w:after="0" w:lineRule="exact" w:line="276"/>
        <w:ind w:left="840" w:right="0" w:hanging="361"/>
        <w:jc w:val="left"/>
        <w:rPr>
          <w:sz w:val="24"/>
        </w:rPr>
      </w:pPr>
      <w:r>
        <w:rPr>
          <w:sz w:val="24"/>
        </w:rPr>
        <w:t>To determine the association between serum ferritin levels and</w:t>
      </w:r>
      <w:r>
        <w:rPr>
          <w:sz w:val="24"/>
        </w:rPr>
        <w:t>Covid-19.</w:t>
      </w:r>
    </w:p>
    <w:p>
      <w:pPr>
        <w:pStyle w:val="style179"/>
        <w:numPr>
          <w:ilvl w:val="0"/>
          <w:numId w:val="2"/>
        </w:numPr>
        <w:tabs>
          <w:tab w:val="left" w:leader="none" w:pos="840"/>
          <w:tab w:val="left" w:leader="none" w:pos="841"/>
        </w:tabs>
        <w:spacing w:before="0" w:after="0" w:lineRule="auto" w:line="240"/>
        <w:ind w:left="840" w:right="0" w:hanging="361"/>
        <w:jc w:val="left"/>
        <w:rPr>
          <w:sz w:val="24"/>
        </w:rPr>
      </w:pPr>
      <w:r>
        <w:rPr>
          <w:sz w:val="24"/>
        </w:rPr>
        <w:t>To determine correlation of ferritin with severity of</w:t>
      </w:r>
      <w:r>
        <w:rPr>
          <w:sz w:val="24"/>
        </w:rPr>
        <w:t>Covid-19.</w:t>
      </w:r>
    </w:p>
    <w:p>
      <w:pPr>
        <w:pStyle w:val="style0"/>
        <w:spacing w:after="0" w:lineRule="auto" w:line="240"/>
        <w:jc w:val="left"/>
        <w:rPr>
          <w:sz w:val="24"/>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5"/>
        <w:ind w:left="120" w:right="0" w:firstLine="0"/>
        <w:jc w:val="left"/>
        <w:rPr>
          <w:b/>
          <w:sz w:val="28"/>
        </w:rPr>
      </w:pPr>
      <w:r>
        <w:rPr>
          <w:b/>
          <w:sz w:val="28"/>
          <w:u w:val="thick"/>
        </w:rPr>
        <w:t>CHAPTER NO: 2</w:t>
      </w:r>
    </w:p>
    <w:p>
      <w:pPr>
        <w:pStyle w:val="style66"/>
        <w:rPr>
          <w:b/>
          <w:sz w:val="19"/>
        </w:rPr>
      </w:pPr>
    </w:p>
    <w:bookmarkStart w:id="1" w:name="_TOC_250012"/>
    <w:bookmarkEnd w:id="1"/>
    <w:p>
      <w:pPr>
        <w:pStyle w:val="style4102"/>
        <w:jc w:val="both"/>
        <w:rPr/>
      </w:pPr>
      <w:r>
        <w:rPr>
          <w:u w:val="thick"/>
        </w:rPr>
        <w:t xml:space="preserve">Review Of Literature: </w:t>
      </w:r>
    </w:p>
    <w:bookmarkStart w:id="2" w:name="_TOC_250011"/>
    <w:bookmarkEnd w:id="2"/>
    <w:p>
      <w:pPr>
        <w:pStyle w:val="style0"/>
        <w:spacing w:before="260"/>
        <w:ind w:left="120" w:right="0" w:firstLine="0"/>
        <w:jc w:val="left"/>
        <w:rPr>
          <w:b/>
          <w:sz w:val="32"/>
        </w:rPr>
      </w:pPr>
      <w:r>
        <w:rPr>
          <w:b/>
          <w:sz w:val="32"/>
        </w:rPr>
        <w:t>2.1-COVID-19:</w:t>
      </w:r>
    </w:p>
    <w:p>
      <w:pPr>
        <w:pStyle w:val="style66"/>
        <w:spacing w:before="4" w:lineRule="auto" w:line="360"/>
        <w:ind w:left="120" w:right="295"/>
        <w:jc w:val="both"/>
        <w:rPr/>
      </w:pPr>
      <w:r>
        <w:rPr>
          <w:color w:val="2d2d2d"/>
        </w:rPr>
        <w:t xml:space="preserve">In December 2019, a series of acute atypical respiratory disease occurred in Wuhan, China. This rapidly spread from Wuhan to other areas. It was soon discovered that a novel </w:t>
      </w:r>
      <w:r>
        <w:t xml:space="preserve">coronavirus </w:t>
      </w:r>
      <w:r>
        <w:rPr>
          <w:color w:val="2d2d2d"/>
        </w:rPr>
        <w:t>was responsible. The novel coronavirus was named as the severe acute respiratory syndrome coronavirus-2 (SARS-CoV-2, 2019-nCoV) due to its high homology (~80%) to SARS-CoV</w:t>
      </w:r>
      <w:r>
        <w:rPr>
          <w:color w:val="2d2d2d"/>
          <w:vertAlign w:val="superscript"/>
        </w:rPr>
        <w:t>8</w:t>
      </w:r>
      <w:r>
        <w:rPr>
          <w:color w:val="2d2d2d"/>
          <w:vertAlign w:val="baseline"/>
        </w:rPr>
        <w:t xml:space="preserve">, which caused </w:t>
      </w:r>
      <w:r>
        <w:rPr>
          <w:vertAlign w:val="baseline"/>
        </w:rPr>
        <w:t xml:space="preserve">acute respiratory distress syndrome </w:t>
      </w:r>
      <w:r>
        <w:rPr>
          <w:color w:val="2d2d2d"/>
          <w:vertAlign w:val="baseline"/>
        </w:rPr>
        <w:t xml:space="preserve">(ARDS) and high mortality during 2002–2003. The outbreak of SARS-CoV-2 was considered to have originally started via a </w:t>
      </w:r>
      <w:r>
        <w:rPr>
          <w:vertAlign w:val="baseline"/>
        </w:rPr>
        <w:t xml:space="preserve">zoonotic </w:t>
      </w:r>
      <w:r>
        <w:rPr>
          <w:color w:val="2d2d2d"/>
          <w:vertAlign w:val="baseline"/>
        </w:rPr>
        <w:t>transmission associated with the seafood market in Wuhan, China. Later it was recognized that human to human transmission played a major role in the subsequent outbreak. The disease caused by this virus was called Coronavirus disease 19 (COVID-19) and a pandemic was declared by the World Health Organization (WHO). COVID-19 has been impacting a large number of people worldwide, being reported in approximately 200 countries and territories. SARS-CoV-2 virus primarily affects the respiratory system, although other organ systems are also involved</w:t>
      </w:r>
      <w:r>
        <w:rPr>
          <w:color w:val="2d2d2d"/>
          <w:vertAlign w:val="superscript"/>
        </w:rPr>
        <w:t>9</w:t>
      </w:r>
      <w:r>
        <w:rPr>
          <w:color w:val="2d2d2d"/>
          <w:vertAlign w:val="baseline"/>
        </w:rPr>
        <w:t xml:space="preserve">. </w:t>
      </w:r>
      <w:r>
        <w:rPr>
          <w:vertAlign w:val="baseline"/>
        </w:rPr>
        <w:t xml:space="preserve">Lower respiratory tract infection </w:t>
      </w:r>
      <w:r>
        <w:rPr>
          <w:color w:val="2d2d2d"/>
          <w:vertAlign w:val="baseline"/>
        </w:rPr>
        <w:t>related symptoms including fever, dry cough and dyspnea were reported in the initial case series from Wuhan, China. In addition, headache, dizziness, generalized weakness, vomiting and diarrhea were observed. It is now widely recognized that respiratory symptoms of COVID-19 are extremely heterogeneous</w:t>
      </w:r>
      <w:r>
        <w:rPr>
          <w:color w:val="2d2d2d"/>
          <w:vertAlign w:val="superscript"/>
        </w:rPr>
        <w:t>10</w:t>
      </w:r>
      <w:r>
        <w:rPr>
          <w:color w:val="2d2d2d"/>
          <w:vertAlign w:val="baseline"/>
        </w:rPr>
        <w:t xml:space="preserve">, ranging from minimal symptoms to significant </w:t>
      </w:r>
      <w:r>
        <w:rPr>
          <w:vertAlign w:val="baseline"/>
        </w:rPr>
        <w:t xml:space="preserve">hypoxia </w:t>
      </w:r>
      <w:r>
        <w:rPr>
          <w:color w:val="2d2d2d"/>
          <w:vertAlign w:val="baseline"/>
        </w:rPr>
        <w:t xml:space="preserve">with ARDS. </w:t>
      </w:r>
      <w:r>
        <w:rPr>
          <w:color w:val="2d2d2d"/>
          <w:spacing w:val="-3"/>
          <w:vertAlign w:val="baseline"/>
        </w:rPr>
        <w:t xml:space="preserve">In </w:t>
      </w:r>
      <w:r>
        <w:rPr>
          <w:color w:val="2d2d2d"/>
          <w:vertAlign w:val="baseline"/>
        </w:rPr>
        <w:t>the report from Wuhan  mentioned above, the time between the onset of symptoms and the development of ARDS was as short</w:t>
      </w:r>
      <w:r>
        <w:rPr>
          <w:color w:val="2d2d2d"/>
          <w:vertAlign w:val="baseline"/>
          <w:lang w:val="en-US"/>
        </w:rPr>
        <w:t xml:space="preserve"> a</w:t>
      </w:r>
      <w:r>
        <w:rPr>
          <w:color w:val="2d2d2d"/>
          <w:vertAlign w:val="baseline"/>
        </w:rPr>
        <w:t>s</w:t>
      </w:r>
      <w:r>
        <w:rPr>
          <w:color w:val="2d2d2d"/>
          <w:vertAlign w:val="baseline"/>
          <w:lang w:val="en-US"/>
        </w:rPr>
        <w:t xml:space="preserve"> </w:t>
      </w:r>
      <w:r>
        <w:rPr>
          <w:color w:val="2d2d2d"/>
          <w:vertAlign w:val="baseline"/>
        </w:rPr>
        <w:t>9 days,</w:t>
      </w:r>
      <w:r>
        <w:rPr>
          <w:color w:val="2d2d2d"/>
          <w:vertAlign w:val="baseline"/>
          <w:lang w:val="en-US"/>
        </w:rPr>
        <w:t xml:space="preserve"> </w:t>
      </w:r>
      <w:r>
        <w:rPr>
          <w:color w:val="2d2d2d"/>
          <w:vertAlign w:val="baseline"/>
        </w:rPr>
        <w:t>suggesting</w:t>
      </w:r>
      <w:r>
        <w:rPr>
          <w:color w:val="2d2d2d"/>
          <w:vertAlign w:val="baseline"/>
          <w:lang w:val="en-US"/>
        </w:rPr>
        <w:t xml:space="preserve"> t</w:t>
      </w:r>
      <w:r>
        <w:rPr>
          <w:color w:val="2d2d2d"/>
          <w:vertAlign w:val="baseline"/>
        </w:rPr>
        <w:t>hat</w:t>
      </w:r>
      <w:r>
        <w:rPr>
          <w:color w:val="2d2d2d"/>
          <w:vertAlign w:val="baseline"/>
          <w:lang w:val="en-US"/>
        </w:rPr>
        <w:t xml:space="preserve"> t</w:t>
      </w:r>
      <w:r>
        <w:rPr>
          <w:color w:val="2d2d2d"/>
          <w:vertAlign w:val="baseline"/>
        </w:rPr>
        <w:t>he</w:t>
      </w:r>
      <w:r>
        <w:rPr>
          <w:color w:val="2d2d2d"/>
          <w:vertAlign w:val="baseline"/>
        </w:rPr>
        <w:t>re</w:t>
      </w:r>
      <w:r>
        <w:rPr>
          <w:color w:val="2d2d2d"/>
          <w:vertAlign w:val="baseline"/>
          <w:lang w:val="en-US"/>
        </w:rPr>
        <w:t xml:space="preserve"> res</w:t>
      </w:r>
      <w:r>
        <w:rPr>
          <w:color w:val="2d2d2d"/>
          <w:vertAlign w:val="baseline"/>
        </w:rPr>
        <w:t>piratory</w:t>
      </w:r>
      <w:r>
        <w:rPr>
          <w:color w:val="2d2d2d"/>
          <w:vertAlign w:val="baseline"/>
          <w:lang w:val="en-US"/>
        </w:rPr>
        <w:t xml:space="preserve"> s</w:t>
      </w:r>
      <w:r>
        <w:rPr>
          <w:color w:val="2d2d2d"/>
          <w:vertAlign w:val="baseline"/>
        </w:rPr>
        <w:t>ymptoms</w:t>
      </w:r>
      <w:r>
        <w:rPr>
          <w:color w:val="2d2d2d"/>
          <w:vertAlign w:val="baseline"/>
          <w:lang w:val="en-US"/>
        </w:rPr>
        <w:t xml:space="preserve"> </w:t>
      </w:r>
      <w:r>
        <w:rPr>
          <w:color w:val="2d2d2d"/>
          <w:vertAlign w:val="baseline"/>
        </w:rPr>
        <w:t>could</w:t>
      </w:r>
      <w:r>
        <w:rPr>
          <w:color w:val="2d2d2d"/>
          <w:vertAlign w:val="baseline"/>
          <w:lang w:val="en-US"/>
        </w:rPr>
        <w:t xml:space="preserve"> </w:t>
      </w:r>
      <w:r>
        <w:rPr>
          <w:color w:val="2d2d2d"/>
          <w:vertAlign w:val="baseline"/>
        </w:rPr>
        <w:t>progress</w:t>
      </w:r>
      <w:r>
        <w:rPr>
          <w:color w:val="2d2d2d"/>
          <w:vertAlign w:val="baseline"/>
          <w:lang w:val="en-US"/>
        </w:rPr>
        <w:t xml:space="preserve"> </w:t>
      </w:r>
      <w:r>
        <w:rPr>
          <w:color w:val="2d2d2d"/>
          <w:vertAlign w:val="baseline"/>
        </w:rPr>
        <w:t>rapidly</w:t>
      </w:r>
      <w:r>
        <w:rPr>
          <w:color w:val="2d2d2d"/>
          <w:vertAlign w:val="superscript"/>
        </w:rPr>
        <w:t>11</w:t>
      </w:r>
      <w:r>
        <w:rPr>
          <w:color w:val="2d2d2d"/>
          <w:vertAlign w:val="baseline"/>
        </w:rPr>
        <w:t>.</w:t>
      </w:r>
    </w:p>
    <w:p>
      <w:pPr>
        <w:pStyle w:val="style0"/>
        <w:spacing w:after="0" w:lineRule="auto" w:line="360"/>
        <w:jc w:val="both"/>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ind w:left="120"/>
        <w:rPr>
          <w:sz w:val="20"/>
        </w:rPr>
      </w:pPr>
      <w:r>
        <w:rPr>
          <w:sz w:val="20"/>
        </w:rPr>
        <w:drawing>
          <wp:inline distL="0" distT="0" distB="0" distR="0">
            <wp:extent cx="5973045" cy="3578542"/>
            <wp:effectExtent l="0" t="0" r="0" b="0"/>
            <wp:docPr id="1028" name="image4.jpeg" descr="An external file that holds a picture, illustration, etc. Object name is gr1_lrg.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4.jpeg"/>
                    <pic:cNvPicPr/>
                  </pic:nvPicPr>
                  <pic:blipFill>
                    <a:blip r:embed="rId5" cstate="print"/>
                    <a:srcRect l="0" t="0" r="0" b="0"/>
                    <a:stretch/>
                  </pic:blipFill>
                  <pic:spPr>
                    <a:xfrm rot="0">
                      <a:off x="0" y="0"/>
                      <a:ext cx="5973045" cy="3578542"/>
                    </a:xfrm>
                    <a:prstGeom prst="rect"/>
                  </pic:spPr>
                </pic:pic>
              </a:graphicData>
            </a:graphic>
          </wp:inline>
        </w:drawing>
      </w:r>
    </w:p>
    <w:p>
      <w:pPr>
        <w:pStyle w:val="style66"/>
        <w:spacing w:before="118" w:lineRule="auto" w:line="372"/>
        <w:ind w:left="120" w:right="295"/>
        <w:jc w:val="both"/>
        <w:rPr>
          <w:rFonts w:ascii="Georgia" w:hAnsi="Georgia"/>
        </w:rPr>
      </w:pPr>
      <w:r>
        <w:rPr>
          <w:rFonts w:ascii="Georgia" w:hAnsi="Georgia"/>
          <w:color w:val="333333"/>
          <w:shd w:val="clear" w:color="auto" w:fill="fffbef"/>
        </w:rPr>
        <w:t>Fig.1 Potential role of ferritin during inflammation following COVID-19 infection. Active</w:t>
      </w:r>
      <w:r>
        <w:rPr>
          <w:rFonts w:ascii="Georgia" w:hAnsi="Georgia"/>
          <w:color w:val="333333"/>
          <w:shd w:val="clear" w:color="auto" w:fill="fffbef"/>
        </w:rPr>
        <w:t>ferritin</w:t>
      </w:r>
      <w:r>
        <w:rPr>
          <w:rFonts w:ascii="Georgia" w:hAnsi="Georgia"/>
          <w:color w:val="333333"/>
          <w:shd w:val="clear" w:color="auto" w:fill="fffbef"/>
        </w:rPr>
        <w:t>production</w:t>
      </w:r>
      <w:r>
        <w:rPr>
          <w:rFonts w:ascii="Georgia" w:hAnsi="Georgia"/>
          <w:color w:val="333333"/>
          <w:shd w:val="clear" w:color="auto" w:fill="fffbef"/>
        </w:rPr>
        <w:t>by</w:t>
      </w:r>
      <w:r>
        <w:rPr>
          <w:rFonts w:ascii="Georgia" w:hAnsi="Georgia"/>
          <w:color w:val="333333"/>
          <w:shd w:val="clear" w:color="auto" w:fill="fffbef"/>
        </w:rPr>
        <w:t>macrophages</w:t>
      </w:r>
      <w:r>
        <w:rPr>
          <w:rFonts w:ascii="Georgia" w:hAnsi="Georgia"/>
          <w:color w:val="333333"/>
          <w:shd w:val="clear" w:color="auto" w:fill="fffbef"/>
        </w:rPr>
        <w:t>and</w:t>
      </w:r>
      <w:r>
        <w:rPr>
          <w:rFonts w:ascii="Georgia" w:hAnsi="Georgia"/>
          <w:color w:val="333333"/>
          <w:shd w:val="clear" w:color="auto" w:fill="fffbef"/>
        </w:rPr>
        <w:t>cytokines</w:t>
      </w:r>
      <w:r>
        <w:rPr>
          <w:rFonts w:ascii="Georgia" w:hAnsi="Georgia"/>
          <w:color w:val="333333"/>
          <w:shd w:val="clear" w:color="auto" w:fill="fffbef"/>
        </w:rPr>
        <w:t>may</w:t>
      </w:r>
      <w:r>
        <w:rPr>
          <w:rFonts w:ascii="Georgia" w:hAnsi="Georgia"/>
          <w:color w:val="333333"/>
          <w:shd w:val="clear" w:color="auto" w:fill="fffbef"/>
        </w:rPr>
        <w:t>lead</w:t>
      </w:r>
      <w:r>
        <w:rPr>
          <w:rFonts w:ascii="Georgia" w:hAnsi="Georgia"/>
          <w:color w:val="333333"/>
          <w:shd w:val="clear" w:color="auto" w:fill="fffbef"/>
        </w:rPr>
        <w:t>to</w:t>
      </w:r>
      <w:r>
        <w:rPr>
          <w:rFonts w:ascii="Georgia" w:hAnsi="Georgia"/>
          <w:color w:val="333333"/>
          <w:shd w:val="clear" w:color="auto" w:fill="fffbef"/>
        </w:rPr>
        <w:t>hyperferritinemia,</w:t>
      </w:r>
      <w:r>
        <w:rPr>
          <w:rFonts w:ascii="Georgia" w:hAnsi="Georgia"/>
          <w:color w:val="333333"/>
          <w:shd w:val="clear" w:color="auto" w:fill="fffbef"/>
        </w:rPr>
        <w:t>which</w:t>
      </w:r>
      <w:r>
        <w:rPr>
          <w:rFonts w:ascii="Georgia" w:hAnsi="Georgia"/>
          <w:color w:val="333333"/>
          <w:shd w:val="clear" w:color="auto" w:fill="fffbef"/>
        </w:rPr>
        <w:t>in</w:t>
      </w:r>
      <w:r>
        <w:rPr>
          <w:rFonts w:ascii="Georgia" w:hAnsi="Georgia"/>
          <w:color w:val="333333"/>
          <w:shd w:val="clear" w:color="auto" w:fill="fffbef"/>
        </w:rPr>
        <w:t>turn, might promote the production of several pro-inflammatory (IL-1β) and anti-</w:t>
      </w:r>
      <w:r>
        <w:rPr>
          <w:rFonts w:ascii="Georgia" w:hAnsi="Georgia"/>
          <w:color w:val="333333"/>
          <w:shd w:val="clear" w:color="auto" w:fill="fffbef"/>
        </w:rPr>
        <w:t>inflammatory cytokines</w:t>
      </w:r>
      <w:r>
        <w:rPr>
          <w:rFonts w:ascii="Georgia" w:hAnsi="Georgia"/>
          <w:color w:val="333333"/>
          <w:shd w:val="clear" w:color="auto" w:fill="fffbef"/>
        </w:rPr>
        <w:t>(IL-10)</w:t>
      </w:r>
    </w:p>
    <w:bookmarkStart w:id="3" w:name="_TOC_250010"/>
    <w:bookmarkEnd w:id="3"/>
    <w:p>
      <w:pPr>
        <w:pStyle w:val="style4101"/>
        <w:spacing w:lineRule="exact" w:line="351"/>
        <w:rPr/>
      </w:pPr>
      <w:r>
        <w:t>2.2-Ferritin:</w:t>
      </w:r>
    </w:p>
    <w:p>
      <w:pPr>
        <w:pStyle w:val="style66"/>
        <w:spacing w:before="5" w:lineRule="auto" w:line="360"/>
        <w:ind w:left="120" w:right="298"/>
        <w:jc w:val="both"/>
        <w:rPr/>
      </w:pPr>
      <w:r>
        <w:rPr>
          <w:color w:val="2d2d2d"/>
        </w:rPr>
        <w:t>Ferritin, an iron storage protein, is the primary iron storage mechanism and is critical to iron homeostasis.</w:t>
      </w:r>
      <w:r>
        <w:rPr>
          <w:color w:val="2d2d2d"/>
          <w:vertAlign w:val="superscript"/>
        </w:rPr>
        <w:t>12</w:t>
      </w:r>
      <w:r>
        <w:rPr>
          <w:color w:val="2d2d2d"/>
          <w:vertAlign w:val="baseline"/>
        </w:rPr>
        <w:t>Ferritin makes iron available for critical cellular processes while protecting lipids, DNA, and proteins from the potentially toxic effects of iron</w:t>
      </w:r>
      <w:r>
        <w:rPr>
          <w:color w:val="2d2d2d"/>
          <w:vertAlign w:val="superscript"/>
        </w:rPr>
        <w:t>13</w:t>
      </w:r>
      <w:r>
        <w:rPr>
          <w:color w:val="2d2d2d"/>
          <w:vertAlign w:val="baseline"/>
        </w:rPr>
        <w:t>. Alterations in ferritin are seen commonly in clinical practice, often reflecting perturbations in iron homeostasis or metabolism. It is increasingly recognized that ferritin also plays a role in a multitude of other conditions, including inflammatory, neurodegenerative, and malignant diseases</w:t>
      </w:r>
      <w:r>
        <w:rPr>
          <w:color w:val="2d2d2d"/>
          <w:vertAlign w:val="superscript"/>
        </w:rPr>
        <w:t>14</w:t>
      </w:r>
      <w:r>
        <w:rPr>
          <w:color w:val="2d2d2d"/>
          <w:vertAlign w:val="baseline"/>
        </w:rPr>
        <w:t>. Ferritin serves as a critical component of iron homeostasis. Its primary role is in iron sequestration in which it functions as a ferroxidase, converting Fe (II) to Fe (III) as iron is internalized and sequestered in the ferritin mineral core. Ferritin is an iron-binding protein that exists in both intracellular and extracellular compartments Apoferritin forms a roughly spherical container within which ferric iron is stored as a ferrihydrite mineral.</w:t>
      </w:r>
      <w:r>
        <w:rPr>
          <w:color w:val="2d2d2d"/>
          <w:vertAlign w:val="superscript"/>
        </w:rPr>
        <w:t>15</w:t>
      </w:r>
      <w:r>
        <w:rPr>
          <w:color w:val="2d2d2d"/>
          <w:vertAlign w:val="baseline"/>
        </w:rPr>
        <w:t>(Apoferritin refers to the iron-free form of the protein; the iron- containing form is termed holoferritin or simply ferritin). The apoferritin shell is composed of</w:t>
      </w:r>
      <w:r>
        <w:rPr>
          <w:color w:val="2d2d2d"/>
          <w:vertAlign w:val="baseline"/>
          <w:lang w:val="en-US"/>
        </w:rPr>
        <w:t xml:space="preserve"> </w:t>
      </w:r>
      <w:r>
        <w:rPr>
          <w:color w:val="2d2d2d"/>
          <w:vertAlign w:val="baseline"/>
        </w:rPr>
        <w:t>24</w:t>
      </w:r>
      <w:r>
        <w:rPr>
          <w:color w:val="2d2d2d"/>
          <w:vertAlign w:val="baseline"/>
          <w:lang w:val="en-US"/>
        </w:rPr>
        <w:t xml:space="preserve"> </w:t>
      </w:r>
      <w:r>
        <w:rPr>
          <w:color w:val="2d2d2d"/>
        </w:rPr>
        <w:t xml:space="preserve">subunits. Ferritin </w:t>
      </w:r>
      <w:r>
        <w:rPr>
          <w:color w:val="403c39"/>
        </w:rPr>
        <w:t>is also key mediator of immune dysregulation, especially under extreme hyperferritinemia, via direct immune-suppressive and pro-inflammatory effects, contributing to the cytokine storm. It has been reported that fatal outcomes by COVID-19 are accompanied by cytokine storm syndrome,</w:t>
      </w:r>
      <w:r>
        <w:rPr>
          <w:color w:val="403c39"/>
          <w:vertAlign w:val="superscript"/>
        </w:rPr>
        <w:t>16</w:t>
      </w:r>
      <w:r>
        <w:rPr>
          <w:color w:val="403c39"/>
          <w:vertAlign w:val="baseline"/>
        </w:rPr>
        <w:t>thereby it has been suggested that disease severity is dependent of the cytokine storm syndrome. Many individuals with diabetes exhibit elevated serum ferritin levels, and it is known that they face a higher probability to experience serious complications from COVID-19. On this basis, we briefly review evidence supporting the hypothesis  that ferritin levels might be a crucial factor influencing the severity of</w:t>
      </w:r>
      <w:r>
        <w:rPr>
          <w:color w:val="403c39"/>
          <w:vertAlign w:val="baseline"/>
        </w:rPr>
        <w:t>COVID-19</w:t>
      </w:r>
      <w:r>
        <w:rPr>
          <w:color w:val="403c39"/>
          <w:vertAlign w:val="superscript"/>
        </w:rPr>
        <w:t>17</w:t>
      </w:r>
      <w:r>
        <w:rPr>
          <w:color w:val="403c39"/>
          <w:vertAlign w:val="baseline"/>
        </w:rPr>
        <w:t>.</w:t>
      </w:r>
    </w:p>
    <w:p>
      <w:pPr>
        <w:pStyle w:val="style66"/>
        <w:ind w:left="120"/>
        <w:rPr>
          <w:sz w:val="20"/>
        </w:rPr>
      </w:pPr>
      <w:r>
        <w:rPr>
          <w:sz w:val="20"/>
        </w:rPr>
        <w:drawing>
          <wp:inline distL="0" distT="0" distB="0" distR="0">
            <wp:extent cx="4195741" cy="2886075"/>
            <wp:effectExtent l="0" t="0" r="0" b="0"/>
            <wp:docPr id="1029" name="image5.png" descr="Fig.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image5.png"/>
                    <pic:cNvPicPr/>
                  </pic:nvPicPr>
                  <pic:blipFill>
                    <a:blip r:embed="rId6" cstate="print"/>
                    <a:srcRect l="0" t="0" r="0" b="0"/>
                    <a:stretch/>
                  </pic:blipFill>
                  <pic:spPr>
                    <a:xfrm rot="0">
                      <a:off x="0" y="0"/>
                      <a:ext cx="4195741" cy="2886075"/>
                    </a:xfrm>
                    <a:prstGeom prst="rect"/>
                  </pic:spPr>
                </pic:pic>
              </a:graphicData>
            </a:graphic>
          </wp:inline>
        </w:drawing>
      </w:r>
    </w:p>
    <w:p>
      <w:pPr>
        <w:pStyle w:val="style0"/>
        <w:spacing w:before="111"/>
        <w:ind w:left="120" w:right="0" w:firstLine="0"/>
        <w:jc w:val="both"/>
        <w:rPr>
          <w:rFonts w:ascii="Trebuchet MS"/>
          <w:sz w:val="18"/>
        </w:rPr>
      </w:pPr>
      <w:r>
        <w:rPr/>
        <w:pict>
          <v:group id="1030" filled="f" stroked="f" style="position:absolute;margin-left:72.02pt;margin-top:20.36pt;width:468.1pt;height:12.5pt;z-index:-2147483637;mso-position-horizontal-relative:page;mso-position-vertical-relative:text;mso-width-relative:page;mso-height-relative:page;mso-wrap-distance-left:0.0pt;mso-wrap-distance-right:0.0pt;visibility:visible;" coordsize="9362,250" coordorigin="1440,407">
            <v:shape id="1031" coordsize="9362,250" coordorigin="1440,407" path="m10802,407l8049,407,7945,407,1440,407,1440,657,7945,657,8049,657,10802,657,10802,407xe" fillcolor="#e6ebf7" stroked="f" style="position:absolute;left:1440;top:407;width:9362;height:250;z-index:3;mso-position-horizontal-relative:text;mso-position-vertical-relative:text;mso-width-relative:page;mso-height-relative:page;visibility:visible;">
              <v:stroke on="f"/>
              <v:fill/>
              <v:path textboxrect="1440,407,10802,657" arrowok="t"/>
            </v:shape>
            <v:shapetype id="_x0000_t202" coordsize="21600,21600" o:spt="202" path="m,l,21600r21600,l21600,xe">
              <v:stroke joinstyle="miter"/>
              <v:path gradientshapeok="t" o:connecttype="rect"/>
            </v:shapetype>
            <v:shape id="1033" type="#_x0000_t202" filled="f" stroked="f" style="position:absolute;left:1440;top:407;width:9362;height:250;z-index:4;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20"/>
                      <w:ind w:left="0" w:right="-15" w:firstLine="0"/>
                      <w:jc w:val="left"/>
                      <w:rPr>
                        <w:rFonts w:ascii="Trebuchet MS" w:hAnsi="Trebuchet MS"/>
                        <w:sz w:val="18"/>
                      </w:rPr>
                    </w:pPr>
                    <w:r>
                      <w:rPr>
                        <w:rFonts w:ascii="Trebuchet MS" w:hAnsi="Trebuchet MS"/>
                        <w:color w:val="6b6b6b"/>
                        <w:w w:val="90"/>
                        <w:sz w:val="18"/>
                      </w:rPr>
                      <w:t>lead to hyperferritinemia. It can induce the production of several pro-inflammatory (IL-1</w:t>
                    </w:r>
                    <w:r>
                      <w:rPr>
                        <w:rFonts w:ascii="Arial" w:hAnsi="Arial"/>
                        <w:i/>
                        <w:color w:val="6b6b6b"/>
                        <w:w w:val="90"/>
                        <w:sz w:val="18"/>
                      </w:rPr>
                      <w:t>β</w:t>
                    </w:r>
                    <w:r>
                      <w:rPr>
                        <w:rFonts w:ascii="Trebuchet MS" w:hAnsi="Trebuchet MS"/>
                        <w:color w:val="6b6b6b"/>
                        <w:w w:val="90"/>
                        <w:sz w:val="18"/>
                      </w:rPr>
                      <w:t>) and anti-inflammatory cytokines</w:t>
                    </w:r>
                    <w:r>
                      <w:rPr>
                        <w:rFonts w:ascii="Trebuchet MS" w:hAnsi="Trebuchet MS"/>
                        <w:color w:val="6b6b6b"/>
                        <w:w w:val="90"/>
                        <w:sz w:val="18"/>
                      </w:rPr>
                      <w:t>(IL-</w:t>
                    </w:r>
                  </w:p>
                </w:txbxContent>
              </v:textbox>
            </v:shape>
            <w10:wrap type="topAndBottom"/>
            <v:fill/>
          </v:group>
        </w:pict>
      </w:r>
      <w:r>
        <w:rPr>
          <w:rFonts w:ascii="Trebuchet MS"/>
          <w:color w:val="6b6b6b"/>
          <w:w w:val="95"/>
          <w:sz w:val="18"/>
          <w:shd w:val="clear" w:color="auto" w:fill="e6ebf7"/>
        </w:rPr>
        <w:t>Ferritin</w:t>
      </w:r>
      <w:r>
        <w:rPr>
          <w:rFonts w:ascii="Trebuchet MS"/>
          <w:color w:val="6b6b6b"/>
          <w:w w:val="95"/>
          <w:sz w:val="18"/>
          <w:shd w:val="clear" w:color="auto" w:fill="e6ebf7"/>
        </w:rPr>
        <w:t>role</w:t>
      </w:r>
      <w:r>
        <w:rPr>
          <w:rFonts w:ascii="Trebuchet MS"/>
          <w:color w:val="6b6b6b"/>
          <w:w w:val="95"/>
          <w:sz w:val="18"/>
          <w:shd w:val="clear" w:color="auto" w:fill="e6ebf7"/>
        </w:rPr>
        <w:t>during</w:t>
      </w:r>
      <w:r>
        <w:rPr>
          <w:rFonts w:ascii="Trebuchet MS"/>
          <w:color w:val="6b6b6b"/>
          <w:w w:val="95"/>
          <w:sz w:val="18"/>
          <w:shd w:val="clear" w:color="auto" w:fill="e6ebf7"/>
        </w:rPr>
        <w:t>inflammation</w:t>
      </w:r>
      <w:r>
        <w:rPr>
          <w:rFonts w:ascii="Trebuchet MS"/>
          <w:color w:val="6b6b6b"/>
          <w:w w:val="95"/>
          <w:sz w:val="18"/>
          <w:shd w:val="clear" w:color="auto" w:fill="e6ebf7"/>
        </w:rPr>
        <w:t>provoked</w:t>
      </w:r>
      <w:r>
        <w:rPr>
          <w:rFonts w:ascii="Trebuchet MS"/>
          <w:color w:val="6b6b6b"/>
          <w:w w:val="95"/>
          <w:sz w:val="18"/>
          <w:shd w:val="clear" w:color="auto" w:fill="e6ebf7"/>
        </w:rPr>
        <w:t>by</w:t>
      </w:r>
      <w:r>
        <w:rPr>
          <w:rFonts w:ascii="Trebuchet MS"/>
          <w:color w:val="6b6b6b"/>
          <w:w w:val="95"/>
          <w:sz w:val="18"/>
          <w:shd w:val="clear" w:color="auto" w:fill="e6ebf7"/>
        </w:rPr>
        <w:t>Covid-19</w:t>
      </w:r>
      <w:r>
        <w:rPr>
          <w:rFonts w:ascii="Trebuchet MS"/>
          <w:color w:val="6b6b6b"/>
          <w:w w:val="95"/>
          <w:sz w:val="18"/>
          <w:shd w:val="clear" w:color="auto" w:fill="e6ebf7"/>
        </w:rPr>
        <w:t>infection.</w:t>
      </w:r>
      <w:r>
        <w:rPr>
          <w:rFonts w:ascii="Trebuchet MS"/>
          <w:color w:val="6b6b6b"/>
          <w:w w:val="95"/>
          <w:sz w:val="18"/>
          <w:shd w:val="clear" w:color="auto" w:fill="e6ebf7"/>
        </w:rPr>
        <w:t>Active</w:t>
      </w:r>
      <w:r>
        <w:rPr>
          <w:rFonts w:ascii="Trebuchet MS"/>
          <w:color w:val="6b6b6b"/>
          <w:w w:val="95"/>
          <w:sz w:val="18"/>
          <w:shd w:val="clear" w:color="auto" w:fill="e6ebf7"/>
        </w:rPr>
        <w:t>ferritin</w:t>
      </w:r>
      <w:r>
        <w:rPr>
          <w:rFonts w:ascii="Trebuchet MS"/>
          <w:color w:val="6b6b6b"/>
          <w:w w:val="95"/>
          <w:sz w:val="18"/>
          <w:shd w:val="clear" w:color="auto" w:fill="e6ebf7"/>
        </w:rPr>
        <w:t>production</w:t>
      </w:r>
      <w:r>
        <w:rPr>
          <w:rFonts w:ascii="Trebuchet MS"/>
          <w:color w:val="6b6b6b"/>
          <w:w w:val="95"/>
          <w:sz w:val="18"/>
          <w:shd w:val="clear" w:color="auto" w:fill="e6ebf7"/>
        </w:rPr>
        <w:t>by</w:t>
      </w:r>
      <w:r>
        <w:rPr>
          <w:rFonts w:ascii="Trebuchet MS"/>
          <w:color w:val="6b6b6b"/>
          <w:w w:val="95"/>
          <w:sz w:val="18"/>
          <w:shd w:val="clear" w:color="auto" w:fill="e6ebf7"/>
        </w:rPr>
        <w:t>macrophages</w:t>
      </w:r>
      <w:r>
        <w:rPr>
          <w:rFonts w:ascii="Trebuchet MS"/>
          <w:color w:val="6b6b6b"/>
          <w:w w:val="95"/>
          <w:sz w:val="18"/>
          <w:shd w:val="clear" w:color="auto" w:fill="e6ebf7"/>
        </w:rPr>
        <w:t>and</w:t>
      </w:r>
      <w:r>
        <w:rPr>
          <w:rFonts w:ascii="Trebuchet MS"/>
          <w:color w:val="6b6b6b"/>
          <w:w w:val="95"/>
          <w:sz w:val="18"/>
          <w:shd w:val="clear" w:color="auto" w:fill="e6ebf7"/>
        </w:rPr>
        <w:t>cytokines</w:t>
      </w:r>
      <w:r>
        <w:rPr>
          <w:rFonts w:ascii="Trebuchet MS"/>
          <w:color w:val="6b6b6b"/>
          <w:w w:val="95"/>
          <w:sz w:val="18"/>
          <w:shd w:val="clear" w:color="auto" w:fill="e6ebf7"/>
        </w:rPr>
        <w:t>may</w:t>
      </w:r>
    </w:p>
    <w:p>
      <w:pPr>
        <w:pStyle w:val="style0"/>
        <w:spacing w:before="54"/>
        <w:ind w:left="120" w:right="0" w:firstLine="0"/>
        <w:jc w:val="left"/>
        <w:rPr>
          <w:rFonts w:ascii="Trebuchet MS" w:hAnsi="Trebuchet MS"/>
          <w:sz w:val="18"/>
        </w:rPr>
      </w:pPr>
      <w:r>
        <w:rPr>
          <w:rFonts w:ascii="Trebuchet MS" w:hAnsi="Trebuchet MS"/>
          <w:color w:val="6b6b6b"/>
          <w:sz w:val="18"/>
          <w:shd w:val="clear" w:color="auto" w:fill="e6ebf7"/>
        </w:rPr>
        <w:t xml:space="preserve">10). Illustration based on Gómez-Pastora et al. </w:t>
      </w:r>
      <w:r>
        <w:rPr/>
        <w:fldChar w:fldCharType="begin"/>
      </w:r>
      <w:r>
        <w:instrText xml:space="preserve"> HYPERLINK "https://www.medrxiv.org/content/10.1101/2021.06.21.21259252v1.full#ref-44" </w:instrText>
      </w:r>
      <w:r>
        <w:rPr/>
        <w:fldChar w:fldCharType="separate"/>
      </w:r>
      <w:r>
        <w:rPr>
          <w:rFonts w:ascii="Trebuchet MS" w:hAnsi="Trebuchet MS"/>
          <w:color w:val="6b6b6b"/>
          <w:sz w:val="18"/>
          <w:shd w:val="clear" w:color="auto" w:fill="e6ebf7"/>
        </w:rPr>
        <w:t>[</w:t>
      </w:r>
      <w:r>
        <w:rPr>
          <w:rFonts w:ascii="Noto Sans Bengali" w:hAnsi="Noto Sans Bengali"/>
          <w:b/>
          <w:color w:val="808080"/>
          <w:sz w:val="18"/>
          <w:u w:val="single" w:color="808080"/>
          <w:shd w:val="clear" w:color="auto" w:fill="e6ebf7"/>
        </w:rPr>
        <w:t>44</w:t>
      </w:r>
      <w:r>
        <w:rPr>
          <w:rFonts w:ascii="Trebuchet MS" w:hAnsi="Trebuchet MS"/>
          <w:color w:val="6b6b6b"/>
          <w:sz w:val="18"/>
          <w:shd w:val="clear" w:color="auto" w:fill="e6ebf7"/>
        </w:rPr>
        <w:t>]</w:t>
      </w:r>
      <w:r>
        <w:rPr/>
        <w:fldChar w:fldCharType="end"/>
      </w:r>
      <w:r>
        <w:rPr>
          <w:rFonts w:ascii="Trebuchet MS" w:hAnsi="Trebuchet MS"/>
          <w:color w:val="6b6b6b"/>
          <w:sz w:val="18"/>
          <w:shd w:val="clear" w:color="auto" w:fill="e6ebf7"/>
        </w:rPr>
        <w:t>, Kernan and Carcillo [</w:t>
      </w:r>
      <w:r>
        <w:rPr/>
        <w:fldChar w:fldCharType="begin"/>
      </w:r>
      <w:r>
        <w:instrText xml:space="preserve"> HYPERLINK "https://www.medrxiv.org/content/10.1101/2021.06.21.21259252v1.full#ref-56" </w:instrText>
      </w:r>
      <w:r>
        <w:rPr/>
        <w:fldChar w:fldCharType="separate"/>
      </w:r>
      <w:r>
        <w:rPr>
          <w:rFonts w:ascii="Noto Sans Bengali" w:hAnsi="Noto Sans Bengali"/>
          <w:b/>
          <w:color w:val="808080"/>
          <w:sz w:val="18"/>
          <w:u w:val="single" w:color="808080"/>
          <w:shd w:val="clear" w:color="auto" w:fill="e6ebf7"/>
        </w:rPr>
        <w:t>56</w:t>
      </w:r>
      <w:r>
        <w:rPr/>
        <w:fldChar w:fldCharType="end"/>
      </w:r>
      <w:r>
        <w:rPr>
          <w:rFonts w:ascii="Trebuchet MS" w:hAnsi="Trebuchet MS"/>
          <w:color w:val="6b6b6b"/>
          <w:sz w:val="18"/>
          <w:shd w:val="clear" w:color="auto" w:fill="e6ebf7"/>
        </w:rPr>
        <w:t>], Rosário et al</w:t>
      </w:r>
      <w:r>
        <w:rPr>
          <w:rFonts w:ascii="Trebuchet MS" w:hAnsi="Trebuchet MS"/>
          <w:color w:val="6b6b6b"/>
          <w:sz w:val="18"/>
        </w:rPr>
        <w:t>.</w:t>
      </w:r>
    </w:p>
    <w:p>
      <w:pPr>
        <w:pStyle w:val="style4101"/>
        <w:spacing w:before="86"/>
        <w:rPr>
          <w:sz w:val="24"/>
        </w:rPr>
      </w:pPr>
      <w:r>
        <w:t>2.3-Hyperferritinemia</w:t>
      </w:r>
      <w:r>
        <w:rPr>
          <w:sz w:val="24"/>
        </w:rPr>
        <w:t>:</w:t>
      </w:r>
    </w:p>
    <w:p>
      <w:pPr>
        <w:pStyle w:val="style66"/>
        <w:spacing w:before="182" w:lineRule="auto" w:line="360"/>
        <w:ind w:left="120" w:right="293"/>
        <w:jc w:val="both"/>
        <w:rPr/>
      </w:pPr>
      <w:r>
        <w:rPr>
          <w:color w:val="212121"/>
        </w:rPr>
        <w:t>Ferritin is one of the most commonly requested laboratory tests in general and secondary care, and levels deviating from reference ranges are a frequent finding. Ascribed to its proportionality to total iron stores, ferritin function is an indirect marker of iron status</w:t>
      </w:r>
      <w:r>
        <w:rPr>
          <w:color w:val="212121"/>
          <w:vertAlign w:val="superscript"/>
        </w:rPr>
        <w:t>18</w:t>
      </w:r>
      <w:r>
        <w:rPr>
          <w:color w:val="212121"/>
          <w:vertAlign w:val="baseline"/>
        </w:rPr>
        <w:t>. When concurrent inflammation is absent, ferritin has proven to be a highly specific and sensitive parameter for the diagnosis of iron deficiency. High ferritin, hyperferritinemia, may indicate increased iron stores</w:t>
      </w:r>
      <w:r>
        <w:rPr>
          <w:color w:val="212121"/>
          <w:vertAlign w:val="superscript"/>
        </w:rPr>
        <w:t>19</w:t>
      </w:r>
      <w:r>
        <w:rPr>
          <w:color w:val="212121"/>
          <w:vertAlign w:val="baseline"/>
        </w:rPr>
        <w:t xml:space="preserve">, but is more commonly seen upon acute phase reactions and as a result of ferritin being released from damaged cells such as hepatocytes in liver disease. </w:t>
      </w:r>
      <w:r>
        <w:rPr>
          <w:color w:val="212121"/>
          <w:spacing w:val="-3"/>
          <w:vertAlign w:val="baseline"/>
        </w:rPr>
        <w:t xml:space="preserve">It </w:t>
      </w:r>
      <w:r>
        <w:rPr>
          <w:color w:val="212121"/>
          <w:vertAlign w:val="baseline"/>
        </w:rPr>
        <w:t>may also be the result of increased</w:t>
      </w:r>
      <w:r>
        <w:rPr>
          <w:color w:val="212121"/>
          <w:vertAlign w:val="baseline"/>
          <w:lang w:val="en-US"/>
        </w:rPr>
        <w:t xml:space="preserve"> s</w:t>
      </w:r>
      <w:r>
        <w:rPr>
          <w:color w:val="212121"/>
          <w:vertAlign w:val="baseline"/>
        </w:rPr>
        <w:t>ynthesis</w:t>
      </w:r>
      <w:r>
        <w:rPr>
          <w:color w:val="212121"/>
          <w:vertAlign w:val="baseline"/>
          <w:lang w:val="en-US"/>
        </w:rPr>
        <w:t xml:space="preserve"> </w:t>
      </w:r>
      <w:r>
        <w:rPr>
          <w:color w:val="212121"/>
          <w:vertAlign w:val="baseline"/>
        </w:rPr>
        <w:t>and/or</w:t>
      </w:r>
      <w:r>
        <w:rPr>
          <w:color w:val="212121"/>
          <w:vertAlign w:val="baseline"/>
          <w:lang w:val="en-US"/>
        </w:rPr>
        <w:t xml:space="preserve"> i</w:t>
      </w:r>
      <w:r>
        <w:rPr>
          <w:color w:val="212121"/>
          <w:vertAlign w:val="baseline"/>
        </w:rPr>
        <w:t>ncreased</w:t>
      </w:r>
      <w:r>
        <w:rPr>
          <w:color w:val="212121"/>
          <w:vertAlign w:val="baseline"/>
          <w:lang w:val="en-US"/>
        </w:rPr>
        <w:t xml:space="preserve"> </w:t>
      </w:r>
      <w:r>
        <w:rPr>
          <w:color w:val="212121"/>
          <w:vertAlign w:val="baseline"/>
        </w:rPr>
        <w:t>cellular</w:t>
      </w:r>
      <w:r>
        <w:rPr>
          <w:color w:val="212121"/>
          <w:vertAlign w:val="baseline"/>
          <w:lang w:val="en-US"/>
        </w:rPr>
        <w:t xml:space="preserve"> </w:t>
      </w:r>
      <w:r>
        <w:rPr>
          <w:color w:val="212121"/>
          <w:vertAlign w:val="baseline"/>
        </w:rPr>
        <w:t>secretion</w:t>
      </w:r>
      <w:r>
        <w:rPr>
          <w:color w:val="212121"/>
          <w:vertAlign w:val="baseline"/>
          <w:lang w:val="en-US"/>
        </w:rPr>
        <w:t xml:space="preserve"> </w:t>
      </w:r>
      <w:r>
        <w:rPr>
          <w:color w:val="212121"/>
          <w:vertAlign w:val="baseline"/>
        </w:rPr>
        <w:t>of</w:t>
      </w:r>
      <w:r>
        <w:rPr>
          <w:color w:val="212121"/>
          <w:vertAlign w:val="baseline"/>
          <w:lang w:val="en-US"/>
        </w:rPr>
        <w:t xml:space="preserve"> </w:t>
      </w:r>
      <w:r>
        <w:rPr>
          <w:color w:val="212121"/>
          <w:vertAlign w:val="baseline"/>
        </w:rPr>
        <w:t>ferritin</w:t>
      </w:r>
      <w:r>
        <w:rPr>
          <w:color w:val="212121"/>
          <w:vertAlign w:val="baseline"/>
          <w:lang w:val="en-US"/>
        </w:rPr>
        <w:t xml:space="preserve"> </w:t>
      </w:r>
      <w:r>
        <w:rPr>
          <w:color w:val="212121"/>
          <w:vertAlign w:val="baseline"/>
        </w:rPr>
        <w:t>upon</w:t>
      </w:r>
      <w:r>
        <w:rPr>
          <w:color w:val="212121"/>
          <w:vertAlign w:val="baseline"/>
          <w:lang w:val="en-US"/>
        </w:rPr>
        <w:t xml:space="preserve"> </w:t>
      </w:r>
      <w:r>
        <w:rPr>
          <w:color w:val="212121"/>
          <w:vertAlign w:val="baseline"/>
        </w:rPr>
        <w:t>various</w:t>
      </w:r>
      <w:r>
        <w:rPr>
          <w:color w:val="212121"/>
          <w:vertAlign w:val="baseline"/>
          <w:lang w:val="en-US"/>
        </w:rPr>
        <w:t xml:space="preserve"> </w:t>
      </w:r>
      <w:r>
        <w:rPr>
          <w:color w:val="212121"/>
          <w:vertAlign w:val="baseline"/>
        </w:rPr>
        <w:t>stimuli</w:t>
      </w:r>
      <w:r>
        <w:rPr>
          <w:color w:val="212121"/>
          <w:vertAlign w:val="baseline"/>
          <w:lang w:val="en-US"/>
        </w:rPr>
        <w:t xml:space="preserve"> </w:t>
      </w:r>
      <w:r>
        <w:rPr>
          <w:color w:val="212121"/>
          <w:vertAlign w:val="baseline"/>
        </w:rPr>
        <w:t>such</w:t>
      </w:r>
      <w:r>
        <w:rPr>
          <w:color w:val="212121"/>
          <w:vertAlign w:val="baseline"/>
          <w:lang w:val="en-US"/>
        </w:rPr>
        <w:t xml:space="preserve"> </w:t>
      </w:r>
      <w:r>
        <w:rPr>
          <w:color w:val="212121"/>
          <w:vertAlign w:val="baseline"/>
        </w:rPr>
        <w:t>as</w:t>
      </w:r>
      <w:r>
        <w:rPr>
          <w:color w:val="212121"/>
          <w:vertAlign w:val="baseline"/>
          <w:lang w:val="en-US"/>
        </w:rPr>
        <w:t xml:space="preserve"> </w:t>
      </w:r>
      <w:r>
        <w:rPr>
          <w:color w:val="212121"/>
        </w:rPr>
        <w:t>cytokines, oxidants, hypoxia, oncogenes, and growth factors. Ferritin reference ranges may vary according to the analytical assay being used, although upper cut off is typically set to 200 μg/L in women and 300 μg/L in men. In a prospective Danish population-based study, ferritin proved to be a strong predictor of premature death in the general population. Subjects with a baseline ferritin ≥200 μg/L were found to have increased risk of cause-specific mortality due to cancer, endocrinological disease, and cardiovascular disease, as well as increased total mortality compared to those with levels &lt;200 μg/L. The study furthermore found a stepwise increase of this</w:t>
      </w:r>
      <w:r>
        <w:rPr>
          <w:color w:val="212121"/>
          <w:lang w:val="en-US"/>
        </w:rPr>
        <w:t xml:space="preserve"> r</w:t>
      </w:r>
      <w:r>
        <w:rPr>
          <w:color w:val="212121"/>
        </w:rPr>
        <w:t>isk</w:t>
      </w:r>
      <w:r>
        <w:rPr>
          <w:color w:val="212121"/>
          <w:lang w:val="en-US"/>
        </w:rPr>
        <w:t xml:space="preserve"> </w:t>
      </w:r>
      <w:r>
        <w:rPr>
          <w:color w:val="212121"/>
        </w:rPr>
        <w:t>upon</w:t>
      </w:r>
      <w:r>
        <w:rPr>
          <w:color w:val="212121"/>
          <w:lang w:val="en-US"/>
        </w:rPr>
        <w:t xml:space="preserve"> </w:t>
      </w:r>
      <w:r>
        <w:rPr>
          <w:color w:val="212121"/>
        </w:rPr>
        <w:t>step</w:t>
      </w:r>
      <w:r>
        <w:rPr>
          <w:color w:val="212121"/>
          <w:lang w:val="en-US"/>
        </w:rPr>
        <w:t xml:space="preserve"> </w:t>
      </w:r>
      <w:r>
        <w:rPr>
          <w:color w:val="212121"/>
        </w:rPr>
        <w:t>wise</w:t>
      </w:r>
      <w:r>
        <w:rPr>
          <w:color w:val="212121"/>
          <w:lang w:val="en-US"/>
        </w:rPr>
        <w:t xml:space="preserve"> </w:t>
      </w:r>
      <w:r>
        <w:rPr>
          <w:color w:val="212121"/>
        </w:rPr>
        <w:t>increases</w:t>
      </w:r>
      <w:r>
        <w:rPr>
          <w:color w:val="212121"/>
          <w:lang w:val="en-US"/>
        </w:rPr>
        <w:t xml:space="preserve"> </w:t>
      </w:r>
      <w:r>
        <w:rPr>
          <w:color w:val="212121"/>
        </w:rPr>
        <w:t>in</w:t>
      </w:r>
      <w:r>
        <w:rPr>
          <w:color w:val="212121"/>
          <w:lang w:val="en-US"/>
        </w:rPr>
        <w:t xml:space="preserve"> </w:t>
      </w:r>
      <w:r>
        <w:rPr>
          <w:color w:val="212121"/>
        </w:rPr>
        <w:t>ferritin,</w:t>
      </w:r>
      <w:r>
        <w:rPr>
          <w:color w:val="212121"/>
        </w:rPr>
        <w:t>with</w:t>
      </w:r>
      <w:r>
        <w:rPr>
          <w:color w:val="212121"/>
          <w:lang w:val="en-US"/>
        </w:rPr>
        <w:t xml:space="preserve"> </w:t>
      </w:r>
      <w:r>
        <w:rPr>
          <w:color w:val="212121"/>
        </w:rPr>
        <w:t>the</w:t>
      </w:r>
      <w:r>
        <w:rPr>
          <w:color w:val="212121"/>
          <w:lang w:val="en-US"/>
        </w:rPr>
        <w:t xml:space="preserve"> </w:t>
      </w:r>
      <w:r>
        <w:rPr>
          <w:color w:val="212121"/>
        </w:rPr>
        <w:t>highest</w:t>
      </w:r>
      <w:r>
        <w:rPr>
          <w:color w:val="212121"/>
          <w:lang w:val="en-US"/>
        </w:rPr>
        <w:t xml:space="preserve"> </w:t>
      </w:r>
      <w:r>
        <w:rPr>
          <w:color w:val="212121"/>
        </w:rPr>
        <w:t>cumulative</w:t>
      </w:r>
      <w:r>
        <w:rPr>
          <w:color w:val="212121"/>
          <w:lang w:val="en-US"/>
        </w:rPr>
        <w:t xml:space="preserve"> </w:t>
      </w:r>
      <w:r>
        <w:rPr>
          <w:color w:val="212121"/>
        </w:rPr>
        <w:t>risk</w:t>
      </w:r>
      <w:r>
        <w:rPr>
          <w:color w:val="212121"/>
          <w:lang w:val="en-US"/>
        </w:rPr>
        <w:t xml:space="preserve"> </w:t>
      </w:r>
      <w:r>
        <w:rPr>
          <w:color w:val="212121"/>
        </w:rPr>
        <w:t>seen</w:t>
      </w:r>
      <w:r>
        <w:rPr>
          <w:color w:val="212121"/>
          <w:lang w:val="en-US"/>
        </w:rPr>
        <w:t xml:space="preserve"> </w:t>
      </w:r>
      <w:r>
        <w:rPr>
          <w:color w:val="212121"/>
        </w:rPr>
        <w:t>upon</w:t>
      </w:r>
      <w:r>
        <w:rPr>
          <w:color w:val="212121"/>
          <w:lang w:val="en-US"/>
        </w:rPr>
        <w:t xml:space="preserve"> </w:t>
      </w:r>
      <w:r>
        <w:rPr>
          <w:color w:val="212121"/>
        </w:rPr>
        <w:t>levels</w:t>
      </w:r>
    </w:p>
    <w:p>
      <w:pPr>
        <w:pStyle w:val="style66"/>
        <w:spacing w:before="1"/>
        <w:ind w:left="120"/>
        <w:jc w:val="both"/>
        <w:rPr/>
      </w:pPr>
      <w:r>
        <w:rPr>
          <w:color w:val="212121"/>
        </w:rPr>
        <w:t>≥600</w:t>
      </w:r>
      <w:r>
        <w:rPr>
          <w:color w:val="212121"/>
        </w:rPr>
        <w:t>μg/Clinical</w:t>
      </w:r>
      <w:r>
        <w:rPr>
          <w:color w:val="212121"/>
          <w:lang w:val="en-US"/>
        </w:rPr>
        <w:t xml:space="preserve"> </w:t>
      </w:r>
      <w:r>
        <w:rPr>
          <w:color w:val="212121"/>
        </w:rPr>
        <w:t>interpretation</w:t>
      </w:r>
      <w:r>
        <w:rPr>
          <w:color w:val="212121"/>
          <w:lang w:val="en-US"/>
        </w:rPr>
        <w:t xml:space="preserve"> </w:t>
      </w:r>
      <w:r>
        <w:rPr>
          <w:color w:val="212121"/>
        </w:rPr>
        <w:t>of</w:t>
      </w:r>
      <w:r>
        <w:rPr>
          <w:color w:val="212121"/>
          <w:lang w:val="en-US"/>
        </w:rPr>
        <w:t xml:space="preserve"> </w:t>
      </w:r>
      <w:r>
        <w:rPr>
          <w:color w:val="212121"/>
        </w:rPr>
        <w:t>hyperferritinemia</w:t>
      </w:r>
      <w:r>
        <w:rPr>
          <w:color w:val="212121"/>
          <w:lang w:val="en-US"/>
        </w:rPr>
        <w:t xml:space="preserve"> </w:t>
      </w:r>
      <w:r>
        <w:rPr>
          <w:color w:val="212121"/>
        </w:rPr>
        <w:t>often</w:t>
      </w:r>
      <w:r>
        <w:rPr>
          <w:color w:val="212121"/>
          <w:lang w:val="en-US"/>
        </w:rPr>
        <w:t xml:space="preserve"> </w:t>
      </w:r>
      <w:r>
        <w:rPr>
          <w:color w:val="212121"/>
        </w:rPr>
        <w:t>proves</w:t>
      </w:r>
      <w:r>
        <w:rPr>
          <w:color w:val="212121"/>
          <w:lang w:val="en-US"/>
        </w:rPr>
        <w:t xml:space="preserve"> t</w:t>
      </w:r>
      <w:r>
        <w:rPr>
          <w:color w:val="212121"/>
        </w:rPr>
        <w:t>o</w:t>
      </w:r>
      <w:r>
        <w:rPr>
          <w:color w:val="212121"/>
          <w:lang w:val="en-US"/>
        </w:rPr>
        <w:t xml:space="preserve"> </w:t>
      </w:r>
      <w:r>
        <w:rPr>
          <w:color w:val="212121"/>
        </w:rPr>
        <w:t>be</w:t>
      </w:r>
      <w:r>
        <w:rPr>
          <w:color w:val="212121"/>
          <w:lang w:val="en-US"/>
        </w:rPr>
        <w:t xml:space="preserve"> c</w:t>
      </w:r>
      <w:r>
        <w:rPr>
          <w:color w:val="212121"/>
        </w:rPr>
        <w:t>omplex,</w:t>
      </w:r>
      <w:r>
        <w:rPr>
          <w:color w:val="212121"/>
        </w:rPr>
        <w:t>and</w:t>
      </w:r>
      <w:r>
        <w:rPr>
          <w:color w:val="212121"/>
          <w:lang w:val="en-US"/>
        </w:rPr>
        <w:t xml:space="preserve"> </w:t>
      </w:r>
      <w:r>
        <w:rPr>
          <w:color w:val="212121"/>
        </w:rPr>
        <w:t>ferritin</w:t>
      </w:r>
    </w:p>
    <w:p>
      <w:pPr>
        <w:pStyle w:val="style66"/>
        <w:spacing w:before="137" w:lineRule="auto" w:line="360"/>
        <w:ind w:left="120" w:right="294"/>
        <w:jc w:val="both"/>
        <w:rPr/>
      </w:pPr>
      <w:r>
        <w:rPr>
          <w:color w:val="212121"/>
        </w:rPr>
        <w:t>&gt;1000 μg/L is regarded as a non-specific marker of pathology. General practitioners seem somewhat unfamiliar with the appropriate management of hyperferritinemia, as &gt;50% of primary care patients presenting with ferritin levels of such magnitude, and without any obvious clinical reason, are not referred to secondary care nor offered any further investigation. Based on the wide etiological spectrum, hyperferritinemia should prompt for further investigation through clinical examination and additional laboratory tests when the cause remains unknown. All patients with severe COVID-19 should be screened for hyperinflammation using laboratory parameters such as ferritin which has proven to be a prognostic marker and an indicator of inflammation in these patients. Extreme hyperferritinemia with a cytokine profile similar to that seen in secondary HLH is reported in a subgroup of patients. Serial measurements of ferritin may help monitor this hyperinflammatory state and treatment response, as well as predict worsening and mortality in hospitalized COVID-19</w:t>
      </w:r>
      <w:r>
        <w:rPr>
          <w:color w:val="212121"/>
        </w:rPr>
        <w:t>patients</w:t>
      </w:r>
    </w:p>
    <w:bookmarkStart w:id="4" w:name="_TOC_250009"/>
    <w:bookmarkEnd w:id="4"/>
    <w:p>
      <w:pPr>
        <w:pStyle w:val="style4101"/>
        <w:spacing w:lineRule="exact" w:line="366"/>
        <w:jc w:val="both"/>
        <w:rPr/>
      </w:pPr>
      <w:r>
        <w:t>2.4-Alanine Aminotransferase and Aspartate Aminotransferase:</w:t>
      </w:r>
    </w:p>
    <w:p>
      <w:pPr>
        <w:pStyle w:val="style66"/>
        <w:spacing w:before="242" w:lineRule="auto" w:line="360"/>
        <w:ind w:left="120" w:right="298"/>
        <w:jc w:val="both"/>
        <w:rPr/>
      </w:pPr>
      <w:r>
        <w:rPr>
          <w:color w:val="212121"/>
        </w:rPr>
        <w:t>Clinical studies have reported that approximately 20%-30% of COVID-19 patients have liver dysfunction, which is represented by elevated levels of alanine aminotransferase (ALT) or aspartate aminotransferase (AST). Both ALT and AST are concentrated in liver, and elevations in their levels are two routinely clinical indexes indicating hepatic damage. Compared to the diffused expression of AST in other tissues as well, ALT is more specifically originated from liver. Therefore, increased ALT levels in serum have been considered more specific for liver damage than AST. Whereas in liver, AST is especially located in the zone 3 of acinus and the hepatocellular mitochondrial. Therefore, damage to zone 3, or worse hepatocyte injuries involving</w:t>
      </w:r>
      <w:r>
        <w:rPr>
          <w:color w:val="212121"/>
          <w:lang w:val="en-US"/>
        </w:rPr>
        <w:t xml:space="preserve"> m</w:t>
      </w:r>
      <w:r>
        <w:rPr>
          <w:color w:val="212121"/>
        </w:rPr>
        <w:t>itochondrial,</w:t>
      </w:r>
      <w:r>
        <w:rPr>
          <w:color w:val="212121"/>
          <w:lang w:val="en-US"/>
        </w:rPr>
        <w:t xml:space="preserve"> </w:t>
      </w:r>
      <w:r>
        <w:rPr>
          <w:color w:val="212121"/>
        </w:rPr>
        <w:t>may</w:t>
      </w:r>
      <w:r>
        <w:rPr>
          <w:color w:val="212121"/>
          <w:lang w:val="en-US"/>
        </w:rPr>
        <w:t xml:space="preserve"> </w:t>
      </w:r>
      <w:r>
        <w:rPr>
          <w:color w:val="212121"/>
        </w:rPr>
        <w:t>result</w:t>
      </w:r>
      <w:r>
        <w:rPr>
          <w:color w:val="212121"/>
        </w:rPr>
        <w:t>in</w:t>
      </w:r>
      <w:r>
        <w:rPr>
          <w:color w:val="212121"/>
        </w:rPr>
        <w:t>g</w:t>
      </w:r>
      <w:r>
        <w:rPr>
          <w:color w:val="212121"/>
          <w:lang w:val="en-US"/>
        </w:rPr>
        <w:t xml:space="preserve"> g</w:t>
      </w:r>
      <w:r>
        <w:rPr>
          <w:color w:val="212121"/>
        </w:rPr>
        <w:t>reater</w:t>
      </w:r>
      <w:r>
        <w:rPr>
          <w:color w:val="212121"/>
          <w:lang w:val="en-US"/>
        </w:rPr>
        <w:t xml:space="preserve"> </w:t>
      </w:r>
      <w:r>
        <w:rPr>
          <w:color w:val="212121"/>
        </w:rPr>
        <w:t>elevation</w:t>
      </w:r>
      <w:r>
        <w:rPr>
          <w:color w:val="212121"/>
          <w:lang w:val="en-US"/>
        </w:rPr>
        <w:t xml:space="preserve"> </w:t>
      </w:r>
      <w:r>
        <w:rPr>
          <w:color w:val="212121"/>
        </w:rPr>
        <w:t>to</w:t>
      </w:r>
      <w:r>
        <w:rPr>
          <w:color w:val="212121"/>
          <w:lang w:val="en-US"/>
        </w:rPr>
        <w:t xml:space="preserve"> </w:t>
      </w:r>
      <w:r>
        <w:rPr>
          <w:color w:val="212121"/>
        </w:rPr>
        <w:t>AST</w:t>
      </w:r>
      <w:r>
        <w:rPr>
          <w:color w:val="212121"/>
          <w:lang w:val="en-US"/>
        </w:rPr>
        <w:t xml:space="preserve"> </w:t>
      </w:r>
      <w:r>
        <w:rPr>
          <w:color w:val="212121"/>
        </w:rPr>
        <w:t>levels.</w:t>
      </w:r>
      <w:r>
        <w:rPr>
          <w:color w:val="212121"/>
        </w:rPr>
        <w:t>In</w:t>
      </w:r>
      <w:r>
        <w:rPr>
          <w:color w:val="212121"/>
          <w:lang w:val="en-US"/>
        </w:rPr>
        <w:t xml:space="preserve"> </w:t>
      </w:r>
      <w:r>
        <w:rPr>
          <w:color w:val="212121"/>
        </w:rPr>
        <w:t>addition</w:t>
      </w:r>
      <w:r>
        <w:rPr>
          <w:color w:val="212121"/>
          <w:lang w:val="en-US"/>
        </w:rPr>
        <w:t xml:space="preserve"> to i</w:t>
      </w:r>
      <w:r>
        <w:rPr>
          <w:color w:val="212121"/>
        </w:rPr>
        <w:t>ndividual</w:t>
      </w:r>
      <w:r>
        <w:rPr>
          <w:color w:val="212121"/>
          <w:lang w:val="en-US"/>
        </w:rPr>
        <w:t xml:space="preserve"> </w:t>
      </w:r>
      <w:r>
        <w:rPr>
          <w:color w:val="212121"/>
        </w:rPr>
        <w:t>values of ALT and AST, the AST/ALT ratio has been explored as an important indicator for assessing liver and other diseases.</w:t>
      </w:r>
      <w:r>
        <w:rPr>
          <w:color w:val="212121"/>
          <w:vertAlign w:val="superscript"/>
        </w:rPr>
        <w:t>20</w:t>
      </w:r>
      <w:r>
        <w:rPr>
          <w:color w:val="212121"/>
          <w:vertAlign w:val="baseline"/>
        </w:rPr>
        <w:t>An elevated AST/ALT ratio might indicate alcoholic liver disease, cirrhosis and poor prognosis in acute viral hepatitis. Although higher AST levels are likely to associate with death in COVID-19 patients</w:t>
      </w:r>
      <w:r>
        <w:rPr>
          <w:color w:val="212121"/>
          <w:vertAlign w:val="superscript"/>
        </w:rPr>
        <w:t>21</w:t>
      </w:r>
      <w:r>
        <w:rPr>
          <w:color w:val="212121"/>
          <w:vertAlign w:val="baseline"/>
        </w:rPr>
        <w:t>, there is still a lack of clinical studies on AST/ALT ratio to predict disease course in COVID-19 patients</w:t>
      </w:r>
      <w:r>
        <w:rPr>
          <w:color w:val="212121"/>
          <w:vertAlign w:val="superscript"/>
        </w:rPr>
        <w:t>22</w:t>
      </w:r>
      <w:r>
        <w:rPr>
          <w:color w:val="212121"/>
          <w:vertAlign w:val="baseline"/>
        </w:rPr>
        <w:t>.</w:t>
      </w:r>
    </w:p>
    <w:bookmarkStart w:id="5" w:name="_TOC_250008"/>
    <w:bookmarkEnd w:id="5"/>
    <w:p>
      <w:pPr>
        <w:pStyle w:val="style4101"/>
        <w:spacing w:before="2"/>
        <w:rPr/>
      </w:pPr>
      <w:r>
        <w:t>2.5-Urea</w:t>
      </w:r>
    </w:p>
    <w:p>
      <w:pPr>
        <w:pStyle w:val="style66"/>
        <w:spacing w:before="181" w:lineRule="auto" w:line="360"/>
        <w:ind w:left="120" w:right="295"/>
        <w:jc w:val="both"/>
        <w:rPr/>
      </w:pPr>
      <w:r>
        <w:rPr>
          <w:color w:val="1c1d1e"/>
        </w:rPr>
        <w:t>Blood urea nitrogen (BUN) and creatinine (Cr) are the end products of nitrogen metabolism in humans</w:t>
      </w:r>
      <w:r>
        <w:rPr>
          <w:color w:val="1c1d1e"/>
          <w:vertAlign w:val="superscript"/>
        </w:rPr>
        <w:t>23</w:t>
      </w:r>
      <w:r>
        <w:rPr>
          <w:color w:val="1c1d1e"/>
          <w:vertAlign w:val="baseline"/>
        </w:rPr>
        <w:t>. Since they are small molecules, they can be easily filtered from the nephrons. Usually, about 30% to 40% of BUN is reabsorbed from tubules, while Cr is not reabsorbed very well. Studies show that the affected neurohormonal system is responsible for the reabsorption process in patients with acute heart failure (AHF)</w:t>
      </w:r>
      <w:r>
        <w:rPr>
          <w:color w:val="1c1d1e"/>
          <w:vertAlign w:val="superscript"/>
        </w:rPr>
        <w:t>24</w:t>
      </w:r>
      <w:r>
        <w:rPr>
          <w:color w:val="1c1d1e"/>
          <w:vertAlign w:val="baseline"/>
        </w:rPr>
        <w:t>. Other studies have similarly demonstrated that the BUN/Cr ratio is more valuable than BUN or Cr alone in predicting the progression of patients with AHF. We believe that multisystem inflammation, including a cytokine storm, can occur in severe and critical groups of COVID-19 patients</w:t>
      </w:r>
      <w:r>
        <w:rPr>
          <w:color w:val="1c1d1e"/>
          <w:vertAlign w:val="superscript"/>
        </w:rPr>
        <w:t>25</w:t>
      </w:r>
      <w:r>
        <w:rPr>
          <w:color w:val="1c1d1e"/>
          <w:vertAlign w:val="baseline"/>
        </w:rPr>
        <w:t>this can in turn increase BUN reabsorption and the BUN/Cr ratio by similar mechanisms</w:t>
      </w:r>
      <w:r>
        <w:rPr>
          <w:color w:val="1c1d1e"/>
          <w:vertAlign w:val="superscript"/>
        </w:rPr>
        <w:t>26</w:t>
      </w:r>
      <w:r>
        <w:rPr>
          <w:color w:val="1c1d1e"/>
          <w:vertAlign w:val="baseline"/>
        </w:rPr>
        <w:t>. As such, this ratio would be beneficial in assessing the severity and survival of those with COVID-19 disease. In addition, there are parameters in peripheral blood whose predictive properties for COVID-19 have been demonstrated in previous studies</w:t>
      </w:r>
      <w:r>
        <w:rPr>
          <w:color w:val="1c1d1e"/>
          <w:vertAlign w:val="superscript"/>
        </w:rPr>
        <w:t>27</w:t>
      </w:r>
      <w:r>
        <w:rPr>
          <w:color w:val="1c1d1e"/>
          <w:vertAlign w:val="baseline"/>
        </w:rPr>
        <w:t>. The neutrophil-lymphocyte ratio (NLR) and C-reactive protein (CRP) make up some of these parameters</w:t>
      </w:r>
      <w:r>
        <w:rPr>
          <w:color w:val="1c1d1e"/>
          <w:vertAlign w:val="superscript"/>
        </w:rPr>
        <w:t>28</w:t>
      </w:r>
      <w:r>
        <w:rPr>
          <w:color w:val="1c1d1e"/>
          <w:vertAlign w:val="baseline"/>
        </w:rPr>
        <w:t xml:space="preserve">. </w:t>
      </w:r>
      <w:r>
        <w:rPr>
          <w:color w:val="1c1d1e"/>
          <w:spacing w:val="-3"/>
          <w:vertAlign w:val="baseline"/>
        </w:rPr>
        <w:t xml:space="preserve">In </w:t>
      </w:r>
      <w:r>
        <w:rPr>
          <w:color w:val="1c1d1e"/>
          <w:vertAlign w:val="baseline"/>
        </w:rPr>
        <w:t>our study, we aimed to evaluate the role  of applicable and cost-effective BUN/Cr ratios, as well as other routine blood parameters, to predict both the severity and survival of those with COVID-19</w:t>
      </w:r>
      <w:r>
        <w:rPr>
          <w:color w:val="1c1d1e"/>
          <w:vertAlign w:val="baseline"/>
        </w:rPr>
        <w:t>disease</w:t>
      </w:r>
      <w:r>
        <w:rPr>
          <w:color w:val="1c1d1e"/>
          <w:vertAlign w:val="superscript"/>
        </w:rPr>
        <w:t>29</w:t>
      </w:r>
      <w:r>
        <w:rPr>
          <w:color w:val="1c1d1e"/>
          <w:vertAlign w:val="baseline"/>
        </w:rPr>
        <w:t>.</w:t>
      </w:r>
    </w:p>
    <w:p>
      <w:pPr>
        <w:pStyle w:val="style0"/>
        <w:spacing w:before="7"/>
        <w:ind w:left="120" w:right="0" w:firstLine="0"/>
        <w:jc w:val="both"/>
        <w:rPr>
          <w:b/>
          <w:sz w:val="28"/>
        </w:rPr>
      </w:pPr>
      <w:r>
        <w:rPr>
          <w:b/>
          <w:color w:val="1c1d1e"/>
          <w:sz w:val="28"/>
        </w:rPr>
        <w:t>2.6-Lactate Dehydrogenase (LDH):</w:t>
      </w:r>
    </w:p>
    <w:p>
      <w:pPr>
        <w:pStyle w:val="style66"/>
        <w:spacing w:before="157" w:lineRule="auto" w:line="360"/>
        <w:ind w:left="120" w:right="297"/>
        <w:jc w:val="both"/>
        <w:rPr/>
      </w:pPr>
      <w:r>
        <w:rPr>
          <w:color w:val="2d2d2d"/>
        </w:rPr>
        <w:t>Various biomarkers are currently under investigation for their role in determination of prognosis in patients with COVID-19</w:t>
      </w:r>
      <w:r>
        <w:rPr>
          <w:color w:val="2d2d2d"/>
          <w:vertAlign w:val="superscript"/>
        </w:rPr>
        <w:t>30</w:t>
      </w:r>
      <w:r>
        <w:rPr>
          <w:color w:val="2d2d2d"/>
          <w:vertAlign w:val="baseline"/>
        </w:rPr>
        <w:t>. Lactate dehydrogenase (LDH) is one such biomarker of interest, especially since elevated LDH levels have been associated with worse outcomes in patients with other viral infections in the past</w:t>
      </w:r>
      <w:r>
        <w:rPr>
          <w:color w:val="2d2d2d"/>
          <w:vertAlign w:val="superscript"/>
        </w:rPr>
        <w:t>31</w:t>
      </w:r>
      <w:r>
        <w:rPr>
          <w:color w:val="2d2d2d"/>
          <w:vertAlign w:val="baseline"/>
        </w:rPr>
        <w:t>. Early data in COVID-19 patients has suggested significant differences in LDH levels between patients and without severe disease</w:t>
      </w:r>
      <w:r>
        <w:rPr>
          <w:color w:val="2d2d2d"/>
          <w:vertAlign w:val="superscript"/>
        </w:rPr>
        <w:t>32</w:t>
      </w:r>
      <w:r>
        <w:rPr>
          <w:color w:val="2d2d2d"/>
          <w:vertAlign w:val="baseline"/>
        </w:rPr>
        <w:t>. Hence, we performed a pooled analysis of the published literature to explore the possible association between increased LDH values and odds of disease severity and mortality in COVID-19 patients</w:t>
      </w:r>
      <w:r>
        <w:rPr>
          <w:color w:val="2d2d2d"/>
          <w:vertAlign w:val="superscript"/>
        </w:rPr>
        <w:t>33</w:t>
      </w:r>
      <w:r>
        <w:rPr>
          <w:color w:val="2d2d2d"/>
          <w:vertAlign w:val="baseline"/>
        </w:rPr>
        <w:t>.</w:t>
      </w:r>
    </w:p>
    <w:p>
      <w:pPr>
        <w:pStyle w:val="style0"/>
        <w:spacing w:after="0" w:lineRule="auto" w:line="360"/>
        <w:jc w:val="both"/>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5"/>
        <w:ind w:left="120" w:right="0" w:firstLine="0"/>
        <w:jc w:val="left"/>
        <w:rPr>
          <w:b/>
          <w:sz w:val="28"/>
        </w:rPr>
      </w:pPr>
      <w:r>
        <w:rPr>
          <w:b/>
          <w:sz w:val="28"/>
          <w:u w:val="thick"/>
        </w:rPr>
        <w:t>CHAPTER NO: 3</w:t>
      </w:r>
    </w:p>
    <w:p>
      <w:pPr>
        <w:pStyle w:val="style66"/>
        <w:rPr>
          <w:b/>
          <w:sz w:val="19"/>
        </w:rPr>
      </w:pPr>
    </w:p>
    <w:bookmarkStart w:id="6" w:name="_TOC_250007"/>
    <w:bookmarkEnd w:id="6"/>
    <w:p>
      <w:pPr>
        <w:pStyle w:val="style4102"/>
        <w:rPr/>
      </w:pPr>
      <w:r>
        <w:rPr>
          <w:u w:val="thick"/>
        </w:rPr>
        <w:t>MATERIALS AND METHODS:</w:t>
      </w:r>
    </w:p>
    <w:bookmarkStart w:id="7" w:name="_TOC_250006"/>
    <w:p>
      <w:pPr>
        <w:pStyle w:val="style179"/>
        <w:numPr>
          <w:ilvl w:val="1"/>
          <w:numId w:val="7"/>
        </w:numPr>
        <w:tabs>
          <w:tab w:val="left" w:leader="none" w:pos="601"/>
        </w:tabs>
        <w:spacing w:before="260" w:after="0" w:lineRule="auto" w:line="240"/>
        <w:ind w:left="600" w:right="0" w:hanging="481"/>
        <w:jc w:val="left"/>
        <w:rPr>
          <w:b/>
          <w:sz w:val="32"/>
        </w:rPr>
      </w:pPr>
      <w:r>
        <w:rPr>
          <w:b/>
          <w:sz w:val="32"/>
        </w:rPr>
        <w:t>Study</w:t>
      </w:r>
      <w:bookmarkEnd w:id="7"/>
      <w:r>
        <w:rPr>
          <w:b/>
          <w:sz w:val="32"/>
        </w:rPr>
        <w:t>design:</w:t>
      </w:r>
    </w:p>
    <w:p>
      <w:pPr>
        <w:pStyle w:val="style66"/>
        <w:spacing w:before="2" w:lineRule="exact" w:line="276"/>
        <w:ind w:left="120"/>
        <w:rPr/>
      </w:pPr>
      <w:r>
        <w:t>Cross sectional study</w:t>
      </w:r>
    </w:p>
    <w:p>
      <w:pPr>
        <w:pStyle w:val="style4101"/>
        <w:spacing w:lineRule="exact" w:line="368"/>
        <w:rPr/>
      </w:pPr>
      <w:r>
        <w:t>Setting:</w:t>
      </w:r>
    </w:p>
    <w:p>
      <w:pPr>
        <w:pStyle w:val="style66"/>
        <w:spacing w:lineRule="exact" w:line="276"/>
        <w:ind w:left="120"/>
        <w:rPr/>
      </w:pPr>
      <w:r>
        <w:t>Department of pathology, Benazir Bhutto Hospital, Rawalpindi.</w:t>
      </w:r>
    </w:p>
    <w:p>
      <w:pPr>
        <w:pStyle w:val="style4101"/>
        <w:spacing w:lineRule="exact" w:line="368"/>
        <w:rPr/>
      </w:pPr>
      <w:r>
        <w:t>Duration:</w:t>
      </w:r>
    </w:p>
    <w:p>
      <w:pPr>
        <w:pStyle w:val="style66"/>
        <w:spacing w:lineRule="exact" w:line="276"/>
        <w:ind w:left="120"/>
        <w:rPr/>
      </w:pPr>
      <w:r>
        <w:t>6 months after approval of synopsis.</w:t>
      </w:r>
    </w:p>
    <w:p>
      <w:pPr>
        <w:pStyle w:val="style4101"/>
        <w:rPr/>
      </w:pPr>
      <w:r>
        <w:t>Sample size:</w:t>
      </w:r>
    </w:p>
    <w:p>
      <w:pPr>
        <w:pStyle w:val="style66"/>
        <w:ind w:left="120" w:right="6134"/>
        <w:rPr/>
      </w:pPr>
      <w:r>
        <w:t>Was calculated by WHO calculation Confidence interval= 95%</w:t>
      </w:r>
    </w:p>
    <w:p>
      <w:pPr>
        <w:pStyle w:val="style66"/>
        <w:ind w:left="120"/>
        <w:rPr/>
      </w:pPr>
      <w:r>
        <w:t>Population mean= 11.7</w:t>
      </w:r>
    </w:p>
    <w:p>
      <w:pPr>
        <w:pStyle w:val="style66"/>
        <w:ind w:left="120" w:right="6218"/>
        <w:rPr/>
      </w:pPr>
      <w:r>
        <w:t>Population standard deviation = 2.5 Absolute precision= 1</w:t>
      </w:r>
    </w:p>
    <w:p>
      <w:pPr>
        <w:pStyle w:val="style66"/>
        <w:spacing w:lineRule="exact" w:line="276"/>
        <w:ind w:left="120"/>
        <w:rPr/>
      </w:pPr>
      <w:r>
        <w:t>Sample size= 156</w:t>
      </w:r>
    </w:p>
    <w:p>
      <w:pPr>
        <w:pStyle w:val="style4101"/>
        <w:rPr/>
      </w:pPr>
      <w:r>
        <w:t>Sample technique:</w:t>
      </w:r>
    </w:p>
    <w:p>
      <w:pPr>
        <w:pStyle w:val="style66"/>
        <w:spacing w:before="2" w:lineRule="exact" w:line="276"/>
        <w:ind w:left="120"/>
        <w:rPr/>
      </w:pPr>
      <w:r>
        <w:t>Non-Probability, Consecutive Sampling.</w:t>
      </w:r>
    </w:p>
    <w:p>
      <w:pPr>
        <w:pStyle w:val="style4101"/>
        <w:spacing w:lineRule="exact" w:line="367"/>
        <w:rPr/>
      </w:pPr>
      <w:r>
        <w:t>Sample Selection:</w:t>
      </w:r>
    </w:p>
    <w:p>
      <w:pPr>
        <w:pStyle w:val="style0"/>
        <w:spacing w:before="0" w:lineRule="exact" w:line="367"/>
        <w:ind w:left="120" w:right="0" w:firstLine="0"/>
        <w:jc w:val="left"/>
        <w:rPr>
          <w:b/>
          <w:sz w:val="32"/>
        </w:rPr>
      </w:pPr>
      <w:r>
        <w:rPr>
          <w:b/>
          <w:sz w:val="32"/>
        </w:rPr>
        <w:t>Inclusion Criteria:</w:t>
      </w:r>
    </w:p>
    <w:p>
      <w:pPr>
        <w:pStyle w:val="style179"/>
        <w:numPr>
          <w:ilvl w:val="0"/>
          <w:numId w:val="6"/>
        </w:numPr>
        <w:tabs>
          <w:tab w:val="left" w:leader="none" w:pos="480"/>
          <w:tab w:val="left" w:leader="none" w:pos="481"/>
        </w:tabs>
        <w:spacing w:before="0" w:after="0" w:lineRule="exact" w:line="276"/>
        <w:ind w:left="480" w:right="0" w:hanging="361"/>
        <w:jc w:val="left"/>
        <w:rPr>
          <w:sz w:val="24"/>
        </w:rPr>
      </w:pPr>
      <w:r>
        <w:rPr>
          <w:sz w:val="24"/>
        </w:rPr>
        <w:t>People infected with</w:t>
      </w:r>
      <w:r>
        <w:rPr>
          <w:sz w:val="24"/>
        </w:rPr>
        <w:t>COVID-19.</w:t>
      </w:r>
    </w:p>
    <w:p>
      <w:pPr>
        <w:pStyle w:val="style179"/>
        <w:numPr>
          <w:ilvl w:val="0"/>
          <w:numId w:val="6"/>
        </w:numPr>
        <w:tabs>
          <w:tab w:val="left" w:leader="none" w:pos="540"/>
          <w:tab w:val="left" w:leader="none" w:pos="541"/>
        </w:tabs>
        <w:spacing w:before="0" w:after="0" w:lineRule="auto" w:line="240"/>
        <w:ind w:left="540" w:right="0" w:hanging="421"/>
        <w:jc w:val="left"/>
        <w:rPr>
          <w:sz w:val="24"/>
        </w:rPr>
      </w:pPr>
      <w:r>
        <w:rPr>
          <w:sz w:val="24"/>
        </w:rPr>
        <w:t>Patients with increased level of total leucocyte</w:t>
      </w:r>
      <w:r>
        <w:rPr>
          <w:sz w:val="24"/>
        </w:rPr>
        <w:t>count.</w:t>
      </w:r>
    </w:p>
    <w:p>
      <w:pPr>
        <w:pStyle w:val="style179"/>
        <w:numPr>
          <w:ilvl w:val="0"/>
          <w:numId w:val="6"/>
        </w:numPr>
        <w:tabs>
          <w:tab w:val="left" w:leader="none" w:pos="540"/>
          <w:tab w:val="left" w:leader="none" w:pos="541"/>
        </w:tabs>
        <w:spacing w:before="0" w:after="0" w:lineRule="auto" w:line="240"/>
        <w:ind w:left="540" w:right="0" w:hanging="421"/>
        <w:jc w:val="left"/>
        <w:rPr>
          <w:sz w:val="24"/>
        </w:rPr>
      </w:pPr>
      <w:r>
        <w:rPr>
          <w:sz w:val="24"/>
        </w:rPr>
        <w:t>Both genders will be</w:t>
      </w:r>
      <w:r>
        <w:rPr>
          <w:sz w:val="24"/>
        </w:rPr>
        <w:t>included.</w:t>
      </w:r>
    </w:p>
    <w:p>
      <w:pPr>
        <w:pStyle w:val="style179"/>
        <w:numPr>
          <w:ilvl w:val="0"/>
          <w:numId w:val="6"/>
        </w:numPr>
        <w:tabs>
          <w:tab w:val="left" w:leader="none" w:pos="480"/>
          <w:tab w:val="left" w:leader="none" w:pos="481"/>
        </w:tabs>
        <w:spacing w:before="0" w:after="0" w:lineRule="exact" w:line="276"/>
        <w:ind w:left="480" w:right="0" w:hanging="361"/>
        <w:jc w:val="left"/>
        <w:rPr>
          <w:sz w:val="24"/>
        </w:rPr>
      </w:pPr>
      <w:r>
        <w:rPr>
          <w:sz w:val="24"/>
        </w:rPr>
        <w:t>Age of patients will between 18-85</w:t>
      </w:r>
      <w:r>
        <w:rPr>
          <w:sz w:val="24"/>
        </w:rPr>
        <w:t>years.</w:t>
      </w:r>
    </w:p>
    <w:p>
      <w:pPr>
        <w:pStyle w:val="style4101"/>
        <w:rPr/>
      </w:pPr>
      <w:r>
        <w:t>Exclusion Criteria:</w:t>
      </w:r>
    </w:p>
    <w:p>
      <w:pPr>
        <w:pStyle w:val="style179"/>
        <w:numPr>
          <w:ilvl w:val="0"/>
          <w:numId w:val="6"/>
        </w:numPr>
        <w:tabs>
          <w:tab w:val="left" w:leader="none" w:pos="480"/>
          <w:tab w:val="left" w:leader="none" w:pos="481"/>
        </w:tabs>
        <w:spacing w:before="2" w:after="0" w:lineRule="auto" w:line="240"/>
        <w:ind w:left="480" w:right="339" w:hanging="360"/>
        <w:jc w:val="left"/>
        <w:rPr>
          <w:sz w:val="24"/>
        </w:rPr>
      </w:pPr>
      <w:r>
        <w:rPr>
          <w:sz w:val="24"/>
        </w:rPr>
        <w:t>Patients with a history of underlying medical problems like cardiovascular diseases,</w:t>
      </w:r>
      <w:r>
        <w:rPr>
          <w:sz w:val="24"/>
        </w:rPr>
        <w:t>diabetes, chronic respiratory illness and cancer</w:t>
      </w:r>
      <w:r>
        <w:rPr>
          <w:sz w:val="24"/>
        </w:rPr>
        <w:t>etc.</w:t>
      </w:r>
    </w:p>
    <w:p>
      <w:pPr>
        <w:pStyle w:val="style179"/>
        <w:numPr>
          <w:ilvl w:val="0"/>
          <w:numId w:val="6"/>
        </w:numPr>
        <w:tabs>
          <w:tab w:val="left" w:leader="none" w:pos="480"/>
          <w:tab w:val="left" w:leader="none" w:pos="481"/>
        </w:tabs>
        <w:spacing w:before="0" w:after="0" w:lineRule="auto" w:line="240"/>
        <w:ind w:left="480" w:right="1327" w:hanging="360"/>
        <w:jc w:val="left"/>
        <w:rPr>
          <w:sz w:val="24"/>
        </w:rPr>
      </w:pPr>
      <w:r>
        <w:rPr>
          <w:sz w:val="24"/>
        </w:rPr>
        <w:t>Children, Pregnant ladies and those patients who are unable to give consent will</w:t>
      </w:r>
      <w:r>
        <w:rPr>
          <w:sz w:val="24"/>
        </w:rPr>
        <w:t>be excluded.</w:t>
      </w:r>
    </w:p>
    <w:p>
      <w:pPr>
        <w:pStyle w:val="style4101"/>
        <w:numPr>
          <w:ilvl w:val="1"/>
          <w:numId w:val="7"/>
        </w:numPr>
        <w:tabs>
          <w:tab w:val="left" w:leader="none" w:pos="601"/>
        </w:tabs>
        <w:spacing w:before="0" w:after="0" w:lineRule="exact" w:line="367"/>
        <w:ind w:left="600" w:right="0" w:hanging="481"/>
        <w:jc w:val="left"/>
        <w:rPr/>
      </w:pPr>
      <w:r>
        <w:t>Data Collection</w:t>
      </w:r>
      <w:r>
        <w:rPr>
          <w:lang w:val="en-US"/>
        </w:rPr>
        <w:t xml:space="preserve"> P</w:t>
      </w:r>
      <w:r>
        <w:t>rocedure:</w:t>
      </w:r>
    </w:p>
    <w:p>
      <w:pPr>
        <w:pStyle w:val="style66"/>
        <w:ind w:left="120" w:right="302"/>
        <w:jc w:val="both"/>
        <w:rPr/>
      </w:pPr>
      <w:r>
        <w:t>After taking approval from the ethical review board of my institute, a total of 156 subjects meeting inclusion criteria will be included in the study from the Department of Pathology, Benazir Bhutto Hospital, Rawalpindi. Informed written consent will be obtained. Serum ferritin level estimation will be performed on samples at room temperature 25-degree centigrade.</w:t>
      </w:r>
    </w:p>
    <w:p>
      <w:pPr>
        <w:pStyle w:val="style4102"/>
        <w:numPr>
          <w:ilvl w:val="1"/>
          <w:numId w:val="7"/>
        </w:numPr>
        <w:tabs>
          <w:tab w:val="left" w:leader="none" w:pos="543"/>
        </w:tabs>
        <w:spacing w:before="1" w:after="0" w:lineRule="exact" w:line="321"/>
        <w:ind w:left="542" w:right="0" w:hanging="423"/>
        <w:jc w:val="left"/>
        <w:rPr/>
      </w:pPr>
      <w:r>
        <w:t>MATERIALS REQUIRED FOR</w:t>
      </w:r>
      <w:r>
        <w:t>S</w:t>
      </w:r>
      <w:r>
        <w:rPr>
          <w:lang w:val="en-US"/>
        </w:rPr>
        <w:t xml:space="preserve"> </w:t>
      </w:r>
      <w:r>
        <w:t>AMPLING:</w:t>
      </w:r>
    </w:p>
    <w:p>
      <w:pPr>
        <w:pStyle w:val="style179"/>
        <w:numPr>
          <w:ilvl w:val="2"/>
          <w:numId w:val="7"/>
        </w:numPr>
        <w:tabs>
          <w:tab w:val="left" w:leader="none" w:pos="883"/>
          <w:tab w:val="left" w:leader="none" w:pos="884"/>
        </w:tabs>
        <w:spacing w:before="0" w:after="0" w:lineRule="exact" w:line="275"/>
        <w:ind w:left="883" w:right="0" w:hanging="361"/>
        <w:jc w:val="left"/>
        <w:rPr>
          <w:rFonts w:ascii="Arial"/>
          <w:sz w:val="18"/>
        </w:rPr>
      </w:pPr>
      <w:r>
        <w:rPr>
          <w:sz w:val="24"/>
        </w:rPr>
        <w:t>Gloves</w:t>
      </w:r>
    </w:p>
    <w:p>
      <w:pPr>
        <w:pStyle w:val="style179"/>
        <w:numPr>
          <w:ilvl w:val="2"/>
          <w:numId w:val="7"/>
        </w:numPr>
        <w:tabs>
          <w:tab w:val="left" w:leader="none" w:pos="883"/>
          <w:tab w:val="left" w:leader="none" w:pos="884"/>
        </w:tabs>
        <w:spacing w:before="0" w:after="0" w:lineRule="auto" w:line="240"/>
        <w:ind w:left="883" w:right="0" w:hanging="361"/>
        <w:jc w:val="left"/>
        <w:rPr>
          <w:rFonts w:ascii="Arial"/>
          <w:sz w:val="18"/>
        </w:rPr>
      </w:pPr>
      <w:r>
        <w:rPr>
          <w:sz w:val="24"/>
        </w:rPr>
        <w:t>Mask</w:t>
      </w:r>
    </w:p>
    <w:p>
      <w:pPr>
        <w:pStyle w:val="style179"/>
        <w:numPr>
          <w:ilvl w:val="2"/>
          <w:numId w:val="7"/>
        </w:numPr>
        <w:tabs>
          <w:tab w:val="left" w:leader="none" w:pos="883"/>
          <w:tab w:val="left" w:leader="none" w:pos="884"/>
        </w:tabs>
        <w:spacing w:before="0" w:after="0" w:lineRule="auto" w:line="240"/>
        <w:ind w:left="883" w:right="0" w:hanging="361"/>
        <w:jc w:val="left"/>
        <w:rPr>
          <w:rFonts w:ascii="Arial"/>
          <w:sz w:val="18"/>
        </w:rPr>
      </w:pPr>
      <w:r>
        <w:rPr>
          <w:sz w:val="24"/>
        </w:rPr>
        <w:t>Tourniquet</w:t>
      </w:r>
    </w:p>
    <w:p>
      <w:pPr>
        <w:pStyle w:val="style179"/>
        <w:numPr>
          <w:ilvl w:val="2"/>
          <w:numId w:val="7"/>
        </w:numPr>
        <w:tabs>
          <w:tab w:val="left" w:leader="none" w:pos="883"/>
          <w:tab w:val="left" w:leader="none" w:pos="884"/>
        </w:tabs>
        <w:spacing w:before="0" w:after="0" w:lineRule="auto" w:line="240"/>
        <w:ind w:left="883" w:right="0" w:hanging="361"/>
        <w:jc w:val="left"/>
        <w:rPr>
          <w:rFonts w:ascii="Arial"/>
          <w:sz w:val="18"/>
        </w:rPr>
      </w:pPr>
      <w:r>
        <w:rPr>
          <w:sz w:val="24"/>
        </w:rPr>
        <w:t>Antiseptic</w:t>
      </w:r>
      <w:r>
        <w:rPr>
          <w:sz w:val="24"/>
          <w:lang w:val="en-US"/>
        </w:rPr>
        <w:t xml:space="preserve"> </w:t>
      </w:r>
      <w:r>
        <w:rPr>
          <w:sz w:val="24"/>
        </w:rPr>
        <w:t>Solution</w:t>
      </w:r>
    </w:p>
    <w:p>
      <w:pPr>
        <w:pStyle w:val="style179"/>
        <w:numPr>
          <w:ilvl w:val="2"/>
          <w:numId w:val="7"/>
        </w:numPr>
        <w:tabs>
          <w:tab w:val="left" w:leader="none" w:pos="883"/>
          <w:tab w:val="left" w:leader="none" w:pos="884"/>
        </w:tabs>
        <w:spacing w:before="0" w:after="0" w:lineRule="auto" w:line="240"/>
        <w:ind w:left="883" w:right="0" w:hanging="361"/>
        <w:jc w:val="left"/>
        <w:rPr>
          <w:rFonts w:ascii="Arial"/>
          <w:sz w:val="18"/>
        </w:rPr>
      </w:pPr>
      <w:r>
        <w:rPr>
          <w:sz w:val="24"/>
        </w:rPr>
        <w:t>5ml Disposable</w:t>
      </w:r>
      <w:r>
        <w:rPr>
          <w:sz w:val="24"/>
        </w:rPr>
        <w:t>Syringe</w:t>
      </w:r>
    </w:p>
    <w:p>
      <w:pPr>
        <w:pStyle w:val="style179"/>
        <w:numPr>
          <w:ilvl w:val="2"/>
          <w:numId w:val="7"/>
        </w:numPr>
        <w:tabs>
          <w:tab w:val="left" w:leader="none" w:pos="883"/>
          <w:tab w:val="left" w:leader="none" w:pos="884"/>
        </w:tabs>
        <w:spacing w:before="0" w:after="0" w:lineRule="auto" w:line="240"/>
        <w:ind w:left="883" w:right="0" w:hanging="361"/>
        <w:jc w:val="left"/>
        <w:rPr>
          <w:rFonts w:ascii="Arial"/>
          <w:sz w:val="18"/>
        </w:rPr>
      </w:pPr>
      <w:r>
        <w:rPr>
          <w:sz w:val="24"/>
        </w:rPr>
        <w:t>Gel and Clot Activator</w:t>
      </w:r>
      <w:r>
        <w:rPr>
          <w:sz w:val="24"/>
        </w:rPr>
        <w:t>Tube</w:t>
      </w:r>
    </w:p>
    <w:p>
      <w:pPr>
        <w:pStyle w:val="style179"/>
        <w:numPr>
          <w:ilvl w:val="2"/>
          <w:numId w:val="7"/>
        </w:numPr>
        <w:tabs>
          <w:tab w:val="left" w:leader="none" w:pos="884"/>
        </w:tabs>
        <w:spacing w:before="0" w:after="0" w:lineRule="auto" w:line="240"/>
        <w:ind w:left="883" w:right="0" w:hanging="361"/>
        <w:jc w:val="left"/>
        <w:rPr>
          <w:sz w:val="24"/>
        </w:rPr>
      </w:pPr>
      <w:r>
        <w:rPr>
          <w:sz w:val="24"/>
        </w:rPr>
        <w:t>Cotton</w:t>
      </w:r>
    </w:p>
    <w:p>
      <w:pPr>
        <w:pStyle w:val="style66"/>
        <w:spacing w:before="72" w:lineRule="auto" w:line="276"/>
        <w:ind w:left="0" w:right="298"/>
        <w:jc w:val="both"/>
        <w:rPr/>
      </w:pPr>
      <w:r>
        <w:t>About 3 ml blood from all the study subjects was collected in gel tubes and allowed it to clot and serum was separated from clotted sample via centrifugation at 4,000 rpm for 5 minutes. The test The method principle for measurement of Ferritin is immuno-turbidimetry using Roche kits on the Hitachi 912 clinical analyzer. Latex bound Ferritin antibodies react with the antigen in the sample to form an antigen/antibody complex. Following agglutination, this is measured turbidimetrically. Turbidity formed is proportional to the Ferritin concentration, and is measured at 700nm.</w:t>
      </w:r>
    </w:p>
    <w:bookmarkStart w:id="8" w:name="_TOC_250005"/>
    <w:p>
      <w:pPr>
        <w:pStyle w:val="style4102"/>
        <w:numPr>
          <w:ilvl w:val="1"/>
          <w:numId w:val="7"/>
        </w:numPr>
        <w:tabs>
          <w:tab w:val="left" w:leader="none" w:pos="543"/>
        </w:tabs>
        <w:spacing w:before="203" w:after="0" w:lineRule="auto" w:line="240"/>
        <w:ind w:left="542" w:right="0" w:hanging="423"/>
        <w:jc w:val="left"/>
        <w:rPr/>
      </w:pPr>
      <w:r>
        <w:t>SAMPLE</w:t>
      </w:r>
      <w:bookmarkEnd w:id="8"/>
      <w:r>
        <w:rPr>
          <w:lang w:val="en-US"/>
        </w:rPr>
        <w:t xml:space="preserve"> </w:t>
      </w:r>
      <w:r>
        <w:t>COLLECTION:</w:t>
      </w:r>
    </w:p>
    <w:p>
      <w:pPr>
        <w:pStyle w:val="style179"/>
        <w:numPr>
          <w:ilvl w:val="0"/>
          <w:numId w:val="5"/>
        </w:numPr>
        <w:tabs>
          <w:tab w:val="left" w:leader="none" w:pos="890"/>
          <w:tab w:val="left" w:leader="none" w:pos="891"/>
        </w:tabs>
        <w:spacing w:before="4" w:after="0" w:lineRule="auto" w:line="242"/>
        <w:ind w:left="480" w:right="874" w:firstLine="0"/>
        <w:jc w:val="left"/>
        <w:rPr>
          <w:sz w:val="24"/>
        </w:rPr>
      </w:pPr>
      <w:r>
        <w:rPr>
          <w:sz w:val="24"/>
        </w:rPr>
        <w:t>First of all, I introduced myself to patient and asked for full name of the patient</w:t>
      </w:r>
      <w:r>
        <w:rPr>
          <w:sz w:val="24"/>
        </w:rPr>
        <w:t>and checked these against requisition</w:t>
      </w:r>
      <w:r>
        <w:rPr>
          <w:sz w:val="24"/>
        </w:rPr>
        <w:t>form.</w:t>
      </w:r>
    </w:p>
    <w:p>
      <w:pPr>
        <w:pStyle w:val="style179"/>
        <w:numPr>
          <w:ilvl w:val="0"/>
          <w:numId w:val="5"/>
        </w:numPr>
        <w:tabs>
          <w:tab w:val="left" w:leader="none" w:pos="960"/>
          <w:tab w:val="left" w:leader="none" w:pos="961"/>
        </w:tabs>
        <w:spacing w:before="0" w:after="0" w:lineRule="auto" w:line="240"/>
        <w:ind w:left="480" w:right="871" w:firstLine="0"/>
        <w:jc w:val="left"/>
        <w:rPr>
          <w:sz w:val="24"/>
        </w:rPr>
      </w:pPr>
      <w:r>
        <w:rPr>
          <w:sz w:val="24"/>
        </w:rPr>
        <w:t>Checked the requisition form for requested tests, other patient information and any special draw</w:t>
      </w:r>
      <w:r>
        <w:rPr>
          <w:sz w:val="24"/>
          <w:lang w:val="en-US"/>
        </w:rPr>
        <w:t xml:space="preserve"> </w:t>
      </w:r>
      <w:r>
        <w:rPr>
          <w:sz w:val="24"/>
        </w:rPr>
        <w:t>requirements.</w:t>
      </w:r>
    </w:p>
    <w:p>
      <w:pPr>
        <w:pStyle w:val="style179"/>
        <w:numPr>
          <w:ilvl w:val="0"/>
          <w:numId w:val="5"/>
        </w:numPr>
        <w:tabs>
          <w:tab w:val="left" w:leader="none" w:pos="960"/>
          <w:tab w:val="left" w:leader="none" w:pos="961"/>
        </w:tabs>
        <w:spacing w:before="0" w:after="0" w:lineRule="auto" w:line="240"/>
        <w:ind w:left="960" w:right="0" w:hanging="481"/>
        <w:jc w:val="left"/>
        <w:rPr>
          <w:sz w:val="24"/>
        </w:rPr>
      </w:pPr>
      <w:r>
        <w:rPr>
          <w:sz w:val="24"/>
        </w:rPr>
        <w:t>Gathered the tubes and supplies that were needed for the</w:t>
      </w:r>
      <w:r>
        <w:rPr>
          <w:sz w:val="24"/>
        </w:rPr>
        <w:t>draw.</w:t>
      </w:r>
    </w:p>
    <w:p>
      <w:pPr>
        <w:pStyle w:val="style179"/>
        <w:numPr>
          <w:ilvl w:val="0"/>
          <w:numId w:val="5"/>
        </w:numPr>
        <w:tabs>
          <w:tab w:val="left" w:leader="none" w:pos="900"/>
          <w:tab w:val="left" w:leader="none" w:pos="901"/>
        </w:tabs>
        <w:spacing w:before="0" w:after="0" w:lineRule="auto" w:line="240"/>
        <w:ind w:left="900" w:right="0" w:hanging="421"/>
        <w:jc w:val="left"/>
        <w:rPr>
          <w:sz w:val="24"/>
        </w:rPr>
      </w:pPr>
      <w:r>
        <w:rPr>
          <w:sz w:val="24"/>
        </w:rPr>
        <w:t>Positioned the patient in a chair, or sitting or lying on a</w:t>
      </w:r>
      <w:r>
        <w:rPr>
          <w:sz w:val="24"/>
        </w:rPr>
        <w:t>bed.</w:t>
      </w:r>
    </w:p>
    <w:p>
      <w:pPr>
        <w:pStyle w:val="style179"/>
        <w:numPr>
          <w:ilvl w:val="0"/>
          <w:numId w:val="5"/>
        </w:numPr>
        <w:tabs>
          <w:tab w:val="left" w:leader="none" w:pos="960"/>
          <w:tab w:val="left" w:leader="none" w:pos="961"/>
        </w:tabs>
        <w:spacing w:before="0" w:after="0" w:lineRule="auto" w:line="240"/>
        <w:ind w:left="960" w:right="0" w:hanging="481"/>
        <w:jc w:val="left"/>
        <w:rPr>
          <w:sz w:val="24"/>
        </w:rPr>
      </w:pPr>
      <w:r>
        <w:rPr>
          <w:sz w:val="24"/>
        </w:rPr>
        <w:t>Washed my hands and put mask and gloves</w:t>
      </w:r>
      <w:r>
        <w:rPr>
          <w:sz w:val="24"/>
        </w:rPr>
        <w:t>on.</w:t>
      </w:r>
    </w:p>
    <w:p>
      <w:pPr>
        <w:pStyle w:val="style179"/>
        <w:numPr>
          <w:ilvl w:val="0"/>
          <w:numId w:val="5"/>
        </w:numPr>
        <w:tabs>
          <w:tab w:val="left" w:leader="none" w:pos="960"/>
          <w:tab w:val="left" w:leader="none" w:pos="961"/>
        </w:tabs>
        <w:spacing w:before="0" w:after="0" w:lineRule="auto" w:line="240"/>
        <w:ind w:left="480" w:right="551" w:firstLine="0"/>
        <w:jc w:val="left"/>
        <w:rPr>
          <w:sz w:val="24"/>
        </w:rPr>
      </w:pPr>
      <w:r>
        <w:rPr>
          <w:sz w:val="24"/>
        </w:rPr>
        <w:t>Selected a suitable site for venipuncture, by placing the tourniquet 3 to 4 inches</w:t>
      </w:r>
      <w:r>
        <w:rPr>
          <w:sz w:val="24"/>
          <w:lang w:val="en-US"/>
        </w:rPr>
        <w:t xml:space="preserve"> </w:t>
      </w:r>
      <w:r>
        <w:rPr>
          <w:sz w:val="24"/>
        </w:rPr>
        <w:t>above the puncture site on the</w:t>
      </w:r>
      <w:r>
        <w:rPr>
          <w:sz w:val="24"/>
        </w:rPr>
        <w:t>patient.</w:t>
      </w:r>
    </w:p>
    <w:p>
      <w:pPr>
        <w:pStyle w:val="style179"/>
        <w:numPr>
          <w:ilvl w:val="0"/>
          <w:numId w:val="5"/>
        </w:numPr>
        <w:tabs>
          <w:tab w:val="left" w:leader="none" w:pos="960"/>
          <w:tab w:val="left" w:leader="none" w:pos="961"/>
        </w:tabs>
        <w:spacing w:before="0" w:after="0" w:lineRule="auto" w:line="240"/>
        <w:ind w:left="960" w:right="0" w:hanging="481"/>
        <w:jc w:val="left"/>
        <w:rPr>
          <w:sz w:val="24"/>
        </w:rPr>
      </w:pPr>
      <w:r>
        <w:rPr>
          <w:sz w:val="24"/>
        </w:rPr>
        <w:t>Did not put the tourniquet on too tightly or left it on the patient longer than 1</w:t>
      </w:r>
      <w:r>
        <w:rPr>
          <w:sz w:val="24"/>
        </w:rPr>
        <w:t>minute.</w:t>
      </w:r>
    </w:p>
    <w:p>
      <w:pPr>
        <w:pStyle w:val="style179"/>
        <w:numPr>
          <w:ilvl w:val="0"/>
          <w:numId w:val="5"/>
        </w:numPr>
        <w:tabs>
          <w:tab w:val="left" w:leader="none" w:pos="960"/>
          <w:tab w:val="left" w:leader="none" w:pos="961"/>
        </w:tabs>
        <w:spacing w:before="0" w:after="0" w:lineRule="auto" w:line="240"/>
        <w:ind w:left="960" w:right="0" w:hanging="481"/>
        <w:jc w:val="left"/>
        <w:rPr>
          <w:sz w:val="24"/>
        </w:rPr>
      </w:pPr>
      <w:r>
        <w:rPr>
          <w:sz w:val="24"/>
        </w:rPr>
        <w:t>Disinfected the sampling site on the patient with 70% alcohol and allowed it to</w:t>
      </w:r>
      <w:r>
        <w:rPr>
          <w:sz w:val="24"/>
        </w:rPr>
        <w:t>dry.</w:t>
      </w:r>
    </w:p>
    <w:p>
      <w:pPr>
        <w:pStyle w:val="style179"/>
        <w:numPr>
          <w:ilvl w:val="0"/>
          <w:numId w:val="5"/>
        </w:numPr>
        <w:tabs>
          <w:tab w:val="left" w:leader="none" w:pos="902"/>
          <w:tab w:val="left" w:leader="none" w:pos="903"/>
        </w:tabs>
        <w:spacing w:before="0" w:after="0" w:lineRule="auto" w:line="240"/>
        <w:ind w:left="480" w:right="324" w:firstLine="0"/>
        <w:jc w:val="left"/>
        <w:rPr>
          <w:sz w:val="24"/>
        </w:rPr>
      </w:pPr>
      <w:r>
        <w:rPr>
          <w:sz w:val="24"/>
        </w:rPr>
        <w:t>Inserted the needle into the vein and withdrew blood until required quantity of blood</w:t>
      </w:r>
      <w:r>
        <w:rPr>
          <w:sz w:val="24"/>
        </w:rPr>
        <w:t>was obtained. Did not withdraw piston too forcefully as it could collapse the</w:t>
      </w:r>
      <w:r>
        <w:rPr>
          <w:sz w:val="24"/>
        </w:rPr>
        <w:t>vein.</w:t>
      </w:r>
    </w:p>
    <w:p>
      <w:pPr>
        <w:pStyle w:val="style179"/>
        <w:numPr>
          <w:ilvl w:val="0"/>
          <w:numId w:val="5"/>
        </w:numPr>
        <w:tabs>
          <w:tab w:val="left" w:leader="none" w:pos="900"/>
          <w:tab w:val="left" w:leader="none" w:pos="901"/>
        </w:tabs>
        <w:spacing w:before="0" w:after="0" w:lineRule="auto" w:line="240"/>
        <w:ind w:left="900" w:right="0" w:hanging="421"/>
        <w:jc w:val="left"/>
        <w:rPr>
          <w:sz w:val="24"/>
        </w:rPr>
      </w:pPr>
      <w:r>
        <w:rPr>
          <w:sz w:val="24"/>
        </w:rPr>
        <w:t>Released tourniquet once the needle has entered the</w:t>
      </w:r>
      <w:r>
        <w:rPr>
          <w:sz w:val="24"/>
        </w:rPr>
        <w:t>vein.</w:t>
      </w:r>
    </w:p>
    <w:p>
      <w:pPr>
        <w:pStyle w:val="style179"/>
        <w:numPr>
          <w:ilvl w:val="0"/>
          <w:numId w:val="5"/>
        </w:numPr>
        <w:tabs>
          <w:tab w:val="left" w:leader="none" w:pos="900"/>
          <w:tab w:val="left" w:leader="none" w:pos="901"/>
        </w:tabs>
        <w:spacing w:before="0" w:after="0" w:lineRule="auto" w:line="240"/>
        <w:ind w:left="480" w:right="584" w:firstLine="0"/>
        <w:jc w:val="left"/>
        <w:rPr>
          <w:sz w:val="24"/>
        </w:rPr>
      </w:pPr>
      <w:r>
        <w:rPr>
          <w:sz w:val="24"/>
        </w:rPr>
        <w:t>Placed cotton immediately on the puncture site. Applied and held adequate pressure</w:t>
      </w:r>
      <w:r>
        <w:rPr>
          <w:sz w:val="24"/>
        </w:rPr>
        <w:t>to avoid formation of</w:t>
      </w:r>
      <w:r>
        <w:rPr>
          <w:sz w:val="24"/>
          <w:lang w:val="en-US"/>
        </w:rPr>
        <w:t xml:space="preserve"> h</w:t>
      </w:r>
      <w:r>
        <w:rPr>
          <w:sz w:val="24"/>
        </w:rPr>
        <w:t>ematoma.</w:t>
      </w:r>
    </w:p>
    <w:p>
      <w:pPr>
        <w:pStyle w:val="style179"/>
        <w:numPr>
          <w:ilvl w:val="0"/>
          <w:numId w:val="5"/>
        </w:numPr>
        <w:tabs>
          <w:tab w:val="left" w:leader="none" w:pos="900"/>
          <w:tab w:val="left" w:leader="none" w:pos="901"/>
        </w:tabs>
        <w:spacing w:before="0" w:after="0" w:lineRule="auto" w:line="240"/>
        <w:ind w:left="480" w:right="331" w:firstLine="0"/>
        <w:jc w:val="left"/>
        <w:rPr>
          <w:sz w:val="24"/>
        </w:rPr>
      </w:pPr>
      <w:r>
        <w:rPr>
          <w:sz w:val="24"/>
        </w:rPr>
        <w:t>Then poured 3-5 ml blood in gel or clot activator tube for the estimation of ferritin, AST, ALT, urea, creatinine and LDH. Label the sample accordingly and delivered it to the</w:t>
      </w:r>
      <w:r>
        <w:rPr>
          <w:sz w:val="24"/>
          <w:lang w:val="en-US"/>
        </w:rPr>
        <w:t xml:space="preserve"> l</w:t>
      </w:r>
      <w:r>
        <w:rPr>
          <w:sz w:val="24"/>
        </w:rPr>
        <w:t>ab.</w:t>
      </w:r>
    </w:p>
    <w:p>
      <w:pPr>
        <w:pStyle w:val="style66"/>
        <w:spacing w:before="2"/>
        <w:rPr>
          <w:sz w:val="25"/>
        </w:rPr>
      </w:pPr>
    </w:p>
    <w:p>
      <w:pPr>
        <w:pStyle w:val="style0"/>
        <w:spacing w:before="0"/>
        <w:ind w:left="480" w:right="0" w:firstLine="0"/>
        <w:jc w:val="left"/>
        <w:rPr>
          <w:rFonts w:ascii="Symbol" w:hAnsi="Symbol"/>
          <w:sz w:val="20"/>
        </w:rPr>
      </w:pPr>
      <w:r>
        <w:rPr>
          <w:rFonts w:ascii="Symbol" w:hAnsi="Symbol"/>
          <w:w w:val="99"/>
          <w:sz w:val="20"/>
        </w:rPr>
        <w:t></w:t>
      </w:r>
    </w:p>
    <w:bookmarkStart w:id="9" w:name="_TOC_250004"/>
    <w:p>
      <w:pPr>
        <w:pStyle w:val="style4102"/>
        <w:numPr>
          <w:ilvl w:val="1"/>
          <w:numId w:val="7"/>
        </w:numPr>
        <w:tabs>
          <w:tab w:val="left" w:leader="none" w:pos="543"/>
        </w:tabs>
        <w:spacing w:before="10" w:after="0" w:lineRule="exact" w:line="321"/>
        <w:ind w:left="542" w:right="0" w:hanging="423"/>
        <w:jc w:val="left"/>
        <w:rPr/>
      </w:pPr>
      <w:r>
        <w:t>SAMPLE</w:t>
      </w:r>
      <w:bookmarkEnd w:id="9"/>
      <w:r>
        <w:t>TRANSPORTATION:</w:t>
      </w:r>
    </w:p>
    <w:p>
      <w:pPr>
        <w:pStyle w:val="style66"/>
        <w:ind w:left="120" w:right="325"/>
        <w:jc w:val="both"/>
        <w:rPr/>
      </w:pPr>
      <w:r>
        <w:t>Sample was transported immediately to the lab without any further delay. In case of delay,</w:t>
      </w:r>
      <w:r>
        <w:t>serum was stored at -20</w:t>
      </w:r>
      <w:r>
        <w:t>˚C.</w:t>
      </w:r>
    </w:p>
    <w:p>
      <w:pPr>
        <w:pStyle w:val="style66"/>
        <w:spacing w:before="9"/>
        <w:rPr/>
      </w:pPr>
    </w:p>
    <w:bookmarkStart w:id="10" w:name="_TOC_250003"/>
    <w:bookmarkEnd w:id="10"/>
    <w:p>
      <w:pPr>
        <w:pStyle w:val="style4102"/>
        <w:numPr>
          <w:ilvl w:val="1"/>
          <w:numId w:val="7"/>
        </w:numPr>
        <w:tabs>
          <w:tab w:val="left" w:leader="none" w:pos="613"/>
        </w:tabs>
        <w:spacing w:before="1" w:after="0" w:lineRule="auto" w:line="240"/>
        <w:ind w:left="612" w:right="0" w:hanging="493"/>
        <w:jc w:val="left"/>
        <w:rPr/>
      </w:pPr>
      <w:r>
        <w:t>Statistical Analysis:</w:t>
      </w:r>
    </w:p>
    <w:p>
      <w:pPr>
        <w:pStyle w:val="style66"/>
        <w:spacing w:before="1"/>
        <w:rPr>
          <w:b/>
          <w:sz w:val="28"/>
        </w:rPr>
      </w:pPr>
    </w:p>
    <w:p>
      <w:pPr>
        <w:pStyle w:val="style66"/>
        <w:spacing w:lineRule="auto" w:line="278"/>
        <w:ind w:left="120" w:right="391"/>
        <w:rPr/>
      </w:pPr>
      <w:r>
        <w:t>Statistical analysis of data was performed by using Statistical Package for Social Sciences (SPSS) version 25. Frequency and percentage were calculated for categorical data.</w:t>
      </w:r>
    </w:p>
    <w:p>
      <w:pPr>
        <w:pStyle w:val="style66"/>
        <w:spacing w:before="1"/>
        <w:rPr/>
      </w:pPr>
    </w:p>
    <w:bookmarkStart w:id="11" w:name="_TOC_250002"/>
    <w:bookmarkEnd w:id="11"/>
    <w:p>
      <w:pPr>
        <w:pStyle w:val="style4102"/>
        <w:numPr>
          <w:ilvl w:val="1"/>
          <w:numId w:val="7"/>
        </w:numPr>
        <w:tabs>
          <w:tab w:val="left" w:leader="none" w:pos="543"/>
        </w:tabs>
        <w:spacing w:before="0" w:after="0" w:lineRule="auto" w:line="240"/>
        <w:ind w:left="542" w:right="0" w:hanging="423"/>
        <w:jc w:val="left"/>
        <w:rPr/>
      </w:pPr>
      <w:r>
        <w:t>Ethical Consideration:</w:t>
      </w:r>
    </w:p>
    <w:p>
      <w:pPr>
        <w:pStyle w:val="style66"/>
        <w:spacing w:before="3"/>
        <w:rPr>
          <w:b/>
          <w:sz w:val="28"/>
        </w:rPr>
      </w:pPr>
    </w:p>
    <w:p>
      <w:pPr>
        <w:pStyle w:val="style66"/>
        <w:ind w:left="120"/>
        <w:rPr/>
      </w:pPr>
      <w:r>
        <w:t>Institutional consent was taken before the start of research work.</w:t>
      </w:r>
    </w:p>
    <w:p>
      <w:pPr>
        <w:pStyle w:val="style0"/>
        <w:spacing w:after="0"/>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5"/>
        <w:ind w:left="120" w:right="0" w:firstLine="0"/>
        <w:jc w:val="left"/>
        <w:rPr>
          <w:b/>
          <w:sz w:val="28"/>
        </w:rPr>
      </w:pPr>
      <w:r>
        <w:rPr>
          <w:b/>
          <w:sz w:val="28"/>
          <w:u w:val="thick"/>
        </w:rPr>
        <w:t>CHAPTER NO:4</w:t>
      </w:r>
    </w:p>
    <w:p>
      <w:pPr>
        <w:pStyle w:val="style66"/>
        <w:rPr>
          <w:b/>
          <w:sz w:val="19"/>
        </w:rPr>
      </w:pPr>
    </w:p>
    <w:p>
      <w:pPr>
        <w:pStyle w:val="style0"/>
        <w:spacing w:before="89"/>
        <w:ind w:left="120" w:right="0" w:firstLine="0"/>
        <w:jc w:val="left"/>
        <w:rPr>
          <w:b/>
          <w:sz w:val="28"/>
        </w:rPr>
      </w:pPr>
      <w:r>
        <w:rPr>
          <w:b/>
          <w:sz w:val="28"/>
          <w:u w:val="thick"/>
        </w:rPr>
        <w:t>Results:</w:t>
      </w:r>
    </w:p>
    <w:p>
      <w:pPr>
        <w:pStyle w:val="style66"/>
        <w:rPr>
          <w:b/>
          <w:sz w:val="20"/>
        </w:rPr>
      </w:pPr>
    </w:p>
    <w:p>
      <w:pPr>
        <w:pStyle w:val="style66"/>
        <w:spacing w:before="4"/>
        <w:rPr>
          <w:b/>
          <w:sz w:val="23"/>
        </w:rPr>
      </w:pPr>
    </w:p>
    <w:p>
      <w:pPr>
        <w:pStyle w:val="style0"/>
        <w:spacing w:before="89" w:lineRule="auto" w:line="264"/>
        <w:ind w:left="120" w:right="0" w:firstLine="0"/>
        <w:jc w:val="left"/>
        <w:rPr>
          <w:b/>
          <w:sz w:val="28"/>
        </w:rPr>
      </w:pPr>
      <w:r>
        <w:rPr>
          <w:b/>
          <w:sz w:val="28"/>
        </w:rPr>
        <w:t>Table (1): The frequency and percentage distribution of patients according to death and survivor (n=152):</w:t>
      </w:r>
    </w:p>
    <w:p>
      <w:pPr>
        <w:pStyle w:val="style66"/>
        <w:rPr>
          <w:b/>
          <w:sz w:val="20"/>
        </w:rPr>
      </w:pPr>
    </w:p>
    <w:p>
      <w:pPr>
        <w:pStyle w:val="style66"/>
        <w:spacing w:before="7"/>
        <w:rPr>
          <w:b/>
          <w:sz w:val="10"/>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firstRow="1" w:lastRow="1" w:firstColumn="1" w:lastColumn="1" w:noHBand="0" w:noVBand="0"/>
      </w:tblPr>
      <w:tblGrid>
        <w:gridCol w:w="1860"/>
        <w:gridCol w:w="1861"/>
        <w:gridCol w:w="1861"/>
        <w:gridCol w:w="1861"/>
        <w:gridCol w:w="1862"/>
      </w:tblGrid>
      <w:tr>
        <w:trPr>
          <w:trHeight w:val="1103" w:hRule="atLeast"/>
          <w:jc w:val="left"/>
        </w:trPr>
        <w:tc>
          <w:tcPr>
            <w:tcW w:w="1860" w:type="dxa"/>
            <w:tcBorders/>
            <w:shd w:val="clear" w:color="auto" w:fill="8db3e1"/>
          </w:tcPr>
          <w:p>
            <w:pPr>
              <w:pStyle w:val="style4104"/>
              <w:spacing w:lineRule="auto" w:line="240"/>
              <w:ind w:left="0"/>
              <w:rPr>
                <w:sz w:val="26"/>
              </w:rPr>
            </w:pPr>
          </w:p>
        </w:tc>
        <w:tc>
          <w:tcPr>
            <w:tcW w:w="1861" w:type="dxa"/>
            <w:tcBorders/>
            <w:shd w:val="clear" w:color="auto" w:fill="8db3e1"/>
          </w:tcPr>
          <w:p>
            <w:pPr>
              <w:pStyle w:val="style4104"/>
              <w:spacing w:before="3" w:lineRule="auto" w:line="240"/>
              <w:ind w:left="0"/>
              <w:rPr>
                <w:b/>
                <w:sz w:val="23"/>
              </w:rPr>
            </w:pPr>
          </w:p>
          <w:p>
            <w:pPr>
              <w:pStyle w:val="style4104"/>
              <w:spacing w:lineRule="auto" w:line="240"/>
              <w:ind w:left="66"/>
              <w:rPr>
                <w:sz w:val="24"/>
              </w:rPr>
            </w:pPr>
            <w:r>
              <w:rPr>
                <w:sz w:val="24"/>
              </w:rPr>
              <w:t>Frequency</w:t>
            </w:r>
          </w:p>
        </w:tc>
        <w:tc>
          <w:tcPr>
            <w:tcW w:w="1861" w:type="dxa"/>
            <w:tcBorders/>
            <w:shd w:val="clear" w:color="auto" w:fill="8db3e1"/>
          </w:tcPr>
          <w:p>
            <w:pPr>
              <w:pStyle w:val="style4104"/>
              <w:spacing w:before="3" w:lineRule="auto" w:line="240"/>
              <w:ind w:left="0"/>
              <w:rPr>
                <w:b/>
                <w:sz w:val="23"/>
              </w:rPr>
            </w:pPr>
          </w:p>
          <w:p>
            <w:pPr>
              <w:pStyle w:val="style4104"/>
              <w:spacing w:lineRule="auto" w:line="240"/>
              <w:ind w:left="66"/>
              <w:rPr>
                <w:sz w:val="24"/>
              </w:rPr>
            </w:pPr>
            <w:r>
              <w:rPr>
                <w:sz w:val="24"/>
              </w:rPr>
              <w:t>Percent</w:t>
            </w:r>
          </w:p>
        </w:tc>
        <w:tc>
          <w:tcPr>
            <w:tcW w:w="1861" w:type="dxa"/>
            <w:tcBorders/>
            <w:shd w:val="clear" w:color="auto" w:fill="8db3e1"/>
          </w:tcPr>
          <w:p>
            <w:pPr>
              <w:pStyle w:val="style4104"/>
              <w:spacing w:before="3" w:lineRule="auto" w:line="240"/>
              <w:ind w:left="0"/>
              <w:rPr>
                <w:b/>
                <w:sz w:val="23"/>
              </w:rPr>
            </w:pPr>
          </w:p>
          <w:p>
            <w:pPr>
              <w:pStyle w:val="style4104"/>
              <w:spacing w:lineRule="auto" w:line="240"/>
              <w:ind w:left="5"/>
              <w:rPr>
                <w:sz w:val="24"/>
              </w:rPr>
            </w:pPr>
            <w:r>
              <w:rPr>
                <w:sz w:val="24"/>
              </w:rPr>
              <w:t>Valid Percent</w:t>
            </w:r>
          </w:p>
        </w:tc>
        <w:tc>
          <w:tcPr>
            <w:tcW w:w="1862" w:type="dxa"/>
            <w:tcBorders/>
            <w:shd w:val="clear" w:color="auto" w:fill="8db3e1"/>
          </w:tcPr>
          <w:p>
            <w:pPr>
              <w:pStyle w:val="style4104"/>
              <w:spacing w:before="3" w:lineRule="auto" w:line="240"/>
              <w:ind w:left="0"/>
              <w:rPr>
                <w:b/>
                <w:sz w:val="23"/>
              </w:rPr>
            </w:pPr>
          </w:p>
          <w:p>
            <w:pPr>
              <w:pStyle w:val="style4104"/>
              <w:spacing w:lineRule="auto" w:line="240"/>
              <w:ind w:left="4" w:right="703"/>
              <w:rPr>
                <w:sz w:val="24"/>
              </w:rPr>
            </w:pPr>
            <w:r>
              <w:rPr>
                <w:sz w:val="24"/>
              </w:rPr>
              <w:t>Cumulative Percent</w:t>
            </w:r>
          </w:p>
        </w:tc>
      </w:tr>
      <w:tr>
        <w:tblPrEx/>
        <w:trPr>
          <w:trHeight w:val="301" w:hRule="atLeast"/>
          <w:jc w:val="left"/>
        </w:trPr>
        <w:tc>
          <w:tcPr>
            <w:tcW w:w="1860" w:type="dxa"/>
            <w:tcBorders/>
            <w:shd w:val="clear" w:color="auto" w:fill="b8cce3"/>
          </w:tcPr>
          <w:p>
            <w:pPr>
              <w:pStyle w:val="style4104"/>
              <w:spacing w:lineRule="exact" w:line="270"/>
              <w:ind w:left="126"/>
              <w:rPr>
                <w:sz w:val="24"/>
              </w:rPr>
            </w:pPr>
            <w:r>
              <w:rPr>
                <w:sz w:val="24"/>
              </w:rPr>
              <w:t>Death</w:t>
            </w:r>
          </w:p>
        </w:tc>
        <w:tc>
          <w:tcPr>
            <w:tcW w:w="1861" w:type="dxa"/>
            <w:tcBorders/>
            <w:shd w:val="clear" w:color="auto" w:fill="b8cce3"/>
          </w:tcPr>
          <w:p>
            <w:pPr>
              <w:pStyle w:val="style4104"/>
              <w:spacing w:lineRule="exact" w:line="270"/>
              <w:rPr>
                <w:sz w:val="24"/>
              </w:rPr>
            </w:pPr>
            <w:r>
              <w:rPr>
                <w:sz w:val="24"/>
              </w:rPr>
              <w:t>80</w:t>
            </w:r>
          </w:p>
        </w:tc>
        <w:tc>
          <w:tcPr>
            <w:tcW w:w="1861" w:type="dxa"/>
            <w:tcBorders/>
            <w:shd w:val="clear" w:color="auto" w:fill="b8cce3"/>
          </w:tcPr>
          <w:p>
            <w:pPr>
              <w:pStyle w:val="style4104"/>
              <w:spacing w:lineRule="exact" w:line="270"/>
              <w:rPr>
                <w:sz w:val="24"/>
              </w:rPr>
            </w:pPr>
            <w:r>
              <w:rPr>
                <w:sz w:val="24"/>
              </w:rPr>
              <w:t>52.6</w:t>
            </w:r>
          </w:p>
        </w:tc>
        <w:tc>
          <w:tcPr>
            <w:tcW w:w="1861" w:type="dxa"/>
            <w:tcBorders/>
            <w:shd w:val="clear" w:color="auto" w:fill="b8cce3"/>
          </w:tcPr>
          <w:p>
            <w:pPr>
              <w:pStyle w:val="style4104"/>
              <w:spacing w:lineRule="exact" w:line="270"/>
              <w:ind w:left="5"/>
              <w:rPr>
                <w:sz w:val="24"/>
              </w:rPr>
            </w:pPr>
            <w:r>
              <w:rPr>
                <w:sz w:val="24"/>
              </w:rPr>
              <w:t>52.6</w:t>
            </w:r>
          </w:p>
        </w:tc>
        <w:tc>
          <w:tcPr>
            <w:tcW w:w="1862" w:type="dxa"/>
            <w:tcBorders/>
            <w:shd w:val="clear" w:color="auto" w:fill="b8cce3"/>
          </w:tcPr>
          <w:p>
            <w:pPr>
              <w:pStyle w:val="style4104"/>
              <w:spacing w:lineRule="exact" w:line="270"/>
              <w:ind w:left="4"/>
              <w:rPr>
                <w:sz w:val="24"/>
              </w:rPr>
            </w:pPr>
            <w:r>
              <w:rPr>
                <w:sz w:val="24"/>
              </w:rPr>
              <w:t>52.6</w:t>
            </w:r>
          </w:p>
        </w:tc>
      </w:tr>
      <w:tr>
        <w:tblPrEx/>
        <w:trPr>
          <w:trHeight w:val="299" w:hRule="atLeast"/>
          <w:jc w:val="left"/>
        </w:trPr>
        <w:tc>
          <w:tcPr>
            <w:tcW w:w="1860" w:type="dxa"/>
            <w:tcBorders/>
            <w:shd w:val="clear" w:color="auto" w:fill="c5d9f0"/>
          </w:tcPr>
          <w:p>
            <w:pPr>
              <w:pStyle w:val="style4104"/>
              <w:ind w:left="126"/>
              <w:rPr>
                <w:sz w:val="24"/>
              </w:rPr>
            </w:pPr>
            <w:r>
              <w:rPr>
                <w:sz w:val="24"/>
              </w:rPr>
              <w:t>Survivor</w:t>
            </w:r>
          </w:p>
        </w:tc>
        <w:tc>
          <w:tcPr>
            <w:tcW w:w="1861" w:type="dxa"/>
            <w:tcBorders/>
            <w:shd w:val="clear" w:color="auto" w:fill="c5d9f0"/>
          </w:tcPr>
          <w:p>
            <w:pPr>
              <w:pStyle w:val="style4104"/>
              <w:rPr>
                <w:sz w:val="24"/>
              </w:rPr>
            </w:pPr>
            <w:r>
              <w:rPr>
                <w:sz w:val="24"/>
              </w:rPr>
              <w:t>72</w:t>
            </w:r>
          </w:p>
        </w:tc>
        <w:tc>
          <w:tcPr>
            <w:tcW w:w="1861" w:type="dxa"/>
            <w:tcBorders/>
            <w:shd w:val="clear" w:color="auto" w:fill="c5d9f0"/>
          </w:tcPr>
          <w:p>
            <w:pPr>
              <w:pStyle w:val="style4104"/>
              <w:rPr>
                <w:sz w:val="24"/>
              </w:rPr>
            </w:pPr>
            <w:r>
              <w:rPr>
                <w:sz w:val="24"/>
              </w:rPr>
              <w:t>47.4</w:t>
            </w:r>
          </w:p>
        </w:tc>
        <w:tc>
          <w:tcPr>
            <w:tcW w:w="1861" w:type="dxa"/>
            <w:tcBorders/>
            <w:shd w:val="clear" w:color="auto" w:fill="c5d9f0"/>
          </w:tcPr>
          <w:p>
            <w:pPr>
              <w:pStyle w:val="style4104"/>
              <w:ind w:left="5"/>
              <w:rPr>
                <w:sz w:val="24"/>
              </w:rPr>
            </w:pPr>
            <w:r>
              <w:rPr>
                <w:sz w:val="24"/>
              </w:rPr>
              <w:t>47.4</w:t>
            </w:r>
          </w:p>
        </w:tc>
        <w:tc>
          <w:tcPr>
            <w:tcW w:w="1862" w:type="dxa"/>
            <w:tcBorders/>
            <w:shd w:val="clear" w:color="auto" w:fill="c5d9f0"/>
          </w:tcPr>
          <w:p>
            <w:pPr>
              <w:pStyle w:val="style4104"/>
              <w:ind w:left="4"/>
              <w:rPr>
                <w:sz w:val="24"/>
              </w:rPr>
            </w:pPr>
            <w:r>
              <w:rPr>
                <w:sz w:val="24"/>
              </w:rPr>
              <w:t>100.0</w:t>
            </w:r>
          </w:p>
        </w:tc>
      </w:tr>
      <w:tr>
        <w:tblPrEx/>
        <w:trPr>
          <w:trHeight w:val="299" w:hRule="atLeast"/>
          <w:jc w:val="left"/>
        </w:trPr>
        <w:tc>
          <w:tcPr>
            <w:tcW w:w="1860" w:type="dxa"/>
            <w:tcBorders/>
            <w:shd w:val="clear" w:color="auto" w:fill="b8cce3"/>
          </w:tcPr>
          <w:p>
            <w:pPr>
              <w:pStyle w:val="style4104"/>
              <w:ind w:left="126"/>
              <w:rPr>
                <w:sz w:val="24"/>
              </w:rPr>
            </w:pPr>
            <w:r>
              <w:rPr>
                <w:sz w:val="24"/>
              </w:rPr>
              <w:t>Total</w:t>
            </w:r>
          </w:p>
        </w:tc>
        <w:tc>
          <w:tcPr>
            <w:tcW w:w="1861" w:type="dxa"/>
            <w:tcBorders/>
            <w:shd w:val="clear" w:color="auto" w:fill="b8cce3"/>
          </w:tcPr>
          <w:p>
            <w:pPr>
              <w:pStyle w:val="style4104"/>
              <w:rPr>
                <w:sz w:val="24"/>
              </w:rPr>
            </w:pPr>
            <w:r>
              <w:rPr>
                <w:sz w:val="24"/>
              </w:rPr>
              <w:t>152</w:t>
            </w:r>
          </w:p>
        </w:tc>
        <w:tc>
          <w:tcPr>
            <w:tcW w:w="1861" w:type="dxa"/>
            <w:tcBorders/>
            <w:shd w:val="clear" w:color="auto" w:fill="b8cce3"/>
          </w:tcPr>
          <w:p>
            <w:pPr>
              <w:pStyle w:val="style4104"/>
              <w:rPr>
                <w:sz w:val="24"/>
              </w:rPr>
            </w:pPr>
            <w:r>
              <w:rPr>
                <w:sz w:val="24"/>
              </w:rPr>
              <w:t>100.0</w:t>
            </w:r>
          </w:p>
        </w:tc>
        <w:tc>
          <w:tcPr>
            <w:tcW w:w="1861" w:type="dxa"/>
            <w:tcBorders/>
            <w:shd w:val="clear" w:color="auto" w:fill="b8cce3"/>
          </w:tcPr>
          <w:p>
            <w:pPr>
              <w:pStyle w:val="style4104"/>
              <w:ind w:left="5"/>
              <w:rPr>
                <w:sz w:val="24"/>
              </w:rPr>
            </w:pPr>
            <w:r>
              <w:rPr>
                <w:sz w:val="24"/>
              </w:rPr>
              <w:t>100.0</w:t>
            </w:r>
          </w:p>
        </w:tc>
        <w:tc>
          <w:tcPr>
            <w:tcW w:w="1862" w:type="dxa"/>
            <w:tcBorders/>
            <w:shd w:val="clear" w:color="auto" w:fill="b8cce3"/>
          </w:tcPr>
          <w:p>
            <w:pPr>
              <w:pStyle w:val="style4104"/>
              <w:spacing w:lineRule="auto" w:line="240"/>
              <w:ind w:left="0"/>
              <w:rPr>
                <w:sz w:val="22"/>
              </w:rPr>
            </w:pPr>
          </w:p>
        </w:tc>
      </w:tr>
    </w:tbl>
    <w:p>
      <w:pPr>
        <w:pStyle w:val="style66"/>
        <w:rPr>
          <w:b/>
          <w:sz w:val="30"/>
        </w:rPr>
      </w:pPr>
    </w:p>
    <w:p>
      <w:pPr>
        <w:pStyle w:val="style66"/>
        <w:rPr>
          <w:b/>
          <w:sz w:val="30"/>
        </w:rPr>
      </w:pPr>
    </w:p>
    <w:p>
      <w:pPr>
        <w:pStyle w:val="style0"/>
        <w:spacing w:before="215" w:lineRule="auto" w:line="468"/>
        <w:ind w:left="120" w:right="788" w:firstLine="0"/>
        <w:jc w:val="left"/>
        <w:rPr>
          <w:b/>
          <w:sz w:val="28"/>
        </w:rPr>
      </w:pPr>
      <w:r>
        <w:rPr/>
        <w:pict>
          <v:group id="1034" filled="f" stroked="f" style="position:absolute;margin-left:71.63pt;margin-top:99.74pt;width:431.5pt;height:299.9pt;z-index:7;mso-position-horizontal-relative:page;mso-position-vertical-relative:text;mso-width-relative:page;mso-height-relative:page;mso-wrap-distance-left:0.0pt;mso-wrap-distance-right:0.0pt;visibility:visible;" coordsize="8630,5998" coordorigin="1433,1995">
            <v:shape id="1035" type="#_x0000_t75" filled="f" stroked="f" style="position:absolute;left:1440;top:2002;width:8615;height:5983;z-index:5;mso-position-horizontal-relative:text;mso-position-vertical-relative:text;mso-width-relative:page;mso-height-relative:page;visibility:visible;">
              <v:imagedata r:id="rId7" embosscolor="white" o:title=""/>
              <v:fill/>
            </v:shape>
            <v:shape id="1036" coordsize="2793,4796" coordorigin="4796,2596" path="m5190,2596l5190,4993,4796,7358,4871,7370,4946,7378,5021,7385,5095,7389,5170,7391,5243,7391,5317,7388,5390,7383,5463,7376,5535,7367,5606,7355,5677,7342,5747,7326,5817,7308,5886,7288,5954,7267,6021,7243,6087,7217,6153,7189,6217,7160,6281,7129,6344,7095,6405,7060,6466,7023,6525,6985,6583,6945,6640,6903,6696,6859,6751,6814,6804,6767,6856,6718,6906,6668,6955,6617,7002,6564,7048,6509,7093,6453,7135,6396,7176,6337,7216,6277,7253,6216,7289,6154,7323,6090,7355,6025,7386,5958,7414,5891,7441,5822,7465,5752,7487,5682,7507,5610,7526,5537,7542,5463,7555,5388,7567,5313,7576,5238,7582,5163,7586,5088,7588,5014,7588,4940,7585,4867,7580,4794,7573,4721,7564,4649,7552,4578,7539,4507,7523,4436,7505,4367,7485,4298,7464,4230,7440,4163,7414,4096,7387,4031,7357,3966,7326,3902,7292,3840,7257,3778,7220,3718,7182,3658,7142,3600,7100,3543,7056,3487,7011,3433,6964,3380,6915,3328,6865,3278,6814,3229,6761,3181,6706,3135,6650,3091,6593,3048,6534,3007,6474,2968,6413,2930,6351,2894,6287,2860,6222,2828,6155,2798,6088,2769,6019,2743,5949,2719,5879,2696,5807,2676,5734,2658,5660,2642,5585,2628,5507,2617,5428,2608,5349,2601,5270,2597,5190,2596xe" fillcolor="#8063a1" stroked="f" style="position:absolute;left:4795;top:2595;width:2793;height:4796;z-index:6;mso-position-horizontal-relative:text;mso-position-vertical-relative:text;mso-width-relative:page;mso-height-relative:page;visibility:visible;">
              <v:stroke on="f"/>
              <v:fill/>
              <v:path textboxrect="4796,2596,7589,7392" arrowok="t"/>
            </v:shape>
            <v:shape id="1037" coordsize="2398,4763" coordorigin="2793,2596" path="m5190,2596l5114,2597,5039,2601,4964,2606,4889,2614,4816,2625,4743,2637,4671,2652,4600,2669,4530,2688,4460,2709,4391,2732,4324,2757,4257,2784,4191,2813,4127,2844,4063,2877,4001,2911,3939,2948,3879,2986,3821,3025,3763,3067,3707,3110,3652,3155,3598,3201,3546,3249,3495,3298,3446,3349,3398,3401,3352,3455,3307,3510,3264,3566,3222,3624,3183,3682,3145,3742,3108,3804,3074,3866,3041,3930,3010,3994,2981,4060,2954,4127,2929,4194,2906,4263,2885,4333,2866,4403,2849,4474,2834,4546,2822,4619,2811,4692,2803,4767,2798,4842,2794,4917,2793,4993,2794,5069,2798,5145,2803,5220,2812,5295,2822,5368,2835,5442,2850,5514,2867,5586,2886,5657,2907,5727,2931,5796,2956,5864,2984,5931,3013,5998,3044,6063,3078,6127,3113,6190,3150,6252,3188,6313,3229,6372,3271,6430,3315,6487,3361,6543,3408,6597,3457,6650,3507,6701,3559,6751,3613,6799,3668,6846,3724,6891,3782,6934,3841,6976,3902,7016,3964,7054,4027,7090,4091,7124,4157,7157,4223,7188,4291,7216,4360,7243,4430,7267,4501,7290,4574,7310,4647,7328,4721,7344,4796,7358,5190,4993,5190,2596xe" fillcolor="#b9afc8" stroked="f" style="position:absolute;left:2792;top:2595;width:2398;height:4763;z-index:7;mso-position-horizontal-relative:text;mso-position-vertical-relative:text;mso-width-relative:page;mso-height-relative:page;visibility:visible;">
              <v:stroke on="f"/>
              <v:fill/>
              <v:path textboxrect="2793,2596,5191,7359" arrowok="t"/>
            </v:shape>
            <v:rect id="1038" fillcolor="#695185" stroked="f" style="position:absolute;left:8949;top:4922;width:111;height:108;z-index:8;mso-position-horizontal-relative:text;mso-position-vertical-relative:text;mso-width-relative:page;mso-height-relative:page;visibility:visible;">
              <v:stroke on="f"/>
              <v:fill/>
            </v:rect>
            <v:rect id="1039" fillcolor="#8063a1" stroked="f" style="position:absolute;left:8949;top:5378;width:111;height:111;z-index:9;mso-position-horizontal-relative:text;mso-position-vertical-relative:text;mso-width-relative:page;mso-height-relative:page;visibility:visible;">
              <v:stroke on="f"/>
              <v:fill/>
            </v:rect>
            <v:rect id="1040" fillcolor="#b9afc8" stroked="f" style="position:absolute;left:8949;top:5837;width:111;height:111;z-index:10;mso-position-horizontal-relative:text;mso-position-vertical-relative:text;mso-width-relative:page;mso-height-relative:page;visibility:visible;">
              <v:stroke on="f"/>
              <v:fill/>
            </v:rect>
            <v:rect id="1041" filled="f" stroked="t" style="position:absolute;left:1440;top:2002;width:8615;height:5983;z-index:11;mso-position-horizontal-relative:text;mso-position-vertical-relative:text;mso-width-relative:page;mso-height-relative:page;visibility:visible;">
              <v:stroke color="#858585"/>
              <v:fill/>
            </v:rect>
            <v:shape id="1042" type="#_x0000_t202" filled="f" stroked="f" style="position:absolute;left:5130;top:2344;width:121;height:200;z-index:12;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w w:val="99"/>
                        <w:sz w:val="20"/>
                      </w:rPr>
                      <w:t>0</w:t>
                    </w:r>
                  </w:p>
                </w:txbxContent>
              </v:textbox>
            </v:shape>
            <v:shape id="1043" type="#_x0000_t202" filled="f" stroked="f" style="position:absolute;left:2985;top:4624;width:222;height:200;z-index:13;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72</w:t>
                    </w:r>
                  </w:p>
                </w:txbxContent>
              </v:textbox>
            </v:shape>
            <v:shape id="1044" type="#_x0000_t202" filled="f" stroked="f" style="position:absolute;left:7186;top:5194;width:222;height:200;z-index:14;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80</w:t>
                    </w:r>
                  </w:p>
                </w:txbxContent>
              </v:textbox>
            </v:shape>
            <v:shape id="1045" type="#_x0000_t202" filled="f" stroked="f" style="position:absolute;left:9109;top:5343;width:492;height:200;z-index:15;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death</w:t>
                    </w:r>
                  </w:p>
                </w:txbxContent>
              </v:textbox>
            </v:shape>
            <v:shape id="1046" type="#_x0000_t202" filled="f" stroked="f" style="position:absolute;left:9109;top:5800;width:675;height:200;z-index:16;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survivor</w:t>
                    </w:r>
                  </w:p>
                </w:txbxContent>
              </v:textbox>
            </v:shape>
            <v:fill/>
          </v:group>
        </w:pict>
      </w:r>
      <w:r>
        <w:rPr>
          <w:b/>
          <w:sz w:val="28"/>
        </w:rPr>
        <w:t>Fig (1) shows distribution according to death and survivor among patients (n=152):</w:t>
      </w:r>
    </w:p>
    <w:p>
      <w:pPr>
        <w:pStyle w:val="style0"/>
        <w:spacing w:after="0" w:lineRule="auto" w:line="468"/>
        <w:jc w:val="left"/>
        <w:rPr>
          <w:sz w:val="28"/>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5"/>
        <w:ind w:left="120" w:right="0" w:firstLine="0"/>
        <w:jc w:val="left"/>
        <w:rPr>
          <w:b/>
          <w:sz w:val="28"/>
        </w:rPr>
      </w:pPr>
      <w:r>
        <w:rPr/>
        <w:pict>
          <v:shape id="1047" type="#_x0000_t202" filled="f" stroked="f" style="position:absolute;margin-left:85.54pt;margin-top:451.98pt;width:12.0pt;height:26.45pt;z-index:9;mso-position-horizontal-relative:page;mso-position-vertical-relative:page;mso-width-relative:page;mso-height-relative:page;mso-wrap-distance-left:0.0pt;mso-wrap-distance-right:0.0pt;visibility:visible;">
            <v:stroke on="f" joinstyle="miter"/>
            <v:fill/>
            <v:path o:connecttype="rect" gradientshapeok="t"/>
            <v:textbox inset="0.0pt,0.0pt,0.0pt,0.0pt" style="mso-layout-flow-alt:bottom-to-top;">
              <w:txbxContent>
                <w:p>
                  <w:pPr>
                    <w:pStyle w:val="style0"/>
                    <w:spacing w:before="0" w:lineRule="exact" w:line="223"/>
                    <w:ind w:left="20" w:right="0" w:firstLine="0"/>
                    <w:jc w:val="left"/>
                    <w:rPr>
                      <w:rFonts w:ascii="Carlito"/>
                      <w:sz w:val="20"/>
                    </w:rPr>
                  </w:pPr>
                  <w:r>
                    <w:rPr>
                      <w:rFonts w:ascii="Carlito"/>
                      <w:color w:val="585858"/>
                      <w:sz w:val="20"/>
                    </w:rPr>
                    <w:t>Count</w:t>
                  </w:r>
                </w:p>
              </w:txbxContent>
            </v:textbox>
          </v:shape>
        </w:pict>
      </w:r>
      <w:r>
        <w:rPr>
          <w:b/>
          <w:sz w:val="28"/>
        </w:rPr>
        <w:t>Table (1.1) shows crosstabulation of age recoded and death-survivor:</w:t>
      </w:r>
    </w:p>
    <w:p>
      <w:pPr>
        <w:pStyle w:val="style66"/>
        <w:spacing w:before="6" w:after="1"/>
        <w:rPr>
          <w:b/>
          <w:sz w:val="23"/>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firstRow="1" w:lastRow="1" w:firstColumn="1" w:lastColumn="1" w:noHBand="0" w:noVBand="0"/>
      </w:tblPr>
      <w:tblGrid>
        <w:gridCol w:w="2328"/>
        <w:gridCol w:w="2398"/>
        <w:gridCol w:w="2331"/>
        <w:gridCol w:w="2319"/>
      </w:tblGrid>
      <w:tr>
        <w:trPr>
          <w:trHeight w:val="944" w:hRule="atLeast"/>
          <w:jc w:val="left"/>
        </w:trPr>
        <w:tc>
          <w:tcPr>
            <w:tcW w:w="2328" w:type="dxa"/>
            <w:tcBorders/>
            <w:shd w:val="clear" w:color="auto" w:fill="8db3e1"/>
          </w:tcPr>
          <w:p>
            <w:pPr>
              <w:pStyle w:val="style4104"/>
              <w:spacing w:before="3" w:lineRule="auto" w:line="240"/>
              <w:ind w:left="0"/>
              <w:rPr>
                <w:b/>
                <w:sz w:val="23"/>
              </w:rPr>
            </w:pPr>
          </w:p>
          <w:p>
            <w:pPr>
              <w:pStyle w:val="style4104"/>
              <w:spacing w:lineRule="auto" w:line="240"/>
              <w:ind w:left="186"/>
              <w:rPr>
                <w:sz w:val="24"/>
              </w:rPr>
            </w:pPr>
            <w:r>
              <w:rPr>
                <w:sz w:val="24"/>
              </w:rPr>
              <w:t>Age Recoded</w:t>
            </w:r>
          </w:p>
        </w:tc>
        <w:tc>
          <w:tcPr>
            <w:tcW w:w="2398" w:type="dxa"/>
            <w:tcBorders/>
            <w:shd w:val="clear" w:color="auto" w:fill="8db3e1"/>
          </w:tcPr>
          <w:p>
            <w:pPr>
              <w:pStyle w:val="style4104"/>
              <w:spacing w:before="5" w:lineRule="auto" w:line="240"/>
              <w:ind w:left="0"/>
              <w:rPr>
                <w:b/>
                <w:sz w:val="23"/>
              </w:rPr>
            </w:pPr>
          </w:p>
          <w:p>
            <w:pPr>
              <w:pStyle w:val="style4104"/>
              <w:spacing w:lineRule="auto" w:line="240"/>
              <w:ind w:left="187"/>
              <w:rPr>
                <w:sz w:val="24"/>
              </w:rPr>
            </w:pPr>
            <w:r>
              <w:rPr>
                <w:sz w:val="24"/>
              </w:rPr>
              <w:t>Death</w:t>
            </w:r>
          </w:p>
        </w:tc>
        <w:tc>
          <w:tcPr>
            <w:tcW w:w="2331" w:type="dxa"/>
            <w:tcBorders/>
            <w:shd w:val="clear" w:color="auto" w:fill="8db3e1"/>
          </w:tcPr>
          <w:p>
            <w:pPr>
              <w:pStyle w:val="style4104"/>
              <w:spacing w:before="3" w:lineRule="auto" w:line="240"/>
              <w:ind w:left="0"/>
              <w:rPr>
                <w:b/>
                <w:sz w:val="23"/>
              </w:rPr>
            </w:pPr>
          </w:p>
          <w:p>
            <w:pPr>
              <w:pStyle w:val="style4104"/>
              <w:spacing w:lineRule="auto" w:line="240"/>
              <w:ind w:left="187"/>
              <w:rPr>
                <w:sz w:val="24"/>
              </w:rPr>
            </w:pPr>
            <w:r>
              <w:rPr>
                <w:sz w:val="24"/>
              </w:rPr>
              <w:t>Survivor</w:t>
            </w:r>
          </w:p>
        </w:tc>
        <w:tc>
          <w:tcPr>
            <w:tcW w:w="2319" w:type="dxa"/>
            <w:tcBorders/>
            <w:shd w:val="clear" w:color="auto" w:fill="8db3e1"/>
          </w:tcPr>
          <w:p>
            <w:pPr>
              <w:pStyle w:val="style4104"/>
              <w:spacing w:before="3" w:lineRule="auto" w:line="240"/>
              <w:ind w:left="0"/>
              <w:rPr>
                <w:b/>
                <w:sz w:val="23"/>
              </w:rPr>
            </w:pPr>
          </w:p>
          <w:p>
            <w:pPr>
              <w:pStyle w:val="style4104"/>
              <w:spacing w:lineRule="auto" w:line="240"/>
              <w:ind w:left="186"/>
              <w:rPr>
                <w:sz w:val="24"/>
              </w:rPr>
            </w:pPr>
            <w:r>
              <w:rPr>
                <w:sz w:val="24"/>
              </w:rPr>
              <w:t>Total</w:t>
            </w:r>
          </w:p>
        </w:tc>
      </w:tr>
      <w:tr>
        <w:tblPrEx/>
        <w:trPr>
          <w:trHeight w:val="299" w:hRule="atLeast"/>
          <w:jc w:val="left"/>
        </w:trPr>
        <w:tc>
          <w:tcPr>
            <w:tcW w:w="2328" w:type="dxa"/>
            <w:tcBorders/>
            <w:shd w:val="clear" w:color="auto" w:fill="b8cce3"/>
          </w:tcPr>
          <w:p>
            <w:pPr>
              <w:pStyle w:val="style4104"/>
              <w:ind w:left="426"/>
              <w:rPr>
                <w:sz w:val="24"/>
              </w:rPr>
            </w:pPr>
            <w:r>
              <w:rPr>
                <w:sz w:val="24"/>
              </w:rPr>
              <w:t>17-34</w:t>
            </w:r>
            <w:r>
              <w:rPr>
                <w:sz w:val="24"/>
              </w:rPr>
              <w:t>(1)</w:t>
            </w:r>
          </w:p>
        </w:tc>
        <w:tc>
          <w:tcPr>
            <w:tcW w:w="2398" w:type="dxa"/>
            <w:tcBorders/>
            <w:shd w:val="clear" w:color="auto" w:fill="c5d9f0"/>
          </w:tcPr>
          <w:p>
            <w:pPr>
              <w:pStyle w:val="style4104"/>
              <w:ind w:left="247"/>
              <w:rPr>
                <w:sz w:val="24"/>
              </w:rPr>
            </w:pPr>
            <w:r>
              <w:rPr>
                <w:sz w:val="24"/>
              </w:rPr>
              <w:t>0</w:t>
            </w:r>
          </w:p>
        </w:tc>
        <w:tc>
          <w:tcPr>
            <w:tcW w:w="2331" w:type="dxa"/>
            <w:tcBorders/>
            <w:shd w:val="clear" w:color="auto" w:fill="c5d9f0"/>
          </w:tcPr>
          <w:p>
            <w:pPr>
              <w:pStyle w:val="style4104"/>
              <w:ind w:left="187"/>
              <w:rPr>
                <w:sz w:val="24"/>
              </w:rPr>
            </w:pPr>
            <w:r>
              <w:rPr>
                <w:sz w:val="24"/>
              </w:rPr>
              <w:t>6</w:t>
            </w:r>
          </w:p>
        </w:tc>
        <w:tc>
          <w:tcPr>
            <w:tcW w:w="2319" w:type="dxa"/>
            <w:tcBorders/>
            <w:shd w:val="clear" w:color="auto" w:fill="c5d9f0"/>
          </w:tcPr>
          <w:p>
            <w:pPr>
              <w:pStyle w:val="style4104"/>
              <w:ind w:left="246"/>
              <w:rPr>
                <w:sz w:val="24"/>
              </w:rPr>
            </w:pPr>
            <w:r>
              <w:rPr>
                <w:sz w:val="24"/>
              </w:rPr>
              <w:t>6</w:t>
            </w:r>
          </w:p>
        </w:tc>
      </w:tr>
      <w:tr>
        <w:tblPrEx/>
        <w:trPr>
          <w:trHeight w:val="299" w:hRule="atLeast"/>
          <w:jc w:val="left"/>
        </w:trPr>
        <w:tc>
          <w:tcPr>
            <w:tcW w:w="2328" w:type="dxa"/>
            <w:tcBorders/>
            <w:shd w:val="clear" w:color="auto" w:fill="b8cce3"/>
          </w:tcPr>
          <w:p>
            <w:pPr>
              <w:pStyle w:val="style4104"/>
              <w:ind w:left="426"/>
              <w:rPr>
                <w:sz w:val="24"/>
              </w:rPr>
            </w:pPr>
            <w:r>
              <w:rPr>
                <w:sz w:val="24"/>
              </w:rPr>
              <w:t>35-52</w:t>
            </w:r>
            <w:r>
              <w:rPr>
                <w:sz w:val="24"/>
              </w:rPr>
              <w:t>(2)</w:t>
            </w:r>
          </w:p>
        </w:tc>
        <w:tc>
          <w:tcPr>
            <w:tcW w:w="2398" w:type="dxa"/>
            <w:tcBorders/>
            <w:shd w:val="clear" w:color="auto" w:fill="b8cce3"/>
          </w:tcPr>
          <w:p>
            <w:pPr>
              <w:pStyle w:val="style4104"/>
              <w:ind w:left="187"/>
              <w:rPr>
                <w:sz w:val="24"/>
              </w:rPr>
            </w:pPr>
            <w:r>
              <w:rPr>
                <w:sz w:val="24"/>
              </w:rPr>
              <w:t>18</w:t>
            </w:r>
          </w:p>
        </w:tc>
        <w:tc>
          <w:tcPr>
            <w:tcW w:w="2331" w:type="dxa"/>
            <w:tcBorders/>
            <w:shd w:val="clear" w:color="auto" w:fill="b8cce3"/>
          </w:tcPr>
          <w:p>
            <w:pPr>
              <w:pStyle w:val="style4104"/>
              <w:ind w:left="127"/>
              <w:rPr>
                <w:sz w:val="24"/>
              </w:rPr>
            </w:pPr>
            <w:r>
              <w:rPr>
                <w:sz w:val="24"/>
              </w:rPr>
              <w:t>22</w:t>
            </w:r>
          </w:p>
        </w:tc>
        <w:tc>
          <w:tcPr>
            <w:tcW w:w="2319" w:type="dxa"/>
            <w:tcBorders/>
            <w:shd w:val="clear" w:color="auto" w:fill="b8cce3"/>
          </w:tcPr>
          <w:p>
            <w:pPr>
              <w:pStyle w:val="style4104"/>
              <w:ind w:left="246"/>
              <w:rPr>
                <w:sz w:val="24"/>
              </w:rPr>
            </w:pPr>
            <w:r>
              <w:rPr>
                <w:sz w:val="24"/>
              </w:rPr>
              <w:t>40</w:t>
            </w:r>
          </w:p>
        </w:tc>
      </w:tr>
      <w:tr>
        <w:tblPrEx/>
        <w:trPr>
          <w:trHeight w:val="301" w:hRule="atLeast"/>
          <w:jc w:val="left"/>
        </w:trPr>
        <w:tc>
          <w:tcPr>
            <w:tcW w:w="2328" w:type="dxa"/>
            <w:tcBorders/>
            <w:shd w:val="clear" w:color="auto" w:fill="dbe4f0"/>
          </w:tcPr>
          <w:p>
            <w:pPr>
              <w:pStyle w:val="style4104"/>
              <w:spacing w:lineRule="exact" w:line="270"/>
              <w:ind w:left="426"/>
              <w:rPr>
                <w:sz w:val="24"/>
              </w:rPr>
            </w:pPr>
            <w:r>
              <w:rPr>
                <w:sz w:val="24"/>
              </w:rPr>
              <w:t>53-70</w:t>
            </w:r>
            <w:r>
              <w:rPr>
                <w:sz w:val="24"/>
              </w:rPr>
              <w:t>(3)</w:t>
            </w:r>
          </w:p>
        </w:tc>
        <w:tc>
          <w:tcPr>
            <w:tcW w:w="2398" w:type="dxa"/>
            <w:tcBorders/>
            <w:shd w:val="clear" w:color="auto" w:fill="dbe4f0"/>
          </w:tcPr>
          <w:p>
            <w:pPr>
              <w:pStyle w:val="style4104"/>
              <w:spacing w:lineRule="exact" w:line="270"/>
              <w:ind w:left="187"/>
              <w:rPr>
                <w:sz w:val="24"/>
              </w:rPr>
            </w:pPr>
            <w:r>
              <w:rPr>
                <w:sz w:val="24"/>
              </w:rPr>
              <w:t>42</w:t>
            </w:r>
          </w:p>
        </w:tc>
        <w:tc>
          <w:tcPr>
            <w:tcW w:w="2331" w:type="dxa"/>
            <w:tcBorders/>
            <w:shd w:val="clear" w:color="auto" w:fill="dbe4f0"/>
          </w:tcPr>
          <w:p>
            <w:pPr>
              <w:pStyle w:val="style4104"/>
              <w:spacing w:lineRule="exact" w:line="270"/>
              <w:ind w:left="127"/>
              <w:rPr>
                <w:sz w:val="24"/>
              </w:rPr>
            </w:pPr>
            <w:r>
              <w:rPr>
                <w:sz w:val="24"/>
              </w:rPr>
              <w:t>40</w:t>
            </w:r>
          </w:p>
        </w:tc>
        <w:tc>
          <w:tcPr>
            <w:tcW w:w="2319" w:type="dxa"/>
            <w:tcBorders/>
            <w:shd w:val="clear" w:color="auto" w:fill="dbe4f0"/>
          </w:tcPr>
          <w:p>
            <w:pPr>
              <w:pStyle w:val="style4104"/>
              <w:spacing w:lineRule="exact" w:line="270"/>
              <w:ind w:left="246"/>
              <w:rPr>
                <w:sz w:val="24"/>
              </w:rPr>
            </w:pPr>
            <w:r>
              <w:rPr>
                <w:sz w:val="24"/>
              </w:rPr>
              <w:t>82</w:t>
            </w:r>
          </w:p>
        </w:tc>
      </w:tr>
      <w:tr>
        <w:tblPrEx/>
        <w:trPr>
          <w:trHeight w:val="275" w:hRule="atLeast"/>
          <w:jc w:val="left"/>
        </w:trPr>
        <w:tc>
          <w:tcPr>
            <w:tcW w:w="2328" w:type="dxa"/>
            <w:tcBorders/>
            <w:shd w:val="clear" w:color="auto" w:fill="dbe4f0"/>
          </w:tcPr>
          <w:p>
            <w:pPr>
              <w:pStyle w:val="style4104"/>
              <w:spacing w:lineRule="exact" w:line="255"/>
              <w:ind w:left="426"/>
              <w:rPr>
                <w:sz w:val="24"/>
              </w:rPr>
            </w:pPr>
            <w:r>
              <w:rPr>
                <w:sz w:val="24"/>
              </w:rPr>
              <w:t>71-84</w:t>
            </w:r>
            <w:r>
              <w:rPr>
                <w:sz w:val="24"/>
              </w:rPr>
              <w:t>(4)</w:t>
            </w:r>
          </w:p>
        </w:tc>
        <w:tc>
          <w:tcPr>
            <w:tcW w:w="2398" w:type="dxa"/>
            <w:tcBorders/>
            <w:shd w:val="clear" w:color="auto" w:fill="dbe4f0"/>
          </w:tcPr>
          <w:p>
            <w:pPr>
              <w:pStyle w:val="style4104"/>
              <w:spacing w:lineRule="exact" w:line="255"/>
              <w:ind w:left="187"/>
              <w:rPr>
                <w:sz w:val="24"/>
              </w:rPr>
            </w:pPr>
            <w:r>
              <w:rPr>
                <w:sz w:val="24"/>
              </w:rPr>
              <w:t>20</w:t>
            </w:r>
          </w:p>
        </w:tc>
        <w:tc>
          <w:tcPr>
            <w:tcW w:w="2331" w:type="dxa"/>
            <w:tcBorders/>
            <w:shd w:val="clear" w:color="auto" w:fill="dbe4f0"/>
          </w:tcPr>
          <w:p>
            <w:pPr>
              <w:pStyle w:val="style4104"/>
              <w:spacing w:lineRule="exact" w:line="255"/>
              <w:ind w:left="127"/>
              <w:rPr>
                <w:sz w:val="24"/>
              </w:rPr>
            </w:pPr>
            <w:r>
              <w:rPr>
                <w:sz w:val="24"/>
              </w:rPr>
              <w:t>4</w:t>
            </w:r>
          </w:p>
        </w:tc>
        <w:tc>
          <w:tcPr>
            <w:tcW w:w="2319" w:type="dxa"/>
            <w:tcBorders/>
            <w:shd w:val="clear" w:color="auto" w:fill="dbe4f0"/>
          </w:tcPr>
          <w:p>
            <w:pPr>
              <w:pStyle w:val="style4104"/>
              <w:spacing w:lineRule="exact" w:line="255"/>
              <w:ind w:left="246"/>
              <w:rPr>
                <w:sz w:val="24"/>
              </w:rPr>
            </w:pPr>
            <w:r>
              <w:rPr>
                <w:sz w:val="24"/>
              </w:rPr>
              <w:t>24</w:t>
            </w:r>
          </w:p>
        </w:tc>
      </w:tr>
      <w:tr>
        <w:tblPrEx/>
        <w:trPr>
          <w:trHeight w:val="299" w:hRule="atLeast"/>
          <w:jc w:val="left"/>
        </w:trPr>
        <w:tc>
          <w:tcPr>
            <w:tcW w:w="2328" w:type="dxa"/>
            <w:tcBorders/>
            <w:shd w:val="clear" w:color="auto" w:fill="c5d9f0"/>
          </w:tcPr>
          <w:p>
            <w:pPr>
              <w:pStyle w:val="style4104"/>
              <w:spacing w:lineRule="auto" w:line="240"/>
              <w:ind w:left="0"/>
              <w:rPr>
                <w:sz w:val="22"/>
              </w:rPr>
            </w:pPr>
          </w:p>
        </w:tc>
        <w:tc>
          <w:tcPr>
            <w:tcW w:w="2398" w:type="dxa"/>
            <w:tcBorders/>
            <w:shd w:val="clear" w:color="auto" w:fill="c5d9f0"/>
          </w:tcPr>
          <w:p>
            <w:pPr>
              <w:pStyle w:val="style4104"/>
              <w:ind w:left="187"/>
              <w:rPr>
                <w:sz w:val="24"/>
              </w:rPr>
            </w:pPr>
            <w:r>
              <w:rPr>
                <w:sz w:val="24"/>
              </w:rPr>
              <w:t>80</w:t>
            </w:r>
          </w:p>
        </w:tc>
        <w:tc>
          <w:tcPr>
            <w:tcW w:w="2331" w:type="dxa"/>
            <w:tcBorders/>
            <w:shd w:val="clear" w:color="auto" w:fill="c5d9f0"/>
          </w:tcPr>
          <w:p>
            <w:pPr>
              <w:pStyle w:val="style4104"/>
              <w:ind w:left="127"/>
              <w:rPr>
                <w:sz w:val="24"/>
              </w:rPr>
            </w:pPr>
            <w:r>
              <w:rPr>
                <w:sz w:val="24"/>
              </w:rPr>
              <w:t>72</w:t>
            </w:r>
          </w:p>
        </w:tc>
        <w:tc>
          <w:tcPr>
            <w:tcW w:w="2319" w:type="dxa"/>
            <w:tcBorders/>
            <w:shd w:val="clear" w:color="auto" w:fill="c5d9f0"/>
          </w:tcPr>
          <w:p>
            <w:pPr>
              <w:pStyle w:val="style4104"/>
              <w:ind w:left="186"/>
              <w:rPr>
                <w:sz w:val="24"/>
              </w:rPr>
            </w:pPr>
            <w:r>
              <w:rPr>
                <w:sz w:val="24"/>
              </w:rPr>
              <w:t>152</w:t>
            </w:r>
          </w:p>
        </w:tc>
      </w:tr>
    </w:tbl>
    <w:p>
      <w:pPr>
        <w:pStyle w:val="style66"/>
        <w:rPr>
          <w:b/>
          <w:sz w:val="30"/>
        </w:rPr>
      </w:pPr>
    </w:p>
    <w:p>
      <w:pPr>
        <w:pStyle w:val="style0"/>
        <w:spacing w:before="208"/>
        <w:ind w:left="120" w:right="0" w:firstLine="0"/>
        <w:jc w:val="left"/>
        <w:rPr>
          <w:b/>
          <w:sz w:val="28"/>
        </w:rPr>
      </w:pPr>
      <w:r>
        <w:rPr/>
        <w:pict>
          <v:group id="1048" filled="f" stroked="f" style="position:absolute;margin-left:71.63pt;margin-top:70.06pt;width:460.9pt;height:307.5pt;z-index:8;mso-position-horizontal-relative:page;mso-position-vertical-relative:text;mso-width-relative:page;mso-height-relative:page;mso-wrap-distance-left:0.0pt;mso-wrap-distance-right:0.0pt;visibility:visible;" coordsize="9218,6150" coordorigin="1433,1401">
            <v:shape id="1049" type="#_x0000_t75" filled="f" stroked="f" style="position:absolute;left:1440;top:1408;width:9203;height:6135;z-index:17;mso-position-horizontal-relative:text;mso-position-vertical-relative:text;mso-width-relative:page;mso-height-relative:page;visibility:visible;">
              <v:imagedata r:id="rId8" embosscolor="white" o:title=""/>
              <v:fill/>
            </v:shape>
            <v:shape id="1050" coordsize="6538,1503" coordorigin="2342,4654" path="m2342,6156l3379,6156m3665,6156l4654,6156m4937,6156l5014,6156m5299,6156l6286,6156m6571,6156l6648,6156m6934,6156l7920,6156m8206,6156l8880,6156m2342,5655l4654,5655m4937,5655l5014,5655m5299,5655l6286,5655m6571,5655l6648,5655m6934,5655l7920,5655m8206,5655l8880,5655m2342,5156l4654,5156m4937,5156l5014,5156m5299,5156l6286,5156m6571,5156l6648,5156m6934,5156l7920,5156m2342,4654l5014,4654m5299,4654l6286,4654e" filled="f" stroked="t" style="position:absolute;left:2342;top:4654;width:6538;height:1503;z-index:18;mso-position-horizontal-relative:text;mso-position-vertical-relative:text;mso-width-relative:page;mso-height-relative:page;visibility:visible;">
              <v:stroke color="#d9d9d9" weight="0.72pt"/>
              <v:fill/>
              <v:path textboxrect="2342,4654,8880,6157" arrowok="t"/>
            </v:shape>
            <v:shape id="1051" coordsize="2309,8" coordorigin="6571,4650" path="m6571,4658l6648,4658m6934,4658l8880,4658m6571,4650l6648,4650m6934,4650l8880,4650e" filled="f" stroked="t" style="position:absolute;left:6571;top:4650;width:2309;height:8;z-index:19;mso-position-horizontal-relative:text;mso-position-vertical-relative:text;mso-width-relative:page;mso-height-relative:page;visibility:visible;">
              <v:stroke color="#d9d9d9" weight="0.36pt"/>
              <v:fill/>
              <v:path textboxrect="6571,4650,8880,4658" arrowok="t"/>
            </v:shape>
            <v:shape id="1052" coordsize="6538,1500" coordorigin="2342,2652" path="m2342,4152l6286,4152m6571,4152l6648,4152m6934,4152l8880,4152m2342,3653l6286,3653m6571,3653l6648,3653m6934,3653l8880,3653m2342,3152l6286,3152m6571,3152l6648,3152m6934,3152l8880,3152m2342,2652l6286,2652e" filled="f" stroked="t" style="position:absolute;left:2342;top:2652;width:6538;height:1500;z-index:20;mso-position-horizontal-relative:text;mso-position-vertical-relative:text;mso-width-relative:page;mso-height-relative:page;visibility:visible;">
              <v:stroke color="#d9d9d9" weight="0.72pt"/>
              <v:fill/>
              <v:path textboxrect="2342,2652,8880,4152" arrowok="t"/>
            </v:shape>
            <v:shape id="1053" coordsize="2309,8" coordorigin="6571,2649" path="m6571,2656l8880,2656m6571,2649l8880,2649e" filled="f" stroked="t" style="position:absolute;left:6571;top:2648;width:2309;height:8;z-index:21;mso-position-horizontal-relative:text;mso-position-vertical-relative:text;mso-width-relative:page;mso-height-relative:page;visibility:visible;">
              <v:stroke color="#d9d9d9" weight="0.36pt"/>
              <v:fill/>
              <v:path textboxrect="6571,2649,8880,2657" arrowok="t"/>
            </v:shape>
            <v:line id="1054" stroked="t" from="2342.0pt,2151.0pt" to="8880.0pt,2151.0pt" style="position:absolute;z-index:22;mso-position-horizontal-relative:text;mso-position-vertical-relative:text;mso-width-relative:page;mso-height-relative:page;visibility:visible;">
              <v:stroke color="#d9d9d9" weight="0.72pt"/>
              <v:fill/>
            </v:line>
            <v:shape id="1055" coordsize="3552,4205" coordorigin="4654,2451" path="m4937,4853l4654,4853,4654,6656,4937,6656,4937,4853xm6571,2451l6286,2451,6286,6656,6571,6656,6571,2451xm8206,4654l7920,4654,7920,6656,8206,6656,8206,4654xe" fillcolor="#4f81bc" stroked="f" style="position:absolute;left:4653;top:2450;width:3552;height:4205;z-index:23;mso-position-horizontal-relative:text;mso-position-vertical-relative:text;mso-width-relative:page;mso-height-relative:page;visibility:visible;">
              <v:stroke on="f"/>
              <v:fill/>
              <v:path textboxrect="4654,2451,8206,6656" arrowok="t"/>
            </v:shape>
            <v:shape id="1056" coordsize="5189,4004" coordorigin="3379,2652" path="m3665,6056l3379,6056,3379,6656,3665,6656,3665,6056xm5299,4455l5014,4455,5014,6656,5299,6656,5299,4455xm6934,2652l6648,2652,6648,6656,6934,6656,6934,2652xm8568,6255l8282,6255,8282,6656,8568,6656,8568,6255xe" fillcolor="#c0504d" stroked="f" style="position:absolute;left:3379;top:2652;width:5189;height:4004;z-index:24;mso-position-horizontal-relative:text;mso-position-vertical-relative:text;mso-width-relative:page;mso-height-relative:page;visibility:visible;">
              <v:stroke on="f"/>
              <v:fill/>
              <v:path textboxrect="3379,2652,8568,6656" arrowok="t"/>
            </v:shape>
            <v:line id="1057" stroked="t" from="2342.0pt,6656.0pt" to="8880.0pt,6656.0pt" style="position:absolute;z-index:25;mso-position-horizontal-relative:text;mso-position-vertical-relative:text;mso-width-relative:page;mso-height-relative:page;visibility:visible;">
              <v:stroke color="#d9d9d9" weight="0.72pt"/>
              <v:fill/>
            </v:line>
            <v:rect id="1058" fillcolor="#4f81bc" stroked="f" style="position:absolute;left:9194;top:4687;width:101;height:99;z-index:26;mso-position-horizontal-relative:text;mso-position-vertical-relative:text;mso-width-relative:page;mso-height-relative:page;visibility:visible;">
              <v:stroke on="f"/>
              <v:fill/>
            </v:rect>
            <v:rect id="1059" fillcolor="#c0504d" stroked="f" style="position:absolute;left:9194;top:5026;width:101;height:99;z-index:27;mso-position-horizontal-relative:text;mso-position-vertical-relative:text;mso-width-relative:page;mso-height-relative:page;visibility:visible;">
              <v:stroke on="f"/>
              <v:fill/>
            </v:rect>
            <v:rect id="1060" filled="f" stroked="t" style="position:absolute;left:1440;top:1408;width:9203;height:6135;z-index:28;mso-position-horizontal-relative:text;mso-position-vertical-relative:text;mso-width-relative:page;mso-height-relative:page;visibility:visible;">
              <v:stroke color="#858585"/>
              <v:fill/>
            </v:rect>
            <v:shape id="1061" type="#_x0000_t202" filled="f" stroked="f" style="position:absolute;left:5508;top:1615;width:1088;height:281;z-index:29;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281"/>
                      <w:ind w:left="0" w:right="0" w:firstLine="0"/>
                      <w:jc w:val="left"/>
                      <w:rPr>
                        <w:rFonts w:ascii="Carlito"/>
                        <w:sz w:val="28"/>
                      </w:rPr>
                    </w:pPr>
                    <w:r>
                      <w:rPr>
                        <w:rFonts w:ascii="Carlito"/>
                        <w:color w:val="585858"/>
                        <w:sz w:val="28"/>
                      </w:rPr>
                      <w:t>Bar Chart</w:t>
                    </w:r>
                  </w:p>
                </w:txbxContent>
              </v:textbox>
            </v:shape>
            <v:shape id="1062" type="#_x0000_t202" filled="f" stroked="f" style="position:absolute;left:1994;top:2067;width:203;height:2183;z-index:30;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3"/>
                      <w:ind w:left="0" w:right="0" w:firstLine="0"/>
                      <w:jc w:val="left"/>
                      <w:rPr>
                        <w:rFonts w:ascii="Carlito"/>
                        <w:sz w:val="18"/>
                      </w:rPr>
                    </w:pPr>
                    <w:r>
                      <w:rPr>
                        <w:rFonts w:ascii="Carlito"/>
                        <w:color w:val="585858"/>
                        <w:sz w:val="18"/>
                      </w:rPr>
                      <w:t>45</w:t>
                    </w:r>
                  </w:p>
                  <w:p>
                    <w:pPr>
                      <w:pStyle w:val="style0"/>
                      <w:spacing w:before="0" w:lineRule="auto" w:line="240"/>
                      <w:rPr>
                        <w:rFonts w:ascii="Carlito"/>
                        <w:sz w:val="23"/>
                      </w:rPr>
                    </w:pPr>
                  </w:p>
                  <w:p>
                    <w:pPr>
                      <w:pStyle w:val="style0"/>
                      <w:spacing w:before="0"/>
                      <w:ind w:left="0" w:right="0" w:firstLine="0"/>
                      <w:jc w:val="left"/>
                      <w:rPr>
                        <w:rFonts w:ascii="Carlito"/>
                        <w:sz w:val="18"/>
                      </w:rPr>
                    </w:pPr>
                    <w:r>
                      <w:rPr>
                        <w:rFonts w:ascii="Carlito"/>
                        <w:color w:val="585858"/>
                        <w:sz w:val="18"/>
                      </w:rPr>
                      <w:t>40</w:t>
                    </w:r>
                  </w:p>
                  <w:p>
                    <w:pPr>
                      <w:pStyle w:val="style0"/>
                      <w:spacing w:before="0" w:lineRule="auto" w:line="240"/>
                      <w:rPr>
                        <w:rFonts w:ascii="Carlito"/>
                        <w:sz w:val="23"/>
                      </w:rPr>
                    </w:pPr>
                  </w:p>
                  <w:p>
                    <w:pPr>
                      <w:pStyle w:val="style0"/>
                      <w:spacing w:before="0"/>
                      <w:ind w:left="0" w:right="0" w:firstLine="0"/>
                      <w:jc w:val="left"/>
                      <w:rPr>
                        <w:rFonts w:ascii="Carlito"/>
                        <w:sz w:val="18"/>
                      </w:rPr>
                    </w:pPr>
                    <w:r>
                      <w:rPr>
                        <w:rFonts w:ascii="Carlito"/>
                        <w:color w:val="585858"/>
                        <w:sz w:val="18"/>
                      </w:rPr>
                      <w:t>35</w:t>
                    </w:r>
                  </w:p>
                  <w:p>
                    <w:pPr>
                      <w:pStyle w:val="style0"/>
                      <w:spacing w:before="0" w:lineRule="auto" w:line="240"/>
                      <w:rPr>
                        <w:rFonts w:ascii="Carlito"/>
                        <w:sz w:val="23"/>
                      </w:rPr>
                    </w:pPr>
                  </w:p>
                  <w:p>
                    <w:pPr>
                      <w:pStyle w:val="style0"/>
                      <w:spacing w:before="0"/>
                      <w:ind w:left="0" w:right="0" w:firstLine="0"/>
                      <w:jc w:val="left"/>
                      <w:rPr>
                        <w:rFonts w:ascii="Carlito"/>
                        <w:sz w:val="18"/>
                      </w:rPr>
                    </w:pPr>
                    <w:r>
                      <w:rPr>
                        <w:rFonts w:ascii="Carlito"/>
                        <w:color w:val="585858"/>
                        <w:sz w:val="18"/>
                      </w:rPr>
                      <w:t>30</w:t>
                    </w:r>
                  </w:p>
                  <w:p>
                    <w:pPr>
                      <w:pStyle w:val="style0"/>
                      <w:spacing w:before="0" w:lineRule="auto" w:line="240"/>
                      <w:rPr>
                        <w:rFonts w:ascii="Carlito"/>
                        <w:sz w:val="23"/>
                      </w:rPr>
                    </w:pPr>
                  </w:p>
                  <w:p>
                    <w:pPr>
                      <w:pStyle w:val="style0"/>
                      <w:spacing w:before="0" w:lineRule="exact" w:line="216"/>
                      <w:ind w:left="0" w:right="0" w:firstLine="0"/>
                      <w:jc w:val="left"/>
                      <w:rPr>
                        <w:rFonts w:ascii="Carlito"/>
                        <w:sz w:val="18"/>
                      </w:rPr>
                    </w:pPr>
                    <w:r>
                      <w:rPr>
                        <w:rFonts w:ascii="Carlito"/>
                        <w:color w:val="585858"/>
                        <w:sz w:val="18"/>
                      </w:rPr>
                      <w:t>25</w:t>
                    </w:r>
                  </w:p>
                </w:txbxContent>
              </v:textbox>
            </v:shape>
            <v:shape id="1063" type="#_x0000_t202" filled="f" stroked="f" style="position:absolute;left:9338;top:4316;width:1124;height:180;z-index:31;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0"/>
                      <w:ind w:left="0" w:right="0" w:firstLine="0"/>
                      <w:jc w:val="left"/>
                      <w:rPr>
                        <w:rFonts w:ascii="Carlito"/>
                        <w:sz w:val="18"/>
                      </w:rPr>
                    </w:pPr>
                    <w:r>
                      <w:rPr>
                        <w:rFonts w:ascii="Carlito"/>
                        <w:color w:val="585858"/>
                        <w:sz w:val="18"/>
                      </w:rPr>
                      <w:t>death_survivor</w:t>
                    </w:r>
                  </w:p>
                </w:txbxContent>
              </v:textbox>
            </v:shape>
            <v:shape id="1064" type="#_x0000_t202" filled="f" stroked="f" style="position:absolute;left:1994;top:4570;width:203;height:681;z-index:32;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3"/>
                      <w:ind w:left="0" w:right="0" w:firstLine="0"/>
                      <w:jc w:val="left"/>
                      <w:rPr>
                        <w:rFonts w:ascii="Carlito"/>
                        <w:sz w:val="18"/>
                      </w:rPr>
                    </w:pPr>
                    <w:r>
                      <w:rPr>
                        <w:rFonts w:ascii="Carlito"/>
                        <w:color w:val="585858"/>
                        <w:sz w:val="18"/>
                      </w:rPr>
                      <w:t>20</w:t>
                    </w:r>
                  </w:p>
                  <w:p>
                    <w:pPr>
                      <w:pStyle w:val="style0"/>
                      <w:spacing w:before="0" w:lineRule="auto" w:line="240"/>
                      <w:rPr>
                        <w:rFonts w:ascii="Carlito"/>
                        <w:sz w:val="23"/>
                      </w:rPr>
                    </w:pPr>
                  </w:p>
                  <w:p>
                    <w:pPr>
                      <w:pStyle w:val="style0"/>
                      <w:spacing w:before="0" w:lineRule="exact" w:line="216"/>
                      <w:ind w:left="0" w:right="0" w:firstLine="0"/>
                      <w:jc w:val="left"/>
                      <w:rPr>
                        <w:rFonts w:ascii="Carlito"/>
                        <w:sz w:val="18"/>
                      </w:rPr>
                    </w:pPr>
                    <w:r>
                      <w:rPr>
                        <w:rFonts w:ascii="Carlito"/>
                        <w:color w:val="585858"/>
                        <w:sz w:val="18"/>
                      </w:rPr>
                      <w:t>15</w:t>
                    </w:r>
                  </w:p>
                </w:txbxContent>
              </v:textbox>
            </v:shape>
            <v:shape id="1065" type="#_x0000_t202" filled="f" stroked="f" style="position:absolute;left:8205;top:4991;width:731;height:180;z-index:33;mso-position-horizontal-relative:text;mso-position-vertical-relative:text;mso-width-relative:page;mso-height-relative:page;visibility:visible;">
              <v:stroke on="f" joinstyle="miter"/>
              <v:fill/>
              <v:path o:connecttype="rect" gradientshapeok="t"/>
              <v:textbox inset="0.0pt,0.0pt,0.0pt,0.0pt">
                <w:txbxContent>
                  <w:p>
                    <w:pPr>
                      <w:pStyle w:val="style0"/>
                      <w:tabs>
                        <w:tab w:val="left" w:leader="none" w:pos="710"/>
                      </w:tabs>
                      <w:spacing w:before="0" w:lineRule="exact" w:line="180"/>
                      <w:ind w:left="0" w:right="0" w:firstLine="0"/>
                      <w:jc w:val="left"/>
                      <w:rPr>
                        <w:rFonts w:ascii="Carlito"/>
                        <w:sz w:val="18"/>
                      </w:rPr>
                    </w:pPr>
                    <w:r>
                      <w:rPr>
                        <w:rFonts w:ascii="Carlito"/>
                        <w:color w:val="585858"/>
                        <w:sz w:val="18"/>
                        <w:u w:val="single" w:color="d9d9d9"/>
                      </w:rPr>
                      <w:tab/>
                    </w:r>
                  </w:p>
                </w:txbxContent>
              </v:textbox>
            </v:shape>
            <v:shape id="1066" type="#_x0000_t202" filled="f" stroked="f" style="position:absolute;left:9338;top:4653;width:609;height:518;z-index:34;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3"/>
                      <w:ind w:left="0" w:right="0" w:firstLine="0"/>
                      <w:jc w:val="left"/>
                      <w:rPr>
                        <w:rFonts w:ascii="Carlito"/>
                        <w:sz w:val="18"/>
                      </w:rPr>
                    </w:pPr>
                    <w:r>
                      <w:rPr>
                        <w:rFonts w:ascii="Carlito"/>
                        <w:color w:val="585858"/>
                        <w:sz w:val="18"/>
                      </w:rPr>
                      <w:t>death</w:t>
                    </w:r>
                  </w:p>
                  <w:p>
                    <w:pPr>
                      <w:pStyle w:val="style0"/>
                      <w:spacing w:before="118" w:lineRule="exact" w:line="216"/>
                      <w:ind w:left="0" w:right="0" w:firstLine="0"/>
                      <w:jc w:val="left"/>
                      <w:rPr>
                        <w:rFonts w:ascii="Carlito"/>
                        <w:sz w:val="18"/>
                      </w:rPr>
                    </w:pPr>
                    <w:r>
                      <w:rPr>
                        <w:rFonts w:ascii="Carlito"/>
                        <w:color w:val="585858"/>
                        <w:sz w:val="18"/>
                      </w:rPr>
                      <w:t>survivor</w:t>
                    </w:r>
                  </w:p>
                </w:txbxContent>
              </v:textbox>
            </v:shape>
            <v:shape id="1067" type="#_x0000_t202" filled="f" stroked="f" style="position:absolute;left:1994;top:5571;width:203;height:1182;z-index:35;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3"/>
                      <w:ind w:left="0" w:right="0" w:firstLine="0"/>
                      <w:jc w:val="left"/>
                      <w:rPr>
                        <w:rFonts w:ascii="Carlito"/>
                        <w:sz w:val="18"/>
                      </w:rPr>
                    </w:pPr>
                    <w:r>
                      <w:rPr>
                        <w:rFonts w:ascii="Carlito"/>
                        <w:color w:val="585858"/>
                        <w:sz w:val="18"/>
                      </w:rPr>
                      <w:t>10</w:t>
                    </w:r>
                  </w:p>
                  <w:p>
                    <w:pPr>
                      <w:pStyle w:val="style0"/>
                      <w:spacing w:before="0" w:lineRule="auto" w:line="240"/>
                      <w:rPr>
                        <w:rFonts w:ascii="Carlito"/>
                        <w:sz w:val="23"/>
                      </w:rPr>
                    </w:pPr>
                  </w:p>
                  <w:p>
                    <w:pPr>
                      <w:pStyle w:val="style0"/>
                      <w:spacing w:before="0"/>
                      <w:ind w:left="91" w:right="0" w:firstLine="0"/>
                      <w:jc w:val="left"/>
                      <w:rPr>
                        <w:rFonts w:ascii="Carlito"/>
                        <w:sz w:val="18"/>
                      </w:rPr>
                    </w:pPr>
                    <w:r>
                      <w:rPr>
                        <w:rFonts w:ascii="Carlito"/>
                        <w:color w:val="585858"/>
                        <w:sz w:val="18"/>
                      </w:rPr>
                      <w:t>5</w:t>
                    </w:r>
                  </w:p>
                  <w:p>
                    <w:pPr>
                      <w:pStyle w:val="style0"/>
                      <w:spacing w:before="0" w:lineRule="auto" w:line="240"/>
                      <w:rPr>
                        <w:rFonts w:ascii="Carlito"/>
                        <w:sz w:val="23"/>
                      </w:rPr>
                    </w:pPr>
                  </w:p>
                  <w:p>
                    <w:pPr>
                      <w:pStyle w:val="style0"/>
                      <w:spacing w:before="0" w:lineRule="exact" w:line="216"/>
                      <w:ind w:left="91" w:right="0" w:firstLine="0"/>
                      <w:jc w:val="left"/>
                      <w:rPr>
                        <w:rFonts w:ascii="Carlito"/>
                        <w:sz w:val="18"/>
                      </w:rPr>
                    </w:pPr>
                    <w:r>
                      <w:rPr>
                        <w:rFonts w:ascii="Carlito"/>
                        <w:color w:val="585858"/>
                        <w:sz w:val="18"/>
                      </w:rPr>
                      <w:t>0</w:t>
                    </w:r>
                  </w:p>
                </w:txbxContent>
              </v:textbox>
            </v:shape>
            <v:shape id="1068" type="#_x0000_t202" filled="f" stroked="f" style="position:absolute;left:3115;top:6807;width:112;height:180;z-index:36;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0"/>
                      <w:ind w:left="0" w:right="0" w:firstLine="0"/>
                      <w:jc w:val="left"/>
                      <w:rPr>
                        <w:rFonts w:ascii="Carlito"/>
                        <w:sz w:val="18"/>
                      </w:rPr>
                    </w:pPr>
                    <w:r>
                      <w:rPr>
                        <w:rFonts w:ascii="Carlito"/>
                        <w:color w:val="585858"/>
                        <w:sz w:val="18"/>
                      </w:rPr>
                      <w:t>1</w:t>
                    </w:r>
                  </w:p>
                </w:txbxContent>
              </v:textbox>
            </v:shape>
            <v:shape id="1069" type="#_x0000_t202" filled="f" stroked="f" style="position:absolute;left:4750;top:6807;width:112;height:180;z-index:37;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0"/>
                      <w:ind w:left="0" w:right="0" w:firstLine="0"/>
                      <w:jc w:val="left"/>
                      <w:rPr>
                        <w:rFonts w:ascii="Carlito"/>
                        <w:sz w:val="18"/>
                      </w:rPr>
                    </w:pPr>
                    <w:r>
                      <w:rPr>
                        <w:rFonts w:ascii="Carlito"/>
                        <w:color w:val="585858"/>
                        <w:sz w:val="18"/>
                      </w:rPr>
                      <w:t>2</w:t>
                    </w:r>
                  </w:p>
                </w:txbxContent>
              </v:textbox>
            </v:shape>
            <v:shape id="1070" type="#_x0000_t202" filled="f" stroked="f" style="position:absolute;left:6385;top:6807;width:112;height:180;z-index:38;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0"/>
                      <w:ind w:left="0" w:right="0" w:firstLine="0"/>
                      <w:jc w:val="left"/>
                      <w:rPr>
                        <w:rFonts w:ascii="Carlito"/>
                        <w:sz w:val="18"/>
                      </w:rPr>
                    </w:pPr>
                    <w:r>
                      <w:rPr>
                        <w:rFonts w:ascii="Carlito"/>
                        <w:color w:val="585858"/>
                        <w:sz w:val="18"/>
                      </w:rPr>
                      <w:t>3</w:t>
                    </w:r>
                  </w:p>
                </w:txbxContent>
              </v:textbox>
            </v:shape>
            <v:shape id="1071" type="#_x0000_t202" filled="f" stroked="f" style="position:absolute;left:8019;top:6807;width:112;height:180;z-index:39;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80"/>
                      <w:ind w:left="0" w:right="0" w:firstLine="0"/>
                      <w:jc w:val="left"/>
                      <w:rPr>
                        <w:rFonts w:ascii="Carlito"/>
                        <w:sz w:val="18"/>
                      </w:rPr>
                    </w:pPr>
                    <w:r>
                      <w:rPr>
                        <w:rFonts w:ascii="Carlito"/>
                        <w:color w:val="585858"/>
                        <w:sz w:val="18"/>
                      </w:rPr>
                      <w:t>4</w:t>
                    </w:r>
                  </w:p>
                </w:txbxContent>
              </v:textbox>
            </v:shape>
            <v:shape id="1072" type="#_x0000_t202" filled="f" stroked="f" style="position:absolute;left:5049;top:7091;width:1146;height:200;z-index:40;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color w:val="585858"/>
                        <w:sz w:val="20"/>
                      </w:rPr>
                      <w:t>AGERECODED</w:t>
                    </w:r>
                  </w:p>
                </w:txbxContent>
              </v:textbox>
            </v:shape>
            <v:fill/>
          </v:group>
        </w:pict>
      </w:r>
      <w:r>
        <w:rPr>
          <w:b/>
          <w:sz w:val="28"/>
        </w:rPr>
        <w:t>Fig (1.1) shows bar chart of age recoded and death-survivor:</w:t>
      </w:r>
    </w:p>
    <w:p>
      <w:pPr>
        <w:pStyle w:val="style0"/>
        <w:spacing w:after="0"/>
        <w:jc w:val="left"/>
        <w:rPr>
          <w:sz w:val="28"/>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spacing w:before="9"/>
        <w:rPr>
          <w:b/>
          <w:sz w:val="14"/>
        </w:rPr>
      </w:pPr>
    </w:p>
    <w:p>
      <w:pPr>
        <w:pStyle w:val="style0"/>
        <w:spacing w:before="95" w:lineRule="auto" w:line="235"/>
        <w:ind w:left="120" w:right="0" w:firstLine="0"/>
        <w:jc w:val="left"/>
        <w:rPr>
          <w:b/>
          <w:sz w:val="28"/>
        </w:rPr>
      </w:pPr>
      <w:r>
        <w:rPr>
          <w:b/>
          <w:sz w:val="28"/>
        </w:rPr>
        <w:t>Table (2): The Frequency and percentage distribution of patients according to comorbidity (n=152):</w:t>
      </w:r>
    </w:p>
    <w:p>
      <w:pPr>
        <w:pStyle w:val="style66"/>
        <w:spacing w:before="7"/>
        <w:rPr>
          <w:b/>
          <w:sz w:val="21"/>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firstRow="1" w:lastRow="1" w:firstColumn="1" w:lastColumn="1" w:noHBand="0" w:noVBand="0"/>
      </w:tblPr>
      <w:tblGrid>
        <w:gridCol w:w="3104"/>
        <w:gridCol w:w="3106"/>
        <w:gridCol w:w="2235"/>
      </w:tblGrid>
      <w:tr>
        <w:trPr>
          <w:trHeight w:val="899" w:hRule="atLeast"/>
          <w:jc w:val="left"/>
        </w:trPr>
        <w:tc>
          <w:tcPr>
            <w:tcW w:w="3104" w:type="dxa"/>
            <w:tcBorders/>
            <w:shd w:val="clear" w:color="auto" w:fill="8db3e1"/>
          </w:tcPr>
          <w:p>
            <w:pPr>
              <w:pStyle w:val="style4104"/>
              <w:spacing w:lineRule="auto" w:line="240"/>
              <w:ind w:left="0"/>
              <w:rPr>
                <w:sz w:val="26"/>
              </w:rPr>
            </w:pPr>
          </w:p>
        </w:tc>
        <w:tc>
          <w:tcPr>
            <w:tcW w:w="3106" w:type="dxa"/>
            <w:tcBorders/>
            <w:shd w:val="clear" w:color="auto" w:fill="8db3e1"/>
          </w:tcPr>
          <w:p>
            <w:pPr>
              <w:pStyle w:val="style4104"/>
              <w:spacing w:before="3" w:lineRule="auto" w:line="240"/>
              <w:ind w:left="0"/>
              <w:rPr>
                <w:b/>
                <w:sz w:val="23"/>
              </w:rPr>
            </w:pPr>
          </w:p>
          <w:p>
            <w:pPr>
              <w:pStyle w:val="style4104"/>
              <w:spacing w:lineRule="auto" w:line="240"/>
              <w:ind w:left="246"/>
              <w:rPr>
                <w:sz w:val="24"/>
              </w:rPr>
            </w:pPr>
            <w:r>
              <w:rPr>
                <w:sz w:val="24"/>
              </w:rPr>
              <w:t>Frequency</w:t>
            </w:r>
          </w:p>
        </w:tc>
        <w:tc>
          <w:tcPr>
            <w:tcW w:w="2235" w:type="dxa"/>
            <w:tcBorders/>
            <w:shd w:val="clear" w:color="auto" w:fill="8db3e1"/>
          </w:tcPr>
          <w:p>
            <w:pPr>
              <w:pStyle w:val="style4104"/>
              <w:spacing w:before="3" w:lineRule="auto" w:line="240"/>
              <w:ind w:left="0"/>
              <w:rPr>
                <w:b/>
                <w:sz w:val="23"/>
              </w:rPr>
            </w:pPr>
          </w:p>
          <w:p>
            <w:pPr>
              <w:pStyle w:val="style4104"/>
              <w:spacing w:lineRule="auto" w:line="240"/>
              <w:ind w:left="186"/>
              <w:rPr>
                <w:sz w:val="24"/>
              </w:rPr>
            </w:pPr>
            <w:r>
              <w:rPr>
                <w:sz w:val="24"/>
              </w:rPr>
              <w:t>Percent</w:t>
            </w:r>
          </w:p>
        </w:tc>
      </w:tr>
      <w:tr>
        <w:tblPrEx/>
        <w:trPr>
          <w:trHeight w:val="301" w:hRule="atLeast"/>
          <w:jc w:val="left"/>
        </w:trPr>
        <w:tc>
          <w:tcPr>
            <w:tcW w:w="3104" w:type="dxa"/>
            <w:tcBorders/>
            <w:shd w:val="clear" w:color="auto" w:fill="b8cce3"/>
          </w:tcPr>
          <w:p>
            <w:pPr>
              <w:pStyle w:val="style4104"/>
              <w:spacing w:lineRule="exact" w:line="270"/>
              <w:ind w:left="366"/>
              <w:rPr>
                <w:sz w:val="24"/>
              </w:rPr>
            </w:pPr>
            <w:r>
              <w:rPr>
                <w:sz w:val="24"/>
              </w:rPr>
              <w:t>No</w:t>
            </w:r>
          </w:p>
        </w:tc>
        <w:tc>
          <w:tcPr>
            <w:tcW w:w="3106" w:type="dxa"/>
            <w:tcBorders/>
            <w:shd w:val="clear" w:color="auto" w:fill="b8cce3"/>
          </w:tcPr>
          <w:p>
            <w:pPr>
              <w:pStyle w:val="style4104"/>
              <w:spacing w:lineRule="exact" w:line="270"/>
              <w:rPr>
                <w:sz w:val="24"/>
              </w:rPr>
            </w:pPr>
            <w:r>
              <w:rPr>
                <w:sz w:val="24"/>
              </w:rPr>
              <w:t>90</w:t>
            </w:r>
          </w:p>
        </w:tc>
        <w:tc>
          <w:tcPr>
            <w:tcW w:w="2235" w:type="dxa"/>
            <w:tcBorders/>
            <w:shd w:val="clear" w:color="auto" w:fill="b8cce3"/>
          </w:tcPr>
          <w:p>
            <w:pPr>
              <w:pStyle w:val="style4104"/>
              <w:spacing w:lineRule="exact" w:line="270"/>
              <w:rPr>
                <w:sz w:val="24"/>
              </w:rPr>
            </w:pPr>
            <w:r>
              <w:rPr>
                <w:sz w:val="24"/>
              </w:rPr>
              <w:t>59.2</w:t>
            </w:r>
          </w:p>
        </w:tc>
      </w:tr>
      <w:tr>
        <w:tblPrEx/>
        <w:trPr>
          <w:trHeight w:val="299" w:hRule="atLeast"/>
          <w:jc w:val="left"/>
        </w:trPr>
        <w:tc>
          <w:tcPr>
            <w:tcW w:w="3104" w:type="dxa"/>
            <w:tcBorders/>
            <w:shd w:val="clear" w:color="auto" w:fill="c5d9f0"/>
          </w:tcPr>
          <w:p>
            <w:pPr>
              <w:pStyle w:val="style4104"/>
              <w:ind w:left="366"/>
              <w:rPr>
                <w:sz w:val="24"/>
              </w:rPr>
            </w:pPr>
            <w:r>
              <w:rPr>
                <w:sz w:val="24"/>
              </w:rPr>
              <w:t>Yes</w:t>
            </w:r>
          </w:p>
        </w:tc>
        <w:tc>
          <w:tcPr>
            <w:tcW w:w="3106" w:type="dxa"/>
            <w:tcBorders/>
            <w:shd w:val="clear" w:color="auto" w:fill="c5d9f0"/>
          </w:tcPr>
          <w:p>
            <w:pPr>
              <w:pStyle w:val="style4104"/>
              <w:rPr>
                <w:sz w:val="24"/>
              </w:rPr>
            </w:pPr>
            <w:r>
              <w:rPr>
                <w:sz w:val="24"/>
              </w:rPr>
              <w:t>62</w:t>
            </w:r>
          </w:p>
        </w:tc>
        <w:tc>
          <w:tcPr>
            <w:tcW w:w="2235" w:type="dxa"/>
            <w:tcBorders/>
            <w:shd w:val="clear" w:color="auto" w:fill="c5d9f0"/>
          </w:tcPr>
          <w:p>
            <w:pPr>
              <w:pStyle w:val="style4104"/>
              <w:rPr>
                <w:sz w:val="24"/>
              </w:rPr>
            </w:pPr>
            <w:r>
              <w:rPr>
                <w:sz w:val="24"/>
              </w:rPr>
              <w:t>40.8</w:t>
            </w:r>
          </w:p>
        </w:tc>
      </w:tr>
      <w:tr>
        <w:tblPrEx/>
        <w:trPr>
          <w:trHeight w:val="299" w:hRule="atLeast"/>
          <w:jc w:val="left"/>
        </w:trPr>
        <w:tc>
          <w:tcPr>
            <w:tcW w:w="3104" w:type="dxa"/>
            <w:tcBorders/>
            <w:shd w:val="clear" w:color="auto" w:fill="b8cce3"/>
          </w:tcPr>
          <w:p>
            <w:pPr>
              <w:pStyle w:val="style4104"/>
              <w:ind w:left="306"/>
              <w:rPr>
                <w:sz w:val="24"/>
              </w:rPr>
            </w:pPr>
            <w:r>
              <w:rPr>
                <w:sz w:val="24"/>
              </w:rPr>
              <w:t>Total</w:t>
            </w:r>
          </w:p>
        </w:tc>
        <w:tc>
          <w:tcPr>
            <w:tcW w:w="3106" w:type="dxa"/>
            <w:tcBorders/>
            <w:shd w:val="clear" w:color="auto" w:fill="b8cce3"/>
          </w:tcPr>
          <w:p>
            <w:pPr>
              <w:pStyle w:val="style4104"/>
              <w:rPr>
                <w:sz w:val="24"/>
              </w:rPr>
            </w:pPr>
            <w:r>
              <w:rPr>
                <w:sz w:val="24"/>
              </w:rPr>
              <w:t>152</w:t>
            </w:r>
          </w:p>
        </w:tc>
        <w:tc>
          <w:tcPr>
            <w:tcW w:w="2235" w:type="dxa"/>
            <w:tcBorders/>
            <w:shd w:val="clear" w:color="auto" w:fill="b8cce3"/>
          </w:tcPr>
          <w:p>
            <w:pPr>
              <w:pStyle w:val="style4104"/>
              <w:rPr>
                <w:sz w:val="24"/>
              </w:rPr>
            </w:pPr>
            <w:r>
              <w:rPr>
                <w:sz w:val="24"/>
              </w:rPr>
              <w:t>100.0</w:t>
            </w:r>
          </w:p>
        </w:tc>
      </w:tr>
    </w:tbl>
    <w:p>
      <w:pPr>
        <w:pStyle w:val="style66"/>
        <w:rPr>
          <w:b/>
          <w:sz w:val="30"/>
        </w:rPr>
      </w:pPr>
    </w:p>
    <w:p>
      <w:pPr>
        <w:pStyle w:val="style66"/>
        <w:spacing w:before="4"/>
        <w:rPr>
          <w:b/>
          <w:sz w:val="25"/>
        </w:rPr>
      </w:pPr>
    </w:p>
    <w:p>
      <w:pPr>
        <w:pStyle w:val="style0"/>
        <w:spacing w:before="0"/>
        <w:ind w:left="120" w:right="0" w:firstLine="0"/>
        <w:jc w:val="left"/>
        <w:rPr>
          <w:b/>
          <w:sz w:val="28"/>
        </w:rPr>
      </w:pPr>
      <w:r>
        <w:rPr>
          <w:b/>
          <w:sz w:val="28"/>
        </w:rPr>
        <w:t>Fig (2) shows distribution of patients according to comorbidity (n=152)</w:t>
      </w:r>
    </w:p>
    <w:p>
      <w:pPr>
        <w:pStyle w:val="style66"/>
        <w:rPr>
          <w:b/>
          <w:sz w:val="20"/>
        </w:rPr>
      </w:pPr>
    </w:p>
    <w:p>
      <w:pPr>
        <w:pStyle w:val="style66"/>
        <w:rPr>
          <w:b/>
          <w:sz w:val="20"/>
        </w:rPr>
      </w:pPr>
    </w:p>
    <w:p>
      <w:pPr>
        <w:pStyle w:val="style66"/>
        <w:spacing w:before="11"/>
        <w:rPr>
          <w:b/>
          <w:sz w:val="11"/>
        </w:rPr>
      </w:pPr>
      <w:r>
        <w:rPr/>
        <w:pict>
          <v:group id="1073" filled="f" stroked="f" style="position:absolute;margin-left:71.63pt;margin-top:8.87pt;width:438.95pt;height:328.45pt;z-index:-2147483636;mso-position-horizontal-relative:page;mso-position-vertical-relative:text;mso-width-relative:page;mso-height-relative:page;mso-wrap-distance-left:0.0pt;mso-wrap-distance-right:0.0pt;visibility:visible;" coordsize="8779,6569" coordorigin="1433,177">
            <v:shape id="1074" type="#_x0000_t75" filled="f" stroked="f" style="position:absolute;left:1440;top:184;width:8764;height:6554;z-index:41;mso-position-horizontal-relative:text;mso-position-vertical-relative:text;mso-width-relative:page;mso-height-relative:page;visibility:visible;">
              <v:imagedata r:id="rId9" embosscolor="white" o:title=""/>
              <v:fill/>
            </v:shape>
            <v:shape id="1075" coordsize="4096,5296" coordorigin="4010,814" path="m5458,814l5458,3461,4010,5678,4074,5718,4138,5756,4203,5793,4269,5827,4335,5859,4402,5889,4469,5918,4537,5944,4605,5968,4674,5991,4743,6011,4812,6029,4882,6046,4952,6061,5022,6073,5092,6084,5162,6093,5232,6100,5303,6105,5373,6108,5444,6109,5514,6108,5584,6106,5654,6102,5724,6095,5794,6087,5863,6078,5933,6066,6001,6052,6070,6037,6138,6020,6205,6001,6272,5981,6339,5958,6405,5934,6470,5908,6535,5880,6599,5851,6662,5820,6724,5787,6786,5752,6847,5716,6907,5678,6966,5638,7024,5597,7081,5554,7137,5509,7192,5463,7246,5415,7299,5365,7350,5314,7401,5261,7450,5206,7497,5150,7544,5092,7589,5033,7632,4972,7674,4909,7715,4846,7753,4781,7789,4716,7824,4651,7856,4584,7886,4518,7914,4450,7941,4382,7965,4314,7987,4246,8008,4177,8026,4107,8043,4038,8057,3968,8070,3898,8081,3828,8089,3757,8096,3687,8101,3617,8104,3546,8106,3476,8105,3405,8103,3335,8098,3265,8092,3195,8084,3125,8074,3056,8063,2987,8049,2918,8034,2850,8017,2782,7998,2714,7977,2647,7955,2581,7931,2515,7905,2449,7877,2385,7847,2321,7816,2258,7783,2195,7749,2133,7713,2073,7675,2013,7635,1954,7593,1895,7550,1838,7506,1782,7459,1727,7411,1673,7362,1621,7310,1569,7257,1519,7203,1470,7147,1422,7089,1376,7029,1331,6969,1287,6906,1245,6837,1202,6768,1161,6697,1122,6625,1085,6552,1051,6478,1019,6404,989,6328,961,6252,936,6175,913,6097,892,6019,874,5940,858,5861,845,5781,834,5701,825,5620,819,5539,815,5458,814xe" fillcolor="#8063a1" stroked="f" style="position:absolute;left:4010;top:814;width:4096;height:5296;z-index:42;mso-position-horizontal-relative:text;mso-position-vertical-relative:text;mso-width-relative:page;mso-height-relative:page;visibility:visible;">
              <v:stroke on="f"/>
              <v:fill/>
              <v:path textboxrect="4010,814,8106,6110" arrowok="t"/>
            </v:shape>
            <v:shape id="1076" coordsize="2648,4864" coordorigin="2811,814" path="m5458,814l5383,815,5308,818,5233,823,5160,831,5087,840,5014,851,4942,864,4871,879,4801,896,4731,915,4662,936,4594,958,4527,982,4460,1008,4395,1036,4330,1066,4267,1097,4204,1129,4142,1164,4082,1200,4022,1237,3963,1276,3906,1317,3850,1358,3794,1402,3740,1447,3688,1493,3636,1540,3586,1589,3537,1640,3490,1691,3443,1744,3399,1798,3355,1853,3313,1909,3273,1967,3234,2025,3196,2085,3160,2146,3126,2207,3093,2270,3062,2334,3033,2398,3005,2464,2979,2530,2955,2597,2932,2666,2912,2734,2893,2804,2876,2875,2861,2946,2848,3018,2836,3090,2827,3163,2820,3237,2815,3311,2812,3386,2811,3461,2812,3540,2815,3618,2821,3696,2829,3774,2839,3851,2852,3927,2867,4003,2884,4079,2903,4153,2924,4227,2947,4300,2972,4373,3000,4444,3029,4515,3061,4585,3094,4654,3130,4721,3167,4788,3206,4854,3248,4918,3291,4982,3336,5044,3382,5105,3431,5164,3481,5222,3533,5279,3587,5334,3642,5388,3700,5441,3759,5491,3819,5540,3881,5588,3945,5634,4010,5678,5458,3461,5458,814xe" fillcolor="#b9afc8" stroked="f" style="position:absolute;left:2810;top:814;width:2648;height:4864;z-index:43;mso-position-horizontal-relative:text;mso-position-vertical-relative:text;mso-width-relative:page;mso-height-relative:page;visibility:visible;">
              <v:stroke on="f"/>
              <v:fill/>
              <v:path textboxrect="2811,814,5459,5678" arrowok="t"/>
            </v:shape>
            <v:rect id="1077" fillcolor="#695185" stroked="f" style="position:absolute;left:9424;top:3431;width:111;height:111;z-index:44;mso-position-horizontal-relative:text;mso-position-vertical-relative:text;mso-width-relative:page;mso-height-relative:page;visibility:visible;">
              <v:stroke on="f"/>
              <v:fill/>
            </v:rect>
            <v:rect id="1078" fillcolor="#8063a1" stroked="f" style="position:absolute;left:9424;top:3976;width:111;height:111;z-index:45;mso-position-horizontal-relative:text;mso-position-vertical-relative:text;mso-width-relative:page;mso-height-relative:page;visibility:visible;">
              <v:stroke on="f"/>
              <v:fill/>
            </v:rect>
            <v:rect id="1079" fillcolor="#b9afc8" stroked="f" style="position:absolute;left:9424;top:4518;width:111;height:111;z-index:46;mso-position-horizontal-relative:text;mso-position-vertical-relative:text;mso-width-relative:page;mso-height-relative:page;visibility:visible;">
              <v:stroke on="f"/>
              <v:fill/>
            </v:rect>
            <v:shape id="1080" type="#_x0000_t202" filled="f" style="position:absolute;left:1440;top:184;width:8764;height:6554;z-index:47;mso-position-horizontal-relative:text;mso-position-vertical-relative:text;mso-width-relative:page;mso-height-relative:page;visibility:visible;">
              <v:stroke joinstyle="miter" color="#858585"/>
              <v:fill/>
              <v:path o:connecttype="rect" gradientshapeok="t"/>
              <v:textbox inset="0.0pt,0.0pt,0.0pt,0.0pt">
                <w:txbxContent>
                  <w:p>
                    <w:pPr>
                      <w:pStyle w:val="style0"/>
                      <w:spacing w:before="0" w:lineRule="auto" w:line="240"/>
                      <w:rPr>
                        <w:b/>
                        <w:sz w:val="28"/>
                      </w:rPr>
                    </w:pPr>
                  </w:p>
                  <w:p>
                    <w:pPr>
                      <w:pStyle w:val="style0"/>
                      <w:spacing w:before="0"/>
                      <w:ind w:left="0" w:right="741" w:firstLine="0"/>
                      <w:jc w:val="center"/>
                      <w:rPr>
                        <w:rFonts w:ascii="Carlito"/>
                        <w:sz w:val="20"/>
                      </w:rPr>
                    </w:pPr>
                    <w:r>
                      <w:rPr>
                        <w:rFonts w:ascii="Carlito"/>
                        <w:w w:val="99"/>
                        <w:sz w:val="20"/>
                      </w:rPr>
                      <w:t>0</w:t>
                    </w: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5" w:lineRule="auto" w:line="240"/>
                      <w:rPr>
                        <w:rFonts w:ascii="Carlito"/>
                        <w:sz w:val="28"/>
                      </w:rPr>
                    </w:pPr>
                  </w:p>
                  <w:p>
                    <w:pPr>
                      <w:pStyle w:val="style0"/>
                      <w:spacing w:before="0"/>
                      <w:ind w:left="1642" w:right="0" w:firstLine="0"/>
                      <w:jc w:val="left"/>
                      <w:rPr>
                        <w:rFonts w:ascii="Carlito"/>
                        <w:sz w:val="20"/>
                      </w:rPr>
                    </w:pPr>
                    <w:r>
                      <w:rPr>
                        <w:rFonts w:ascii="Carlito"/>
                        <w:sz w:val="20"/>
                      </w:rPr>
                      <w:t>62</w:t>
                    </w: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10" w:lineRule="auto" w:line="240"/>
                      <w:rPr>
                        <w:rFonts w:ascii="Carlito"/>
                        <w:sz w:val="28"/>
                      </w:rPr>
                    </w:pPr>
                  </w:p>
                  <w:p>
                    <w:pPr>
                      <w:pStyle w:val="style0"/>
                      <w:spacing w:before="0" w:lineRule="exact" w:line="223"/>
                      <w:ind w:left="8135" w:right="0" w:firstLine="0"/>
                      <w:jc w:val="left"/>
                      <w:rPr>
                        <w:rFonts w:ascii="Carlito"/>
                        <w:sz w:val="20"/>
                      </w:rPr>
                    </w:pPr>
                    <w:r>
                      <w:rPr>
                        <w:rFonts w:ascii="Carlito"/>
                        <w:sz w:val="20"/>
                      </w:rPr>
                      <w:t>no</w:t>
                    </w:r>
                  </w:p>
                  <w:p>
                    <w:pPr>
                      <w:pStyle w:val="style0"/>
                      <w:spacing w:before="0" w:lineRule="exact" w:line="223"/>
                      <w:ind w:left="6158" w:right="0" w:firstLine="0"/>
                      <w:jc w:val="left"/>
                      <w:rPr>
                        <w:rFonts w:ascii="Carlito"/>
                        <w:sz w:val="20"/>
                      </w:rPr>
                    </w:pPr>
                    <w:r>
                      <w:rPr>
                        <w:rFonts w:ascii="Carlito"/>
                        <w:sz w:val="20"/>
                      </w:rPr>
                      <w:t>90</w:t>
                    </w:r>
                  </w:p>
                  <w:p>
                    <w:pPr>
                      <w:pStyle w:val="style0"/>
                      <w:spacing w:before="99"/>
                      <w:ind w:left="8135" w:right="0" w:firstLine="0"/>
                      <w:jc w:val="left"/>
                      <w:rPr>
                        <w:rFonts w:ascii="Carlito"/>
                        <w:sz w:val="20"/>
                      </w:rPr>
                    </w:pPr>
                    <w:r>
                      <w:rPr>
                        <w:rFonts w:ascii="Carlito"/>
                        <w:sz w:val="20"/>
                      </w:rPr>
                      <w:t>yes</w:t>
                    </w:r>
                  </w:p>
                </w:txbxContent>
              </v:textbox>
            </v:shape>
            <w10:wrap type="topAndBottom"/>
            <v:fill/>
          </v:group>
        </w:pict>
      </w:r>
    </w:p>
    <w:p>
      <w:pPr>
        <w:pStyle w:val="style0"/>
        <w:spacing w:after="0"/>
        <w:rPr>
          <w:sz w:val="11"/>
        </w:rPr>
        <w:sectPr>
          <w:pgSz w:w="12240" w:h="15840" w:orient="portrait"/>
          <w:pgMar w:top="150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spacing w:before="9"/>
        <w:rPr>
          <w:b/>
          <w:sz w:val="14"/>
        </w:rPr>
      </w:pPr>
    </w:p>
    <w:p>
      <w:pPr>
        <w:pStyle w:val="style0"/>
        <w:spacing w:before="95" w:lineRule="auto" w:line="235"/>
        <w:ind w:left="120" w:right="0" w:firstLine="0"/>
        <w:jc w:val="left"/>
        <w:rPr>
          <w:b/>
          <w:sz w:val="28"/>
        </w:rPr>
      </w:pPr>
      <w:r>
        <w:rPr>
          <w:b/>
          <w:sz w:val="28"/>
        </w:rPr>
        <w:t>Table (3): The frequency and percentage distribution of patients according to case (n=80) and control (n=72):</w:t>
      </w:r>
    </w:p>
    <w:p>
      <w:pPr>
        <w:pStyle w:val="style66"/>
        <w:rPr>
          <w:b/>
          <w:sz w:val="20"/>
        </w:rPr>
      </w:pPr>
    </w:p>
    <w:p>
      <w:pPr>
        <w:pStyle w:val="style66"/>
        <w:spacing w:before="7"/>
        <w:rPr>
          <w:b/>
          <w:sz w:val="29"/>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firstRow="1" w:lastRow="1" w:firstColumn="1" w:lastColumn="1" w:noHBand="0" w:noVBand="0"/>
      </w:tblPr>
      <w:tblGrid>
        <w:gridCol w:w="3104"/>
        <w:gridCol w:w="3106"/>
        <w:gridCol w:w="2655"/>
      </w:tblGrid>
      <w:tr>
        <w:trPr>
          <w:trHeight w:val="323" w:hRule="atLeast"/>
          <w:jc w:val="left"/>
        </w:trPr>
        <w:tc>
          <w:tcPr>
            <w:tcW w:w="3104" w:type="dxa"/>
            <w:tcBorders/>
            <w:shd w:val="clear" w:color="auto" w:fill="8db3e1"/>
          </w:tcPr>
          <w:p>
            <w:pPr>
              <w:pStyle w:val="style4104"/>
              <w:spacing w:lineRule="auto" w:line="240"/>
              <w:ind w:left="0"/>
              <w:rPr>
                <w:sz w:val="24"/>
              </w:rPr>
            </w:pPr>
          </w:p>
        </w:tc>
        <w:tc>
          <w:tcPr>
            <w:tcW w:w="3106" w:type="dxa"/>
            <w:tcBorders/>
            <w:shd w:val="clear" w:color="auto" w:fill="8db3e1"/>
          </w:tcPr>
          <w:p>
            <w:pPr>
              <w:pStyle w:val="style4104"/>
              <w:spacing w:lineRule="exact" w:line="270"/>
              <w:ind w:left="126"/>
              <w:rPr>
                <w:sz w:val="24"/>
              </w:rPr>
            </w:pPr>
            <w:r>
              <w:rPr>
                <w:sz w:val="24"/>
              </w:rPr>
              <w:t>Frequency</w:t>
            </w:r>
          </w:p>
        </w:tc>
        <w:tc>
          <w:tcPr>
            <w:tcW w:w="2655" w:type="dxa"/>
            <w:tcBorders/>
            <w:shd w:val="clear" w:color="auto" w:fill="8db3e1"/>
          </w:tcPr>
          <w:p>
            <w:pPr>
              <w:pStyle w:val="style4104"/>
              <w:spacing w:lineRule="exact" w:line="270"/>
              <w:ind w:left="126"/>
              <w:rPr>
                <w:sz w:val="24"/>
              </w:rPr>
            </w:pPr>
            <w:r>
              <w:rPr>
                <w:sz w:val="24"/>
              </w:rPr>
              <w:t>Percent</w:t>
            </w:r>
          </w:p>
        </w:tc>
      </w:tr>
      <w:tr>
        <w:tblPrEx/>
        <w:trPr>
          <w:trHeight w:val="299" w:hRule="atLeast"/>
          <w:jc w:val="left"/>
        </w:trPr>
        <w:tc>
          <w:tcPr>
            <w:tcW w:w="3104" w:type="dxa"/>
            <w:tcBorders/>
            <w:shd w:val="clear" w:color="auto" w:fill="b8cce3"/>
          </w:tcPr>
          <w:p>
            <w:pPr>
              <w:pStyle w:val="style4104"/>
              <w:rPr>
                <w:sz w:val="24"/>
              </w:rPr>
            </w:pPr>
            <w:r>
              <w:rPr>
                <w:sz w:val="24"/>
              </w:rPr>
              <w:t>Case</w:t>
            </w:r>
          </w:p>
        </w:tc>
        <w:tc>
          <w:tcPr>
            <w:tcW w:w="3106" w:type="dxa"/>
            <w:tcBorders/>
            <w:shd w:val="clear" w:color="auto" w:fill="b8cce3"/>
          </w:tcPr>
          <w:p>
            <w:pPr>
              <w:pStyle w:val="style4104"/>
              <w:rPr>
                <w:sz w:val="24"/>
              </w:rPr>
            </w:pPr>
            <w:r>
              <w:rPr>
                <w:sz w:val="24"/>
              </w:rPr>
              <w:t>80</w:t>
            </w:r>
          </w:p>
        </w:tc>
        <w:tc>
          <w:tcPr>
            <w:tcW w:w="2655" w:type="dxa"/>
            <w:tcBorders/>
            <w:shd w:val="clear" w:color="auto" w:fill="b8cce3"/>
          </w:tcPr>
          <w:p>
            <w:pPr>
              <w:pStyle w:val="style4104"/>
              <w:rPr>
                <w:sz w:val="24"/>
              </w:rPr>
            </w:pPr>
            <w:r>
              <w:rPr>
                <w:sz w:val="24"/>
              </w:rPr>
              <w:t>52.6</w:t>
            </w:r>
          </w:p>
        </w:tc>
      </w:tr>
      <w:tr>
        <w:tblPrEx/>
        <w:trPr>
          <w:trHeight w:val="299" w:hRule="atLeast"/>
          <w:jc w:val="left"/>
        </w:trPr>
        <w:tc>
          <w:tcPr>
            <w:tcW w:w="3104" w:type="dxa"/>
            <w:tcBorders/>
            <w:shd w:val="clear" w:color="auto" w:fill="c5d9f0"/>
          </w:tcPr>
          <w:p>
            <w:pPr>
              <w:pStyle w:val="style4104"/>
              <w:rPr>
                <w:sz w:val="24"/>
              </w:rPr>
            </w:pPr>
            <w:r>
              <w:rPr>
                <w:sz w:val="24"/>
              </w:rPr>
              <w:t>Control</w:t>
            </w:r>
          </w:p>
        </w:tc>
        <w:tc>
          <w:tcPr>
            <w:tcW w:w="3106" w:type="dxa"/>
            <w:tcBorders/>
            <w:shd w:val="clear" w:color="auto" w:fill="c5d9f0"/>
          </w:tcPr>
          <w:p>
            <w:pPr>
              <w:pStyle w:val="style4104"/>
              <w:rPr>
                <w:sz w:val="24"/>
              </w:rPr>
            </w:pPr>
            <w:r>
              <w:rPr>
                <w:sz w:val="24"/>
              </w:rPr>
              <w:t>72</w:t>
            </w:r>
          </w:p>
        </w:tc>
        <w:tc>
          <w:tcPr>
            <w:tcW w:w="2655" w:type="dxa"/>
            <w:tcBorders/>
            <w:shd w:val="clear" w:color="auto" w:fill="c5d9f0"/>
          </w:tcPr>
          <w:p>
            <w:pPr>
              <w:pStyle w:val="style4104"/>
              <w:rPr>
                <w:sz w:val="24"/>
              </w:rPr>
            </w:pPr>
            <w:r>
              <w:rPr>
                <w:sz w:val="24"/>
              </w:rPr>
              <w:t>47.4</w:t>
            </w:r>
          </w:p>
        </w:tc>
      </w:tr>
      <w:tr>
        <w:tblPrEx/>
        <w:trPr>
          <w:trHeight w:val="301" w:hRule="atLeast"/>
          <w:jc w:val="left"/>
        </w:trPr>
        <w:tc>
          <w:tcPr>
            <w:tcW w:w="3104" w:type="dxa"/>
            <w:tcBorders/>
            <w:shd w:val="clear" w:color="auto" w:fill="b8cce3"/>
          </w:tcPr>
          <w:p>
            <w:pPr>
              <w:pStyle w:val="style4104"/>
              <w:spacing w:lineRule="exact" w:line="270"/>
              <w:rPr>
                <w:sz w:val="24"/>
              </w:rPr>
            </w:pPr>
            <w:r>
              <w:rPr>
                <w:sz w:val="24"/>
              </w:rPr>
              <w:t>Total</w:t>
            </w:r>
          </w:p>
        </w:tc>
        <w:tc>
          <w:tcPr>
            <w:tcW w:w="3106" w:type="dxa"/>
            <w:tcBorders/>
            <w:shd w:val="clear" w:color="auto" w:fill="b8cce3"/>
          </w:tcPr>
          <w:p>
            <w:pPr>
              <w:pStyle w:val="style4104"/>
              <w:spacing w:lineRule="exact" w:line="270"/>
              <w:rPr>
                <w:sz w:val="24"/>
              </w:rPr>
            </w:pPr>
            <w:r>
              <w:rPr>
                <w:sz w:val="24"/>
              </w:rPr>
              <w:t>152</w:t>
            </w:r>
          </w:p>
        </w:tc>
        <w:tc>
          <w:tcPr>
            <w:tcW w:w="2655" w:type="dxa"/>
            <w:tcBorders/>
            <w:shd w:val="clear" w:color="auto" w:fill="b8cce3"/>
          </w:tcPr>
          <w:p>
            <w:pPr>
              <w:pStyle w:val="style4104"/>
              <w:spacing w:lineRule="exact" w:line="270"/>
              <w:rPr>
                <w:sz w:val="24"/>
              </w:rPr>
            </w:pPr>
            <w:r>
              <w:rPr>
                <w:sz w:val="24"/>
              </w:rPr>
              <w:t>100.0</w:t>
            </w:r>
          </w:p>
        </w:tc>
      </w:tr>
      <w:tr>
        <w:tblPrEx/>
        <w:trPr>
          <w:trHeight w:val="266" w:hRule="atLeast"/>
          <w:jc w:val="left"/>
        </w:trPr>
        <w:tc>
          <w:tcPr>
            <w:tcW w:w="8865" w:type="dxa"/>
            <w:gridSpan w:val="3"/>
            <w:tcBorders>
              <w:left w:val="nil"/>
              <w:bottom w:val="nil"/>
              <w:right w:val="nil"/>
            </w:tcBorders>
          </w:tcPr>
          <w:p>
            <w:pPr>
              <w:pStyle w:val="style4104"/>
              <w:spacing w:lineRule="auto" w:line="240"/>
              <w:ind w:left="0"/>
              <w:rPr>
                <w:sz w:val="18"/>
              </w:rPr>
            </w:pPr>
          </w:p>
        </w:tc>
      </w:tr>
    </w:tbl>
    <w:p>
      <w:pPr>
        <w:pStyle w:val="style66"/>
        <w:rPr>
          <w:b/>
          <w:sz w:val="20"/>
        </w:rPr>
      </w:pPr>
    </w:p>
    <w:p>
      <w:pPr>
        <w:pStyle w:val="style66"/>
        <w:spacing w:before="7"/>
        <w:rPr>
          <w:b/>
          <w:sz w:val="27"/>
        </w:rPr>
      </w:pPr>
    </w:p>
    <w:p>
      <w:pPr>
        <w:pStyle w:val="style0"/>
        <w:spacing w:before="89"/>
        <w:ind w:left="120" w:right="391" w:firstLine="0"/>
        <w:jc w:val="left"/>
        <w:rPr>
          <w:b/>
          <w:sz w:val="28"/>
        </w:rPr>
      </w:pPr>
      <w:r>
        <w:rPr>
          <w:b/>
          <w:sz w:val="28"/>
        </w:rPr>
        <w:t>Fig (3) shows distribution of patients according to case (n=80) and control (n=72)</w:t>
      </w:r>
    </w:p>
    <w:p>
      <w:pPr>
        <w:pStyle w:val="style66"/>
        <w:rPr>
          <w:b/>
          <w:sz w:val="20"/>
        </w:rPr>
      </w:pPr>
    </w:p>
    <w:p>
      <w:pPr>
        <w:pStyle w:val="style66"/>
        <w:spacing w:before="2"/>
        <w:rPr>
          <w:b/>
          <w:sz w:val="21"/>
        </w:rPr>
      </w:pPr>
      <w:r>
        <w:rPr/>
        <w:pict>
          <v:group id="1081" filled="f" stroked="f" style="position:absolute;margin-left:71.63pt;margin-top:14.18pt;width:458.8pt;height:340.85pt;z-index:-2147483635;mso-position-horizontal-relative:page;mso-position-vertical-relative:text;mso-width-relative:page;mso-height-relative:page;mso-wrap-distance-left:0.0pt;mso-wrap-distance-right:0.0pt;visibility:visible;" coordsize="9176,6817" coordorigin="1433,284">
            <v:shape id="1082" type="#_x0000_t75" filled="f" stroked="f" style="position:absolute;left:1440;top:291;width:9161;height:6802;z-index:48;mso-position-horizontal-relative:text;mso-position-vertical-relative:text;mso-width-relative:page;mso-height-relative:page;visibility:visible;">
              <v:imagedata r:id="rId10" embosscolor="white" o:title=""/>
              <v:fill/>
            </v:shape>
            <v:shape id="1083" coordsize="3210,5513" coordorigin="5045,937" path="m5499,937l5499,3693,5045,6411,5120,6422,5195,6432,5270,6439,5344,6444,5418,6448,5492,6449,5566,6448,5639,6445,5712,6441,5784,6434,5856,6426,5928,6416,5999,6404,6069,6390,6139,6374,6208,6356,6277,6337,6345,6316,6413,6293,6479,6269,6545,6243,6610,6215,6675,6185,6738,6154,6801,6122,6863,6087,6924,6052,6984,6014,7042,5976,7100,5935,7157,5894,7213,5851,7268,5806,7321,5760,7374,5713,7425,5664,7475,5614,7524,5563,7571,5510,7617,5456,7662,5401,7705,5345,7747,5287,7788,5229,7827,5169,7865,5108,7901,5045,7935,4982,7968,4918,8000,4853,8029,4786,8057,4719,8084,4651,8108,4581,8131,4511,8152,4440,8171,4368,8188,4295,8204,4221,8217,4146,8229,4071,8238,3996,8245,3922,8251,3847,8254,3773,8255,3699,8255,3626,8252,3553,8247,3480,8241,3407,8232,3335,8222,3264,8210,3193,8196,3122,8180,3053,8163,2983,8143,2914,8122,2846,8100,2779,8075,2712,8049,2646,8021,2581,7992,2517,7961,2453,7928,2391,7894,2329,7858,2268,7821,2208,7782,2149,7742,2091,7700,2034,7657,1979,7612,1924,7566,1870,7519,1818,7470,1767,7420,1717,7369,1668,7316,1621,7263,1574,7207,1530,7151,1486,7094,1444,7035,1404,6975,1365,6914,1327,6852,1291,6789,1256,6724,1223,6659,1192,6593,1162,6525,1134,6457,1108,6388,1084,6317,1061,6246,1040,6174,1021,6101,1003,6027,988,5953,974,5877,963,5802,953,5727,946,5651,941,5575,938,5499,937xe" fillcolor="#8063a1" stroked="f" style="position:absolute;left:5045;top:936;width:3210;height:5513;z-index:49;mso-position-horizontal-relative:text;mso-position-vertical-relative:text;mso-width-relative:page;mso-height-relative:page;visibility:visible;">
              <v:stroke on="f"/>
              <v:fill/>
              <v:path textboxrect="5045,937,8255,6450" arrowok="t"/>
            </v:shape>
            <v:shape id="1084" coordsize="2756,5474" coordorigin="2743,937" path="m5499,937l5423,938,5348,941,5273,946,5199,953,5125,962,5052,973,4980,986,4908,1000,4837,1017,4766,1035,4697,1055,4628,1077,4560,1101,4493,1126,4426,1153,4361,1182,4296,1212,4233,1244,4170,1278,4108,1313,4047,1350,3988,1388,3929,1427,3871,1469,3815,1511,3760,1555,3706,1600,3653,1647,3601,1695,3550,1744,3501,1794,3453,1846,3407,1899,3361,1953,3317,2009,3275,2065,3234,2123,3194,2181,3156,2241,3119,2302,3084,2363,3051,2426,3019,2490,2988,2554,2960,2620,2933,2686,2907,2754,2884,2822,2862,2890,2842,2960,2823,3030,2807,3101,2792,3173,2779,3246,2768,3319,2759,3392,2752,3467,2747,3541,2744,3617,2743,3693,2744,3769,2747,3844,2752,3919,2760,3994,2769,4068,2780,4141,2793,4214,2808,4287,2824,4358,2843,4429,2863,4499,2886,4569,2910,4637,2936,4705,2963,4772,2992,4838,3023,4904,3056,4968,3090,5032,3126,5094,3163,5155,3202,5216,3243,5275,3285,5333,3328,5390,3373,5446,3419,5501,3467,5554,3516,5607,3567,5658,3619,5707,3672,5756,3726,5803,3782,5848,3839,5893,3897,5935,3956,5977,4017,6016,4078,6054,4141,6091,4205,6126,4270,6159,4335,6191,4402,6221,4470,6250,4539,6276,4609,6301,4679,6324,4751,6345,4823,6364,4897,6382,4971,6397,5045,6411,5499,3693,5499,937xe" fillcolor="#b9afc8" stroked="f" style="position:absolute;left:2743;top:936;width:2756;height:5474;z-index:50;mso-position-horizontal-relative:text;mso-position-vertical-relative:text;mso-width-relative:page;mso-height-relative:page;visibility:visible;">
              <v:stroke on="f"/>
              <v:fill/>
              <v:path textboxrect="2743,937,5499,6411" arrowok="t"/>
            </v:shape>
            <v:rect id="1085" fillcolor="#695185" stroked="f" style="position:absolute;left:9583;top:3625;width:111;height:111;z-index:51;mso-position-horizontal-relative:text;mso-position-vertical-relative:text;mso-width-relative:page;mso-height-relative:page;visibility:visible;">
              <v:stroke on="f"/>
              <v:fill/>
            </v:rect>
            <v:rect id="1086" fillcolor="#8063a1" stroked="f" style="position:absolute;left:9583;top:4090;width:111;height:108;z-index:52;mso-position-horizontal-relative:text;mso-position-vertical-relative:text;mso-width-relative:page;mso-height-relative:page;visibility:visible;">
              <v:stroke on="f"/>
              <v:fill/>
            </v:rect>
            <v:rect id="1087" fillcolor="#b9afc8" stroked="f" style="position:absolute;left:9583;top:4554;width:111;height:111;z-index:53;mso-position-horizontal-relative:text;mso-position-vertical-relative:text;mso-width-relative:page;mso-height-relative:page;visibility:visible;">
              <v:stroke on="f"/>
              <v:fill/>
            </v:rect>
            <v:rect id="1088" filled="f" stroked="t" style="position:absolute;left:1440;top:291;width:9161;height:6802;z-index:54;mso-position-horizontal-relative:text;mso-position-vertical-relative:text;mso-width-relative:page;mso-height-relative:page;visibility:visible;">
              <v:stroke color="#858585"/>
              <v:fill/>
            </v:rect>
            <v:shape id="1089" type="#_x0000_t202" filled="f" stroked="f" style="position:absolute;left:5445;top:692;width:121;height:200;z-index:55;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w w:val="99"/>
                        <w:sz w:val="20"/>
                      </w:rPr>
                      <w:t>0</w:t>
                    </w:r>
                  </w:p>
                </w:txbxContent>
              </v:textbox>
            </v:shape>
            <v:shape id="1090" type="#_x0000_t202" filled="f" stroked="f" style="position:absolute;left:2940;top:3287;width:222;height:200;z-index:56;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72</w:t>
                    </w:r>
                  </w:p>
                </w:txbxContent>
              </v:textbox>
            </v:shape>
            <v:shape id="1091" type="#_x0000_t202" filled="f" stroked="f" style="position:absolute;left:7846;top:3932;width:222;height:200;z-index:57;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80</w:t>
                    </w:r>
                  </w:p>
                </w:txbxContent>
              </v:textbox>
            </v:shape>
            <v:shape id="1092" type="#_x0000_t202" filled="f" stroked="f" style="position:absolute;left:9742;top:4052;width:379;height:200;z-index:58;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case</w:t>
                    </w:r>
                  </w:p>
                </w:txbxContent>
              </v:textbox>
            </v:shape>
            <v:shape id="1093" type="#_x0000_t202" filled="f" stroked="f" style="position:absolute;left:9742;top:4517;width:604;height:200;z-index:59;mso-position-horizontal-relative:text;mso-position-vertical-relative:text;mso-width-relative:page;mso-height-relative:page;visibility:visible;">
              <v:stroke on="f" joinstyle="miter"/>
              <v:fill/>
              <v:path o:connecttype="rect" gradientshapeok="t"/>
              <v:textbox inset="0.0pt,0.0pt,0.0pt,0.0pt">
                <w:txbxContent>
                  <w:p>
                    <w:pPr>
                      <w:pStyle w:val="style0"/>
                      <w:spacing w:before="0" w:lineRule="exact" w:line="199"/>
                      <w:ind w:left="0" w:right="0" w:firstLine="0"/>
                      <w:jc w:val="left"/>
                      <w:rPr>
                        <w:rFonts w:ascii="Carlito"/>
                        <w:sz w:val="20"/>
                      </w:rPr>
                    </w:pPr>
                    <w:r>
                      <w:rPr>
                        <w:rFonts w:ascii="Carlito"/>
                        <w:sz w:val="20"/>
                      </w:rPr>
                      <w:t>control</w:t>
                    </w:r>
                  </w:p>
                </w:txbxContent>
              </v:textbox>
            </v:shape>
            <w10:wrap type="topAndBottom"/>
            <v:fill/>
          </v:group>
        </w:pict>
      </w:r>
    </w:p>
    <w:p>
      <w:pPr>
        <w:pStyle w:val="style0"/>
        <w:spacing w:after="0"/>
        <w:rPr>
          <w:sz w:val="21"/>
        </w:rPr>
        <w:sectPr>
          <w:pgSz w:w="12240" w:h="15840" w:orient="portrait"/>
          <w:pgMar w:top="150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3"/>
        <w:ind w:left="120" w:right="0" w:firstLine="0"/>
        <w:jc w:val="left"/>
        <w:rPr>
          <w:b/>
          <w:sz w:val="28"/>
        </w:rPr>
      </w:pPr>
      <w:r>
        <w:rPr>
          <w:b/>
          <w:sz w:val="28"/>
        </w:rPr>
        <w:t>Table (4) The frequency and percentage distribution according to sex (n=152)</w:t>
      </w:r>
    </w:p>
    <w:p>
      <w:pPr>
        <w:pStyle w:val="style66"/>
        <w:rPr>
          <w:b/>
          <w:sz w:val="20"/>
        </w:rPr>
      </w:pPr>
    </w:p>
    <w:p>
      <w:pPr>
        <w:pStyle w:val="style66"/>
        <w:rPr>
          <w:b/>
          <w:sz w:val="20"/>
        </w:rPr>
      </w:pPr>
    </w:p>
    <w:p>
      <w:pPr>
        <w:pStyle w:val="style66"/>
        <w:rPr>
          <w:b/>
          <w:sz w:val="20"/>
        </w:rPr>
      </w:pPr>
    </w:p>
    <w:p>
      <w:pPr>
        <w:pStyle w:val="style66"/>
        <w:spacing w:before="4" w:after="1"/>
        <w:rPr>
          <w:b/>
          <w:sz w:val="17"/>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firstRow="1" w:lastRow="1" w:firstColumn="1" w:lastColumn="1" w:noHBand="0" w:noVBand="0"/>
      </w:tblPr>
      <w:tblGrid>
        <w:gridCol w:w="3202"/>
        <w:gridCol w:w="3202"/>
        <w:gridCol w:w="2768"/>
      </w:tblGrid>
      <w:tr>
        <w:trPr>
          <w:trHeight w:val="392" w:hRule="atLeast"/>
          <w:jc w:val="left"/>
        </w:trPr>
        <w:tc>
          <w:tcPr>
            <w:tcW w:w="3202" w:type="dxa"/>
            <w:tcBorders/>
            <w:shd w:val="clear" w:color="auto" w:fill="8db3e1"/>
          </w:tcPr>
          <w:p>
            <w:pPr>
              <w:pStyle w:val="style4104"/>
              <w:spacing w:lineRule="auto" w:line="240"/>
              <w:ind w:left="0"/>
              <w:rPr>
                <w:sz w:val="26"/>
              </w:rPr>
            </w:pPr>
          </w:p>
        </w:tc>
        <w:tc>
          <w:tcPr>
            <w:tcW w:w="3202" w:type="dxa"/>
            <w:tcBorders/>
            <w:shd w:val="clear" w:color="auto" w:fill="8db3e1"/>
          </w:tcPr>
          <w:p>
            <w:pPr>
              <w:pStyle w:val="style4104"/>
              <w:ind w:left="127"/>
              <w:rPr>
                <w:sz w:val="24"/>
              </w:rPr>
            </w:pPr>
            <w:r>
              <w:rPr>
                <w:sz w:val="24"/>
              </w:rPr>
              <w:t>Frequency</w:t>
            </w:r>
          </w:p>
        </w:tc>
        <w:tc>
          <w:tcPr>
            <w:tcW w:w="2768" w:type="dxa"/>
            <w:tcBorders/>
            <w:shd w:val="clear" w:color="auto" w:fill="8db3e1"/>
          </w:tcPr>
          <w:p>
            <w:pPr>
              <w:pStyle w:val="style4104"/>
              <w:ind w:left="127"/>
              <w:rPr>
                <w:sz w:val="24"/>
              </w:rPr>
            </w:pPr>
            <w:r>
              <w:rPr>
                <w:sz w:val="24"/>
              </w:rPr>
              <w:t>Percent</w:t>
            </w:r>
          </w:p>
        </w:tc>
      </w:tr>
      <w:tr>
        <w:tblPrEx/>
        <w:trPr>
          <w:trHeight w:val="390" w:hRule="atLeast"/>
          <w:jc w:val="left"/>
        </w:trPr>
        <w:tc>
          <w:tcPr>
            <w:tcW w:w="3202" w:type="dxa"/>
            <w:tcBorders/>
            <w:shd w:val="clear" w:color="auto" w:fill="b8cce3"/>
          </w:tcPr>
          <w:p>
            <w:pPr>
              <w:pStyle w:val="style4104"/>
              <w:rPr>
                <w:sz w:val="24"/>
              </w:rPr>
            </w:pPr>
            <w:r>
              <w:rPr>
                <w:sz w:val="24"/>
              </w:rPr>
              <w:t>Female</w:t>
            </w:r>
          </w:p>
        </w:tc>
        <w:tc>
          <w:tcPr>
            <w:tcW w:w="3202" w:type="dxa"/>
            <w:tcBorders/>
            <w:shd w:val="clear" w:color="auto" w:fill="b8cce3"/>
          </w:tcPr>
          <w:p>
            <w:pPr>
              <w:pStyle w:val="style4104"/>
              <w:ind w:left="7"/>
              <w:rPr>
                <w:sz w:val="24"/>
              </w:rPr>
            </w:pPr>
            <w:r>
              <w:rPr>
                <w:sz w:val="24"/>
              </w:rPr>
              <w:t>50</w:t>
            </w:r>
          </w:p>
        </w:tc>
        <w:tc>
          <w:tcPr>
            <w:tcW w:w="2768" w:type="dxa"/>
            <w:tcBorders/>
            <w:shd w:val="clear" w:color="auto" w:fill="b8cce3"/>
          </w:tcPr>
          <w:p>
            <w:pPr>
              <w:pStyle w:val="style4104"/>
              <w:ind w:left="7"/>
              <w:rPr>
                <w:sz w:val="24"/>
              </w:rPr>
            </w:pPr>
            <w:r>
              <w:rPr>
                <w:sz w:val="24"/>
              </w:rPr>
              <w:t>32.9</w:t>
            </w:r>
          </w:p>
        </w:tc>
      </w:tr>
      <w:tr>
        <w:tblPrEx/>
        <w:trPr>
          <w:trHeight w:val="392" w:hRule="atLeast"/>
          <w:jc w:val="left"/>
        </w:trPr>
        <w:tc>
          <w:tcPr>
            <w:tcW w:w="3202" w:type="dxa"/>
            <w:tcBorders/>
            <w:shd w:val="clear" w:color="auto" w:fill="c5d9f0"/>
          </w:tcPr>
          <w:p>
            <w:pPr>
              <w:pStyle w:val="style4104"/>
              <w:spacing w:lineRule="exact" w:line="270"/>
              <w:rPr>
                <w:sz w:val="24"/>
              </w:rPr>
            </w:pPr>
            <w:r>
              <w:rPr>
                <w:sz w:val="24"/>
              </w:rPr>
              <w:t>Male</w:t>
            </w:r>
          </w:p>
        </w:tc>
        <w:tc>
          <w:tcPr>
            <w:tcW w:w="3202" w:type="dxa"/>
            <w:tcBorders/>
            <w:shd w:val="clear" w:color="auto" w:fill="c5d9f0"/>
          </w:tcPr>
          <w:p>
            <w:pPr>
              <w:pStyle w:val="style4104"/>
              <w:spacing w:lineRule="exact" w:line="270"/>
              <w:ind w:left="7"/>
              <w:rPr>
                <w:sz w:val="24"/>
              </w:rPr>
            </w:pPr>
            <w:r>
              <w:rPr>
                <w:sz w:val="24"/>
              </w:rPr>
              <w:t>102</w:t>
            </w:r>
          </w:p>
        </w:tc>
        <w:tc>
          <w:tcPr>
            <w:tcW w:w="2768" w:type="dxa"/>
            <w:tcBorders/>
            <w:shd w:val="clear" w:color="auto" w:fill="c5d9f0"/>
          </w:tcPr>
          <w:p>
            <w:pPr>
              <w:pStyle w:val="style4104"/>
              <w:spacing w:lineRule="exact" w:line="270"/>
              <w:ind w:left="7"/>
              <w:rPr>
                <w:sz w:val="24"/>
              </w:rPr>
            </w:pPr>
            <w:r>
              <w:rPr>
                <w:sz w:val="24"/>
              </w:rPr>
              <w:t>67.1</w:t>
            </w:r>
          </w:p>
        </w:tc>
      </w:tr>
      <w:tr>
        <w:tblPrEx/>
        <w:trPr>
          <w:trHeight w:val="393" w:hRule="atLeast"/>
          <w:jc w:val="left"/>
        </w:trPr>
        <w:tc>
          <w:tcPr>
            <w:tcW w:w="3202" w:type="dxa"/>
            <w:tcBorders/>
            <w:shd w:val="clear" w:color="auto" w:fill="b8cce3"/>
          </w:tcPr>
          <w:p>
            <w:pPr>
              <w:pStyle w:val="style4104"/>
              <w:rPr>
                <w:sz w:val="24"/>
              </w:rPr>
            </w:pPr>
            <w:r>
              <w:rPr>
                <w:sz w:val="24"/>
              </w:rPr>
              <w:t>Total</w:t>
            </w:r>
          </w:p>
        </w:tc>
        <w:tc>
          <w:tcPr>
            <w:tcW w:w="3202" w:type="dxa"/>
            <w:tcBorders/>
            <w:shd w:val="clear" w:color="auto" w:fill="b8cce3"/>
          </w:tcPr>
          <w:p>
            <w:pPr>
              <w:pStyle w:val="style4104"/>
              <w:ind w:left="7"/>
              <w:rPr>
                <w:sz w:val="24"/>
              </w:rPr>
            </w:pPr>
            <w:r>
              <w:rPr>
                <w:sz w:val="24"/>
              </w:rPr>
              <w:t>152</w:t>
            </w:r>
          </w:p>
        </w:tc>
        <w:tc>
          <w:tcPr>
            <w:tcW w:w="2768" w:type="dxa"/>
            <w:tcBorders/>
            <w:shd w:val="clear" w:color="auto" w:fill="b8cce3"/>
          </w:tcPr>
          <w:p>
            <w:pPr>
              <w:pStyle w:val="style4104"/>
              <w:ind w:left="7"/>
              <w:rPr>
                <w:sz w:val="24"/>
              </w:rPr>
            </w:pPr>
            <w:r>
              <w:rPr>
                <w:sz w:val="24"/>
              </w:rPr>
              <w:t>100.0</w:t>
            </w:r>
          </w:p>
        </w:tc>
      </w:tr>
    </w:tbl>
    <w:p>
      <w:pPr>
        <w:pStyle w:val="style66"/>
        <w:rPr>
          <w:b/>
          <w:sz w:val="20"/>
        </w:rPr>
      </w:pPr>
    </w:p>
    <w:p>
      <w:pPr>
        <w:pStyle w:val="style66"/>
        <w:spacing w:before="7"/>
        <w:rPr>
          <w:b/>
          <w:sz w:val="27"/>
        </w:rPr>
      </w:pPr>
    </w:p>
    <w:p>
      <w:pPr>
        <w:pStyle w:val="style0"/>
        <w:spacing w:before="89"/>
        <w:ind w:left="120" w:right="0" w:firstLine="0"/>
        <w:jc w:val="left"/>
        <w:rPr>
          <w:b/>
          <w:sz w:val="28"/>
        </w:rPr>
      </w:pPr>
      <w:r>
        <w:rPr>
          <w:b/>
          <w:sz w:val="28"/>
        </w:rPr>
        <w:t>Fig (4) shows distribution according to sex (n=152)</w:t>
      </w:r>
    </w:p>
    <w:p>
      <w:pPr>
        <w:pStyle w:val="style66"/>
        <w:rPr>
          <w:b/>
          <w:sz w:val="20"/>
        </w:rPr>
      </w:pPr>
    </w:p>
    <w:p>
      <w:pPr>
        <w:pStyle w:val="style66"/>
        <w:spacing w:before="7"/>
        <w:rPr>
          <w:b/>
          <w:sz w:val="21"/>
        </w:rPr>
      </w:pPr>
      <w:r>
        <w:rPr/>
        <w:pict>
          <v:group id="1094" filled="f" stroked="f" style="position:absolute;margin-left:75.13pt;margin-top:14.42pt;width:451.15pt;height:350.7pt;z-index:-2147483634;mso-position-horizontal-relative:page;mso-position-vertical-relative:text;mso-width-relative:page;mso-height-relative:page;mso-wrap-distance-left:0.0pt;mso-wrap-distance-right:0.0pt;visibility:visible;" coordsize="9023,7014" coordorigin="1503,288">
            <v:shape id="1095" type="#_x0000_t75" filled="f" stroked="f" style="position:absolute;left:1510;top:296;width:9008;height:6999;z-index:60;mso-position-horizontal-relative:text;mso-position-vertical-relative:text;mso-width-relative:page;mso-height-relative:page;visibility:visible;">
              <v:imagedata r:id="rId11" embosscolor="white" o:title=""/>
              <v:fill/>
            </v:shape>
            <v:shape id="1096" coordsize="2843,4195" coordorigin="5488,954" path="m5488,954l5488,3796,7987,5149,8022,5082,8055,5014,8087,4946,8116,4878,8143,4809,8169,4740,8192,4670,8214,4600,8234,4530,8252,4460,8268,4389,8282,4318,8294,4247,8305,4176,8314,4105,8320,4034,8325,3963,8329,3892,8330,3821,8330,3750,8328,3679,8324,3609,8318,3538,8311,3468,8302,3398,8291,3328,8278,3259,8264,3190,8248,3121,8231,3053,8211,2985,8191,2918,8168,2851,8144,2785,8118,2720,8090,2655,8061,2591,8031,2527,7998,2464,7965,2402,7929,2341,7892,2281,7854,2221,7814,2162,7772,2105,7729,2048,7684,1992,7638,1937,7591,1883,7541,1831,7491,1779,7439,1729,7385,1680,7330,1632,7274,1585,7216,1540,7157,1496,7096,1453,7034,1412,6971,1372,6906,1334,6840,1297,6771,1260,6700,1226,6629,1193,6556,1163,6483,1134,6410,1108,6336,1084,6261,1061,6185,1041,6109,1023,6033,1007,5956,993,5879,981,5801,972,5723,964,5645,959,5566,955,5488,954xe" fillcolor="#8063a1" stroked="f" style="position:absolute;left:5487;top:954;width:2843;height:4195;z-index:61;mso-position-horizontal-relative:text;mso-position-vertical-relative:text;mso-width-relative:page;mso-height-relative:page;visibility:visible;">
              <v:stroke on="f"/>
              <v:fill/>
              <v:path textboxrect="5488,954,8331,5149" arrowok="t"/>
            </v:shape>
            <v:shape id="1097" coordsize="5342,5685" coordorigin="2645,954" path="m5488,954l5412,955,5337,958,5262,963,5188,970,5114,979,5041,989,4969,1001,4897,1016,4826,1032,4755,1049,4686,1069,4617,1090,4548,1113,4481,1138,4414,1164,4349,1192,4284,1221,4220,1252,4156,1285,4094,1319,4033,1354,3973,1391,3913,1430,3855,1470,3798,1511,3742,1554,3687,1598,3633,1643,3580,1690,3528,1737,3478,1787,3429,1837,3381,1889,3334,1941,3289,1995,3245,2050,3202,2106,3161,2164,3121,2222,3083,2281,3045,2341,3010,2403,2976,2465,2943,2528,2912,2592,2883,2657,2855,2723,2829,2790,2804,2857,2781,2925,2760,2994,2741,3064,2723,3134,2707,3206,2693,3277,2680,3350,2670,3423,2661,3496,2654,3571,2649,3645,2646,3720,2645,3796,2646,3872,2649,3947,2654,4022,2661,4096,2670,4170,2680,4243,2693,4315,2707,4387,2723,4458,2741,4528,2760,4598,2781,4667,2804,4735,2829,4803,2855,4870,2883,4935,2912,5000,2943,5064,2976,5128,3010,5190,3045,5251,3083,5311,3121,5371,3161,5429,3202,5486,3245,5542,3289,5597,3334,5651,3381,5704,3429,5756,3478,5806,3528,5855,3580,5903,3633,5950,3687,5995,3742,6039,3798,6082,3855,6123,3913,6163,3973,6201,4033,6238,4094,6274,4156,6308,4220,6341,4284,6372,4349,6401,4414,6429,4481,6455,4548,6480,4617,6502,4686,6524,4755,6543,4826,6561,4897,6577,4969,6591,5041,6604,5114,6614,5188,6623,5262,6630,5337,6634,5412,6637,5488,6638,5566,6637,5643,6634,5721,6629,5798,6621,5874,6612,5950,6601,6026,6587,6101,6572,6175,6554,6248,6535,6321,6513,6394,6490,6465,6465,6536,6438,6606,6409,6675,6378,6743,6346,6811,6312,6877,6276,6942,6238,7007,6198,7070,6157,7132,6114,7193,6070,7253,6023,7312,5976,7369,5926,7425,5875,7480,5823,7534,5769,7586,5713,7637,5656,7686,5598,7734,5538,7780,5476,7825,5414,7868,5350,7909,5284,7949,5217,7987,5149,5488,3796,5488,954xe" fillcolor="#b9afc8" stroked="f" style="position:absolute;left:2645;top:954;width:5342;height:5685;z-index:62;mso-position-horizontal-relative:text;mso-position-vertical-relative:text;mso-width-relative:page;mso-height-relative:page;visibility:visible;">
              <v:stroke on="f"/>
              <v:fill/>
              <v:path textboxrect="2645,954,7987,6639" arrowok="t"/>
            </v:shape>
            <v:rect id="1098" fillcolor="#695185" stroked="f" style="position:absolute;left:9520;top:3736;width:111;height:108;z-index:63;mso-position-horizontal-relative:text;mso-position-vertical-relative:text;mso-width-relative:page;mso-height-relative:page;visibility:visible;">
              <v:stroke on="f"/>
              <v:fill/>
            </v:rect>
            <v:rect id="1099" fillcolor="#8063a1" stroked="f" style="position:absolute;left:9520;top:4213;width:111;height:108;z-index:64;mso-position-horizontal-relative:text;mso-position-vertical-relative:text;mso-width-relative:page;mso-height-relative:page;visibility:visible;">
              <v:stroke on="f"/>
              <v:fill/>
            </v:rect>
            <v:rect id="1100" fillcolor="#b9afc8" stroked="f" style="position:absolute;left:9520;top:4691;width:111;height:108;z-index:65;mso-position-horizontal-relative:text;mso-position-vertical-relative:text;mso-width-relative:page;mso-height-relative:page;visibility:visible;">
              <v:stroke on="f"/>
              <v:fill/>
            </v:rect>
            <v:shape id="1101" type="#_x0000_t202" filled="f" style="position:absolute;left:1510;top:296;width:9008;height:6999;z-index:66;mso-position-horizontal-relative:text;mso-position-vertical-relative:text;mso-width-relative:page;mso-height-relative:page;visibility:visible;">
              <v:stroke joinstyle="miter" color="#858585"/>
              <v:fill/>
              <v:path o:connecttype="rect" gradientshapeok="t"/>
              <v:textbox inset="0.0pt,0.0pt,0.0pt,0.0pt">
                <w:txbxContent>
                  <w:p>
                    <w:pPr>
                      <w:pStyle w:val="style0"/>
                      <w:spacing w:before="0" w:lineRule="auto" w:line="240"/>
                      <w:rPr>
                        <w:b/>
                        <w:sz w:val="20"/>
                      </w:rPr>
                    </w:pPr>
                  </w:p>
                  <w:p>
                    <w:pPr>
                      <w:pStyle w:val="style0"/>
                      <w:spacing w:before="122"/>
                      <w:ind w:left="0" w:right="1072" w:firstLine="0"/>
                      <w:jc w:val="center"/>
                      <w:rPr>
                        <w:rFonts w:ascii="Carlito"/>
                        <w:sz w:val="20"/>
                      </w:rPr>
                    </w:pPr>
                    <w:r>
                      <w:rPr>
                        <w:rFonts w:ascii="Carlito"/>
                        <w:w w:val="99"/>
                        <w:sz w:val="20"/>
                      </w:rPr>
                      <w:t>0</w:t>
                    </w: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171"/>
                      <w:ind w:left="0" w:right="2720" w:firstLine="0"/>
                      <w:jc w:val="right"/>
                      <w:rPr>
                        <w:rFonts w:ascii="Carlito"/>
                        <w:sz w:val="20"/>
                      </w:rPr>
                    </w:pPr>
                    <w:r>
                      <w:rPr>
                        <w:rFonts w:ascii="Carlito"/>
                        <w:w w:val="95"/>
                        <w:sz w:val="20"/>
                      </w:rPr>
                      <w:t>50</w:t>
                    </w: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0" w:lineRule="auto" w:line="240"/>
                      <w:rPr>
                        <w:rFonts w:ascii="Carlito"/>
                        <w:sz w:val="20"/>
                      </w:rPr>
                    </w:pPr>
                  </w:p>
                  <w:p>
                    <w:pPr>
                      <w:pStyle w:val="style0"/>
                      <w:spacing w:before="133" w:lineRule="auto" w:line="470"/>
                      <w:ind w:left="8163" w:right="0" w:firstLine="0"/>
                      <w:jc w:val="left"/>
                      <w:rPr>
                        <w:rFonts w:ascii="Carlito"/>
                        <w:sz w:val="20"/>
                      </w:rPr>
                    </w:pPr>
                    <w:r>
                      <w:rPr>
                        <w:rFonts w:ascii="Carlito"/>
                        <w:w w:val="95"/>
                        <w:sz w:val="20"/>
                      </w:rPr>
                      <w:t xml:space="preserve">Female </w:t>
                    </w:r>
                    <w:r>
                      <w:rPr>
                        <w:rFonts w:ascii="Carlito"/>
                        <w:sz w:val="20"/>
                      </w:rPr>
                      <w:t>Male</w:t>
                    </w:r>
                  </w:p>
                  <w:p>
                    <w:pPr>
                      <w:pStyle w:val="style0"/>
                      <w:spacing w:before="0" w:lineRule="exact" w:line="160"/>
                      <w:ind w:left="1614" w:right="0" w:firstLine="0"/>
                      <w:jc w:val="left"/>
                      <w:rPr>
                        <w:rFonts w:ascii="Carlito"/>
                        <w:sz w:val="20"/>
                      </w:rPr>
                    </w:pPr>
                    <w:r>
                      <w:rPr>
                        <w:rFonts w:ascii="Carlito"/>
                        <w:sz w:val="20"/>
                      </w:rPr>
                      <w:t>102</w:t>
                    </w:r>
                  </w:p>
                </w:txbxContent>
              </v:textbox>
            </v:shape>
            <w10:wrap type="topAndBottom"/>
            <v:fill/>
          </v:group>
        </w:pict>
      </w:r>
    </w:p>
    <w:p>
      <w:pPr>
        <w:pStyle w:val="style0"/>
        <w:spacing w:after="0"/>
        <w:rPr>
          <w:sz w:val="21"/>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83" w:lineRule="auto" w:line="235"/>
        <w:ind w:left="120" w:right="391" w:firstLine="0"/>
        <w:jc w:val="left"/>
        <w:rPr>
          <w:b/>
          <w:sz w:val="28"/>
        </w:rPr>
      </w:pPr>
      <w:r>
        <w:rPr>
          <w:b/>
          <w:sz w:val="28"/>
        </w:rPr>
        <w:t>Table (5): The Descriptive statistics of ALT, AST, LDH, creatinine, urea, ferritin and age</w:t>
      </w:r>
    </w:p>
    <w:p>
      <w:pPr>
        <w:pStyle w:val="style66"/>
        <w:spacing w:before="8"/>
        <w:rPr>
          <w:b/>
          <w:sz w:val="21"/>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firstRow="1" w:lastRow="1" w:firstColumn="1" w:lastColumn="1" w:noHBand="0" w:noVBand="0"/>
      </w:tblPr>
      <w:tblGrid>
        <w:gridCol w:w="1908"/>
        <w:gridCol w:w="1909"/>
        <w:gridCol w:w="1909"/>
        <w:gridCol w:w="1909"/>
        <w:gridCol w:w="1909"/>
      </w:tblGrid>
      <w:tr>
        <w:trPr>
          <w:trHeight w:val="395" w:hRule="atLeast"/>
          <w:jc w:val="left"/>
        </w:trPr>
        <w:tc>
          <w:tcPr>
            <w:tcW w:w="1908" w:type="dxa"/>
            <w:tcBorders/>
            <w:shd w:val="clear" w:color="auto" w:fill="8db3e1"/>
          </w:tcPr>
          <w:p>
            <w:pPr>
              <w:pStyle w:val="style4104"/>
              <w:spacing w:lineRule="auto" w:line="240"/>
              <w:ind w:left="0"/>
              <w:rPr>
                <w:sz w:val="24"/>
              </w:rPr>
            </w:pPr>
          </w:p>
        </w:tc>
        <w:tc>
          <w:tcPr>
            <w:tcW w:w="1909" w:type="dxa"/>
            <w:tcBorders/>
            <w:shd w:val="clear" w:color="auto" w:fill="8db3e1"/>
          </w:tcPr>
          <w:p>
            <w:pPr>
              <w:pStyle w:val="style4104"/>
              <w:rPr>
                <w:sz w:val="24"/>
              </w:rPr>
            </w:pPr>
            <w:r>
              <w:rPr>
                <w:sz w:val="24"/>
              </w:rPr>
              <w:t>Minimum</w:t>
            </w:r>
          </w:p>
        </w:tc>
        <w:tc>
          <w:tcPr>
            <w:tcW w:w="1909" w:type="dxa"/>
            <w:tcBorders/>
            <w:shd w:val="clear" w:color="auto" w:fill="8db3e1"/>
          </w:tcPr>
          <w:p>
            <w:pPr>
              <w:pStyle w:val="style4104"/>
              <w:rPr>
                <w:sz w:val="24"/>
              </w:rPr>
            </w:pPr>
            <w:r>
              <w:rPr>
                <w:sz w:val="24"/>
              </w:rPr>
              <w:t>Maximum</w:t>
            </w:r>
          </w:p>
        </w:tc>
        <w:tc>
          <w:tcPr>
            <w:tcW w:w="1909" w:type="dxa"/>
            <w:tcBorders/>
            <w:shd w:val="clear" w:color="auto" w:fill="8db3e1"/>
          </w:tcPr>
          <w:p>
            <w:pPr>
              <w:pStyle w:val="style4104"/>
              <w:ind w:left="5"/>
              <w:rPr>
                <w:sz w:val="24"/>
              </w:rPr>
            </w:pPr>
            <w:r>
              <w:rPr>
                <w:sz w:val="24"/>
              </w:rPr>
              <w:t>Mean</w:t>
            </w:r>
          </w:p>
        </w:tc>
        <w:tc>
          <w:tcPr>
            <w:tcW w:w="1909" w:type="dxa"/>
            <w:tcBorders/>
            <w:shd w:val="clear" w:color="auto" w:fill="8db3e1"/>
          </w:tcPr>
          <w:p>
            <w:pPr>
              <w:pStyle w:val="style4104"/>
              <w:ind w:left="5"/>
              <w:rPr>
                <w:sz w:val="24"/>
              </w:rPr>
            </w:pPr>
            <w:r>
              <w:rPr>
                <w:sz w:val="24"/>
              </w:rPr>
              <w:t>St. Deviation</w:t>
            </w:r>
          </w:p>
        </w:tc>
      </w:tr>
      <w:tr>
        <w:tblPrEx/>
        <w:trPr>
          <w:trHeight w:val="397" w:hRule="atLeast"/>
          <w:jc w:val="left"/>
        </w:trPr>
        <w:tc>
          <w:tcPr>
            <w:tcW w:w="1908" w:type="dxa"/>
            <w:tcBorders/>
            <w:shd w:val="clear" w:color="auto" w:fill="b8cce3"/>
          </w:tcPr>
          <w:p>
            <w:pPr>
              <w:pStyle w:val="style4104"/>
              <w:spacing w:lineRule="exact" w:line="270"/>
              <w:rPr>
                <w:sz w:val="24"/>
              </w:rPr>
            </w:pPr>
            <w:r>
              <w:rPr>
                <w:sz w:val="24"/>
              </w:rPr>
              <w:t>ALT</w:t>
            </w:r>
          </w:p>
        </w:tc>
        <w:tc>
          <w:tcPr>
            <w:tcW w:w="1909" w:type="dxa"/>
            <w:tcBorders/>
            <w:shd w:val="clear" w:color="auto" w:fill="b8cce3"/>
          </w:tcPr>
          <w:p>
            <w:pPr>
              <w:pStyle w:val="style4104"/>
              <w:spacing w:lineRule="exact" w:line="270"/>
              <w:rPr>
                <w:sz w:val="24"/>
              </w:rPr>
            </w:pPr>
            <w:r>
              <w:rPr>
                <w:sz w:val="24"/>
              </w:rPr>
              <w:t>12.20</w:t>
            </w:r>
          </w:p>
        </w:tc>
        <w:tc>
          <w:tcPr>
            <w:tcW w:w="1909" w:type="dxa"/>
            <w:tcBorders/>
            <w:shd w:val="clear" w:color="auto" w:fill="b8cce3"/>
          </w:tcPr>
          <w:p>
            <w:pPr>
              <w:pStyle w:val="style4104"/>
              <w:spacing w:lineRule="exact" w:line="270"/>
              <w:rPr>
                <w:sz w:val="24"/>
              </w:rPr>
            </w:pPr>
            <w:r>
              <w:rPr>
                <w:sz w:val="24"/>
              </w:rPr>
              <w:t>473.80</w:t>
            </w:r>
          </w:p>
        </w:tc>
        <w:tc>
          <w:tcPr>
            <w:tcW w:w="1909" w:type="dxa"/>
            <w:tcBorders/>
            <w:shd w:val="clear" w:color="auto" w:fill="b8cce3"/>
          </w:tcPr>
          <w:p>
            <w:pPr>
              <w:pStyle w:val="style4104"/>
              <w:spacing w:lineRule="exact" w:line="270"/>
              <w:ind w:left="5"/>
              <w:rPr>
                <w:sz w:val="24"/>
              </w:rPr>
            </w:pPr>
            <w:r>
              <w:rPr>
                <w:sz w:val="24"/>
              </w:rPr>
              <w:t>69.2145</w:t>
            </w:r>
          </w:p>
        </w:tc>
        <w:tc>
          <w:tcPr>
            <w:tcW w:w="1909" w:type="dxa"/>
            <w:tcBorders/>
            <w:shd w:val="clear" w:color="auto" w:fill="b8cce3"/>
          </w:tcPr>
          <w:p>
            <w:pPr>
              <w:pStyle w:val="style4104"/>
              <w:spacing w:lineRule="exact" w:line="270"/>
              <w:ind w:left="5"/>
              <w:rPr>
                <w:sz w:val="24"/>
              </w:rPr>
            </w:pPr>
            <w:r>
              <w:rPr>
                <w:sz w:val="24"/>
              </w:rPr>
              <w:t>68.83441</w:t>
            </w:r>
          </w:p>
        </w:tc>
      </w:tr>
      <w:tr>
        <w:tblPrEx/>
        <w:trPr>
          <w:trHeight w:val="395" w:hRule="atLeast"/>
          <w:jc w:val="left"/>
        </w:trPr>
        <w:tc>
          <w:tcPr>
            <w:tcW w:w="1908" w:type="dxa"/>
            <w:tcBorders/>
            <w:shd w:val="clear" w:color="auto" w:fill="c5d9f0"/>
          </w:tcPr>
          <w:p>
            <w:pPr>
              <w:pStyle w:val="style4104"/>
              <w:rPr>
                <w:sz w:val="24"/>
              </w:rPr>
            </w:pPr>
            <w:r>
              <w:rPr>
                <w:sz w:val="24"/>
              </w:rPr>
              <w:t>AST</w:t>
            </w:r>
          </w:p>
        </w:tc>
        <w:tc>
          <w:tcPr>
            <w:tcW w:w="1909" w:type="dxa"/>
            <w:tcBorders/>
            <w:shd w:val="clear" w:color="auto" w:fill="c5d9f0"/>
          </w:tcPr>
          <w:p>
            <w:pPr>
              <w:pStyle w:val="style4104"/>
              <w:rPr>
                <w:sz w:val="24"/>
              </w:rPr>
            </w:pPr>
            <w:r>
              <w:rPr>
                <w:sz w:val="24"/>
              </w:rPr>
              <w:t>23.70</w:t>
            </w:r>
          </w:p>
        </w:tc>
        <w:tc>
          <w:tcPr>
            <w:tcW w:w="1909" w:type="dxa"/>
            <w:tcBorders/>
            <w:shd w:val="clear" w:color="auto" w:fill="c5d9f0"/>
          </w:tcPr>
          <w:p>
            <w:pPr>
              <w:pStyle w:val="style4104"/>
              <w:rPr>
                <w:sz w:val="24"/>
              </w:rPr>
            </w:pPr>
            <w:r>
              <w:rPr>
                <w:sz w:val="24"/>
              </w:rPr>
              <w:t>724.70</w:t>
            </w:r>
          </w:p>
        </w:tc>
        <w:tc>
          <w:tcPr>
            <w:tcW w:w="1909" w:type="dxa"/>
            <w:tcBorders/>
            <w:shd w:val="clear" w:color="auto" w:fill="c5d9f0"/>
          </w:tcPr>
          <w:p>
            <w:pPr>
              <w:pStyle w:val="style4104"/>
              <w:ind w:left="5"/>
              <w:rPr>
                <w:sz w:val="24"/>
              </w:rPr>
            </w:pPr>
            <w:r>
              <w:rPr>
                <w:sz w:val="24"/>
              </w:rPr>
              <w:t>82.5184</w:t>
            </w:r>
          </w:p>
        </w:tc>
        <w:tc>
          <w:tcPr>
            <w:tcW w:w="1909" w:type="dxa"/>
            <w:tcBorders/>
            <w:shd w:val="clear" w:color="auto" w:fill="c5d9f0"/>
          </w:tcPr>
          <w:p>
            <w:pPr>
              <w:pStyle w:val="style4104"/>
              <w:ind w:left="5"/>
              <w:rPr>
                <w:sz w:val="24"/>
              </w:rPr>
            </w:pPr>
            <w:r>
              <w:rPr>
                <w:sz w:val="24"/>
              </w:rPr>
              <w:t>98.33957</w:t>
            </w:r>
          </w:p>
        </w:tc>
      </w:tr>
      <w:tr>
        <w:tblPrEx/>
        <w:trPr>
          <w:trHeight w:val="395" w:hRule="atLeast"/>
          <w:jc w:val="left"/>
        </w:trPr>
        <w:tc>
          <w:tcPr>
            <w:tcW w:w="1908" w:type="dxa"/>
            <w:tcBorders/>
            <w:shd w:val="clear" w:color="auto" w:fill="b8cce3"/>
          </w:tcPr>
          <w:p>
            <w:pPr>
              <w:pStyle w:val="style4104"/>
              <w:rPr>
                <w:sz w:val="24"/>
              </w:rPr>
            </w:pPr>
            <w:r>
              <w:rPr>
                <w:sz w:val="24"/>
              </w:rPr>
              <w:t>LDH</w:t>
            </w:r>
          </w:p>
        </w:tc>
        <w:tc>
          <w:tcPr>
            <w:tcW w:w="1909" w:type="dxa"/>
            <w:tcBorders/>
            <w:shd w:val="clear" w:color="auto" w:fill="b8cce3"/>
          </w:tcPr>
          <w:p>
            <w:pPr>
              <w:pStyle w:val="style4104"/>
              <w:rPr>
                <w:sz w:val="24"/>
              </w:rPr>
            </w:pPr>
            <w:r>
              <w:rPr>
                <w:sz w:val="24"/>
              </w:rPr>
              <w:t>169.70</w:t>
            </w:r>
          </w:p>
        </w:tc>
        <w:tc>
          <w:tcPr>
            <w:tcW w:w="1909" w:type="dxa"/>
            <w:tcBorders/>
            <w:shd w:val="clear" w:color="auto" w:fill="b8cce3"/>
          </w:tcPr>
          <w:p>
            <w:pPr>
              <w:pStyle w:val="style4104"/>
              <w:rPr>
                <w:sz w:val="24"/>
              </w:rPr>
            </w:pPr>
            <w:r>
              <w:rPr>
                <w:sz w:val="24"/>
              </w:rPr>
              <w:t>1833.00</w:t>
            </w:r>
          </w:p>
        </w:tc>
        <w:tc>
          <w:tcPr>
            <w:tcW w:w="1909" w:type="dxa"/>
            <w:tcBorders/>
            <w:shd w:val="clear" w:color="auto" w:fill="b8cce3"/>
          </w:tcPr>
          <w:p>
            <w:pPr>
              <w:pStyle w:val="style4104"/>
              <w:ind w:left="5"/>
              <w:rPr>
                <w:sz w:val="24"/>
              </w:rPr>
            </w:pPr>
            <w:r>
              <w:rPr>
                <w:sz w:val="24"/>
              </w:rPr>
              <w:t>636.2276</w:t>
            </w:r>
          </w:p>
        </w:tc>
        <w:tc>
          <w:tcPr>
            <w:tcW w:w="1909" w:type="dxa"/>
            <w:tcBorders/>
            <w:shd w:val="clear" w:color="auto" w:fill="b8cce3"/>
          </w:tcPr>
          <w:p>
            <w:pPr>
              <w:pStyle w:val="style4104"/>
              <w:ind w:left="5"/>
              <w:rPr>
                <w:sz w:val="24"/>
              </w:rPr>
            </w:pPr>
            <w:r>
              <w:rPr>
                <w:sz w:val="24"/>
              </w:rPr>
              <w:t>332.76811</w:t>
            </w:r>
          </w:p>
        </w:tc>
      </w:tr>
      <w:tr>
        <w:tblPrEx/>
        <w:trPr>
          <w:trHeight w:val="395" w:hRule="atLeast"/>
          <w:jc w:val="left"/>
        </w:trPr>
        <w:tc>
          <w:tcPr>
            <w:tcW w:w="1908" w:type="dxa"/>
            <w:tcBorders/>
            <w:shd w:val="clear" w:color="auto" w:fill="c5d9f0"/>
          </w:tcPr>
          <w:p>
            <w:pPr>
              <w:pStyle w:val="style4104"/>
              <w:rPr>
                <w:sz w:val="24"/>
              </w:rPr>
            </w:pPr>
            <w:r>
              <w:rPr>
                <w:sz w:val="24"/>
              </w:rPr>
              <w:t>Creatinine</w:t>
            </w:r>
          </w:p>
        </w:tc>
        <w:tc>
          <w:tcPr>
            <w:tcW w:w="1909" w:type="dxa"/>
            <w:tcBorders/>
            <w:shd w:val="clear" w:color="auto" w:fill="c5d9f0"/>
          </w:tcPr>
          <w:p>
            <w:pPr>
              <w:pStyle w:val="style4104"/>
              <w:rPr>
                <w:sz w:val="24"/>
              </w:rPr>
            </w:pPr>
            <w:r>
              <w:rPr>
                <w:sz w:val="24"/>
              </w:rPr>
              <w:t>0.50</w:t>
            </w:r>
          </w:p>
        </w:tc>
        <w:tc>
          <w:tcPr>
            <w:tcW w:w="1909" w:type="dxa"/>
            <w:tcBorders/>
            <w:shd w:val="clear" w:color="auto" w:fill="c5d9f0"/>
          </w:tcPr>
          <w:p>
            <w:pPr>
              <w:pStyle w:val="style4104"/>
              <w:rPr>
                <w:sz w:val="24"/>
              </w:rPr>
            </w:pPr>
            <w:r>
              <w:rPr>
                <w:sz w:val="24"/>
              </w:rPr>
              <w:t>10.90</w:t>
            </w:r>
          </w:p>
        </w:tc>
        <w:tc>
          <w:tcPr>
            <w:tcW w:w="1909" w:type="dxa"/>
            <w:tcBorders/>
            <w:shd w:val="clear" w:color="auto" w:fill="c5d9f0"/>
          </w:tcPr>
          <w:p>
            <w:pPr>
              <w:pStyle w:val="style4104"/>
              <w:ind w:left="5"/>
              <w:rPr>
                <w:sz w:val="24"/>
              </w:rPr>
            </w:pPr>
            <w:r>
              <w:rPr>
                <w:sz w:val="24"/>
              </w:rPr>
              <w:t>1.1899</w:t>
            </w:r>
          </w:p>
        </w:tc>
        <w:tc>
          <w:tcPr>
            <w:tcW w:w="1909" w:type="dxa"/>
            <w:tcBorders/>
            <w:shd w:val="clear" w:color="auto" w:fill="c5d9f0"/>
          </w:tcPr>
          <w:p>
            <w:pPr>
              <w:pStyle w:val="style4104"/>
              <w:ind w:left="5"/>
              <w:rPr>
                <w:sz w:val="24"/>
              </w:rPr>
            </w:pPr>
            <w:r>
              <w:rPr>
                <w:sz w:val="24"/>
              </w:rPr>
              <w:t>1.34215</w:t>
            </w:r>
          </w:p>
        </w:tc>
      </w:tr>
      <w:tr>
        <w:tblPrEx/>
        <w:trPr>
          <w:trHeight w:val="397" w:hRule="atLeast"/>
          <w:jc w:val="left"/>
        </w:trPr>
        <w:tc>
          <w:tcPr>
            <w:tcW w:w="1908" w:type="dxa"/>
            <w:tcBorders/>
            <w:shd w:val="clear" w:color="auto" w:fill="b8cce3"/>
          </w:tcPr>
          <w:p>
            <w:pPr>
              <w:pStyle w:val="style4104"/>
              <w:spacing w:lineRule="exact" w:line="270"/>
              <w:rPr>
                <w:sz w:val="24"/>
              </w:rPr>
            </w:pPr>
            <w:r>
              <w:rPr>
                <w:sz w:val="24"/>
              </w:rPr>
              <w:t>Urea</w:t>
            </w:r>
          </w:p>
        </w:tc>
        <w:tc>
          <w:tcPr>
            <w:tcW w:w="1909" w:type="dxa"/>
            <w:tcBorders/>
            <w:shd w:val="clear" w:color="auto" w:fill="b8cce3"/>
          </w:tcPr>
          <w:p>
            <w:pPr>
              <w:pStyle w:val="style4104"/>
              <w:spacing w:lineRule="exact" w:line="270"/>
              <w:rPr>
                <w:sz w:val="24"/>
              </w:rPr>
            </w:pPr>
            <w:r>
              <w:rPr>
                <w:sz w:val="24"/>
              </w:rPr>
              <w:t>15.00</w:t>
            </w:r>
          </w:p>
        </w:tc>
        <w:tc>
          <w:tcPr>
            <w:tcW w:w="1909" w:type="dxa"/>
            <w:tcBorders/>
            <w:shd w:val="clear" w:color="auto" w:fill="b8cce3"/>
          </w:tcPr>
          <w:p>
            <w:pPr>
              <w:pStyle w:val="style4104"/>
              <w:spacing w:lineRule="exact" w:line="270"/>
              <w:rPr>
                <w:sz w:val="24"/>
              </w:rPr>
            </w:pPr>
            <w:r>
              <w:rPr>
                <w:sz w:val="24"/>
              </w:rPr>
              <w:t>304.59</w:t>
            </w:r>
          </w:p>
        </w:tc>
        <w:tc>
          <w:tcPr>
            <w:tcW w:w="1909" w:type="dxa"/>
            <w:tcBorders/>
            <w:shd w:val="clear" w:color="auto" w:fill="b8cce3"/>
          </w:tcPr>
          <w:p>
            <w:pPr>
              <w:pStyle w:val="style4104"/>
              <w:spacing w:lineRule="exact" w:line="270"/>
              <w:ind w:left="5"/>
              <w:rPr>
                <w:sz w:val="24"/>
              </w:rPr>
            </w:pPr>
            <w:r>
              <w:rPr>
                <w:sz w:val="24"/>
              </w:rPr>
              <w:t>60.1528</w:t>
            </w:r>
          </w:p>
        </w:tc>
        <w:tc>
          <w:tcPr>
            <w:tcW w:w="1909" w:type="dxa"/>
            <w:tcBorders/>
            <w:shd w:val="clear" w:color="auto" w:fill="b8cce3"/>
          </w:tcPr>
          <w:p>
            <w:pPr>
              <w:pStyle w:val="style4104"/>
              <w:spacing w:lineRule="exact" w:line="270"/>
              <w:ind w:left="5"/>
              <w:rPr>
                <w:sz w:val="24"/>
              </w:rPr>
            </w:pPr>
            <w:r>
              <w:rPr>
                <w:sz w:val="24"/>
              </w:rPr>
              <w:t>45.58104</w:t>
            </w:r>
          </w:p>
        </w:tc>
      </w:tr>
      <w:tr>
        <w:tblPrEx/>
        <w:trPr>
          <w:trHeight w:val="395" w:hRule="atLeast"/>
          <w:jc w:val="left"/>
        </w:trPr>
        <w:tc>
          <w:tcPr>
            <w:tcW w:w="1908" w:type="dxa"/>
            <w:tcBorders/>
            <w:shd w:val="clear" w:color="auto" w:fill="c5d9f0"/>
          </w:tcPr>
          <w:p>
            <w:pPr>
              <w:pStyle w:val="style4104"/>
              <w:rPr>
                <w:sz w:val="24"/>
              </w:rPr>
            </w:pPr>
            <w:r>
              <w:rPr>
                <w:sz w:val="24"/>
              </w:rPr>
              <w:t>Ferritin</w:t>
            </w:r>
          </w:p>
        </w:tc>
        <w:tc>
          <w:tcPr>
            <w:tcW w:w="1909" w:type="dxa"/>
            <w:tcBorders/>
            <w:shd w:val="clear" w:color="auto" w:fill="c5d9f0"/>
          </w:tcPr>
          <w:p>
            <w:pPr>
              <w:pStyle w:val="style4104"/>
              <w:rPr>
                <w:sz w:val="24"/>
              </w:rPr>
            </w:pPr>
            <w:r>
              <w:rPr>
                <w:sz w:val="24"/>
              </w:rPr>
              <w:t>15.00</w:t>
            </w:r>
          </w:p>
        </w:tc>
        <w:tc>
          <w:tcPr>
            <w:tcW w:w="1909" w:type="dxa"/>
            <w:tcBorders/>
            <w:shd w:val="clear" w:color="auto" w:fill="c5d9f0"/>
          </w:tcPr>
          <w:p>
            <w:pPr>
              <w:pStyle w:val="style4104"/>
              <w:rPr>
                <w:sz w:val="24"/>
              </w:rPr>
            </w:pPr>
            <w:r>
              <w:rPr>
                <w:sz w:val="24"/>
              </w:rPr>
              <w:t>1000.0</w:t>
            </w:r>
          </w:p>
        </w:tc>
        <w:tc>
          <w:tcPr>
            <w:tcW w:w="1909" w:type="dxa"/>
            <w:tcBorders/>
            <w:shd w:val="clear" w:color="auto" w:fill="c5d9f0"/>
          </w:tcPr>
          <w:p>
            <w:pPr>
              <w:pStyle w:val="style4104"/>
              <w:ind w:left="5"/>
              <w:rPr>
                <w:sz w:val="24"/>
              </w:rPr>
            </w:pPr>
            <w:r>
              <w:rPr>
                <w:sz w:val="24"/>
              </w:rPr>
              <w:t>533.2276</w:t>
            </w:r>
          </w:p>
        </w:tc>
        <w:tc>
          <w:tcPr>
            <w:tcW w:w="1909" w:type="dxa"/>
            <w:tcBorders/>
            <w:shd w:val="clear" w:color="auto" w:fill="c5d9f0"/>
          </w:tcPr>
          <w:p>
            <w:pPr>
              <w:pStyle w:val="style4104"/>
              <w:ind w:left="5"/>
              <w:rPr>
                <w:sz w:val="24"/>
              </w:rPr>
            </w:pPr>
            <w:r>
              <w:rPr>
                <w:sz w:val="24"/>
              </w:rPr>
              <w:t>357.16664</w:t>
            </w:r>
          </w:p>
        </w:tc>
      </w:tr>
      <w:tr>
        <w:tblPrEx/>
        <w:trPr>
          <w:trHeight w:val="395" w:hRule="atLeast"/>
          <w:jc w:val="left"/>
        </w:trPr>
        <w:tc>
          <w:tcPr>
            <w:tcW w:w="1908" w:type="dxa"/>
            <w:tcBorders/>
            <w:shd w:val="clear" w:color="auto" w:fill="b8cce3"/>
          </w:tcPr>
          <w:p>
            <w:pPr>
              <w:pStyle w:val="style4104"/>
              <w:rPr>
                <w:sz w:val="24"/>
              </w:rPr>
            </w:pPr>
            <w:r>
              <w:rPr>
                <w:sz w:val="24"/>
              </w:rPr>
              <w:t>Age</w:t>
            </w:r>
          </w:p>
        </w:tc>
        <w:tc>
          <w:tcPr>
            <w:tcW w:w="1909" w:type="dxa"/>
            <w:tcBorders/>
            <w:shd w:val="clear" w:color="auto" w:fill="b8cce3"/>
          </w:tcPr>
          <w:p>
            <w:pPr>
              <w:pStyle w:val="style4104"/>
              <w:rPr>
                <w:sz w:val="24"/>
              </w:rPr>
            </w:pPr>
            <w:r>
              <w:rPr>
                <w:sz w:val="24"/>
              </w:rPr>
              <w:t>17.00</w:t>
            </w:r>
          </w:p>
        </w:tc>
        <w:tc>
          <w:tcPr>
            <w:tcW w:w="1909" w:type="dxa"/>
            <w:tcBorders/>
            <w:shd w:val="clear" w:color="auto" w:fill="b8cce3"/>
          </w:tcPr>
          <w:p>
            <w:pPr>
              <w:pStyle w:val="style4104"/>
              <w:rPr>
                <w:sz w:val="24"/>
              </w:rPr>
            </w:pPr>
            <w:r>
              <w:rPr>
                <w:sz w:val="24"/>
              </w:rPr>
              <w:t>87.00</w:t>
            </w:r>
          </w:p>
        </w:tc>
        <w:tc>
          <w:tcPr>
            <w:tcW w:w="1909" w:type="dxa"/>
            <w:tcBorders/>
            <w:shd w:val="clear" w:color="auto" w:fill="b8cce3"/>
          </w:tcPr>
          <w:p>
            <w:pPr>
              <w:pStyle w:val="style4104"/>
              <w:ind w:left="5"/>
              <w:rPr>
                <w:sz w:val="24"/>
              </w:rPr>
            </w:pPr>
            <w:r>
              <w:rPr>
                <w:sz w:val="24"/>
              </w:rPr>
              <w:t>58.8684</w:t>
            </w:r>
          </w:p>
        </w:tc>
        <w:tc>
          <w:tcPr>
            <w:tcW w:w="1909" w:type="dxa"/>
            <w:tcBorders/>
            <w:shd w:val="clear" w:color="auto" w:fill="b8cce3"/>
          </w:tcPr>
          <w:p>
            <w:pPr>
              <w:pStyle w:val="style4104"/>
              <w:ind w:left="5"/>
              <w:rPr>
                <w:sz w:val="24"/>
              </w:rPr>
            </w:pPr>
            <w:r>
              <w:rPr>
                <w:sz w:val="24"/>
              </w:rPr>
              <w:t>14.41149</w:t>
            </w:r>
          </w:p>
        </w:tc>
      </w:tr>
    </w:tbl>
    <w:p>
      <w:pPr>
        <w:pStyle w:val="style66"/>
        <w:rPr>
          <w:b/>
        </w:rPr>
      </w:pPr>
    </w:p>
    <w:p>
      <w:pPr>
        <w:pStyle w:val="style0"/>
        <w:spacing w:before="0" w:lineRule="auto" w:line="259"/>
        <w:ind w:left="120" w:right="391" w:firstLine="0"/>
        <w:jc w:val="left"/>
        <w:rPr>
          <w:b/>
          <w:sz w:val="28"/>
        </w:rPr>
      </w:pPr>
      <w:r>
        <w:rPr>
          <w:b/>
          <w:sz w:val="28"/>
        </w:rPr>
        <w:t>Fig (5) shows frequency distribution of ALT, AST, LDH, creatinine, urea and Ferritin</w:t>
      </w:r>
    </w:p>
    <w:p>
      <w:pPr>
        <w:pStyle w:val="style66"/>
        <w:rPr>
          <w:b/>
          <w:sz w:val="20"/>
        </w:rPr>
      </w:pPr>
    </w:p>
    <w:p>
      <w:pPr>
        <w:pStyle w:val="style66"/>
        <w:rPr>
          <w:b/>
          <w:sz w:val="20"/>
        </w:rPr>
      </w:pPr>
    </w:p>
    <w:p>
      <w:pPr>
        <w:pStyle w:val="style66"/>
        <w:rPr>
          <w:b/>
          <w:sz w:val="20"/>
        </w:rPr>
      </w:pPr>
    </w:p>
    <w:p>
      <w:pPr>
        <w:pStyle w:val="style66"/>
        <w:spacing w:before="4"/>
        <w:rPr>
          <w:b/>
          <w:sz w:val="23"/>
        </w:rPr>
      </w:pPr>
      <w:r>
        <w:rPr/>
        <w:drawing>
          <wp:anchor distT="0" distB="0" distL="0" distR="0" simplePos="false" relativeHeight="2" behindDoc="false" locked="false" layoutInCell="true" allowOverlap="true">
            <wp:simplePos x="0" y="0"/>
            <wp:positionH relativeFrom="page">
              <wp:posOffset>1079526</wp:posOffset>
            </wp:positionH>
            <wp:positionV relativeFrom="paragraph">
              <wp:posOffset>195263</wp:posOffset>
            </wp:positionV>
            <wp:extent cx="5576682" cy="3741229"/>
            <wp:effectExtent l="0" t="0" r="0" b="0"/>
            <wp:wrapTopAndBottom/>
            <wp:docPr id="1102" name="image11.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image11.png"/>
                    <pic:cNvPicPr/>
                  </pic:nvPicPr>
                  <pic:blipFill>
                    <a:blip r:embed="rId12" cstate="print"/>
                    <a:srcRect l="0" t="0" r="0" b="0"/>
                    <a:stretch/>
                  </pic:blipFill>
                  <pic:spPr>
                    <a:xfrm rot="0">
                      <a:off x="0" y="0"/>
                      <a:ext cx="5576682" cy="3741229"/>
                    </a:xfrm>
                    <a:prstGeom prst="rect"/>
                  </pic:spPr>
                </pic:pic>
              </a:graphicData>
            </a:graphic>
          </wp:anchor>
        </w:drawing>
      </w:r>
    </w:p>
    <w:p>
      <w:pPr>
        <w:pStyle w:val="style0"/>
        <w:spacing w:after="0"/>
        <w:rPr>
          <w:sz w:val="23"/>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ind w:left="328"/>
        <w:rPr>
          <w:sz w:val="20"/>
        </w:rPr>
      </w:pPr>
      <w:r>
        <w:rPr>
          <w:sz w:val="20"/>
        </w:rPr>
        <w:drawing>
          <wp:inline distL="0" distT="0" distB="0" distR="0">
            <wp:extent cx="4914349" cy="3330606"/>
            <wp:effectExtent l="0" t="0" r="0" b="0"/>
            <wp:docPr id="1103" name="image12.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image12.png"/>
                    <pic:cNvPicPr/>
                  </pic:nvPicPr>
                  <pic:blipFill>
                    <a:blip r:embed="rId13" cstate="print"/>
                    <a:srcRect l="0" t="0" r="0" b="0"/>
                    <a:stretch/>
                  </pic:blipFill>
                  <pic:spPr>
                    <a:xfrm rot="0">
                      <a:off x="0" y="0"/>
                      <a:ext cx="4914349" cy="3330606"/>
                    </a:xfrm>
                    <a:prstGeom prst="rect"/>
                  </pic:spPr>
                </pic:pic>
              </a:graphicData>
            </a:graphic>
          </wp:inline>
        </w:drawing>
      </w:r>
    </w:p>
    <w:p>
      <w:pPr>
        <w:pStyle w:val="style66"/>
        <w:rPr>
          <w:b/>
          <w:sz w:val="20"/>
        </w:rPr>
      </w:pPr>
    </w:p>
    <w:p>
      <w:pPr>
        <w:pStyle w:val="style66"/>
        <w:rPr>
          <w:b/>
          <w:sz w:val="20"/>
        </w:rPr>
      </w:pPr>
    </w:p>
    <w:p>
      <w:pPr>
        <w:pStyle w:val="style66"/>
        <w:rPr>
          <w:b/>
          <w:sz w:val="20"/>
        </w:rPr>
      </w:pPr>
    </w:p>
    <w:p>
      <w:pPr>
        <w:pStyle w:val="style66"/>
        <w:rPr>
          <w:b/>
          <w:sz w:val="20"/>
        </w:rPr>
      </w:pPr>
    </w:p>
    <w:p>
      <w:pPr>
        <w:pStyle w:val="style66"/>
        <w:rPr>
          <w:b/>
          <w:sz w:val="20"/>
        </w:rPr>
      </w:pPr>
    </w:p>
    <w:p>
      <w:pPr>
        <w:pStyle w:val="style66"/>
        <w:spacing w:before="5"/>
        <w:rPr>
          <w:b/>
          <w:sz w:val="19"/>
        </w:rPr>
      </w:pPr>
      <w:r>
        <w:rPr/>
        <w:drawing>
          <wp:anchor distT="0" distB="0" distL="0" distR="0" simplePos="false" relativeHeight="3" behindDoc="false" locked="false" layoutInCell="true" allowOverlap="true">
            <wp:simplePos x="0" y="0"/>
            <wp:positionH relativeFrom="page">
              <wp:posOffset>1047100</wp:posOffset>
            </wp:positionH>
            <wp:positionV relativeFrom="paragraph">
              <wp:posOffset>166736</wp:posOffset>
            </wp:positionV>
            <wp:extent cx="4998549" cy="3330606"/>
            <wp:effectExtent l="0" t="0" r="0" b="0"/>
            <wp:wrapTopAndBottom/>
            <wp:docPr id="1104" name="image13.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image13.png"/>
                    <pic:cNvPicPr/>
                  </pic:nvPicPr>
                  <pic:blipFill>
                    <a:blip r:embed="rId14" cstate="print"/>
                    <a:srcRect l="0" t="0" r="0" b="0"/>
                    <a:stretch/>
                  </pic:blipFill>
                  <pic:spPr>
                    <a:xfrm rot="0">
                      <a:off x="0" y="0"/>
                      <a:ext cx="4998549" cy="3330606"/>
                    </a:xfrm>
                    <a:prstGeom prst="rect"/>
                  </pic:spPr>
                </pic:pic>
              </a:graphicData>
            </a:graphic>
          </wp:anchor>
        </w:drawing>
      </w:r>
    </w:p>
    <w:p>
      <w:pPr>
        <w:pStyle w:val="style0"/>
        <w:spacing w:after="0"/>
        <w:rPr>
          <w:sz w:val="19"/>
        </w:rPr>
        <w:sectPr>
          <w:pgSz w:w="12240" w:h="15840" w:orient="portrait"/>
          <w:pgMar w:top="1500" w:right="1140" w:bottom="112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rPr>
          <w:b/>
          <w:sz w:val="20"/>
        </w:rPr>
      </w:pPr>
    </w:p>
    <w:p>
      <w:pPr>
        <w:pStyle w:val="style66"/>
        <w:rPr>
          <w:b/>
          <w:sz w:val="20"/>
        </w:rPr>
      </w:pPr>
    </w:p>
    <w:p>
      <w:pPr>
        <w:pStyle w:val="style66"/>
        <w:spacing w:before="8"/>
        <w:rPr>
          <w:b/>
          <w:sz w:val="10"/>
        </w:rPr>
      </w:pPr>
    </w:p>
    <w:p>
      <w:pPr>
        <w:pStyle w:val="style66"/>
        <w:ind w:left="328"/>
        <w:rPr>
          <w:sz w:val="20"/>
        </w:rPr>
      </w:pPr>
      <w:r>
        <w:rPr>
          <w:sz w:val="20"/>
        </w:rPr>
        <w:drawing>
          <wp:inline distL="0" distT="0" distB="0" distR="0">
            <wp:extent cx="4914883" cy="3330606"/>
            <wp:effectExtent l="0" t="0" r="0" b="0"/>
            <wp:docPr id="1105" name="image14.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image14.png"/>
                    <pic:cNvPicPr/>
                  </pic:nvPicPr>
                  <pic:blipFill>
                    <a:blip r:embed="rId15" cstate="print"/>
                    <a:srcRect l="0" t="0" r="0" b="0"/>
                    <a:stretch/>
                  </pic:blipFill>
                  <pic:spPr>
                    <a:xfrm rot="0">
                      <a:off x="0" y="0"/>
                      <a:ext cx="4914883" cy="3330606"/>
                    </a:xfrm>
                    <a:prstGeom prst="rect"/>
                  </pic:spPr>
                </pic:pic>
              </a:graphicData>
            </a:graphic>
          </wp:inline>
        </w:drawing>
      </w:r>
    </w:p>
    <w:p>
      <w:pPr>
        <w:pStyle w:val="style66"/>
        <w:rPr>
          <w:b/>
          <w:sz w:val="20"/>
        </w:rPr>
      </w:pPr>
    </w:p>
    <w:p>
      <w:pPr>
        <w:pStyle w:val="style66"/>
        <w:rPr>
          <w:b/>
          <w:sz w:val="20"/>
        </w:rPr>
      </w:pPr>
    </w:p>
    <w:p>
      <w:pPr>
        <w:pStyle w:val="style66"/>
        <w:rPr>
          <w:b/>
          <w:sz w:val="20"/>
        </w:rPr>
      </w:pPr>
    </w:p>
    <w:p>
      <w:pPr>
        <w:pStyle w:val="style66"/>
        <w:spacing w:before="1"/>
        <w:rPr>
          <w:b/>
          <w:sz w:val="19"/>
        </w:rPr>
      </w:pPr>
      <w:r>
        <w:rPr/>
        <w:drawing>
          <wp:anchor distT="0" distB="0" distL="0" distR="0" simplePos="false" relativeHeight="4" behindDoc="false" locked="false" layoutInCell="true" allowOverlap="true">
            <wp:simplePos x="0" y="0"/>
            <wp:positionH relativeFrom="page">
              <wp:posOffset>1047184</wp:posOffset>
            </wp:positionH>
            <wp:positionV relativeFrom="paragraph">
              <wp:posOffset>164696</wp:posOffset>
            </wp:positionV>
            <wp:extent cx="4954255" cy="3330606"/>
            <wp:effectExtent l="0" t="0" r="0" b="0"/>
            <wp:wrapTopAndBottom/>
            <wp:docPr id="1106" name="image15.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image15.png"/>
                    <pic:cNvPicPr/>
                  </pic:nvPicPr>
                  <pic:blipFill>
                    <a:blip r:embed="rId16" cstate="print"/>
                    <a:srcRect l="0" t="0" r="0" b="0"/>
                    <a:stretch/>
                  </pic:blipFill>
                  <pic:spPr>
                    <a:xfrm rot="0">
                      <a:off x="0" y="0"/>
                      <a:ext cx="4954255" cy="3330606"/>
                    </a:xfrm>
                    <a:prstGeom prst="rect"/>
                  </pic:spPr>
                </pic:pic>
              </a:graphicData>
            </a:graphic>
          </wp:anchor>
        </w:drawing>
      </w:r>
    </w:p>
    <w:p>
      <w:pPr>
        <w:pStyle w:val="style0"/>
        <w:spacing w:after="0"/>
        <w:rPr>
          <w:sz w:val="19"/>
        </w:rPr>
        <w:sectPr>
          <w:pgSz w:w="12240" w:h="15840" w:orient="portrait"/>
          <w:pgMar w:top="1500" w:right="1140" w:bottom="112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rPr>
          <w:b/>
          <w:sz w:val="20"/>
        </w:rPr>
      </w:pPr>
    </w:p>
    <w:p>
      <w:pPr>
        <w:pStyle w:val="style66"/>
        <w:spacing w:before="6"/>
        <w:rPr>
          <w:b/>
          <w:sz w:val="27"/>
        </w:rPr>
      </w:pPr>
    </w:p>
    <w:p>
      <w:pPr>
        <w:pStyle w:val="style66"/>
        <w:ind w:left="329"/>
        <w:rPr>
          <w:sz w:val="20"/>
        </w:rPr>
      </w:pPr>
      <w:r>
        <w:rPr>
          <w:sz w:val="20"/>
        </w:rPr>
        <w:drawing>
          <wp:inline distL="0" distT="0" distB="0" distR="0">
            <wp:extent cx="5009923" cy="3330606"/>
            <wp:effectExtent l="0" t="0" r="0" b="0"/>
            <wp:docPr id="1107" name="image16.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image16.png"/>
                    <pic:cNvPicPr/>
                  </pic:nvPicPr>
                  <pic:blipFill>
                    <a:blip r:embed="rId17" cstate="print"/>
                    <a:srcRect l="0" t="0" r="0" b="0"/>
                    <a:stretch/>
                  </pic:blipFill>
                  <pic:spPr>
                    <a:xfrm rot="0">
                      <a:off x="0" y="0"/>
                      <a:ext cx="5009923" cy="3330606"/>
                    </a:xfrm>
                    <a:prstGeom prst="rect"/>
                  </pic:spPr>
                </pic:pic>
              </a:graphicData>
            </a:graphic>
          </wp:inline>
        </w:drawing>
      </w:r>
    </w:p>
    <w:p>
      <w:pPr>
        <w:pStyle w:val="style66"/>
        <w:rPr>
          <w:b/>
          <w:sz w:val="20"/>
        </w:rPr>
      </w:pPr>
    </w:p>
    <w:p>
      <w:pPr>
        <w:pStyle w:val="style66"/>
        <w:rPr>
          <w:b/>
          <w:sz w:val="20"/>
        </w:rPr>
      </w:pPr>
    </w:p>
    <w:p>
      <w:pPr>
        <w:pStyle w:val="style66"/>
        <w:rPr>
          <w:b/>
          <w:sz w:val="20"/>
        </w:rPr>
      </w:pPr>
    </w:p>
    <w:p>
      <w:pPr>
        <w:pStyle w:val="style66"/>
        <w:spacing w:before="3"/>
        <w:rPr>
          <w:b/>
          <w:sz w:val="19"/>
        </w:rPr>
      </w:pPr>
      <w:r>
        <w:rPr/>
        <w:drawing>
          <wp:anchor distT="0" distB="0" distL="0" distR="0" simplePos="false" relativeHeight="5" behindDoc="false" locked="false" layoutInCell="true" allowOverlap="true">
            <wp:simplePos x="0" y="0"/>
            <wp:positionH relativeFrom="page">
              <wp:posOffset>1046366</wp:posOffset>
            </wp:positionH>
            <wp:positionV relativeFrom="paragraph">
              <wp:posOffset>165424</wp:posOffset>
            </wp:positionV>
            <wp:extent cx="4887101" cy="3284982"/>
            <wp:effectExtent l="0" t="0" r="0" b="0"/>
            <wp:wrapTopAndBottom/>
            <wp:docPr id="1108" name="image17.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image17.png"/>
                    <pic:cNvPicPr/>
                  </pic:nvPicPr>
                  <pic:blipFill>
                    <a:blip r:embed="rId18" cstate="print"/>
                    <a:srcRect l="0" t="0" r="0" b="0"/>
                    <a:stretch/>
                  </pic:blipFill>
                  <pic:spPr>
                    <a:xfrm rot="0">
                      <a:off x="0" y="0"/>
                      <a:ext cx="4887101" cy="3284982"/>
                    </a:xfrm>
                    <a:prstGeom prst="rect"/>
                  </pic:spPr>
                </pic:pic>
              </a:graphicData>
            </a:graphic>
          </wp:anchor>
        </w:drawing>
      </w:r>
    </w:p>
    <w:p>
      <w:pPr>
        <w:pStyle w:val="style0"/>
        <w:spacing w:after="0"/>
        <w:rPr>
          <w:sz w:val="19"/>
        </w:rPr>
        <w:sectPr>
          <w:pgSz w:w="12240" w:h="15840" w:orient="portrait"/>
          <w:pgMar w:top="1500" w:right="1140" w:bottom="112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66"/>
        <w:spacing w:before="9"/>
        <w:rPr>
          <w:b/>
          <w:sz w:val="25"/>
        </w:rPr>
      </w:pPr>
    </w:p>
    <w:p>
      <w:pPr>
        <w:pStyle w:val="style0"/>
        <w:spacing w:before="44"/>
        <w:ind w:left="120" w:right="0" w:firstLine="0"/>
        <w:jc w:val="left"/>
        <w:rPr>
          <w:rFonts w:ascii="Carlito"/>
          <w:b/>
          <w:sz w:val="28"/>
        </w:rPr>
      </w:pPr>
      <w:r>
        <w:rPr>
          <w:rFonts w:ascii="Carlito"/>
          <w:b/>
          <w:sz w:val="28"/>
        </w:rPr>
        <w:t>Table (6): The hypothesis of nonparametric test summary</w:t>
      </w:r>
    </w:p>
    <w:p>
      <w:pPr>
        <w:pStyle w:val="style66"/>
        <w:rPr>
          <w:rFonts w:ascii="Carlito"/>
          <w:b/>
          <w:sz w:val="20"/>
        </w:rPr>
      </w:pPr>
    </w:p>
    <w:p>
      <w:pPr>
        <w:pStyle w:val="style66"/>
        <w:rPr>
          <w:rFonts w:ascii="Carlito"/>
          <w:b/>
          <w:sz w:val="20"/>
        </w:rPr>
      </w:pPr>
    </w:p>
    <w:p>
      <w:pPr>
        <w:pStyle w:val="style66"/>
        <w:rPr>
          <w:rFonts w:ascii="Carlito"/>
          <w:b/>
          <w:sz w:val="20"/>
        </w:rPr>
      </w:pPr>
    </w:p>
    <w:p>
      <w:pPr>
        <w:pStyle w:val="style66"/>
        <w:rPr>
          <w:rFonts w:ascii="Carlito"/>
          <w:b/>
          <w:sz w:val="29"/>
        </w:rPr>
      </w:pPr>
      <w:r>
        <w:rPr/>
        <w:drawing>
          <wp:anchor distT="0" distB="0" distL="0" distR="0" simplePos="false" relativeHeight="6" behindDoc="false" locked="false" layoutInCell="true" allowOverlap="true">
            <wp:simplePos x="0" y="0"/>
            <wp:positionH relativeFrom="page">
              <wp:posOffset>1170120</wp:posOffset>
            </wp:positionH>
            <wp:positionV relativeFrom="paragraph">
              <wp:posOffset>249899</wp:posOffset>
            </wp:positionV>
            <wp:extent cx="4276567" cy="5963697"/>
            <wp:effectExtent l="0" t="0" r="0" b="0"/>
            <wp:wrapTopAndBottom/>
            <wp:docPr id="1109" name="image18.pn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6" name="image18.png"/>
                    <pic:cNvPicPr/>
                  </pic:nvPicPr>
                  <pic:blipFill>
                    <a:blip r:embed="rId19" cstate="print"/>
                    <a:srcRect l="0" t="0" r="0" b="0"/>
                    <a:stretch/>
                  </pic:blipFill>
                  <pic:spPr>
                    <a:xfrm rot="0">
                      <a:off x="0" y="0"/>
                      <a:ext cx="4276567" cy="5963697"/>
                    </a:xfrm>
                    <a:prstGeom prst="rect"/>
                  </pic:spPr>
                </pic:pic>
              </a:graphicData>
            </a:graphic>
          </wp:anchor>
        </w:drawing>
      </w:r>
    </w:p>
    <w:p>
      <w:pPr>
        <w:pStyle w:val="style0"/>
        <w:spacing w:after="0"/>
        <w:rPr>
          <w:rFonts w:ascii="Carlito"/>
          <w:sz w:val="29"/>
        </w:rPr>
        <w:sectPr>
          <w:pgSz w:w="12240" w:h="15840" w:orient="portrait"/>
          <w:pgMar w:top="1500" w:right="1140" w:bottom="112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8"/>
        <w:ind w:left="120" w:right="0" w:firstLine="0"/>
        <w:jc w:val="left"/>
        <w:rPr>
          <w:b/>
          <w:sz w:val="28"/>
        </w:rPr>
      </w:pPr>
      <w:r>
        <w:rPr>
          <w:b/>
          <w:sz w:val="28"/>
          <w:u w:val="thick"/>
        </w:rPr>
        <w:t>CHAPTER NO 5:</w:t>
      </w:r>
    </w:p>
    <w:p>
      <w:pPr>
        <w:pStyle w:val="style66"/>
        <w:spacing w:before="2"/>
        <w:rPr>
          <w:b/>
          <w:sz w:val="20"/>
        </w:rPr>
      </w:pPr>
    </w:p>
    <w:bookmarkStart w:id="12" w:name="_TOC_250001"/>
    <w:bookmarkEnd w:id="12"/>
    <w:p>
      <w:pPr>
        <w:pStyle w:val="style4102"/>
        <w:rPr/>
      </w:pPr>
      <w:r>
        <w:rPr>
          <w:u w:val="thick"/>
        </w:rPr>
        <w:t>DISCUSSION:</w:t>
      </w:r>
    </w:p>
    <w:p>
      <w:pPr>
        <w:pStyle w:val="style66"/>
        <w:rPr>
          <w:b/>
          <w:sz w:val="20"/>
        </w:rPr>
      </w:pPr>
    </w:p>
    <w:p>
      <w:pPr>
        <w:pStyle w:val="style66"/>
        <w:spacing w:before="90" w:lineRule="auto" w:line="360"/>
        <w:ind w:left="120" w:right="294"/>
        <w:jc w:val="both"/>
        <w:rPr/>
      </w:pPr>
      <w:r>
        <w:t>The basic characteristics of this study showed that there were more male patients than female</w:t>
      </w:r>
      <w:r>
        <w:rPr>
          <w:lang w:val="en-US"/>
        </w:rPr>
        <w:t xml:space="preserve"> </w:t>
      </w:r>
      <w:r>
        <w:t>patients,</w:t>
      </w:r>
      <w:r>
        <w:rPr>
          <w:lang w:val="en-US"/>
        </w:rPr>
        <w:t xml:space="preserve"> </w:t>
      </w:r>
      <w:r>
        <w:rPr>
          <w:color w:val="181818"/>
        </w:rPr>
        <w:t>50</w:t>
      </w:r>
      <w:r>
        <w:rPr>
          <w:color w:val="181818"/>
          <w:lang w:val="en-US"/>
        </w:rPr>
        <w:t xml:space="preserve"> w</w:t>
      </w:r>
      <w:r>
        <w:rPr>
          <w:color w:val="181818"/>
        </w:rPr>
        <w:t>ere</w:t>
      </w:r>
      <w:r>
        <w:rPr>
          <w:color w:val="181818"/>
          <w:lang w:val="en-US"/>
        </w:rPr>
        <w:t xml:space="preserve"> fe</w:t>
      </w:r>
      <w:r>
        <w:rPr>
          <w:color w:val="181818"/>
        </w:rPr>
        <w:t>male</w:t>
      </w:r>
      <w:r>
        <w:rPr>
          <w:color w:val="181818"/>
          <w:lang w:val="en-US"/>
        </w:rPr>
        <w:t xml:space="preserve"> a</w:t>
      </w:r>
      <w:r>
        <w:rPr>
          <w:color w:val="181818"/>
        </w:rPr>
        <w:t>nd</w:t>
      </w:r>
      <w:r>
        <w:rPr>
          <w:color w:val="181818"/>
          <w:lang w:val="en-US"/>
        </w:rPr>
        <w:t xml:space="preserve"> </w:t>
      </w:r>
      <w:r>
        <w:rPr>
          <w:color w:val="181818"/>
        </w:rPr>
        <w:t>102</w:t>
      </w:r>
      <w:r>
        <w:rPr>
          <w:color w:val="181818"/>
          <w:lang w:val="en-US"/>
        </w:rPr>
        <w:t xml:space="preserve"> w</w:t>
      </w:r>
      <w:r>
        <w:rPr>
          <w:color w:val="181818"/>
        </w:rPr>
        <w:t>ere</w:t>
      </w:r>
      <w:r>
        <w:rPr>
          <w:color w:val="181818"/>
          <w:lang w:val="en-US"/>
        </w:rPr>
        <w:t xml:space="preserve"> </w:t>
      </w:r>
      <w:r>
        <w:rPr>
          <w:color w:val="181818"/>
        </w:rPr>
        <w:t>male</w:t>
      </w:r>
      <w:r>
        <w:rPr>
          <w:color w:val="181818"/>
          <w:lang w:val="en-US"/>
        </w:rPr>
        <w:t xml:space="preserve"> </w:t>
      </w:r>
      <w:r>
        <w:rPr>
          <w:color w:val="181818"/>
        </w:rPr>
        <w:t>Percentage</w:t>
      </w:r>
      <w:r>
        <w:rPr>
          <w:color w:val="181818"/>
          <w:lang w:val="en-US"/>
        </w:rPr>
        <w:t xml:space="preserve"> </w:t>
      </w:r>
      <w:r>
        <w:rPr>
          <w:color w:val="181818"/>
        </w:rPr>
        <w:t>of</w:t>
      </w:r>
      <w:r>
        <w:rPr>
          <w:color w:val="181818"/>
          <w:lang w:val="en-US"/>
        </w:rPr>
        <w:t xml:space="preserve"> </w:t>
      </w:r>
      <w:r>
        <w:rPr>
          <w:color w:val="181818"/>
        </w:rPr>
        <w:t>female</w:t>
      </w:r>
      <w:r>
        <w:rPr>
          <w:color w:val="181818"/>
          <w:lang w:val="en-US"/>
        </w:rPr>
        <w:t xml:space="preserve"> </w:t>
      </w:r>
      <w:r>
        <w:rPr>
          <w:color w:val="181818"/>
        </w:rPr>
        <w:t>were</w:t>
      </w:r>
      <w:r>
        <w:rPr>
          <w:color w:val="181818"/>
          <w:lang w:val="en-US"/>
        </w:rPr>
        <w:t xml:space="preserve"> </w:t>
      </w:r>
      <w:r>
        <w:rPr>
          <w:color w:val="181818"/>
        </w:rPr>
        <w:t>32.9</w:t>
      </w:r>
      <w:r>
        <w:rPr>
          <w:color w:val="181818"/>
          <w:lang w:val="en-US"/>
        </w:rPr>
        <w:t xml:space="preserve"> w</w:t>
      </w:r>
      <w:r>
        <w:rPr>
          <w:color w:val="181818"/>
        </w:rPr>
        <w:t>hile</w:t>
      </w:r>
      <w:r>
        <w:rPr>
          <w:color w:val="181818"/>
          <w:lang w:val="en-US"/>
        </w:rPr>
        <w:t xml:space="preserve"> </w:t>
      </w:r>
      <w:r>
        <w:rPr>
          <w:color w:val="181818"/>
        </w:rPr>
        <w:t>male</w:t>
      </w:r>
      <w:r>
        <w:rPr>
          <w:color w:val="181818"/>
          <w:lang w:val="en-US"/>
        </w:rPr>
        <w:t xml:space="preserve"> </w:t>
      </w:r>
      <w:r>
        <w:rPr>
          <w:color w:val="181818"/>
        </w:rPr>
        <w:t>were</w:t>
      </w:r>
      <w:r>
        <w:rPr>
          <w:color w:val="181818"/>
          <w:lang w:val="en-US"/>
        </w:rPr>
        <w:t xml:space="preserve"> 6</w:t>
      </w:r>
      <w:r>
        <w:rPr>
          <w:color w:val="181818"/>
        </w:rPr>
        <w:t xml:space="preserve">7.1 percent. </w:t>
      </w:r>
      <w:r>
        <w:t>This is same from Hashem's research et al. who reported that the incidence of COVID-19 was more found in men in all age groups (52.1%)</w:t>
      </w:r>
      <w:r>
        <w:rPr>
          <w:vertAlign w:val="superscript"/>
        </w:rPr>
        <w:t>[</w:t>
      </w:r>
      <w:r>
        <w:rPr>
          <w:color w:val="00afef"/>
          <w:vertAlign w:val="superscript"/>
        </w:rPr>
        <w:t>34</w:t>
      </w:r>
      <w:r>
        <w:rPr>
          <w:vertAlign w:val="superscript"/>
        </w:rPr>
        <w:t>].</w:t>
      </w:r>
      <w:r>
        <w:rPr>
          <w:spacing w:val="-3"/>
          <w:vertAlign w:val="baseline"/>
        </w:rPr>
        <w:t xml:space="preserve">It </w:t>
      </w:r>
      <w:r>
        <w:rPr>
          <w:vertAlign w:val="baseline"/>
        </w:rPr>
        <w:t>is generally known that women's biological characteristics are better at producing a stronger immune response in dealing with infections including viral infections compared to men. According to population data in Makassar City in 2020, data on the number of women as many as 4.56 million residents and</w:t>
      </w:r>
      <w:r>
        <w:rPr>
          <w:vertAlign w:val="baseline"/>
        </w:rPr>
        <w:t>men</w:t>
      </w:r>
    </w:p>
    <w:p>
      <w:pPr>
        <w:pStyle w:val="style66"/>
        <w:spacing w:lineRule="auto" w:line="360"/>
        <w:ind w:left="120" w:right="294"/>
        <w:jc w:val="both"/>
        <w:rPr/>
      </w:pPr>
      <w:r>
        <w:t>4.50 million residents, so that in this study the number of female patients was more than male . Most of the research subjects were patients aged 41-60 years, according to a study conducted by WHO reported the average age of the COVID-19 group was 45-57 years</w:t>
      </w:r>
      <w:r>
        <w:rPr>
          <w:color w:val="00afef"/>
        </w:rPr>
        <w:t>.</w:t>
      </w:r>
      <w:r>
        <w:rPr>
          <w:color w:val="00afef"/>
          <w:vertAlign w:val="superscript"/>
        </w:rPr>
        <w:t>[35]</w:t>
      </w:r>
      <w:r>
        <w:rPr>
          <w:vertAlign w:val="baseline"/>
        </w:rPr>
        <w:t xml:space="preserve">Contrary to this study, </w:t>
      </w:r>
      <w:r>
        <w:rPr>
          <w:spacing w:val="2"/>
          <w:vertAlign w:val="baseline"/>
        </w:rPr>
        <w:t xml:space="preserve">my </w:t>
      </w:r>
      <w:r>
        <w:rPr>
          <w:vertAlign w:val="baseline"/>
        </w:rPr>
        <w:t xml:space="preserve">study revealed that people of age between 17-34 were less affected while 53-70 were severely affected. </w:t>
      </w:r>
      <w:r>
        <w:rPr>
          <w:color w:val="181818"/>
          <w:vertAlign w:val="baseline"/>
        </w:rPr>
        <w:t xml:space="preserve">According to </w:t>
      </w:r>
      <w:r>
        <w:rPr>
          <w:color w:val="181818"/>
          <w:spacing w:val="2"/>
          <w:vertAlign w:val="baseline"/>
        </w:rPr>
        <w:t xml:space="preserve">my </w:t>
      </w:r>
      <w:r>
        <w:rPr>
          <w:color w:val="181818"/>
          <w:vertAlign w:val="baseline"/>
        </w:rPr>
        <w:t xml:space="preserve">study out of 152 patients 62 patients showed comorbidity with other diseases while 90 patients showed no comorbidity. Percentage of patients with comorbidity was 40.8 while those who showed no comorbidity were 59.2%. </w:t>
      </w:r>
      <w:r>
        <w:rPr>
          <w:vertAlign w:val="baseline"/>
        </w:rPr>
        <w:t xml:space="preserve">More patients with no history of comorbidities than patients with comorbidities. From 152 patients, 80 patients died of disease while 72 patients survived. Percentage of died patients were 52.6 while percentage of survival was 47.4 Less patients with mild severity than patients with severe severity, and less patients who recovered than patients who died. This is contrary to the research who found that as many as 55.2% of patients had no history of comorbidities and 44.8% had comorbidities, as well as 45.5% of patients with mild symptoms, 42.7% with moderate symptoms and 11.8% with severe symptoms. According to </w:t>
      </w:r>
      <w:r>
        <w:rPr>
          <w:spacing w:val="2"/>
          <w:vertAlign w:val="baseline"/>
        </w:rPr>
        <w:t xml:space="preserve">my </w:t>
      </w:r>
      <w:r>
        <w:rPr>
          <w:vertAlign w:val="baseline"/>
        </w:rPr>
        <w:t xml:space="preserve">study 72 were mildly ill COVID-19 patients, and 80 seriously ill COVID-19 patients, with their mean serum ferritin levels of 533.22ng/mL,which were statistically significant using the Kruskal Wallis comparison test. This is in line with the study conducted by Sonweber et al in Austria in 2020 that serum ferritin levels had a significantdifference in the severity (mild and severe) of COVID-19 Ferritin is a major mediator of immune deregulation. Inflammation caused by SARS CoV-2 can trigger an increase in ferritin production to prevent the pathogenic effect of iron. Production of active ferritin by macrophages and  cytokines   can   cause  hyperferritinemia,  which  will   result   in   increased  production </w:t>
      </w:r>
      <w:r>
        <w:rPr>
          <w:vertAlign w:val="baseline"/>
        </w:rPr>
        <w:t>of</w:t>
      </w:r>
      <w:r>
        <w:rPr>
          <w:vertAlign w:val="baseline"/>
          <w:lang w:val="en-US"/>
        </w:rPr>
        <w:t xml:space="preserve"> </w:t>
      </w:r>
      <w:r>
        <w:t>proinflammatory cytokines (IL-1β) and immune suppression (IL-10). Excess ferritin also contributes to the formation of Reactive Oxygen Species (ROS) which can lead to tissue damage or fibrosisThis study showed that serum ferritin levels in comorbid COVID-19 patients varied in mild severity. The lack of data specifically examines serum ferritin levels that have comorbidities on the severity of COVID-19 compared to COVID-19 patients who do not have comorbidities. However, June 2021 reported that comorbid COVID-19 patients had higher serum ferritin levels at severe than non-severe levels</w:t>
      </w:r>
      <w:r>
        <w:t>.</w:t>
      </w:r>
    </w:p>
    <w:p>
      <w:pPr>
        <w:pStyle w:val="style66"/>
        <w:spacing w:before="5"/>
        <w:rPr>
          <w:sz w:val="36"/>
        </w:rPr>
      </w:pPr>
    </w:p>
    <w:p>
      <w:pPr>
        <w:pStyle w:val="style4103"/>
        <w:spacing w:before="1"/>
        <w:rPr/>
      </w:pPr>
      <w:r>
        <w:rPr>
          <w:color w:val="181818"/>
        </w:rPr>
        <w:t>CONCLUSION:</w:t>
      </w:r>
    </w:p>
    <w:p>
      <w:pPr>
        <w:pStyle w:val="style66"/>
        <w:spacing w:before="132" w:lineRule="auto" w:line="360"/>
        <w:ind w:left="120" w:right="299"/>
        <w:jc w:val="both"/>
        <w:rPr/>
      </w:pPr>
      <w:r>
        <w:t xml:space="preserve">Covid-19 studies showed that serum ferritin was raised in severely infected patients that is why serum ferritin acts as biomarker of COVID-19 severity in hospitalized patients. </w:t>
      </w:r>
      <w:r>
        <w:rPr>
          <w:color w:val="181818"/>
        </w:rPr>
        <w:t>Serum ferritin may be considered both the stratifying and prognostic biomarker of COVID-19.</w:t>
      </w:r>
    </w:p>
    <w:p>
      <w:pPr>
        <w:pStyle w:val="style0"/>
        <w:spacing w:before="7"/>
        <w:ind w:left="120" w:right="0" w:firstLine="0"/>
        <w:jc w:val="left"/>
        <w:rPr>
          <w:rFonts w:ascii="Carlito"/>
          <w:b/>
          <w:sz w:val="28"/>
        </w:rPr>
      </w:pPr>
      <w:r>
        <w:rPr>
          <w:rFonts w:ascii="Carlito"/>
          <w:b/>
          <w:color w:val="333333"/>
          <w:sz w:val="28"/>
          <w:u w:val="single" w:color="333333"/>
        </w:rPr>
        <w:t>Limitations:</w:t>
      </w:r>
    </w:p>
    <w:p>
      <w:pPr>
        <w:pStyle w:val="style66"/>
        <w:spacing w:before="1"/>
        <w:rPr>
          <w:rFonts w:ascii="Carlito"/>
          <w:b/>
          <w:sz w:val="29"/>
        </w:rPr>
      </w:pPr>
    </w:p>
    <w:p>
      <w:pPr>
        <w:pStyle w:val="style179"/>
        <w:numPr>
          <w:ilvl w:val="0"/>
          <w:numId w:val="4"/>
        </w:numPr>
        <w:tabs>
          <w:tab w:val="left" w:leader="none" w:pos="841"/>
        </w:tabs>
        <w:spacing w:before="90" w:after="0" w:lineRule="auto" w:line="360"/>
        <w:ind w:left="840" w:right="819" w:hanging="360"/>
        <w:jc w:val="left"/>
        <w:rPr>
          <w:sz w:val="24"/>
        </w:rPr>
      </w:pPr>
      <w:r>
        <w:rPr>
          <w:color w:val="333333"/>
          <w:sz w:val="24"/>
        </w:rPr>
        <w:t>Sample size of current study was just 152.So there is need to conduct this study with large sample</w:t>
      </w:r>
      <w:r>
        <w:rPr>
          <w:color w:val="333333"/>
          <w:sz w:val="24"/>
        </w:rPr>
        <w:t>size.</w:t>
      </w:r>
    </w:p>
    <w:p>
      <w:pPr>
        <w:pStyle w:val="style179"/>
        <w:numPr>
          <w:ilvl w:val="0"/>
          <w:numId w:val="4"/>
        </w:numPr>
        <w:tabs>
          <w:tab w:val="left" w:leader="none" w:pos="841"/>
        </w:tabs>
        <w:spacing w:before="202" w:after="0" w:lineRule="auto" w:line="240"/>
        <w:ind w:left="840" w:right="0" w:hanging="361"/>
        <w:jc w:val="left"/>
        <w:rPr>
          <w:sz w:val="24"/>
        </w:rPr>
      </w:pPr>
      <w:r>
        <w:rPr>
          <w:color w:val="333333"/>
          <w:sz w:val="24"/>
        </w:rPr>
        <w:t>Short duration of</w:t>
      </w:r>
      <w:r>
        <w:rPr>
          <w:color w:val="333333"/>
          <w:sz w:val="24"/>
        </w:rPr>
        <w:t>study</w:t>
      </w:r>
    </w:p>
    <w:p>
      <w:pPr>
        <w:pStyle w:val="style66"/>
        <w:spacing w:before="7"/>
        <w:rPr>
          <w:sz w:val="29"/>
        </w:rPr>
      </w:pPr>
    </w:p>
    <w:p>
      <w:pPr>
        <w:pStyle w:val="style179"/>
        <w:numPr>
          <w:ilvl w:val="0"/>
          <w:numId w:val="4"/>
        </w:numPr>
        <w:tabs>
          <w:tab w:val="left" w:leader="none" w:pos="841"/>
        </w:tabs>
        <w:spacing w:before="0" w:after="0" w:lineRule="auto" w:line="360"/>
        <w:ind w:left="840" w:right="349" w:hanging="360"/>
        <w:jc w:val="left"/>
        <w:rPr>
          <w:sz w:val="24"/>
        </w:rPr>
      </w:pPr>
      <w:r>
        <w:rPr>
          <w:color w:val="333333"/>
          <w:sz w:val="24"/>
        </w:rPr>
        <w:t>This study was conducted only in single Tertiary Care Hospital Rawalpindi.There is</w:t>
      </w:r>
      <w:r>
        <w:rPr>
          <w:color w:val="333333"/>
          <w:sz w:val="24"/>
        </w:rPr>
        <w:t>need to conduct this study all across</w:t>
      </w:r>
      <w:r>
        <w:rPr>
          <w:color w:val="333333"/>
          <w:sz w:val="24"/>
        </w:rPr>
        <w:t>Pakistan.</w:t>
      </w:r>
    </w:p>
    <w:p>
      <w:pPr>
        <w:pStyle w:val="style0"/>
        <w:spacing w:after="0" w:lineRule="auto" w:line="360"/>
        <w:jc w:val="left"/>
        <w:rPr>
          <w:sz w:val="24"/>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0"/>
        <w:spacing w:before="78"/>
        <w:ind w:left="120" w:right="0" w:firstLine="0"/>
        <w:jc w:val="left"/>
        <w:rPr>
          <w:b/>
          <w:sz w:val="28"/>
        </w:rPr>
      </w:pPr>
      <w:r>
        <w:rPr>
          <w:b/>
          <w:sz w:val="28"/>
          <w:u w:val="thick"/>
        </w:rPr>
        <w:t>CHAPTER NO 6:</w:t>
      </w:r>
    </w:p>
    <w:p>
      <w:pPr>
        <w:pStyle w:val="style66"/>
        <w:rPr>
          <w:b/>
          <w:sz w:val="20"/>
        </w:rPr>
      </w:pPr>
    </w:p>
    <w:p>
      <w:pPr>
        <w:pStyle w:val="style66"/>
        <w:spacing w:before="2"/>
        <w:rPr>
          <w:b/>
          <w:sz w:val="28"/>
        </w:rPr>
      </w:pPr>
    </w:p>
    <w:bookmarkStart w:id="13" w:name="_TOC_250000"/>
    <w:bookmarkEnd w:id="13"/>
    <w:p>
      <w:pPr>
        <w:pStyle w:val="style4102"/>
        <w:rPr/>
      </w:pPr>
      <w:r>
        <w:rPr>
          <w:u w:val="thick"/>
        </w:rPr>
        <w:t>REFERENCES:</w:t>
      </w:r>
    </w:p>
    <w:p>
      <w:pPr>
        <w:pStyle w:val="style179"/>
        <w:numPr>
          <w:ilvl w:val="0"/>
          <w:numId w:val="3"/>
        </w:numPr>
        <w:tabs>
          <w:tab w:val="left" w:leader="none" w:pos="841"/>
        </w:tabs>
        <w:spacing w:before="158" w:after="0" w:lineRule="auto" w:line="336"/>
        <w:ind w:left="840" w:right="304" w:hanging="360"/>
        <w:jc w:val="both"/>
        <w:rPr>
          <w:sz w:val="20"/>
        </w:rPr>
      </w:pPr>
      <w:r>
        <w:rPr>
          <w:color w:val="212121"/>
          <w:sz w:val="20"/>
        </w:rPr>
        <w:t>Wang Y, Wang Y, Chen Y, Qin Q. Unique epidemiological and clinical features of the emerging 2019 novel</w:t>
      </w:r>
      <w:r>
        <w:rPr>
          <w:color w:val="212121"/>
          <w:sz w:val="20"/>
        </w:rPr>
        <w:t>coronavirus</w:t>
      </w:r>
      <w:r>
        <w:rPr>
          <w:color w:val="212121"/>
          <w:sz w:val="20"/>
        </w:rPr>
        <w:t>pneumonia</w:t>
      </w:r>
      <w:r>
        <w:rPr>
          <w:color w:val="212121"/>
          <w:sz w:val="20"/>
        </w:rPr>
        <w:t>(COVID‐19)</w:t>
      </w:r>
      <w:r>
        <w:rPr>
          <w:color w:val="212121"/>
          <w:sz w:val="20"/>
        </w:rPr>
        <w:t>implicate</w:t>
      </w:r>
      <w:r>
        <w:rPr>
          <w:color w:val="212121"/>
          <w:sz w:val="20"/>
        </w:rPr>
        <w:t>special</w:t>
      </w:r>
      <w:r>
        <w:rPr>
          <w:color w:val="212121"/>
          <w:sz w:val="20"/>
        </w:rPr>
        <w:t>control</w:t>
      </w:r>
      <w:r>
        <w:rPr>
          <w:color w:val="212121"/>
          <w:sz w:val="20"/>
        </w:rPr>
        <w:t>measures.</w:t>
      </w:r>
      <w:r>
        <w:rPr>
          <w:color w:val="212121"/>
          <w:sz w:val="20"/>
        </w:rPr>
        <w:t>Journal</w:t>
      </w:r>
      <w:r>
        <w:rPr>
          <w:color w:val="212121"/>
          <w:sz w:val="20"/>
        </w:rPr>
        <w:t>of</w:t>
      </w:r>
      <w:r>
        <w:rPr>
          <w:color w:val="212121"/>
          <w:sz w:val="20"/>
        </w:rPr>
        <w:t>medical</w:t>
      </w:r>
      <w:r>
        <w:rPr>
          <w:color w:val="212121"/>
          <w:spacing w:val="-3"/>
          <w:sz w:val="20"/>
        </w:rPr>
        <w:t xml:space="preserve">virology. </w:t>
      </w:r>
      <w:r>
        <w:rPr>
          <w:color w:val="212121"/>
          <w:sz w:val="20"/>
        </w:rPr>
        <w:t>2020</w:t>
      </w:r>
      <w:r>
        <w:rPr>
          <w:color w:val="212121"/>
          <w:sz w:val="20"/>
        </w:rPr>
        <w:t>Jun;92(6):568-76.</w:t>
      </w:r>
    </w:p>
    <w:p>
      <w:pPr>
        <w:pStyle w:val="style179"/>
        <w:numPr>
          <w:ilvl w:val="0"/>
          <w:numId w:val="3"/>
        </w:numPr>
        <w:tabs>
          <w:tab w:val="left" w:leader="none" w:pos="841"/>
        </w:tabs>
        <w:spacing w:before="14" w:after="0" w:lineRule="auto" w:line="314"/>
        <w:ind w:left="840" w:right="299" w:hanging="360"/>
        <w:jc w:val="both"/>
        <w:rPr>
          <w:sz w:val="20"/>
        </w:rPr>
      </w:pPr>
      <w:r>
        <w:rPr>
          <w:color w:val="212121"/>
          <w:sz w:val="20"/>
        </w:rPr>
        <w:t>Siddiqi HK, Mehra MR. COVID-19 illness in native and immunosuppressed states: A clinical–therapeutic staging proposal. The journal of heart and lung transplantation. 2020 May</w:t>
      </w:r>
      <w:r>
        <w:rPr>
          <w:color w:val="212121"/>
          <w:sz w:val="20"/>
        </w:rPr>
        <w:t>1;39(5):405-7.</w:t>
      </w:r>
    </w:p>
    <w:p>
      <w:pPr>
        <w:pStyle w:val="style179"/>
        <w:numPr>
          <w:ilvl w:val="0"/>
          <w:numId w:val="3"/>
        </w:numPr>
        <w:tabs>
          <w:tab w:val="left" w:leader="none" w:pos="841"/>
        </w:tabs>
        <w:spacing w:before="42" w:after="0" w:lineRule="auto" w:line="312"/>
        <w:ind w:left="840" w:right="299" w:hanging="360"/>
        <w:jc w:val="both"/>
        <w:rPr>
          <w:sz w:val="20"/>
        </w:rPr>
      </w:pPr>
      <w:r>
        <w:rPr>
          <w:color w:val="212121"/>
          <w:sz w:val="20"/>
        </w:rPr>
        <w:t>Rowaiye AB, Okpalefe OA, Adejoke OO, Ogidigo JO, Oladipo OH, Ogu AC, Oli AN, Olofinase S, Onyekwere O, Abubakar AR, Jahan D. Attenuating the effects of novel COVID-19</w:t>
      </w:r>
      <w:r>
        <w:rPr>
          <w:color w:val="212121"/>
          <w:sz w:val="20"/>
        </w:rPr>
        <w:t>(SARS-CoV-2)</w:t>
      </w:r>
    </w:p>
    <w:p>
      <w:pPr>
        <w:pStyle w:val="style0"/>
        <w:spacing w:before="47"/>
        <w:ind w:left="840" w:right="0" w:firstLine="0"/>
        <w:jc w:val="left"/>
        <w:rPr>
          <w:sz w:val="20"/>
        </w:rPr>
      </w:pPr>
      <w:r>
        <w:rPr>
          <w:color w:val="212121"/>
          <w:sz w:val="20"/>
        </w:rPr>
        <w:t>infection-induced cytokine storm and the implications. Journal of Inflammation Research. 2021;14:1487.</w:t>
      </w:r>
    </w:p>
    <w:p>
      <w:pPr>
        <w:pStyle w:val="style179"/>
        <w:numPr>
          <w:ilvl w:val="0"/>
          <w:numId w:val="3"/>
        </w:numPr>
        <w:tabs>
          <w:tab w:val="left" w:leader="none" w:pos="841"/>
        </w:tabs>
        <w:spacing w:before="115" w:after="0" w:lineRule="auto" w:line="314"/>
        <w:ind w:left="840" w:right="308" w:hanging="360"/>
        <w:jc w:val="both"/>
        <w:rPr>
          <w:sz w:val="20"/>
        </w:rPr>
      </w:pPr>
      <w:r>
        <w:rPr>
          <w:color w:val="212121"/>
          <w:sz w:val="20"/>
        </w:rPr>
        <w:t>Kernan KF, Carcillo JA. Hyperferritinemia and inflammation. International immunology. 2017 Sep;29(9):401-9.</w:t>
      </w:r>
    </w:p>
    <w:p>
      <w:pPr>
        <w:pStyle w:val="style179"/>
        <w:numPr>
          <w:ilvl w:val="0"/>
          <w:numId w:val="3"/>
        </w:numPr>
        <w:tabs>
          <w:tab w:val="left" w:leader="none" w:pos="841"/>
        </w:tabs>
        <w:spacing w:before="43" w:after="0" w:lineRule="auto" w:line="312"/>
        <w:ind w:left="840" w:right="301" w:hanging="360"/>
        <w:jc w:val="both"/>
        <w:rPr>
          <w:sz w:val="20"/>
        </w:rPr>
      </w:pPr>
      <w:r>
        <w:rPr>
          <w:color w:val="212121"/>
          <w:sz w:val="20"/>
        </w:rPr>
        <w:t>Vargas-Vargas M, Cortés-Rojo C. Ferritin levels and COVID-19. Revista Panamericana de Salud Pública. 2020 Jun</w:t>
      </w:r>
      <w:r>
        <w:rPr>
          <w:color w:val="212121"/>
          <w:sz w:val="20"/>
        </w:rPr>
        <w:t>15;44:e72.</w:t>
      </w:r>
    </w:p>
    <w:p>
      <w:pPr>
        <w:pStyle w:val="style179"/>
        <w:numPr>
          <w:ilvl w:val="0"/>
          <w:numId w:val="3"/>
        </w:numPr>
        <w:tabs>
          <w:tab w:val="left" w:leader="none" w:pos="841"/>
        </w:tabs>
        <w:spacing w:before="46" w:after="0" w:lineRule="auto" w:line="336"/>
        <w:ind w:left="840" w:right="304" w:hanging="360"/>
        <w:jc w:val="both"/>
        <w:rPr>
          <w:sz w:val="20"/>
        </w:rPr>
      </w:pPr>
      <w:r>
        <w:rPr>
          <w:color w:val="212121"/>
          <w:sz w:val="20"/>
        </w:rPr>
        <w:t>Rosário C, Zandman-Goddard G, Meyron-Holtz EG, D’Cruz DP, Shoenfeld Y. The hyperferritinemic syndrome: macrophage activation syndrome, Still’s disease, septic shock and catastrophic antiphospholipid syndrome. BMC medicine. 2013</w:t>
      </w:r>
      <w:r>
        <w:rPr>
          <w:color w:val="212121"/>
          <w:sz w:val="20"/>
        </w:rPr>
        <w:t>Dec;11:1-1.</w:t>
      </w:r>
    </w:p>
    <w:p>
      <w:pPr>
        <w:pStyle w:val="style179"/>
        <w:numPr>
          <w:ilvl w:val="0"/>
          <w:numId w:val="3"/>
        </w:numPr>
        <w:tabs>
          <w:tab w:val="left" w:leader="none" w:pos="841"/>
        </w:tabs>
        <w:spacing w:before="14" w:after="0" w:lineRule="auto" w:line="336"/>
        <w:ind w:left="840" w:right="300" w:hanging="360"/>
        <w:jc w:val="both"/>
        <w:rPr>
          <w:sz w:val="20"/>
        </w:rPr>
      </w:pPr>
      <w:r>
        <w:rPr>
          <w:color w:val="212121"/>
          <w:sz w:val="20"/>
        </w:rPr>
        <w:t>Da Silveira MP, da Silva Fagundes KK, Bizuti MR, Starck É, Rossi RC, de Resende E Silva DT. Physical exercise as a tool to help the immune system against COVID-19: an integrative review of the current literature. Clinical and experimental medicine. 2021</w:t>
      </w:r>
      <w:r>
        <w:rPr>
          <w:color w:val="212121"/>
          <w:sz w:val="20"/>
        </w:rPr>
        <w:t>Feb;21(1):15-28.</w:t>
      </w:r>
    </w:p>
    <w:p>
      <w:pPr>
        <w:pStyle w:val="style179"/>
        <w:numPr>
          <w:ilvl w:val="0"/>
          <w:numId w:val="3"/>
        </w:numPr>
        <w:tabs>
          <w:tab w:val="left" w:leader="none" w:pos="841"/>
        </w:tabs>
        <w:spacing w:before="16" w:after="0" w:lineRule="auto" w:line="314"/>
        <w:ind w:left="840" w:right="310" w:hanging="360"/>
        <w:jc w:val="both"/>
        <w:rPr>
          <w:sz w:val="20"/>
        </w:rPr>
      </w:pPr>
      <w:r>
        <w:rPr>
          <w:color w:val="212121"/>
          <w:sz w:val="20"/>
        </w:rPr>
        <w:t>Yang CL, Qiu X, Zeng YK, Jiang M, Fan HR, Zhang ZM. Coronavirus disease 2019: a clinical review. Eur Rev Med Pharmacol Sci. 2020 Apr</w:t>
      </w:r>
      <w:r>
        <w:rPr>
          <w:color w:val="212121"/>
          <w:sz w:val="20"/>
        </w:rPr>
        <w:t>1;24(8):4585-96.</w:t>
      </w:r>
    </w:p>
    <w:p>
      <w:pPr>
        <w:pStyle w:val="style179"/>
        <w:numPr>
          <w:ilvl w:val="0"/>
          <w:numId w:val="3"/>
        </w:numPr>
        <w:tabs>
          <w:tab w:val="left" w:leader="none" w:pos="841"/>
        </w:tabs>
        <w:spacing w:before="41" w:after="0" w:lineRule="auto" w:line="314"/>
        <w:ind w:left="840" w:right="303" w:hanging="360"/>
        <w:jc w:val="both"/>
        <w:rPr>
          <w:sz w:val="20"/>
        </w:rPr>
      </w:pPr>
      <w:r>
        <w:rPr>
          <w:color w:val="212121"/>
          <w:sz w:val="20"/>
        </w:rPr>
        <w:t>Kayaaslan B, Guner R. COVID-19 and the liver: A brief and core review. World Journal of Hepatology. 2021 Dec</w:t>
      </w:r>
      <w:r>
        <w:rPr>
          <w:color w:val="212121"/>
          <w:sz w:val="20"/>
        </w:rPr>
        <w:t>12;13(12):2013.</w:t>
      </w:r>
    </w:p>
    <w:p>
      <w:pPr>
        <w:pStyle w:val="style179"/>
        <w:numPr>
          <w:ilvl w:val="0"/>
          <w:numId w:val="3"/>
        </w:numPr>
        <w:tabs>
          <w:tab w:val="left" w:leader="none" w:pos="841"/>
        </w:tabs>
        <w:spacing w:before="42" w:after="0" w:lineRule="auto" w:line="336"/>
        <w:ind w:left="840" w:right="299" w:hanging="360"/>
        <w:jc w:val="both"/>
        <w:rPr>
          <w:sz w:val="20"/>
        </w:rPr>
      </w:pPr>
      <w:r>
        <w:rPr>
          <w:color w:val="212121"/>
          <w:sz w:val="20"/>
        </w:rPr>
        <w:t>Perotin JM, Gierski F, Bolko L, Dury S, Barrière S, Launois C, Dewolf M, Chouabe S, Bongrain E, Picard D, Tran E. Cluster analysis unveils a severe persistent respiratory impairment phenotype 3-months after severe COVID-19. Respiratory Research. 2022</w:t>
      </w:r>
      <w:r>
        <w:rPr>
          <w:color w:val="212121"/>
          <w:sz w:val="20"/>
        </w:rPr>
        <w:t>Dec;23(1):1-0.</w:t>
      </w:r>
    </w:p>
    <w:p>
      <w:pPr>
        <w:pStyle w:val="style179"/>
        <w:numPr>
          <w:ilvl w:val="0"/>
          <w:numId w:val="3"/>
        </w:numPr>
        <w:tabs>
          <w:tab w:val="left" w:leader="none" w:pos="841"/>
        </w:tabs>
        <w:spacing w:before="15" w:after="0" w:lineRule="auto" w:line="336"/>
        <w:ind w:left="840" w:right="293" w:hanging="360"/>
        <w:jc w:val="both"/>
        <w:rPr>
          <w:sz w:val="20"/>
        </w:rPr>
      </w:pPr>
      <w:r>
        <w:rPr>
          <w:color w:val="212121"/>
          <w:sz w:val="20"/>
        </w:rPr>
        <w:t>Goh KJ, Choong MC, Cheong EH, Kalimuddin S, Wen SD, Phua GC, Chan KS, Mohideen SH. Rapid progression to acute respiratory distress syndrome: review of current understanding of critical illness from coronavirus disease 2019 (COVID-19) infection. Ann Acad Med Singapore. 2020 Mar</w:t>
      </w:r>
      <w:r>
        <w:rPr>
          <w:color w:val="212121"/>
          <w:sz w:val="20"/>
        </w:rPr>
        <w:t>1;49(3):108-18.</w:t>
      </w:r>
    </w:p>
    <w:p>
      <w:pPr>
        <w:pStyle w:val="style179"/>
        <w:numPr>
          <w:ilvl w:val="0"/>
          <w:numId w:val="3"/>
        </w:numPr>
        <w:tabs>
          <w:tab w:val="left" w:leader="none" w:pos="841"/>
        </w:tabs>
        <w:spacing w:before="16" w:after="0" w:lineRule="auto" w:line="314"/>
        <w:ind w:left="840" w:right="309" w:hanging="360"/>
        <w:jc w:val="both"/>
        <w:rPr>
          <w:sz w:val="20"/>
        </w:rPr>
      </w:pPr>
      <w:r>
        <w:rPr>
          <w:color w:val="212121"/>
          <w:sz w:val="20"/>
        </w:rPr>
        <w:t>Küberl A, Polen T, Bott M. The pupylation machinery is involved in iron homeostasis by targeting the iron storage protein ferritin. Proceedings of the National Academy of Sciences. 2016 Apr</w:t>
      </w:r>
      <w:r>
        <w:rPr>
          <w:color w:val="212121"/>
          <w:sz w:val="20"/>
        </w:rPr>
        <w:t>26;113(17):4806-11.</w:t>
      </w:r>
    </w:p>
    <w:p>
      <w:pPr>
        <w:pStyle w:val="style0"/>
        <w:spacing w:after="0" w:lineRule="auto" w:line="314"/>
        <w:jc w:val="both"/>
        <w:rPr>
          <w:sz w:val="20"/>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179"/>
        <w:numPr>
          <w:ilvl w:val="0"/>
          <w:numId w:val="3"/>
        </w:numPr>
        <w:tabs>
          <w:tab w:val="left" w:leader="none" w:pos="841"/>
        </w:tabs>
        <w:spacing w:before="73" w:after="0" w:lineRule="auto" w:line="314"/>
        <w:ind w:left="840" w:right="307" w:hanging="360"/>
        <w:jc w:val="both"/>
        <w:rPr>
          <w:sz w:val="20"/>
        </w:rPr>
      </w:pPr>
      <w:r>
        <w:rPr>
          <w:color w:val="212121"/>
          <w:sz w:val="20"/>
        </w:rPr>
        <w:t>Kang B, Jiang D, Ma R, He H. Evidence for a role of ferritin heavy chain in mediating reproductive processes of geese. Reproductive Biology. 2015 Dec</w:t>
      </w:r>
      <w:r>
        <w:rPr>
          <w:color w:val="212121"/>
          <w:sz w:val="20"/>
        </w:rPr>
        <w:t>1;15(4):205-9.</w:t>
      </w:r>
    </w:p>
    <w:p>
      <w:pPr>
        <w:pStyle w:val="style179"/>
        <w:numPr>
          <w:ilvl w:val="0"/>
          <w:numId w:val="3"/>
        </w:numPr>
        <w:tabs>
          <w:tab w:val="left" w:leader="none" w:pos="841"/>
        </w:tabs>
        <w:spacing w:before="43" w:after="0" w:lineRule="auto" w:line="312"/>
        <w:ind w:left="840" w:right="307" w:hanging="360"/>
        <w:jc w:val="both"/>
        <w:rPr>
          <w:sz w:val="20"/>
        </w:rPr>
      </w:pPr>
      <w:r>
        <w:rPr>
          <w:color w:val="212121"/>
          <w:sz w:val="20"/>
        </w:rPr>
        <w:t>Knovich MA, Storey JA, Coffman LG, Torti SV, Torti FM. Ferritin for the clinician. Blood reviews. 2009 May</w:t>
      </w:r>
      <w:r>
        <w:rPr>
          <w:color w:val="212121"/>
          <w:sz w:val="20"/>
        </w:rPr>
        <w:t>1;23(3):95-104.</w:t>
      </w:r>
    </w:p>
    <w:p>
      <w:pPr>
        <w:pStyle w:val="style179"/>
        <w:numPr>
          <w:ilvl w:val="0"/>
          <w:numId w:val="3"/>
        </w:numPr>
        <w:tabs>
          <w:tab w:val="left" w:leader="none" w:pos="841"/>
        </w:tabs>
        <w:spacing w:before="45" w:after="0" w:lineRule="auto" w:line="336"/>
        <w:ind w:left="840" w:right="297" w:hanging="360"/>
        <w:jc w:val="both"/>
        <w:rPr>
          <w:sz w:val="20"/>
        </w:rPr>
      </w:pPr>
      <w:r>
        <w:rPr>
          <w:color w:val="212121"/>
          <w:sz w:val="20"/>
        </w:rPr>
        <w:t>Michel FM, Hosein HA, Hausner DB, Debnath S, Parise JB, Strongin DR. Reactivity of ferritin and the structure of ferritin-derived ferrihydrite. Biochimica et Biophysica Acta (BBA)-General Subjects. 2010 Aug</w:t>
      </w:r>
      <w:r>
        <w:rPr>
          <w:color w:val="212121"/>
          <w:sz w:val="20"/>
        </w:rPr>
        <w:t>1;1800(8):871-85.</w:t>
      </w:r>
    </w:p>
    <w:p>
      <w:pPr>
        <w:pStyle w:val="style179"/>
        <w:numPr>
          <w:ilvl w:val="0"/>
          <w:numId w:val="3"/>
        </w:numPr>
        <w:tabs>
          <w:tab w:val="left" w:leader="none" w:pos="841"/>
        </w:tabs>
        <w:spacing w:before="17" w:after="0" w:lineRule="auto" w:line="312"/>
        <w:ind w:left="840" w:right="308" w:hanging="360"/>
        <w:jc w:val="both"/>
        <w:rPr>
          <w:sz w:val="20"/>
        </w:rPr>
      </w:pPr>
      <w:r>
        <w:rPr>
          <w:color w:val="212121"/>
          <w:sz w:val="20"/>
        </w:rPr>
        <w:t>Scaglioni</w:t>
      </w:r>
      <w:r>
        <w:rPr>
          <w:color w:val="212121"/>
          <w:sz w:val="20"/>
        </w:rPr>
        <w:t>V,</w:t>
      </w:r>
      <w:r>
        <w:rPr>
          <w:color w:val="212121"/>
          <w:sz w:val="20"/>
        </w:rPr>
        <w:t>Soriano</w:t>
      </w:r>
      <w:r>
        <w:rPr>
          <w:color w:val="212121"/>
          <w:sz w:val="20"/>
        </w:rPr>
        <w:t>ER.</w:t>
      </w:r>
      <w:r>
        <w:rPr>
          <w:color w:val="212121"/>
          <w:sz w:val="20"/>
        </w:rPr>
        <w:t>Are</w:t>
      </w:r>
      <w:r>
        <w:rPr>
          <w:color w:val="212121"/>
          <w:sz w:val="20"/>
        </w:rPr>
        <w:t>superantigens</w:t>
      </w:r>
      <w:r>
        <w:rPr>
          <w:color w:val="212121"/>
          <w:sz w:val="20"/>
        </w:rPr>
        <w:t>the</w:t>
      </w:r>
      <w:r>
        <w:rPr>
          <w:color w:val="212121"/>
          <w:sz w:val="20"/>
        </w:rPr>
        <w:t>cause</w:t>
      </w:r>
      <w:r>
        <w:rPr>
          <w:color w:val="212121"/>
          <w:sz w:val="20"/>
        </w:rPr>
        <w:t>of</w:t>
      </w:r>
      <w:r>
        <w:rPr>
          <w:color w:val="212121"/>
          <w:sz w:val="20"/>
        </w:rPr>
        <w:t>cytokine</w:t>
      </w:r>
      <w:r>
        <w:rPr>
          <w:color w:val="212121"/>
          <w:sz w:val="20"/>
        </w:rPr>
        <w:t>storm</w:t>
      </w:r>
      <w:r>
        <w:rPr>
          <w:color w:val="212121"/>
          <w:sz w:val="20"/>
        </w:rPr>
        <w:t>and</w:t>
      </w:r>
      <w:r>
        <w:rPr>
          <w:color w:val="212121"/>
          <w:sz w:val="20"/>
        </w:rPr>
        <w:t>viral</w:t>
      </w:r>
      <w:r>
        <w:rPr>
          <w:color w:val="212121"/>
          <w:sz w:val="20"/>
        </w:rPr>
        <w:t>sepsis</w:t>
      </w:r>
      <w:r>
        <w:rPr>
          <w:color w:val="212121"/>
          <w:sz w:val="20"/>
        </w:rPr>
        <w:t>in</w:t>
      </w:r>
      <w:r>
        <w:rPr>
          <w:color w:val="212121"/>
          <w:sz w:val="20"/>
        </w:rPr>
        <w:t>severe</w:t>
      </w:r>
      <w:r>
        <w:rPr>
          <w:color w:val="212121"/>
          <w:sz w:val="20"/>
        </w:rPr>
        <w:t>COVID‐ 19? observations and hypothesis. Scandinavian Journal of Immunology. 2020</w:t>
      </w:r>
      <w:r>
        <w:rPr>
          <w:color w:val="212121"/>
          <w:sz w:val="20"/>
        </w:rPr>
        <w:t>Dec;92(6):e12944.</w:t>
      </w:r>
    </w:p>
    <w:p>
      <w:pPr>
        <w:pStyle w:val="style179"/>
        <w:numPr>
          <w:ilvl w:val="0"/>
          <w:numId w:val="3"/>
        </w:numPr>
        <w:tabs>
          <w:tab w:val="left" w:leader="none" w:pos="841"/>
        </w:tabs>
        <w:spacing w:before="46" w:after="0" w:lineRule="auto" w:line="314"/>
        <w:ind w:left="840" w:right="304" w:hanging="360"/>
        <w:jc w:val="both"/>
        <w:rPr>
          <w:sz w:val="20"/>
        </w:rPr>
      </w:pPr>
      <w:r>
        <w:rPr>
          <w:color w:val="212121"/>
          <w:sz w:val="20"/>
        </w:rPr>
        <w:t>Infante M, Pieri M, Lupisella S, D'Amore L, Bernardini S, Fabbri A, Iannetta M, Andreoni M, Morello M. Low testosterone levels and high estradiol to testosterone ratio are associated with hyperinflammatory</w:t>
      </w:r>
      <w:r>
        <w:rPr>
          <w:color w:val="212121"/>
          <w:sz w:val="20"/>
        </w:rPr>
        <w:t>state</w:t>
      </w:r>
    </w:p>
    <w:p>
      <w:pPr>
        <w:pStyle w:val="style0"/>
        <w:spacing w:before="43" w:lineRule="auto" w:line="357"/>
        <w:ind w:left="840" w:right="304" w:firstLine="0"/>
        <w:jc w:val="both"/>
        <w:rPr>
          <w:sz w:val="20"/>
        </w:rPr>
      </w:pPr>
      <w:r>
        <w:rPr>
          <w:color w:val="212121"/>
          <w:sz w:val="20"/>
        </w:rPr>
        <w:t>and mortality in hospitalized men with COVID-19. European Review for Medical and Pharmacological Sciences. 2021;25(19):5889-903.</w:t>
      </w:r>
    </w:p>
    <w:p>
      <w:pPr>
        <w:pStyle w:val="style179"/>
        <w:numPr>
          <w:ilvl w:val="0"/>
          <w:numId w:val="3"/>
        </w:numPr>
        <w:tabs>
          <w:tab w:val="left" w:leader="none" w:pos="841"/>
        </w:tabs>
        <w:spacing w:before="3" w:after="0" w:lineRule="auto" w:line="314"/>
        <w:ind w:left="840" w:right="306" w:hanging="360"/>
        <w:jc w:val="both"/>
        <w:rPr>
          <w:sz w:val="20"/>
        </w:rPr>
      </w:pPr>
      <w:r>
        <w:rPr>
          <w:color w:val="212121"/>
          <w:sz w:val="20"/>
        </w:rPr>
        <w:t>Ryu MS, Duck KA, Philpott CC. Ferritin iron regulators, PCBP1 and NCOA4, respond to cellular iron status in developing red cells. Blood Cells, Molecules, and Diseases. 2018 Mar 1;69:75-81.</w:t>
      </w:r>
    </w:p>
    <w:p>
      <w:pPr>
        <w:pStyle w:val="style179"/>
        <w:numPr>
          <w:ilvl w:val="0"/>
          <w:numId w:val="3"/>
        </w:numPr>
        <w:tabs>
          <w:tab w:val="left" w:leader="none" w:pos="841"/>
        </w:tabs>
        <w:spacing w:before="43" w:after="0" w:lineRule="auto" w:line="336"/>
        <w:ind w:left="840" w:right="302" w:hanging="360"/>
        <w:jc w:val="both"/>
        <w:rPr>
          <w:sz w:val="20"/>
        </w:rPr>
      </w:pPr>
      <w:r>
        <w:rPr>
          <w:color w:val="212121"/>
          <w:sz w:val="20"/>
        </w:rPr>
        <w:t>Cazzola M, Bergamaschi G, Tonon L, Arbustini E, Grasso M, Vercesi E, Barosi G, Bianchi PE, Cairo G, Arosio P. Hereditary hyperferritinemia-cataract syndrome: relationship between phenotypes and specific mutations in the iron-responsive element of ferritin light-chain mRNA. Blood, The Journal of the</w:t>
      </w:r>
      <w:r>
        <w:rPr>
          <w:color w:val="212121"/>
          <w:sz w:val="20"/>
        </w:rPr>
        <w:t>American</w:t>
      </w:r>
    </w:p>
    <w:p>
      <w:pPr>
        <w:pStyle w:val="style0"/>
        <w:spacing w:before="14"/>
        <w:ind w:left="840" w:right="0" w:firstLine="0"/>
        <w:jc w:val="both"/>
        <w:rPr>
          <w:sz w:val="20"/>
        </w:rPr>
      </w:pPr>
      <w:r>
        <w:rPr>
          <w:color w:val="212121"/>
          <w:sz w:val="20"/>
        </w:rPr>
        <w:t>Society of Hematology. 1997 Jul 15;90(2):814-21.</w:t>
      </w:r>
    </w:p>
    <w:p>
      <w:pPr>
        <w:pStyle w:val="style179"/>
        <w:numPr>
          <w:ilvl w:val="0"/>
          <w:numId w:val="3"/>
        </w:numPr>
        <w:tabs>
          <w:tab w:val="left" w:leader="none" w:pos="841"/>
        </w:tabs>
        <w:spacing w:before="116" w:after="0" w:lineRule="auto" w:line="314"/>
        <w:ind w:left="840" w:right="298" w:hanging="360"/>
        <w:jc w:val="both"/>
        <w:rPr>
          <w:sz w:val="20"/>
        </w:rPr>
      </w:pPr>
      <w:r>
        <w:rPr>
          <w:color w:val="212121"/>
          <w:sz w:val="20"/>
        </w:rPr>
        <w:t>Adams LA, Angulo P. Role of liver biopsy and serum markers of liver fibrosis in non-alcoholic fatty liver disease. Clinics in liver disease. 2007 Feb</w:t>
      </w:r>
      <w:r>
        <w:rPr>
          <w:color w:val="212121"/>
          <w:sz w:val="20"/>
        </w:rPr>
        <w:t>1;11(1):25-35.</w:t>
      </w:r>
    </w:p>
    <w:p>
      <w:pPr>
        <w:pStyle w:val="style179"/>
        <w:numPr>
          <w:ilvl w:val="0"/>
          <w:numId w:val="3"/>
        </w:numPr>
        <w:tabs>
          <w:tab w:val="left" w:leader="none" w:pos="841"/>
        </w:tabs>
        <w:spacing w:before="40" w:after="0" w:lineRule="auto" w:line="314"/>
        <w:ind w:left="840" w:right="310" w:hanging="360"/>
        <w:jc w:val="both"/>
        <w:rPr>
          <w:sz w:val="20"/>
        </w:rPr>
      </w:pPr>
      <w:r>
        <w:rPr>
          <w:color w:val="212121"/>
          <w:sz w:val="20"/>
        </w:rPr>
        <w:t>Chu H, Bai T, Chen L, Hu L, Xiao L, Yao L, Zhu R, Niu X, Li Z, Zhang L, Han C. Multicenter analysis of liver injury patterns and mortality in COVID-19. Frontiers in medicine. 2020 Oct</w:t>
      </w:r>
      <w:r>
        <w:rPr>
          <w:color w:val="212121"/>
          <w:sz w:val="20"/>
        </w:rPr>
        <w:t>20;7:584342.</w:t>
      </w:r>
    </w:p>
    <w:p>
      <w:pPr>
        <w:pStyle w:val="style179"/>
        <w:numPr>
          <w:ilvl w:val="0"/>
          <w:numId w:val="3"/>
        </w:numPr>
        <w:tabs>
          <w:tab w:val="left" w:leader="none" w:pos="841"/>
        </w:tabs>
        <w:spacing w:before="42" w:after="0" w:lineRule="auto" w:line="336"/>
        <w:ind w:left="840" w:right="304" w:hanging="360"/>
        <w:jc w:val="both"/>
        <w:rPr>
          <w:sz w:val="20"/>
        </w:rPr>
      </w:pPr>
      <w:r>
        <w:rPr>
          <w:color w:val="212121"/>
          <w:sz w:val="20"/>
        </w:rPr>
        <w:t>Guler E, Unal NG, Cinkooglu A, Savas R, Kose T, Pullukcu H, Harman M, Elmas NZ, Ramaiya NH, Ozutemiz AO. Correlation of liver-to-spleen ratio, lung CT scores, clinical, and laboratory findings of COVID-19 patients with two consecutive CT scans. Abdominal Radiology. 2021</w:t>
      </w:r>
      <w:r>
        <w:rPr>
          <w:color w:val="212121"/>
          <w:sz w:val="20"/>
        </w:rPr>
        <w:t>Apr;46:1543-51.</w:t>
      </w:r>
    </w:p>
    <w:p>
      <w:pPr>
        <w:pStyle w:val="style179"/>
        <w:numPr>
          <w:ilvl w:val="0"/>
          <w:numId w:val="3"/>
        </w:numPr>
        <w:tabs>
          <w:tab w:val="left" w:leader="none" w:pos="841"/>
        </w:tabs>
        <w:spacing w:before="14" w:after="0" w:lineRule="auto" w:line="336"/>
        <w:ind w:left="840" w:right="305" w:hanging="360"/>
        <w:jc w:val="both"/>
        <w:rPr>
          <w:sz w:val="20"/>
        </w:rPr>
      </w:pPr>
      <w:r>
        <w:rPr>
          <w:color w:val="212121"/>
          <w:spacing w:val="-2"/>
          <w:w w:val="99"/>
          <w:sz w:val="20"/>
        </w:rPr>
        <w:t>L</w:t>
      </w:r>
      <w:r>
        <w:rPr>
          <w:color w:val="212121"/>
          <w:w w:val="99"/>
          <w:sz w:val="20"/>
        </w:rPr>
        <w:t>i</w:t>
      </w:r>
      <w:r>
        <w:rPr>
          <w:color w:val="212121"/>
          <w:spacing w:val="-1"/>
          <w:w w:val="99"/>
          <w:sz w:val="20"/>
        </w:rPr>
        <w:t>G</w:t>
      </w:r>
      <w:r>
        <w:rPr>
          <w:color w:val="212121"/>
          <w:w w:val="99"/>
          <w:sz w:val="20"/>
        </w:rPr>
        <w:t>,</w:t>
      </w:r>
      <w:r>
        <w:rPr>
          <w:color w:val="212121"/>
          <w:spacing w:val="-1"/>
          <w:w w:val="99"/>
          <w:sz w:val="20"/>
        </w:rPr>
        <w:t>Ga</w:t>
      </w:r>
      <w:r>
        <w:rPr>
          <w:color w:val="212121"/>
          <w:w w:val="99"/>
          <w:sz w:val="20"/>
        </w:rPr>
        <w:t>o</w:t>
      </w:r>
      <w:r>
        <w:rPr>
          <w:color w:val="212121"/>
          <w:spacing w:val="-2"/>
          <w:w w:val="99"/>
          <w:sz w:val="20"/>
        </w:rPr>
        <w:t>L</w:t>
      </w:r>
      <w:r>
        <w:rPr>
          <w:color w:val="212121"/>
          <w:w w:val="99"/>
          <w:sz w:val="20"/>
        </w:rPr>
        <w:t>,</w:t>
      </w:r>
      <w:r>
        <w:rPr>
          <w:color w:val="212121"/>
          <w:spacing w:val="1"/>
          <w:w w:val="99"/>
          <w:sz w:val="20"/>
        </w:rPr>
        <w:t>J</w:t>
      </w:r>
      <w:r>
        <w:rPr>
          <w:color w:val="212121"/>
          <w:w w:val="99"/>
          <w:sz w:val="20"/>
        </w:rPr>
        <w:t>ia</w:t>
      </w:r>
      <w:r>
        <w:rPr>
          <w:color w:val="212121"/>
          <w:spacing w:val="1"/>
          <w:w w:val="99"/>
          <w:sz w:val="20"/>
        </w:rPr>
        <w:t>J</w:t>
      </w:r>
      <w:r>
        <w:rPr>
          <w:color w:val="212121"/>
          <w:w w:val="99"/>
          <w:sz w:val="20"/>
        </w:rPr>
        <w:t>,</w:t>
      </w:r>
      <w:r>
        <w:rPr>
          <w:color w:val="212121"/>
          <w:spacing w:val="-1"/>
          <w:w w:val="99"/>
          <w:sz w:val="20"/>
        </w:rPr>
        <w:t>G</w:t>
      </w:r>
      <w:r>
        <w:rPr>
          <w:color w:val="212121"/>
          <w:spacing w:val="1"/>
          <w:w w:val="99"/>
          <w:sz w:val="20"/>
        </w:rPr>
        <w:t>o</w:t>
      </w:r>
      <w:r>
        <w:rPr>
          <w:color w:val="212121"/>
          <w:spacing w:val="-2"/>
          <w:w w:val="99"/>
          <w:sz w:val="20"/>
        </w:rPr>
        <w:t>n</w:t>
      </w:r>
      <w:r>
        <w:rPr>
          <w:color w:val="212121"/>
          <w:w w:val="99"/>
          <w:sz w:val="20"/>
        </w:rPr>
        <w:t>g</w:t>
      </w:r>
      <w:r>
        <w:rPr>
          <w:color w:val="212121"/>
          <w:spacing w:val="-1"/>
          <w:w w:val="99"/>
          <w:sz w:val="20"/>
        </w:rPr>
        <w:t>X</w:t>
      </w:r>
      <w:r>
        <w:rPr>
          <w:color w:val="212121"/>
          <w:w w:val="99"/>
          <w:sz w:val="20"/>
        </w:rPr>
        <w:t>,</w:t>
      </w:r>
      <w:r>
        <w:rPr>
          <w:color w:val="212121"/>
          <w:w w:val="99"/>
          <w:sz w:val="20"/>
        </w:rPr>
        <w:t>Za</w:t>
      </w:r>
      <w:r>
        <w:rPr>
          <w:color w:val="212121"/>
          <w:spacing w:val="-1"/>
          <w:w w:val="99"/>
          <w:sz w:val="20"/>
        </w:rPr>
        <w:t>n</w:t>
      </w:r>
      <w:r>
        <w:rPr>
          <w:color w:val="212121"/>
          <w:w w:val="99"/>
          <w:sz w:val="20"/>
        </w:rPr>
        <w:t>g</w:t>
      </w:r>
      <w:r>
        <w:rPr>
          <w:color w:val="212121"/>
          <w:spacing w:val="1"/>
          <w:w w:val="99"/>
          <w:sz w:val="20"/>
        </w:rPr>
        <w:t>B</w:t>
      </w:r>
      <w:r>
        <w:rPr>
          <w:color w:val="212121"/>
          <w:w w:val="99"/>
          <w:sz w:val="20"/>
        </w:rPr>
        <w:t>,</w:t>
      </w:r>
      <w:r>
        <w:rPr>
          <w:color w:val="212121"/>
          <w:spacing w:val="1"/>
          <w:w w:val="99"/>
          <w:sz w:val="20"/>
        </w:rPr>
        <w:t>C</w:t>
      </w:r>
      <w:r>
        <w:rPr>
          <w:color w:val="212121"/>
          <w:spacing w:val="-2"/>
          <w:w w:val="99"/>
          <w:sz w:val="20"/>
        </w:rPr>
        <w:t>h</w:t>
      </w:r>
      <w:r>
        <w:rPr>
          <w:color w:val="212121"/>
          <w:spacing w:val="2"/>
          <w:w w:val="99"/>
          <w:sz w:val="20"/>
        </w:rPr>
        <w:t>e</w:t>
      </w:r>
      <w:r>
        <w:rPr>
          <w:color w:val="212121"/>
          <w:w w:val="99"/>
          <w:sz w:val="20"/>
        </w:rPr>
        <w:t>n</w:t>
      </w:r>
      <w:r>
        <w:rPr>
          <w:color w:val="212121"/>
          <w:spacing w:val="1"/>
          <w:w w:val="99"/>
          <w:sz w:val="20"/>
        </w:rPr>
        <w:t>W</w:t>
      </w:r>
      <w:r>
        <w:rPr>
          <w:color w:val="212121"/>
          <w:w w:val="99"/>
          <w:sz w:val="20"/>
        </w:rPr>
        <w:t>.</w:t>
      </w:r>
      <w:r>
        <w:rPr>
          <w:color w:val="212121"/>
          <w:spacing w:val="-2"/>
          <w:w w:val="99"/>
          <w:sz w:val="20"/>
        </w:rPr>
        <w:t>α</w:t>
      </w:r>
      <w:r>
        <w:rPr>
          <w:color w:val="212121"/>
          <w:w w:val="42"/>
          <w:sz w:val="20"/>
        </w:rPr>
        <w:t>‐</w:t>
      </w:r>
      <w:r>
        <w:rPr>
          <w:color w:val="212121"/>
          <w:w w:val="99"/>
          <w:sz w:val="20"/>
        </w:rPr>
        <w:t>Lip</w:t>
      </w:r>
      <w:r>
        <w:rPr>
          <w:color w:val="212121"/>
          <w:spacing w:val="1"/>
          <w:w w:val="99"/>
          <w:sz w:val="20"/>
        </w:rPr>
        <w:t>o</w:t>
      </w:r>
      <w:r>
        <w:rPr>
          <w:color w:val="212121"/>
          <w:w w:val="99"/>
          <w:sz w:val="20"/>
        </w:rPr>
        <w:t>ic</w:t>
      </w:r>
      <w:r>
        <w:rPr>
          <w:color w:val="212121"/>
          <w:w w:val="99"/>
          <w:sz w:val="20"/>
        </w:rPr>
        <w:t>acid</w:t>
      </w:r>
      <w:r>
        <w:rPr>
          <w:color w:val="212121"/>
          <w:spacing w:val="1"/>
          <w:w w:val="99"/>
          <w:sz w:val="20"/>
        </w:rPr>
        <w:t>p</w:t>
      </w:r>
      <w:r>
        <w:rPr>
          <w:color w:val="212121"/>
          <w:w w:val="99"/>
          <w:sz w:val="20"/>
        </w:rPr>
        <w:t>r</w:t>
      </w:r>
      <w:r>
        <w:rPr>
          <w:color w:val="212121"/>
          <w:spacing w:val="1"/>
          <w:w w:val="99"/>
          <w:sz w:val="20"/>
        </w:rPr>
        <w:t>o</w:t>
      </w:r>
      <w:r>
        <w:rPr>
          <w:color w:val="212121"/>
          <w:w w:val="99"/>
          <w:sz w:val="20"/>
        </w:rPr>
        <w:t>lo</w:t>
      </w:r>
      <w:r>
        <w:rPr>
          <w:color w:val="212121"/>
          <w:spacing w:val="-2"/>
          <w:w w:val="99"/>
          <w:sz w:val="20"/>
        </w:rPr>
        <w:t>ng</w:t>
      </w:r>
      <w:r>
        <w:rPr>
          <w:color w:val="212121"/>
          <w:w w:val="99"/>
          <w:sz w:val="20"/>
        </w:rPr>
        <w:t>s</w:t>
      </w:r>
      <w:r>
        <w:rPr>
          <w:color w:val="212121"/>
          <w:spacing w:val="1"/>
          <w:w w:val="99"/>
          <w:sz w:val="20"/>
        </w:rPr>
        <w:t>s</w:t>
      </w:r>
      <w:r>
        <w:rPr>
          <w:color w:val="212121"/>
          <w:spacing w:val="-2"/>
          <w:w w:val="99"/>
          <w:sz w:val="20"/>
        </w:rPr>
        <w:t>u</w:t>
      </w:r>
      <w:r>
        <w:rPr>
          <w:color w:val="212121"/>
          <w:w w:val="99"/>
          <w:sz w:val="20"/>
        </w:rPr>
        <w:t>r</w:t>
      </w:r>
      <w:r>
        <w:rPr>
          <w:color w:val="212121"/>
          <w:spacing w:val="-2"/>
          <w:w w:val="99"/>
          <w:sz w:val="20"/>
        </w:rPr>
        <w:t>v</w:t>
      </w:r>
      <w:r>
        <w:rPr>
          <w:color w:val="212121"/>
          <w:spacing w:val="2"/>
          <w:w w:val="99"/>
          <w:sz w:val="20"/>
        </w:rPr>
        <w:t>i</w:t>
      </w:r>
      <w:r>
        <w:rPr>
          <w:color w:val="212121"/>
          <w:spacing w:val="-2"/>
          <w:w w:val="99"/>
          <w:sz w:val="20"/>
        </w:rPr>
        <w:t>v</w:t>
      </w:r>
      <w:r>
        <w:rPr>
          <w:color w:val="212121"/>
          <w:w w:val="99"/>
          <w:sz w:val="20"/>
        </w:rPr>
        <w:t>al</w:t>
      </w:r>
      <w:r>
        <w:rPr>
          <w:color w:val="212121"/>
          <w:spacing w:val="2"/>
          <w:w w:val="99"/>
          <w:sz w:val="20"/>
        </w:rPr>
        <w:t>a</w:t>
      </w:r>
      <w:r>
        <w:rPr>
          <w:color w:val="212121"/>
          <w:spacing w:val="-2"/>
          <w:w w:val="99"/>
          <w:sz w:val="20"/>
        </w:rPr>
        <w:t>n</w:t>
      </w:r>
      <w:r>
        <w:rPr>
          <w:color w:val="212121"/>
          <w:w w:val="99"/>
          <w:sz w:val="20"/>
        </w:rPr>
        <w:t>d</w:t>
      </w:r>
      <w:r>
        <w:rPr>
          <w:color w:val="212121"/>
          <w:w w:val="99"/>
          <w:sz w:val="20"/>
        </w:rPr>
        <w:t>atte</w:t>
      </w:r>
      <w:r>
        <w:rPr>
          <w:color w:val="212121"/>
          <w:spacing w:val="1"/>
          <w:w w:val="99"/>
          <w:sz w:val="20"/>
        </w:rPr>
        <w:t>n</w:t>
      </w:r>
      <w:r>
        <w:rPr>
          <w:color w:val="212121"/>
          <w:spacing w:val="-2"/>
          <w:w w:val="99"/>
          <w:sz w:val="20"/>
        </w:rPr>
        <w:t>u</w:t>
      </w:r>
      <w:r>
        <w:rPr>
          <w:color w:val="212121"/>
          <w:spacing w:val="2"/>
          <w:w w:val="99"/>
          <w:sz w:val="20"/>
        </w:rPr>
        <w:t>a</w:t>
      </w:r>
      <w:r>
        <w:rPr>
          <w:color w:val="212121"/>
          <w:w w:val="99"/>
          <w:sz w:val="20"/>
        </w:rPr>
        <w:t>tes</w:t>
      </w:r>
      <w:r>
        <w:rPr>
          <w:color w:val="212121"/>
          <w:w w:val="99"/>
          <w:sz w:val="20"/>
        </w:rPr>
        <w:t>ac</w:t>
      </w:r>
      <w:r>
        <w:rPr>
          <w:color w:val="212121"/>
          <w:spacing w:val="-2"/>
          <w:w w:val="99"/>
          <w:sz w:val="20"/>
        </w:rPr>
        <w:t>u</w:t>
      </w:r>
      <w:r>
        <w:rPr>
          <w:color w:val="212121"/>
          <w:w w:val="99"/>
          <w:sz w:val="20"/>
        </w:rPr>
        <w:t>te</w:t>
      </w:r>
      <w:r>
        <w:rPr>
          <w:color w:val="212121"/>
          <w:spacing w:val="-2"/>
          <w:w w:val="99"/>
          <w:sz w:val="20"/>
        </w:rPr>
        <w:t>k</w:t>
      </w:r>
      <w:r>
        <w:rPr>
          <w:color w:val="212121"/>
          <w:w w:val="99"/>
          <w:sz w:val="20"/>
        </w:rPr>
        <w:t>id</w:t>
      </w:r>
      <w:r>
        <w:rPr>
          <w:color w:val="212121"/>
          <w:spacing w:val="-2"/>
          <w:w w:val="99"/>
          <w:sz w:val="20"/>
        </w:rPr>
        <w:t>n</w:t>
      </w:r>
      <w:r>
        <w:rPr>
          <w:color w:val="212121"/>
          <w:spacing w:val="2"/>
          <w:w w:val="99"/>
          <w:sz w:val="20"/>
        </w:rPr>
        <w:t>e</w:t>
      </w:r>
      <w:r>
        <w:rPr>
          <w:color w:val="212121"/>
          <w:w w:val="99"/>
          <w:sz w:val="20"/>
        </w:rPr>
        <w:t xml:space="preserve">y </w:t>
      </w:r>
      <w:r>
        <w:rPr>
          <w:color w:val="212121"/>
          <w:sz w:val="20"/>
        </w:rPr>
        <w:t>injury in a rat model of sepsis. Clinical and Experimental Pharmacology and Physiology. 2014 Jul;41(7):459-68.</w:t>
      </w:r>
    </w:p>
    <w:p>
      <w:pPr>
        <w:pStyle w:val="style179"/>
        <w:numPr>
          <w:ilvl w:val="0"/>
          <w:numId w:val="3"/>
        </w:numPr>
        <w:tabs>
          <w:tab w:val="left" w:leader="none" w:pos="841"/>
        </w:tabs>
        <w:spacing w:before="18" w:after="0" w:lineRule="auto" w:line="336"/>
        <w:ind w:left="840" w:right="307" w:hanging="360"/>
        <w:jc w:val="both"/>
        <w:rPr>
          <w:sz w:val="20"/>
        </w:rPr>
      </w:pPr>
      <w:r>
        <w:rPr>
          <w:color w:val="212121"/>
          <w:sz w:val="20"/>
        </w:rPr>
        <w:t>Aspromonte N, Cruz DN, Valle R, Bonello M, Tubaro M, Gambaro G, Marchese G, Santini M, Ronco C. Metabolic and toxicological considerations for diuretic therapy in patients with acute heart failure. Expert opinion on drug metabolism &amp; toxicology. 2011 Sep</w:t>
      </w:r>
      <w:r>
        <w:rPr>
          <w:color w:val="212121"/>
          <w:sz w:val="20"/>
        </w:rPr>
        <w:t>1;7(9):1049-63.</w:t>
      </w:r>
    </w:p>
    <w:p>
      <w:pPr>
        <w:pStyle w:val="style179"/>
        <w:numPr>
          <w:ilvl w:val="0"/>
          <w:numId w:val="3"/>
        </w:numPr>
        <w:tabs>
          <w:tab w:val="left" w:leader="none" w:pos="841"/>
        </w:tabs>
        <w:spacing w:before="14" w:after="0" w:lineRule="auto" w:line="314"/>
        <w:ind w:left="840" w:right="294" w:hanging="360"/>
        <w:jc w:val="both"/>
        <w:rPr>
          <w:sz w:val="20"/>
        </w:rPr>
      </w:pPr>
      <w:r>
        <w:rPr>
          <w:color w:val="212121"/>
          <w:sz w:val="20"/>
        </w:rPr>
        <w:t>Ramasamy S, Subbian S. Critical determinants of cytokine storm and type I interferon response in COVID- 19 pathogenesis. Clinical microbiology reviews. 2021 Jun</w:t>
      </w:r>
      <w:r>
        <w:rPr>
          <w:color w:val="212121"/>
          <w:sz w:val="20"/>
        </w:rPr>
        <w:t>16;34(3):e00299-20.</w:t>
      </w:r>
    </w:p>
    <w:p>
      <w:pPr>
        <w:pStyle w:val="style0"/>
        <w:spacing w:after="0" w:lineRule="auto" w:line="314"/>
        <w:jc w:val="both"/>
        <w:rPr>
          <w:sz w:val="20"/>
        </w:rPr>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pPr>
    </w:p>
    <w:p>
      <w:pPr>
        <w:pStyle w:val="style179"/>
        <w:numPr>
          <w:ilvl w:val="0"/>
          <w:numId w:val="3"/>
        </w:numPr>
        <w:tabs>
          <w:tab w:val="left" w:leader="none" w:pos="841"/>
        </w:tabs>
        <w:spacing w:before="73" w:after="0" w:lineRule="auto" w:line="336"/>
        <w:ind w:left="840" w:right="298" w:hanging="360"/>
        <w:jc w:val="both"/>
        <w:rPr>
          <w:sz w:val="20"/>
        </w:rPr>
      </w:pPr>
      <w:r>
        <w:rPr>
          <w:color w:val="212121"/>
          <w:sz w:val="20"/>
        </w:rPr>
        <w:t xml:space="preserve">Ok F, Erdogan O, Durmus E, Carkci S, Canik A. Predictive values of blood urea nitrogen/creatinine ratio and other routine blood parameters on disease severity and survival of COVID‐19 patients. Journal </w:t>
      </w:r>
      <w:r>
        <w:rPr>
          <w:color w:val="212121"/>
          <w:spacing w:val="-7"/>
          <w:sz w:val="20"/>
        </w:rPr>
        <w:t xml:space="preserve">of </w:t>
      </w:r>
      <w:r>
        <w:rPr>
          <w:color w:val="212121"/>
          <w:sz w:val="20"/>
        </w:rPr>
        <w:t>medical virology. 2021 Feb;93(2):786-93.</w:t>
      </w:r>
    </w:p>
    <w:p>
      <w:pPr>
        <w:pStyle w:val="style179"/>
        <w:numPr>
          <w:ilvl w:val="0"/>
          <w:numId w:val="3"/>
        </w:numPr>
        <w:tabs>
          <w:tab w:val="left" w:leader="none" w:pos="841"/>
        </w:tabs>
        <w:spacing w:before="14" w:after="0" w:lineRule="auto" w:line="336"/>
        <w:ind w:left="840" w:right="306" w:hanging="360"/>
        <w:jc w:val="both"/>
        <w:rPr>
          <w:sz w:val="20"/>
        </w:rPr>
      </w:pPr>
      <w:r>
        <w:rPr>
          <w:color w:val="212121"/>
          <w:sz w:val="20"/>
        </w:rPr>
        <w:t>Anft M, Paniskaki K, Blazquez-Navarro A, Doevelaar A, Seibert FS, Hölzer B, Skrzypczyk S, Kohut E, Kurek J, Zapka J, Wehler P. COVID-19-induced ARDS is associated with decreased frequency of activated memory/effector T cells expressing CD11a++. Molecular Therapy. 2020 Dec</w:t>
      </w:r>
      <w:r>
        <w:rPr>
          <w:color w:val="212121"/>
          <w:sz w:val="20"/>
        </w:rPr>
        <w:t>2;28(12):2691-702.</w:t>
      </w:r>
    </w:p>
    <w:p>
      <w:pPr>
        <w:pStyle w:val="style179"/>
        <w:numPr>
          <w:ilvl w:val="0"/>
          <w:numId w:val="3"/>
        </w:numPr>
        <w:tabs>
          <w:tab w:val="left" w:leader="none" w:pos="841"/>
        </w:tabs>
        <w:spacing w:before="17" w:after="0" w:lineRule="auto" w:line="336"/>
        <w:ind w:left="840" w:right="299" w:hanging="360"/>
        <w:jc w:val="both"/>
        <w:rPr>
          <w:sz w:val="20"/>
        </w:rPr>
      </w:pPr>
      <w:r>
        <w:rPr>
          <w:color w:val="212121"/>
          <w:sz w:val="20"/>
        </w:rPr>
        <w:t>Stevens L, Pathak S, Nunes QM, Pandanaboyana S, Macutkiewicz C, Smart N, Smith AM. Prognostic significance of pre-operative C-reactive protein and the neutrophil–lymphocyte ratio in resectable pancreatic cancer: a systematic review. HPB. 2015 Apr</w:t>
      </w:r>
      <w:r>
        <w:rPr>
          <w:color w:val="212121"/>
          <w:sz w:val="20"/>
        </w:rPr>
        <w:t>1;17(4):285-91.</w:t>
      </w:r>
    </w:p>
    <w:p>
      <w:pPr>
        <w:pStyle w:val="style179"/>
        <w:numPr>
          <w:ilvl w:val="0"/>
          <w:numId w:val="3"/>
        </w:numPr>
        <w:tabs>
          <w:tab w:val="left" w:leader="none" w:pos="841"/>
        </w:tabs>
        <w:spacing w:before="14" w:after="0" w:lineRule="auto" w:line="336"/>
        <w:ind w:left="840" w:right="303" w:hanging="360"/>
        <w:jc w:val="both"/>
        <w:rPr>
          <w:sz w:val="20"/>
        </w:rPr>
      </w:pPr>
      <w:r>
        <w:rPr>
          <w:color w:val="212121"/>
          <w:sz w:val="20"/>
        </w:rPr>
        <w:t xml:space="preserve">Ok F, Erdogan O, Durmus E, Carkci S, Canik A. Predictive values of blood urea nitrogen/creatinine ratio and other routine blood parameters on disease severity and survival of COVID‐19 patients. Journal </w:t>
      </w:r>
      <w:r>
        <w:rPr>
          <w:color w:val="212121"/>
          <w:spacing w:val="-9"/>
          <w:sz w:val="20"/>
        </w:rPr>
        <w:t xml:space="preserve">of </w:t>
      </w:r>
      <w:r>
        <w:rPr>
          <w:color w:val="212121"/>
          <w:sz w:val="20"/>
        </w:rPr>
        <w:t>medical virology. 2021 Feb;93(2):786-93.</w:t>
      </w:r>
    </w:p>
    <w:p>
      <w:pPr>
        <w:pStyle w:val="style179"/>
        <w:numPr>
          <w:ilvl w:val="0"/>
          <w:numId w:val="3"/>
        </w:numPr>
        <w:tabs>
          <w:tab w:val="left" w:leader="none" w:pos="841"/>
        </w:tabs>
        <w:spacing w:before="14" w:after="0" w:lineRule="auto" w:line="314"/>
        <w:ind w:left="840" w:right="296" w:hanging="360"/>
        <w:jc w:val="both"/>
        <w:rPr>
          <w:sz w:val="20"/>
        </w:rPr>
      </w:pPr>
      <w:r>
        <w:rPr>
          <w:color w:val="212121"/>
          <w:sz w:val="20"/>
        </w:rPr>
        <w:t>Wu Y, Gao J, Ji G, Feng L, Yau V, Li Y, Nanola JP, Sun C. Periodontal disease and COVID-19: a systematic review and meta-analysis of observational</w:t>
      </w:r>
      <w:r>
        <w:rPr>
          <w:color w:val="212121"/>
          <w:sz w:val="20"/>
        </w:rPr>
        <w:t>studies.</w:t>
      </w:r>
    </w:p>
    <w:p>
      <w:pPr>
        <w:pStyle w:val="style179"/>
        <w:numPr>
          <w:ilvl w:val="0"/>
          <w:numId w:val="3"/>
        </w:numPr>
        <w:tabs>
          <w:tab w:val="left" w:leader="none" w:pos="841"/>
        </w:tabs>
        <w:spacing w:before="43" w:after="0" w:lineRule="auto" w:line="336"/>
        <w:ind w:left="840" w:right="297" w:hanging="360"/>
        <w:jc w:val="both"/>
        <w:rPr>
          <w:sz w:val="20"/>
        </w:rPr>
      </w:pPr>
      <w:r>
        <w:rPr>
          <w:color w:val="212121"/>
          <w:sz w:val="20"/>
        </w:rPr>
        <w:t>Henry BM, Aggarwal G, Wong J, Benoit S, Vikse J, Plebani M, Lippi G. Lactate dehydrogenase levels predict coronavirus disease 2019 (COVID-19) severity and mortality: A pooled analysis. The American journal of emergency medicine. 2020 Sep</w:t>
      </w:r>
      <w:r>
        <w:rPr>
          <w:color w:val="212121"/>
          <w:sz w:val="20"/>
        </w:rPr>
        <w:t>1;38(9):1722-6.</w:t>
      </w:r>
    </w:p>
    <w:p>
      <w:pPr>
        <w:pStyle w:val="style179"/>
        <w:numPr>
          <w:ilvl w:val="0"/>
          <w:numId w:val="3"/>
        </w:numPr>
        <w:tabs>
          <w:tab w:val="left" w:leader="none" w:pos="841"/>
        </w:tabs>
        <w:spacing w:before="14" w:after="0" w:lineRule="auto" w:line="336"/>
        <w:ind w:left="840" w:right="297" w:hanging="360"/>
        <w:jc w:val="both"/>
        <w:rPr>
          <w:sz w:val="20"/>
        </w:rPr>
      </w:pPr>
      <w:r>
        <w:rPr>
          <w:color w:val="212121"/>
          <w:sz w:val="20"/>
        </w:rPr>
        <w:t xml:space="preserve">Henry BM, Benoit SW, de Oliveira MH, Hsieh WC, Benoit J, Ballout RA, Plebani M, Lippi G. Laboratory abnormalities in children with mild and severe coronavirus disease </w:t>
      </w:r>
      <w:r>
        <w:rPr>
          <w:color w:val="212121"/>
          <w:spacing w:val="2"/>
          <w:sz w:val="20"/>
        </w:rPr>
        <w:t xml:space="preserve">2019 </w:t>
      </w:r>
      <w:r>
        <w:rPr>
          <w:color w:val="212121"/>
          <w:sz w:val="20"/>
        </w:rPr>
        <w:t>(COVID-19): a pooled analysis and review. Clinical biochemistry. 2020 Jul 1;81:1-8.</w:t>
      </w:r>
    </w:p>
    <w:p>
      <w:pPr>
        <w:pStyle w:val="style179"/>
        <w:numPr>
          <w:ilvl w:val="0"/>
          <w:numId w:val="3"/>
        </w:numPr>
        <w:tabs>
          <w:tab w:val="left" w:leader="none" w:pos="841"/>
        </w:tabs>
        <w:spacing w:before="17" w:after="0" w:lineRule="auto" w:line="312"/>
        <w:ind w:left="840" w:right="302" w:hanging="360"/>
        <w:jc w:val="both"/>
        <w:rPr>
          <w:sz w:val="20"/>
        </w:rPr>
      </w:pPr>
      <w:r>
        <w:rPr>
          <w:color w:val="212121"/>
          <w:sz w:val="20"/>
        </w:rPr>
        <w:t>Guan X, Zhang B, Fu M, Li M, Yuan X, Zhu Y, Peng J, Guo H, Lu Y. Clinical and inflammatory features based</w:t>
      </w:r>
      <w:r>
        <w:rPr>
          <w:color w:val="212121"/>
          <w:sz w:val="20"/>
        </w:rPr>
        <w:t>machine</w:t>
      </w:r>
      <w:r>
        <w:rPr>
          <w:color w:val="212121"/>
          <w:sz w:val="20"/>
        </w:rPr>
        <w:t>learning</w:t>
      </w:r>
      <w:r>
        <w:rPr>
          <w:color w:val="212121"/>
          <w:sz w:val="20"/>
        </w:rPr>
        <w:t>model</w:t>
      </w:r>
      <w:r>
        <w:rPr>
          <w:color w:val="212121"/>
          <w:sz w:val="20"/>
        </w:rPr>
        <w:t>for</w:t>
      </w:r>
      <w:r>
        <w:rPr>
          <w:color w:val="212121"/>
          <w:sz w:val="20"/>
        </w:rPr>
        <w:t>fatal</w:t>
      </w:r>
      <w:r>
        <w:rPr>
          <w:color w:val="212121"/>
          <w:sz w:val="20"/>
        </w:rPr>
        <w:t>risk</w:t>
      </w:r>
      <w:r>
        <w:rPr>
          <w:color w:val="212121"/>
          <w:sz w:val="20"/>
        </w:rPr>
        <w:t>prediction</w:t>
      </w:r>
      <w:r>
        <w:rPr>
          <w:color w:val="212121"/>
          <w:sz w:val="20"/>
        </w:rPr>
        <w:t>of</w:t>
      </w:r>
      <w:r>
        <w:rPr>
          <w:color w:val="212121"/>
          <w:sz w:val="20"/>
        </w:rPr>
        <w:t>hospitalized</w:t>
      </w:r>
      <w:r>
        <w:rPr>
          <w:color w:val="212121"/>
          <w:sz w:val="20"/>
        </w:rPr>
        <w:t>COVID-19</w:t>
      </w:r>
      <w:r>
        <w:rPr>
          <w:color w:val="212121"/>
          <w:sz w:val="20"/>
        </w:rPr>
        <w:t>patients:</w:t>
      </w:r>
      <w:r>
        <w:rPr>
          <w:color w:val="212121"/>
          <w:sz w:val="20"/>
        </w:rPr>
        <w:t>results</w:t>
      </w:r>
      <w:r>
        <w:rPr>
          <w:color w:val="212121"/>
          <w:sz w:val="20"/>
        </w:rPr>
        <w:t>from</w:t>
      </w:r>
      <w:r>
        <w:rPr>
          <w:color w:val="212121"/>
          <w:sz w:val="20"/>
        </w:rPr>
        <w:t>a</w:t>
      </w:r>
    </w:p>
    <w:p>
      <w:pPr>
        <w:pStyle w:val="style0"/>
        <w:spacing w:before="46"/>
        <w:ind w:left="840" w:right="0" w:firstLine="0"/>
        <w:jc w:val="left"/>
        <w:rPr>
          <w:sz w:val="20"/>
        </w:rPr>
      </w:pPr>
      <w:r>
        <w:rPr>
          <w:color w:val="212121"/>
          <w:sz w:val="20"/>
        </w:rPr>
        <w:t>retrospective cohort study. Annals of Medicine. 2021 Jan 1;53(1):257-66.</w:t>
      </w:r>
    </w:p>
    <w:p>
      <w:pPr>
        <w:pStyle w:val="style179"/>
        <w:numPr>
          <w:ilvl w:val="0"/>
          <w:numId w:val="3"/>
        </w:numPr>
        <w:tabs>
          <w:tab w:val="left" w:leader="none" w:pos="841"/>
        </w:tabs>
        <w:spacing w:before="120" w:after="0" w:lineRule="auto" w:line="312"/>
        <w:ind w:left="840" w:right="296" w:hanging="360"/>
        <w:jc w:val="both"/>
        <w:rPr>
          <w:rFonts w:ascii="Arial"/>
          <w:sz w:val="20"/>
        </w:rPr>
      </w:pPr>
      <w:r>
        <w:rPr>
          <w:rFonts w:ascii="Arial"/>
          <w:color w:val="212121"/>
          <w:sz w:val="20"/>
        </w:rPr>
        <w:t>Maghfirah AI, Esa T, Widaningsih Y, Bahrun U. Correlation of Serum Ferritin Levels and COVID- 19 Severity in Makassar. Journal of Microbiology and Immunology. 2022 Jun</w:t>
      </w:r>
      <w:r>
        <w:rPr>
          <w:rFonts w:ascii="Arial"/>
          <w:color w:val="212121"/>
          <w:sz w:val="20"/>
        </w:rPr>
        <w:t>6;4(1):1-5.</w:t>
      </w:r>
    </w:p>
    <w:p>
      <w:pPr>
        <w:pStyle w:val="style179"/>
        <w:numPr>
          <w:ilvl w:val="0"/>
          <w:numId w:val="3"/>
        </w:numPr>
        <w:tabs>
          <w:tab w:val="left" w:leader="none" w:pos="841"/>
        </w:tabs>
        <w:spacing w:before="46" w:after="0" w:lineRule="auto" w:line="240"/>
        <w:ind w:left="840" w:right="0" w:hanging="361"/>
        <w:jc w:val="left"/>
        <w:rPr>
          <w:rFonts w:ascii="Arial"/>
          <w:sz w:val="20"/>
        </w:rPr>
      </w:pPr>
      <w:r>
        <w:rPr>
          <w:rFonts w:ascii="Arial"/>
          <w:color w:val="212121"/>
          <w:sz w:val="20"/>
        </w:rPr>
        <w:t>YESUPATHAM ST, MOHIYUDDIN SA, AROKIYASWAMY S, Brindha HS, Anirudh</w:t>
      </w:r>
      <w:r>
        <w:rPr>
          <w:rFonts w:ascii="Arial"/>
          <w:color w:val="212121"/>
          <w:sz w:val="20"/>
        </w:rPr>
        <w:t>PB.</w:t>
      </w:r>
    </w:p>
    <w:p>
      <w:pPr>
        <w:pStyle w:val="style0"/>
        <w:spacing w:before="97" w:lineRule="auto" w:line="357"/>
        <w:ind w:left="840" w:right="0" w:firstLine="0"/>
        <w:jc w:val="left"/>
        <w:rPr>
          <w:rFonts w:ascii="Arial"/>
          <w:sz w:val="20"/>
        </w:rPr>
      </w:pPr>
      <w:r>
        <w:rPr>
          <w:rFonts w:ascii="Arial"/>
          <w:color w:val="212121"/>
          <w:sz w:val="20"/>
        </w:rPr>
        <w:t>Estimation of Ferritin and D-Dimer levels in COVID-19 Patients with Mucormycosis: A Cross- sectional Study. Journal of Clinical &amp; Diagnostic Research. 2022 Jan 1;16(1).</w:t>
      </w:r>
    </w:p>
    <w:sectPr>
      <w:pgSz w:w="12240" w:h="15840" w:orient="portrait"/>
      <w:pgMar w:top="1360" w:right="1140" w:bottom="1200" w:left="1320" w:header="0" w:footer="935" w:gutter="0"/>
      <w:pgBorders w:zOrder="front" w:display="allPages" w:offsetFrom="page">
        <w:top w:val="single" w:sz="18" w:space="24" w:color="000000"/>
        <w:left w:val="single" w:sz="18" w:space="24" w:color="000000"/>
        <w:bottom w:val="single" w:sz="18" w:space="24" w:color="000000"/>
        <w:right w:val="single" w:sz="18" w:space="24" w:color="000000"/>
      </w:pgBorder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20007A87" w:usb1="80000000" w:usb2="00000008" w:usb3="00000000" w:csb0="000001FF" w:csb1="00000000"/>
  </w:font>
  <w:font w:name="宋体">
    <w:altName w:val="Wingdings 2"/>
    <w:panose1 w:val="05020102010000070707"/>
    <w:charset w:val="02"/>
    <w:family w:val="roman"/>
    <w:pitch w:val="default"/>
    <w:sig w:usb0="00000000" w:usb1="10000000" w:usb2="00000000" w:usb3="00000000" w:csb0="80000000" w:csb1="00000000"/>
  </w:font>
  <w:font w:name="Calibri Light">
    <w:altName w:val="Times New Roman"/>
    <w:panose1 w:val="02020603050000020304"/>
    <w:charset w:val="00"/>
    <w:family w:val="roman"/>
    <w:pitch w:val="variable"/>
    <w:sig w:usb0="20007A87" w:usb1="80000000" w:usb2="00000008" w:usb3="00000000" w:csb0="000001FF" w:csb1="00000000"/>
  </w:font>
  <w:font w:name="Calibri">
    <w:altName w:val="Calibri"/>
    <w:panose1 w:val="020f0502020000030204"/>
    <w:charset w:val="7a"/>
    <w:family w:val="swiss"/>
    <w:pitch w:val="default"/>
    <w:sig w:usb0="E10002FF" w:usb1="4000ACFF" w:usb2="00000009" w:usb3="00000000" w:csb0="200001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66"/>
      <w:spacing w:lineRule="auto" w:line="14"/>
      <w:rPr>
        <w:sz w:val="20"/>
      </w:rPr>
    </w:pPr>
    <w:r>
      <w:rPr/>
      <w:pict>
        <v:shape id="4097" type="#_x0000_t202" filled="f" stroked="f" style="position:absolute;margin-left:525.94pt;margin-top:730.26pt;width:17.3pt;height:13.05pt;z-index:-2147483645;mso-position-horizontal-relative:page;mso-position-vertical-relative:page;mso-width-relative:page;mso-height-relative:page;mso-wrap-distance-left:0.0pt;mso-wrap-distance-right:0.0pt;visibility:visible;">
          <v:stroke on="f" joinstyle="miter"/>
          <v:fill/>
          <v:path o:connecttype="rect" gradientshapeok="t"/>
          <v:textbox inset="0.0pt,0.0pt,0.0pt,0.0pt">
            <w:txbxContent>
              <w:p>
                <w:pPr>
                  <w:pStyle w:val="style0"/>
                  <w:spacing w:before="0" w:lineRule="exact" w:line="245"/>
                  <w:ind w:left="60" w:right="0" w:firstLine="0"/>
                  <w:jc w:val="left"/>
                  <w:rPr>
                    <w:rFonts w:ascii="Carlito"/>
                    <w:sz w:val="22"/>
                  </w:rPr>
                </w:pPr>
                <w:r>
                  <w:rPr/>
                  <w:fldChar w:fldCharType="begin"/>
                </w:r>
                <w:r>
                  <w:rPr>
                    <w:rFonts w:ascii="Carlito"/>
                    <w:sz w:val="22"/>
                  </w:rPr>
                  <w:instrText xml:space="preserve">PAGE </w:instrText>
                </w:r>
                <w:r>
                  <w:rPr/>
                  <w:fldChar w:fldCharType="separate"/>
                </w:r>
                <w:r>
                  <w:t>10</w:t>
                </w:r>
                <w:r>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start w:val="0"/>
      <w:numFmt w:val="bullet"/>
      <w:lvlText w:val=""/>
      <w:lvlJc w:val="left"/>
      <w:pPr>
        <w:ind w:left="840" w:hanging="360"/>
      </w:pPr>
      <w:rPr>
        <w:rFonts w:ascii="Symbol" w:cs="Symbol" w:eastAsia="Symbol" w:hAnsi="Symbol" w:hint="default"/>
        <w:w w:val="99"/>
        <w:sz w:val="20"/>
        <w:szCs w:val="20"/>
        <w:lang w:val="en-US" w:bidi="ar-SA" w:eastAsia="en-US"/>
      </w:rPr>
    </w:lvl>
    <w:lvl w:ilvl="1">
      <w:start w:val="0"/>
      <w:numFmt w:val="bullet"/>
      <w:lvlText w:val="•"/>
      <w:lvlJc w:val="left"/>
      <w:pPr>
        <w:ind w:left="1734" w:hanging="360"/>
      </w:pPr>
      <w:rPr>
        <w:rFonts w:hint="default"/>
        <w:lang w:val="en-US" w:bidi="ar-SA" w:eastAsia="en-US"/>
      </w:rPr>
    </w:lvl>
    <w:lvl w:ilvl="2">
      <w:start w:val="0"/>
      <w:numFmt w:val="bullet"/>
      <w:lvlText w:val="•"/>
      <w:lvlJc w:val="left"/>
      <w:pPr>
        <w:ind w:left="2628" w:hanging="360"/>
      </w:pPr>
      <w:rPr>
        <w:rFonts w:hint="default"/>
        <w:lang w:val="en-US" w:bidi="ar-SA" w:eastAsia="en-US"/>
      </w:rPr>
    </w:lvl>
    <w:lvl w:ilvl="3">
      <w:start w:val="0"/>
      <w:numFmt w:val="bullet"/>
      <w:lvlText w:val="•"/>
      <w:lvlJc w:val="left"/>
      <w:pPr>
        <w:ind w:left="3522" w:hanging="360"/>
      </w:pPr>
      <w:rPr>
        <w:rFonts w:hint="default"/>
        <w:lang w:val="en-US" w:bidi="ar-SA" w:eastAsia="en-US"/>
      </w:rPr>
    </w:lvl>
    <w:lvl w:ilvl="4">
      <w:start w:val="0"/>
      <w:numFmt w:val="bullet"/>
      <w:lvlText w:val="•"/>
      <w:lvlJc w:val="left"/>
      <w:pPr>
        <w:ind w:left="4416" w:hanging="360"/>
      </w:pPr>
      <w:rPr>
        <w:rFonts w:hint="default"/>
        <w:lang w:val="en-US" w:bidi="ar-SA" w:eastAsia="en-US"/>
      </w:rPr>
    </w:lvl>
    <w:lvl w:ilvl="5">
      <w:start w:val="0"/>
      <w:numFmt w:val="bullet"/>
      <w:lvlText w:val="•"/>
      <w:lvlJc w:val="left"/>
      <w:pPr>
        <w:ind w:left="5310" w:hanging="360"/>
      </w:pPr>
      <w:rPr>
        <w:rFonts w:hint="default"/>
        <w:lang w:val="en-US" w:bidi="ar-SA" w:eastAsia="en-US"/>
      </w:rPr>
    </w:lvl>
    <w:lvl w:ilvl="6">
      <w:start w:val="0"/>
      <w:numFmt w:val="bullet"/>
      <w:lvlText w:val="•"/>
      <w:lvlJc w:val="left"/>
      <w:pPr>
        <w:ind w:left="6204" w:hanging="360"/>
      </w:pPr>
      <w:rPr>
        <w:rFonts w:hint="default"/>
        <w:lang w:val="en-US" w:bidi="ar-SA" w:eastAsia="en-US"/>
      </w:rPr>
    </w:lvl>
    <w:lvl w:ilvl="7">
      <w:start w:val="0"/>
      <w:numFmt w:val="bullet"/>
      <w:lvlText w:val="•"/>
      <w:lvlJc w:val="left"/>
      <w:pPr>
        <w:ind w:left="7098" w:hanging="360"/>
      </w:pPr>
      <w:rPr>
        <w:rFonts w:hint="default"/>
        <w:lang w:val="en-US" w:bidi="ar-SA" w:eastAsia="en-US"/>
      </w:rPr>
    </w:lvl>
    <w:lvl w:ilvl="8">
      <w:start w:val="0"/>
      <w:numFmt w:val="bullet"/>
      <w:lvlText w:val="•"/>
      <w:lvlJc w:val="left"/>
      <w:pPr>
        <w:ind w:left="7992" w:hanging="360"/>
      </w:pPr>
      <w:rPr>
        <w:rFonts w:hint="default"/>
        <w:lang w:val="en-US" w:bidi="ar-SA" w:eastAsia="en-US"/>
      </w:rPr>
    </w:lvl>
  </w:abstractNum>
  <w:abstractNum w:abstractNumId="1">
    <w:nsid w:val="00000001"/>
    <w:multiLevelType w:val="hybridMultilevel"/>
    <w:tmpl w:val="FFFFFFFF"/>
    <w:lvl w:ilvl="0">
      <w:start w:val="1"/>
      <w:numFmt w:val="decimal"/>
      <w:lvlText w:val="%1."/>
      <w:lvlJc w:val="left"/>
      <w:pPr>
        <w:ind w:left="840" w:hanging="360"/>
        <w:jc w:val="left"/>
      </w:pPr>
      <w:rPr>
        <w:rFonts w:ascii="Times New Roman" w:cs="Times New Roman" w:eastAsia="Times New Roman" w:hAnsi="Times New Roman" w:hint="default"/>
        <w:b/>
        <w:bCs/>
        <w:spacing w:val="0"/>
        <w:w w:val="100"/>
        <w:sz w:val="28"/>
        <w:szCs w:val="28"/>
        <w:lang w:val="en-US" w:bidi="ar-SA" w:eastAsia="en-US"/>
      </w:rPr>
    </w:lvl>
    <w:lvl w:ilvl="1">
      <w:start w:val="0"/>
      <w:numFmt w:val="bullet"/>
      <w:lvlText w:val="•"/>
      <w:lvlJc w:val="left"/>
      <w:pPr>
        <w:ind w:left="1734" w:hanging="360"/>
      </w:pPr>
      <w:rPr>
        <w:rFonts w:hint="default"/>
        <w:lang w:val="en-US" w:bidi="ar-SA" w:eastAsia="en-US"/>
      </w:rPr>
    </w:lvl>
    <w:lvl w:ilvl="2">
      <w:start w:val="0"/>
      <w:numFmt w:val="bullet"/>
      <w:lvlText w:val="•"/>
      <w:lvlJc w:val="left"/>
      <w:pPr>
        <w:ind w:left="2628" w:hanging="360"/>
      </w:pPr>
      <w:rPr>
        <w:rFonts w:hint="default"/>
        <w:lang w:val="en-US" w:bidi="ar-SA" w:eastAsia="en-US"/>
      </w:rPr>
    </w:lvl>
    <w:lvl w:ilvl="3">
      <w:start w:val="0"/>
      <w:numFmt w:val="bullet"/>
      <w:lvlText w:val="•"/>
      <w:lvlJc w:val="left"/>
      <w:pPr>
        <w:ind w:left="3522" w:hanging="360"/>
      </w:pPr>
      <w:rPr>
        <w:rFonts w:hint="default"/>
        <w:lang w:val="en-US" w:bidi="ar-SA" w:eastAsia="en-US"/>
      </w:rPr>
    </w:lvl>
    <w:lvl w:ilvl="4">
      <w:start w:val="0"/>
      <w:numFmt w:val="bullet"/>
      <w:lvlText w:val="•"/>
      <w:lvlJc w:val="left"/>
      <w:pPr>
        <w:ind w:left="4416" w:hanging="360"/>
      </w:pPr>
      <w:rPr>
        <w:rFonts w:hint="default"/>
        <w:lang w:val="en-US" w:bidi="ar-SA" w:eastAsia="en-US"/>
      </w:rPr>
    </w:lvl>
    <w:lvl w:ilvl="5">
      <w:start w:val="0"/>
      <w:numFmt w:val="bullet"/>
      <w:lvlText w:val="•"/>
      <w:lvlJc w:val="left"/>
      <w:pPr>
        <w:ind w:left="5310" w:hanging="360"/>
      </w:pPr>
      <w:rPr>
        <w:rFonts w:hint="default"/>
        <w:lang w:val="en-US" w:bidi="ar-SA" w:eastAsia="en-US"/>
      </w:rPr>
    </w:lvl>
    <w:lvl w:ilvl="6">
      <w:start w:val="0"/>
      <w:numFmt w:val="bullet"/>
      <w:lvlText w:val="•"/>
      <w:lvlJc w:val="left"/>
      <w:pPr>
        <w:ind w:left="6204" w:hanging="360"/>
      </w:pPr>
      <w:rPr>
        <w:rFonts w:hint="default"/>
        <w:lang w:val="en-US" w:bidi="ar-SA" w:eastAsia="en-US"/>
      </w:rPr>
    </w:lvl>
    <w:lvl w:ilvl="7">
      <w:start w:val="0"/>
      <w:numFmt w:val="bullet"/>
      <w:lvlText w:val="•"/>
      <w:lvlJc w:val="left"/>
      <w:pPr>
        <w:ind w:left="7098" w:hanging="360"/>
      </w:pPr>
      <w:rPr>
        <w:rFonts w:hint="default"/>
        <w:lang w:val="en-US" w:bidi="ar-SA" w:eastAsia="en-US"/>
      </w:rPr>
    </w:lvl>
    <w:lvl w:ilvl="8">
      <w:start w:val="0"/>
      <w:numFmt w:val="bullet"/>
      <w:lvlText w:val="•"/>
      <w:lvlJc w:val="left"/>
      <w:pPr>
        <w:ind w:left="7992" w:hanging="360"/>
      </w:pPr>
      <w:rPr>
        <w:rFonts w:hint="default"/>
        <w:lang w:val="en-US" w:bidi="ar-SA" w:eastAsia="en-US"/>
      </w:rPr>
    </w:lvl>
  </w:abstractNum>
  <w:abstractNum w:abstractNumId="2">
    <w:nsid w:val="00000002"/>
    <w:multiLevelType w:val="hybridMultilevel"/>
    <w:tmpl w:val="FFFFFFFF"/>
    <w:lvl w:ilvl="0">
      <w:start w:val="1"/>
      <w:numFmt w:val="decimal"/>
      <w:lvlText w:val="%1."/>
      <w:lvlJc w:val="left"/>
      <w:pPr>
        <w:ind w:left="840" w:hanging="360"/>
        <w:jc w:val="left"/>
      </w:pPr>
      <w:rPr>
        <w:rFonts w:ascii="Times New Roman" w:cs="Times New Roman" w:eastAsia="Times New Roman" w:hAnsi="Times New Roman" w:hint="default"/>
        <w:spacing w:val="-5"/>
        <w:w w:val="99"/>
        <w:sz w:val="24"/>
        <w:szCs w:val="24"/>
        <w:lang w:val="en-US" w:bidi="ar-SA" w:eastAsia="en-US"/>
      </w:rPr>
    </w:lvl>
    <w:lvl w:ilvl="1">
      <w:start w:val="0"/>
      <w:numFmt w:val="bullet"/>
      <w:lvlText w:val="•"/>
      <w:lvlJc w:val="left"/>
      <w:pPr>
        <w:ind w:left="1734" w:hanging="360"/>
      </w:pPr>
      <w:rPr>
        <w:rFonts w:hint="default"/>
        <w:lang w:val="en-US" w:bidi="ar-SA" w:eastAsia="en-US"/>
      </w:rPr>
    </w:lvl>
    <w:lvl w:ilvl="2">
      <w:start w:val="0"/>
      <w:numFmt w:val="bullet"/>
      <w:lvlText w:val="•"/>
      <w:lvlJc w:val="left"/>
      <w:pPr>
        <w:ind w:left="2628" w:hanging="360"/>
      </w:pPr>
      <w:rPr>
        <w:rFonts w:hint="default"/>
        <w:lang w:val="en-US" w:bidi="ar-SA" w:eastAsia="en-US"/>
      </w:rPr>
    </w:lvl>
    <w:lvl w:ilvl="3">
      <w:start w:val="0"/>
      <w:numFmt w:val="bullet"/>
      <w:lvlText w:val="•"/>
      <w:lvlJc w:val="left"/>
      <w:pPr>
        <w:ind w:left="3522" w:hanging="360"/>
      </w:pPr>
      <w:rPr>
        <w:rFonts w:hint="default"/>
        <w:lang w:val="en-US" w:bidi="ar-SA" w:eastAsia="en-US"/>
      </w:rPr>
    </w:lvl>
    <w:lvl w:ilvl="4">
      <w:start w:val="0"/>
      <w:numFmt w:val="bullet"/>
      <w:lvlText w:val="•"/>
      <w:lvlJc w:val="left"/>
      <w:pPr>
        <w:ind w:left="4416" w:hanging="360"/>
      </w:pPr>
      <w:rPr>
        <w:rFonts w:hint="default"/>
        <w:lang w:val="en-US" w:bidi="ar-SA" w:eastAsia="en-US"/>
      </w:rPr>
    </w:lvl>
    <w:lvl w:ilvl="5">
      <w:start w:val="0"/>
      <w:numFmt w:val="bullet"/>
      <w:lvlText w:val="•"/>
      <w:lvlJc w:val="left"/>
      <w:pPr>
        <w:ind w:left="5310" w:hanging="360"/>
      </w:pPr>
      <w:rPr>
        <w:rFonts w:hint="default"/>
        <w:lang w:val="en-US" w:bidi="ar-SA" w:eastAsia="en-US"/>
      </w:rPr>
    </w:lvl>
    <w:lvl w:ilvl="6">
      <w:start w:val="0"/>
      <w:numFmt w:val="bullet"/>
      <w:lvlText w:val="•"/>
      <w:lvlJc w:val="left"/>
      <w:pPr>
        <w:ind w:left="6204" w:hanging="360"/>
      </w:pPr>
      <w:rPr>
        <w:rFonts w:hint="default"/>
        <w:lang w:val="en-US" w:bidi="ar-SA" w:eastAsia="en-US"/>
      </w:rPr>
    </w:lvl>
    <w:lvl w:ilvl="7">
      <w:start w:val="0"/>
      <w:numFmt w:val="bullet"/>
      <w:lvlText w:val="•"/>
      <w:lvlJc w:val="left"/>
      <w:pPr>
        <w:ind w:left="7098" w:hanging="360"/>
      </w:pPr>
      <w:rPr>
        <w:rFonts w:hint="default"/>
        <w:lang w:val="en-US" w:bidi="ar-SA" w:eastAsia="en-US"/>
      </w:rPr>
    </w:lvl>
    <w:lvl w:ilvl="8">
      <w:start w:val="0"/>
      <w:numFmt w:val="bullet"/>
      <w:lvlText w:val="•"/>
      <w:lvlJc w:val="left"/>
      <w:pPr>
        <w:ind w:left="7992" w:hanging="360"/>
      </w:pPr>
      <w:rPr>
        <w:rFonts w:hint="default"/>
        <w:lang w:val="en-US" w:bidi="ar-SA" w:eastAsia="en-US"/>
      </w:rPr>
    </w:lvl>
  </w:abstractNum>
  <w:abstractNum w:abstractNumId="3">
    <w:nsid w:val="00000003"/>
    <w:multiLevelType w:val="hybridMultilevel"/>
    <w:tmpl w:val="FFFFFFFF"/>
    <w:lvl w:ilvl="0">
      <w:start w:val="0"/>
      <w:numFmt w:val="bullet"/>
      <w:lvlText w:val=""/>
      <w:lvlJc w:val="left"/>
      <w:pPr>
        <w:ind w:left="480" w:hanging="411"/>
      </w:pPr>
      <w:rPr>
        <w:rFonts w:ascii="Symbol" w:cs="Symbol" w:eastAsia="Symbol" w:hAnsi="Symbol" w:hint="default"/>
        <w:w w:val="99"/>
        <w:sz w:val="20"/>
        <w:szCs w:val="20"/>
        <w:lang w:val="en-US" w:bidi="ar-SA" w:eastAsia="en-US"/>
      </w:rPr>
    </w:lvl>
    <w:lvl w:ilvl="1">
      <w:start w:val="0"/>
      <w:numFmt w:val="bullet"/>
      <w:lvlText w:val="•"/>
      <w:lvlJc w:val="left"/>
      <w:pPr>
        <w:ind w:left="1410" w:hanging="411"/>
      </w:pPr>
      <w:rPr>
        <w:rFonts w:hint="default"/>
        <w:lang w:val="en-US" w:bidi="ar-SA" w:eastAsia="en-US"/>
      </w:rPr>
    </w:lvl>
    <w:lvl w:ilvl="2">
      <w:start w:val="0"/>
      <w:numFmt w:val="bullet"/>
      <w:lvlText w:val="•"/>
      <w:lvlJc w:val="left"/>
      <w:pPr>
        <w:ind w:left="2340" w:hanging="411"/>
      </w:pPr>
      <w:rPr>
        <w:rFonts w:hint="default"/>
        <w:lang w:val="en-US" w:bidi="ar-SA" w:eastAsia="en-US"/>
      </w:rPr>
    </w:lvl>
    <w:lvl w:ilvl="3">
      <w:start w:val="0"/>
      <w:numFmt w:val="bullet"/>
      <w:lvlText w:val="•"/>
      <w:lvlJc w:val="left"/>
      <w:pPr>
        <w:ind w:left="3270" w:hanging="411"/>
      </w:pPr>
      <w:rPr>
        <w:rFonts w:hint="default"/>
        <w:lang w:val="en-US" w:bidi="ar-SA" w:eastAsia="en-US"/>
      </w:rPr>
    </w:lvl>
    <w:lvl w:ilvl="4">
      <w:start w:val="0"/>
      <w:numFmt w:val="bullet"/>
      <w:lvlText w:val="•"/>
      <w:lvlJc w:val="left"/>
      <w:pPr>
        <w:ind w:left="4200" w:hanging="411"/>
      </w:pPr>
      <w:rPr>
        <w:rFonts w:hint="default"/>
        <w:lang w:val="en-US" w:bidi="ar-SA" w:eastAsia="en-US"/>
      </w:rPr>
    </w:lvl>
    <w:lvl w:ilvl="5">
      <w:start w:val="0"/>
      <w:numFmt w:val="bullet"/>
      <w:lvlText w:val="•"/>
      <w:lvlJc w:val="left"/>
      <w:pPr>
        <w:ind w:left="5130" w:hanging="411"/>
      </w:pPr>
      <w:rPr>
        <w:rFonts w:hint="default"/>
        <w:lang w:val="en-US" w:bidi="ar-SA" w:eastAsia="en-US"/>
      </w:rPr>
    </w:lvl>
    <w:lvl w:ilvl="6">
      <w:start w:val="0"/>
      <w:numFmt w:val="bullet"/>
      <w:lvlText w:val="•"/>
      <w:lvlJc w:val="left"/>
      <w:pPr>
        <w:ind w:left="6060" w:hanging="411"/>
      </w:pPr>
      <w:rPr>
        <w:rFonts w:hint="default"/>
        <w:lang w:val="en-US" w:bidi="ar-SA" w:eastAsia="en-US"/>
      </w:rPr>
    </w:lvl>
    <w:lvl w:ilvl="7">
      <w:start w:val="0"/>
      <w:numFmt w:val="bullet"/>
      <w:lvlText w:val="•"/>
      <w:lvlJc w:val="left"/>
      <w:pPr>
        <w:ind w:left="6990" w:hanging="411"/>
      </w:pPr>
      <w:rPr>
        <w:rFonts w:hint="default"/>
        <w:lang w:val="en-US" w:bidi="ar-SA" w:eastAsia="en-US"/>
      </w:rPr>
    </w:lvl>
    <w:lvl w:ilvl="8">
      <w:start w:val="0"/>
      <w:numFmt w:val="bullet"/>
      <w:lvlText w:val="•"/>
      <w:lvlJc w:val="left"/>
      <w:pPr>
        <w:ind w:left="7920" w:hanging="411"/>
      </w:pPr>
      <w:rPr>
        <w:rFonts w:hint="default"/>
        <w:lang w:val="en-US" w:bidi="ar-SA" w:eastAsia="en-US"/>
      </w:rPr>
    </w:lvl>
  </w:abstractNum>
  <w:abstractNum w:abstractNumId="4">
    <w:nsid w:val="00000004"/>
    <w:multiLevelType w:val="hybridMultilevel"/>
    <w:tmpl w:val="FFFFFFFF"/>
    <w:lvl w:ilvl="0">
      <w:start w:val="0"/>
      <w:numFmt w:val="bullet"/>
      <w:lvlText w:val=""/>
      <w:lvlJc w:val="left"/>
      <w:pPr>
        <w:ind w:left="480" w:hanging="360"/>
      </w:pPr>
      <w:rPr>
        <w:rFonts w:ascii="Symbol" w:cs="Symbol" w:eastAsia="Symbol" w:hAnsi="Symbol" w:hint="default"/>
        <w:w w:val="99"/>
        <w:sz w:val="20"/>
        <w:szCs w:val="20"/>
        <w:lang w:val="en-US" w:bidi="ar-SA" w:eastAsia="en-US"/>
      </w:rPr>
    </w:lvl>
    <w:lvl w:ilvl="1">
      <w:start w:val="0"/>
      <w:numFmt w:val="bullet"/>
      <w:lvlText w:val="•"/>
      <w:lvlJc w:val="left"/>
      <w:pPr>
        <w:ind w:left="1410" w:hanging="360"/>
      </w:pPr>
      <w:rPr>
        <w:rFonts w:hint="default"/>
        <w:lang w:val="en-US" w:bidi="ar-SA" w:eastAsia="en-US"/>
      </w:rPr>
    </w:lvl>
    <w:lvl w:ilvl="2">
      <w:start w:val="0"/>
      <w:numFmt w:val="bullet"/>
      <w:lvlText w:val="•"/>
      <w:lvlJc w:val="left"/>
      <w:pPr>
        <w:ind w:left="2340" w:hanging="360"/>
      </w:pPr>
      <w:rPr>
        <w:rFonts w:hint="default"/>
        <w:lang w:val="en-US" w:bidi="ar-SA" w:eastAsia="en-US"/>
      </w:rPr>
    </w:lvl>
    <w:lvl w:ilvl="3">
      <w:start w:val="0"/>
      <w:numFmt w:val="bullet"/>
      <w:lvlText w:val="•"/>
      <w:lvlJc w:val="left"/>
      <w:pPr>
        <w:ind w:left="3270" w:hanging="360"/>
      </w:pPr>
      <w:rPr>
        <w:rFonts w:hint="default"/>
        <w:lang w:val="en-US" w:bidi="ar-SA" w:eastAsia="en-US"/>
      </w:rPr>
    </w:lvl>
    <w:lvl w:ilvl="4">
      <w:start w:val="0"/>
      <w:numFmt w:val="bullet"/>
      <w:lvlText w:val="•"/>
      <w:lvlJc w:val="left"/>
      <w:pPr>
        <w:ind w:left="4200" w:hanging="360"/>
      </w:pPr>
      <w:rPr>
        <w:rFonts w:hint="default"/>
        <w:lang w:val="en-US" w:bidi="ar-SA" w:eastAsia="en-US"/>
      </w:rPr>
    </w:lvl>
    <w:lvl w:ilvl="5">
      <w:start w:val="0"/>
      <w:numFmt w:val="bullet"/>
      <w:lvlText w:val="•"/>
      <w:lvlJc w:val="left"/>
      <w:pPr>
        <w:ind w:left="5130" w:hanging="360"/>
      </w:pPr>
      <w:rPr>
        <w:rFonts w:hint="default"/>
        <w:lang w:val="en-US" w:bidi="ar-SA" w:eastAsia="en-US"/>
      </w:rPr>
    </w:lvl>
    <w:lvl w:ilvl="6">
      <w:start w:val="0"/>
      <w:numFmt w:val="bullet"/>
      <w:lvlText w:val="•"/>
      <w:lvlJc w:val="left"/>
      <w:pPr>
        <w:ind w:left="6060" w:hanging="360"/>
      </w:pPr>
      <w:rPr>
        <w:rFonts w:hint="default"/>
        <w:lang w:val="en-US" w:bidi="ar-SA" w:eastAsia="en-US"/>
      </w:rPr>
    </w:lvl>
    <w:lvl w:ilvl="7">
      <w:start w:val="0"/>
      <w:numFmt w:val="bullet"/>
      <w:lvlText w:val="•"/>
      <w:lvlJc w:val="left"/>
      <w:pPr>
        <w:ind w:left="6990" w:hanging="360"/>
      </w:pPr>
      <w:rPr>
        <w:rFonts w:hint="default"/>
        <w:lang w:val="en-US" w:bidi="ar-SA" w:eastAsia="en-US"/>
      </w:rPr>
    </w:lvl>
    <w:lvl w:ilvl="8">
      <w:start w:val="0"/>
      <w:numFmt w:val="bullet"/>
      <w:lvlText w:val="•"/>
      <w:lvlJc w:val="left"/>
      <w:pPr>
        <w:ind w:left="7920" w:hanging="360"/>
      </w:pPr>
      <w:rPr>
        <w:rFonts w:hint="default"/>
        <w:lang w:val="en-US" w:bidi="ar-SA" w:eastAsia="en-US"/>
      </w:rPr>
    </w:lvl>
  </w:abstractNum>
  <w:abstractNum w:abstractNumId="5">
    <w:nsid w:val="00000005"/>
    <w:multiLevelType w:val="hybridMultilevel"/>
    <w:tmpl w:val="FFFFFFFF"/>
    <w:lvl w:ilvl="0">
      <w:start w:val="3"/>
      <w:numFmt w:val="decimal"/>
      <w:lvlText w:val="%1"/>
      <w:lvlJc w:val="left"/>
      <w:pPr>
        <w:ind w:left="600" w:hanging="480"/>
        <w:jc w:val="left"/>
      </w:pPr>
      <w:rPr>
        <w:rFonts w:hint="default"/>
        <w:lang w:val="en-US" w:bidi="ar-SA" w:eastAsia="en-US"/>
      </w:rPr>
    </w:lvl>
    <w:lvl w:ilvl="1">
      <w:start w:val="1"/>
      <w:numFmt w:val="decimal"/>
      <w:lvlText w:val="%1.%2"/>
      <w:lvlJc w:val="left"/>
      <w:pPr>
        <w:ind w:left="600" w:hanging="480"/>
        <w:jc w:val="left"/>
      </w:pPr>
      <w:rPr>
        <w:rFonts w:hint="default"/>
        <w:b/>
        <w:bCs/>
        <w:w w:val="99"/>
        <w:lang w:val="en-US" w:bidi="ar-SA" w:eastAsia="en-US"/>
      </w:rPr>
    </w:lvl>
    <w:lvl w:ilvl="2">
      <w:start w:val="1"/>
      <w:numFmt w:val="decimal"/>
      <w:lvlText w:val="%3."/>
      <w:lvlJc w:val="left"/>
      <w:pPr>
        <w:ind w:left="883" w:hanging="360"/>
        <w:jc w:val="left"/>
      </w:pPr>
      <w:rPr>
        <w:rFonts w:hint="default"/>
        <w:spacing w:val="-2"/>
        <w:w w:val="90"/>
        <w:lang w:val="en-US" w:bidi="ar-SA" w:eastAsia="en-US"/>
      </w:rPr>
    </w:lvl>
    <w:lvl w:ilvl="3">
      <w:start w:val="0"/>
      <w:numFmt w:val="bullet"/>
      <w:lvlText w:val="•"/>
      <w:lvlJc w:val="left"/>
      <w:pPr>
        <w:ind w:left="2857" w:hanging="360"/>
      </w:pPr>
      <w:rPr>
        <w:rFonts w:hint="default"/>
        <w:lang w:val="en-US" w:bidi="ar-SA" w:eastAsia="en-US"/>
      </w:rPr>
    </w:lvl>
    <w:lvl w:ilvl="4">
      <w:start w:val="0"/>
      <w:numFmt w:val="bullet"/>
      <w:lvlText w:val="•"/>
      <w:lvlJc w:val="left"/>
      <w:pPr>
        <w:ind w:left="3846" w:hanging="360"/>
      </w:pPr>
      <w:rPr>
        <w:rFonts w:hint="default"/>
        <w:lang w:val="en-US" w:bidi="ar-SA" w:eastAsia="en-US"/>
      </w:rPr>
    </w:lvl>
    <w:lvl w:ilvl="5">
      <w:start w:val="0"/>
      <w:numFmt w:val="bullet"/>
      <w:lvlText w:val="•"/>
      <w:lvlJc w:val="left"/>
      <w:pPr>
        <w:ind w:left="4835" w:hanging="360"/>
      </w:pPr>
      <w:rPr>
        <w:rFonts w:hint="default"/>
        <w:lang w:val="en-US" w:bidi="ar-SA" w:eastAsia="en-US"/>
      </w:rPr>
    </w:lvl>
    <w:lvl w:ilvl="6">
      <w:start w:val="0"/>
      <w:numFmt w:val="bullet"/>
      <w:lvlText w:val="•"/>
      <w:lvlJc w:val="left"/>
      <w:pPr>
        <w:ind w:left="5824" w:hanging="360"/>
      </w:pPr>
      <w:rPr>
        <w:rFonts w:hint="default"/>
        <w:lang w:val="en-US" w:bidi="ar-SA" w:eastAsia="en-US"/>
      </w:rPr>
    </w:lvl>
    <w:lvl w:ilvl="7">
      <w:start w:val="0"/>
      <w:numFmt w:val="bullet"/>
      <w:lvlText w:val="•"/>
      <w:lvlJc w:val="left"/>
      <w:pPr>
        <w:ind w:left="6813" w:hanging="360"/>
      </w:pPr>
      <w:rPr>
        <w:rFonts w:hint="default"/>
        <w:lang w:val="en-US" w:bidi="ar-SA" w:eastAsia="en-US"/>
      </w:rPr>
    </w:lvl>
    <w:lvl w:ilvl="8">
      <w:start w:val="0"/>
      <w:numFmt w:val="bullet"/>
      <w:lvlText w:val="•"/>
      <w:lvlJc w:val="left"/>
      <w:pPr>
        <w:ind w:left="7802" w:hanging="360"/>
      </w:pPr>
      <w:rPr>
        <w:rFonts w:hint="default"/>
        <w:lang w:val="en-US" w:bidi="ar-SA" w:eastAsia="en-US"/>
      </w:rPr>
    </w:lvl>
  </w:abstractNum>
  <w:abstractNum w:abstractNumId="6">
    <w:nsid w:val="00000006"/>
    <w:multiLevelType w:val="hybridMultilevel"/>
    <w:tmpl w:val="FFFFFFFF"/>
    <w:lvl w:ilvl="0">
      <w:start w:val="3"/>
      <w:numFmt w:val="decimal"/>
      <w:lvlText w:val="%1"/>
      <w:lvlJc w:val="left"/>
      <w:pPr>
        <w:ind w:left="391" w:hanging="271"/>
        <w:jc w:val="left"/>
      </w:pPr>
      <w:rPr>
        <w:rFonts w:hint="default"/>
        <w:lang w:val="en-US" w:bidi="ar-SA" w:eastAsia="en-US"/>
      </w:rPr>
    </w:lvl>
    <w:lvl w:ilvl="1">
      <w:start w:val="1"/>
      <w:numFmt w:val="decimal"/>
      <w:lvlText w:val="%1.%2"/>
      <w:lvlJc w:val="left"/>
      <w:pPr>
        <w:ind w:left="391" w:hanging="271"/>
        <w:jc w:val="left"/>
      </w:pPr>
      <w:rPr>
        <w:rFonts w:ascii="Times New Roman" w:cs="Times New Roman" w:eastAsia="Times New Roman" w:hAnsi="Times New Roman" w:hint="default"/>
        <w:spacing w:val="0"/>
        <w:w w:val="100"/>
        <w:sz w:val="18"/>
        <w:szCs w:val="18"/>
        <w:lang w:val="en-US" w:bidi="ar-SA" w:eastAsia="en-US"/>
      </w:rPr>
    </w:lvl>
    <w:lvl w:ilvl="2">
      <w:start w:val="0"/>
      <w:numFmt w:val="bullet"/>
      <w:lvlText w:val="•"/>
      <w:lvlJc w:val="left"/>
      <w:pPr>
        <w:ind w:left="2276" w:hanging="271"/>
      </w:pPr>
      <w:rPr>
        <w:rFonts w:hint="default"/>
        <w:lang w:val="en-US" w:bidi="ar-SA" w:eastAsia="en-US"/>
      </w:rPr>
    </w:lvl>
    <w:lvl w:ilvl="3">
      <w:start w:val="0"/>
      <w:numFmt w:val="bullet"/>
      <w:lvlText w:val="•"/>
      <w:lvlJc w:val="left"/>
      <w:pPr>
        <w:ind w:left="3214" w:hanging="271"/>
      </w:pPr>
      <w:rPr>
        <w:rFonts w:hint="default"/>
        <w:lang w:val="en-US" w:bidi="ar-SA" w:eastAsia="en-US"/>
      </w:rPr>
    </w:lvl>
    <w:lvl w:ilvl="4">
      <w:start w:val="0"/>
      <w:numFmt w:val="bullet"/>
      <w:lvlText w:val="•"/>
      <w:lvlJc w:val="left"/>
      <w:pPr>
        <w:ind w:left="4152" w:hanging="271"/>
      </w:pPr>
      <w:rPr>
        <w:rFonts w:hint="default"/>
        <w:lang w:val="en-US" w:bidi="ar-SA" w:eastAsia="en-US"/>
      </w:rPr>
    </w:lvl>
    <w:lvl w:ilvl="5">
      <w:start w:val="0"/>
      <w:numFmt w:val="bullet"/>
      <w:lvlText w:val="•"/>
      <w:lvlJc w:val="left"/>
      <w:pPr>
        <w:ind w:left="5090" w:hanging="271"/>
      </w:pPr>
      <w:rPr>
        <w:rFonts w:hint="default"/>
        <w:lang w:val="en-US" w:bidi="ar-SA" w:eastAsia="en-US"/>
      </w:rPr>
    </w:lvl>
    <w:lvl w:ilvl="6">
      <w:start w:val="0"/>
      <w:numFmt w:val="bullet"/>
      <w:lvlText w:val="•"/>
      <w:lvlJc w:val="left"/>
      <w:pPr>
        <w:ind w:left="6028" w:hanging="271"/>
      </w:pPr>
      <w:rPr>
        <w:rFonts w:hint="default"/>
        <w:lang w:val="en-US" w:bidi="ar-SA" w:eastAsia="en-US"/>
      </w:rPr>
    </w:lvl>
    <w:lvl w:ilvl="7">
      <w:start w:val="0"/>
      <w:numFmt w:val="bullet"/>
      <w:lvlText w:val="•"/>
      <w:lvlJc w:val="left"/>
      <w:pPr>
        <w:ind w:left="6966" w:hanging="271"/>
      </w:pPr>
      <w:rPr>
        <w:rFonts w:hint="default"/>
        <w:lang w:val="en-US" w:bidi="ar-SA" w:eastAsia="en-US"/>
      </w:rPr>
    </w:lvl>
    <w:lvl w:ilvl="8">
      <w:start w:val="0"/>
      <w:numFmt w:val="bullet"/>
      <w:lvlText w:val="•"/>
      <w:lvlJc w:val="left"/>
      <w:pPr>
        <w:ind w:left="7904" w:hanging="271"/>
      </w:pPr>
      <w:rPr>
        <w:rFonts w:hint="default"/>
        <w:lang w:val="en-US" w:bidi="ar-SA" w:eastAsia="en-US"/>
      </w:rPr>
    </w:lvl>
  </w:abstractNum>
  <w:abstractNum w:abstractNumId="7">
    <w:nsid w:val="00000007"/>
    <w:multiLevelType w:val="hybridMultilevel"/>
    <w:tmpl w:val="FFFFFFFF"/>
    <w:lvl w:ilvl="0">
      <w:start w:val="2"/>
      <w:numFmt w:val="decimal"/>
      <w:lvlText w:val="%1"/>
      <w:lvlJc w:val="left"/>
      <w:pPr>
        <w:ind w:left="436" w:hanging="317"/>
        <w:jc w:val="left"/>
      </w:pPr>
      <w:rPr>
        <w:rFonts w:hint="default"/>
        <w:lang w:val="en-US" w:bidi="ar-SA" w:eastAsia="en-US"/>
      </w:rPr>
    </w:lvl>
    <w:lvl w:ilvl="1">
      <w:start w:val="2"/>
      <w:numFmt w:val="decimal"/>
      <w:lvlText w:val="%1.%2"/>
      <w:lvlJc w:val="left"/>
      <w:pPr>
        <w:ind w:left="436" w:hanging="317"/>
        <w:jc w:val="left"/>
      </w:pPr>
      <w:rPr>
        <w:rFonts w:ascii="Times New Roman" w:cs="Times New Roman" w:eastAsia="Times New Roman" w:hAnsi="Times New Roman" w:hint="default"/>
        <w:spacing w:val="-2"/>
        <w:w w:val="100"/>
        <w:sz w:val="18"/>
        <w:szCs w:val="18"/>
        <w:lang w:val="en-US" w:bidi="ar-SA" w:eastAsia="en-US"/>
      </w:rPr>
    </w:lvl>
    <w:lvl w:ilvl="2">
      <w:start w:val="0"/>
      <w:numFmt w:val="bullet"/>
      <w:lvlText w:val="•"/>
      <w:lvlJc w:val="left"/>
      <w:pPr>
        <w:ind w:left="2308" w:hanging="317"/>
      </w:pPr>
      <w:rPr>
        <w:rFonts w:hint="default"/>
        <w:lang w:val="en-US" w:bidi="ar-SA" w:eastAsia="en-US"/>
      </w:rPr>
    </w:lvl>
    <w:lvl w:ilvl="3">
      <w:start w:val="0"/>
      <w:numFmt w:val="bullet"/>
      <w:lvlText w:val="•"/>
      <w:lvlJc w:val="left"/>
      <w:pPr>
        <w:ind w:left="3242" w:hanging="317"/>
      </w:pPr>
      <w:rPr>
        <w:rFonts w:hint="default"/>
        <w:lang w:val="en-US" w:bidi="ar-SA" w:eastAsia="en-US"/>
      </w:rPr>
    </w:lvl>
    <w:lvl w:ilvl="4">
      <w:start w:val="0"/>
      <w:numFmt w:val="bullet"/>
      <w:lvlText w:val="•"/>
      <w:lvlJc w:val="left"/>
      <w:pPr>
        <w:ind w:left="4176" w:hanging="317"/>
      </w:pPr>
      <w:rPr>
        <w:rFonts w:hint="default"/>
        <w:lang w:val="en-US" w:bidi="ar-SA" w:eastAsia="en-US"/>
      </w:rPr>
    </w:lvl>
    <w:lvl w:ilvl="5">
      <w:start w:val="0"/>
      <w:numFmt w:val="bullet"/>
      <w:lvlText w:val="•"/>
      <w:lvlJc w:val="left"/>
      <w:pPr>
        <w:ind w:left="5110" w:hanging="317"/>
      </w:pPr>
      <w:rPr>
        <w:rFonts w:hint="default"/>
        <w:lang w:val="en-US" w:bidi="ar-SA" w:eastAsia="en-US"/>
      </w:rPr>
    </w:lvl>
    <w:lvl w:ilvl="6">
      <w:start w:val="0"/>
      <w:numFmt w:val="bullet"/>
      <w:lvlText w:val="•"/>
      <w:lvlJc w:val="left"/>
      <w:pPr>
        <w:ind w:left="6044" w:hanging="317"/>
      </w:pPr>
      <w:rPr>
        <w:rFonts w:hint="default"/>
        <w:lang w:val="en-US" w:bidi="ar-SA" w:eastAsia="en-US"/>
      </w:rPr>
    </w:lvl>
    <w:lvl w:ilvl="7">
      <w:start w:val="0"/>
      <w:numFmt w:val="bullet"/>
      <w:lvlText w:val="•"/>
      <w:lvlJc w:val="left"/>
      <w:pPr>
        <w:ind w:left="6978" w:hanging="317"/>
      </w:pPr>
      <w:rPr>
        <w:rFonts w:hint="default"/>
        <w:lang w:val="en-US" w:bidi="ar-SA" w:eastAsia="en-US"/>
      </w:rPr>
    </w:lvl>
    <w:lvl w:ilvl="8">
      <w:start w:val="0"/>
      <w:numFmt w:val="bullet"/>
      <w:lvlText w:val="•"/>
      <w:lvlJc w:val="left"/>
      <w:pPr>
        <w:ind w:left="7912" w:hanging="317"/>
      </w:pPr>
      <w:rPr>
        <w:rFonts w:hint="default"/>
        <w:lang w:val="en-US" w:bidi="ar-SA" w:eastAsia="en-US"/>
      </w:rPr>
    </w:lvl>
  </w:abstractNum>
  <w:num w:numId="1">
    <w:abstractNumId w:val="7"/>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2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widowControl w:val="false"/>
        <w:autoSpaceDE w:val="false"/>
        <w:autoSpaceDN w:val="false"/>
        <w:spacing w:before="0" w:after="0" w:lineRule="auto" w:line="240"/>
        <w:ind w:left="0" w:right="0"/>
        <w:jc w:val="left"/>
      </w:pPr>
    </w:pPrDefault>
  </w:docDefaults>
  <w:style w:type="character" w:default="1" w:styleId="style65">
    <w:name w:val="Default Paragraph Font"/>
    <w:next w:val="style65"/>
    <w:uiPriority w:val="1"/>
  </w:style>
  <w:style w:type="table" w:customStyle="1" w:styleId="style4097">
    <w:name w:val="Table Normal"/>
    <w:next w:val="style4097"/>
    <w:qFormat/>
    <w:uiPriority w:val="2"/>
    <w:pPr/>
    <w:rPr/>
    <w:tblPr>
      <w:tblInd w:w="0" w:type="dxa"/>
      <w:tblCellMar>
        <w:top w:w="0" w:type="dxa"/>
        <w:left w:w="0" w:type="dxa"/>
        <w:bottom w:w="0" w:type="dxa"/>
        <w:right w:w="0" w:type="dxa"/>
      </w:tblCellMar>
    </w:tblPr>
    <w:tcPr>
      <w:tcBorders/>
    </w:tcPr>
  </w:style>
  <w:style w:type="numbering" w:default="1" w:styleId="style107">
    <w:name w:val="No List"/>
    <w:next w:val="style107"/>
    <w:uiPriority w:val="99"/>
    <w:pPr/>
  </w:style>
  <w:style w:type="paragraph" w:default="1" w:styleId="style0">
    <w:name w:val="Normal"/>
    <w:next w:val="style0"/>
    <w:qFormat/>
    <w:uiPriority w:val="1"/>
    <w:pPr/>
    <w:rPr>
      <w:rFonts w:ascii="Times New Roman" w:cs="Times New Roman" w:eastAsia="Times New Roman" w:hAnsi="Times New Roman"/>
      <w:lang w:val="en-US" w:bidi="ar-SA" w:eastAsia="en-US"/>
    </w:rPr>
  </w:style>
  <w:style w:type="paragraph" w:customStyle="1" w:styleId="style4098">
    <w:name w:val="TOC 1"/>
    <w:basedOn w:val="style0"/>
    <w:next w:val="style4098"/>
    <w:qFormat/>
    <w:uiPriority w:val="1"/>
    <w:pPr>
      <w:spacing w:before="280"/>
      <w:ind w:left="120"/>
    </w:pPr>
    <w:rPr>
      <w:rFonts w:ascii="Times New Roman" w:cs="Times New Roman" w:eastAsia="Times New Roman" w:hAnsi="Times New Roman"/>
      <w:sz w:val="18"/>
      <w:szCs w:val="18"/>
      <w:lang w:val="en-US" w:bidi="ar-SA" w:eastAsia="en-US"/>
    </w:rPr>
  </w:style>
  <w:style w:type="paragraph" w:customStyle="1" w:styleId="style4099">
    <w:name w:val="TOC 2"/>
    <w:basedOn w:val="style0"/>
    <w:next w:val="style4099"/>
    <w:qFormat/>
    <w:uiPriority w:val="1"/>
    <w:pPr>
      <w:spacing w:before="92"/>
      <w:ind w:left="166"/>
    </w:pPr>
    <w:rPr>
      <w:rFonts w:ascii="Times New Roman" w:cs="Times New Roman" w:eastAsia="Times New Roman" w:hAnsi="Times New Roman"/>
      <w:sz w:val="18"/>
      <w:szCs w:val="18"/>
      <w:lang w:val="en-US" w:bidi="ar-SA" w:eastAsia="en-US"/>
    </w:rPr>
  </w:style>
  <w:style w:type="paragraph" w:styleId="style66">
    <w:name w:val="Body Text"/>
    <w:basedOn w:val="style0"/>
    <w:next w:val="style66"/>
    <w:qFormat/>
    <w:uiPriority w:val="1"/>
    <w:pPr/>
    <w:rPr>
      <w:rFonts w:ascii="Times New Roman" w:cs="Times New Roman" w:eastAsia="Times New Roman" w:hAnsi="Times New Roman"/>
      <w:sz w:val="24"/>
      <w:szCs w:val="24"/>
      <w:lang w:val="en-US" w:bidi="ar-SA" w:eastAsia="en-US"/>
    </w:rPr>
  </w:style>
  <w:style w:type="paragraph" w:customStyle="1" w:styleId="style4100">
    <w:name w:val="Heading 1"/>
    <w:basedOn w:val="style0"/>
    <w:next w:val="style4100"/>
    <w:qFormat/>
    <w:uiPriority w:val="1"/>
    <w:pPr>
      <w:spacing w:before="61"/>
      <w:ind w:left="2220"/>
      <w:outlineLvl w:val="1"/>
    </w:pPr>
    <w:rPr>
      <w:rFonts w:ascii="Times New Roman" w:cs="Times New Roman" w:eastAsia="Times New Roman" w:hAnsi="Times New Roman"/>
      <w:b/>
      <w:bCs/>
      <w:sz w:val="40"/>
      <w:szCs w:val="40"/>
      <w:lang w:val="en-US" w:bidi="ar-SA" w:eastAsia="en-US"/>
    </w:rPr>
  </w:style>
  <w:style w:type="paragraph" w:customStyle="1" w:styleId="style4101">
    <w:name w:val="Heading 2"/>
    <w:basedOn w:val="style0"/>
    <w:next w:val="style4101"/>
    <w:qFormat/>
    <w:uiPriority w:val="1"/>
    <w:pPr>
      <w:ind w:left="120"/>
      <w:outlineLvl w:val="2"/>
    </w:pPr>
    <w:rPr>
      <w:rFonts w:ascii="Times New Roman" w:cs="Times New Roman" w:eastAsia="Times New Roman" w:hAnsi="Times New Roman"/>
      <w:b/>
      <w:bCs/>
      <w:sz w:val="32"/>
      <w:szCs w:val="32"/>
      <w:lang w:val="en-US" w:bidi="ar-SA" w:eastAsia="en-US"/>
    </w:rPr>
  </w:style>
  <w:style w:type="paragraph" w:customStyle="1" w:styleId="style4102">
    <w:name w:val="Heading 3"/>
    <w:basedOn w:val="style0"/>
    <w:next w:val="style4102"/>
    <w:qFormat/>
    <w:uiPriority w:val="1"/>
    <w:pPr>
      <w:spacing w:before="89"/>
      <w:ind w:left="120"/>
      <w:outlineLvl w:val="3"/>
    </w:pPr>
    <w:rPr>
      <w:rFonts w:ascii="Times New Roman" w:cs="Times New Roman" w:eastAsia="Times New Roman" w:hAnsi="Times New Roman"/>
      <w:b/>
      <w:bCs/>
      <w:sz w:val="28"/>
      <w:szCs w:val="28"/>
      <w:lang w:val="en-US" w:bidi="ar-SA" w:eastAsia="en-US"/>
    </w:rPr>
  </w:style>
  <w:style w:type="paragraph" w:customStyle="1" w:styleId="style4103">
    <w:name w:val="Heading 4"/>
    <w:basedOn w:val="style0"/>
    <w:next w:val="style4103"/>
    <w:qFormat/>
    <w:uiPriority w:val="1"/>
    <w:pPr>
      <w:spacing w:before="6"/>
      <w:ind w:left="120"/>
      <w:outlineLvl w:val="4"/>
    </w:pPr>
    <w:rPr>
      <w:rFonts w:ascii="Times New Roman" w:cs="Times New Roman" w:eastAsia="Times New Roman" w:hAnsi="Times New Roman"/>
      <w:b/>
      <w:bCs/>
      <w:sz w:val="24"/>
      <w:szCs w:val="24"/>
      <w:lang w:val="en-US" w:bidi="ar-SA" w:eastAsia="en-US"/>
    </w:rPr>
  </w:style>
  <w:style w:type="paragraph" w:styleId="style179">
    <w:name w:val="List Paragraph"/>
    <w:basedOn w:val="style0"/>
    <w:next w:val="style179"/>
    <w:qFormat/>
    <w:uiPriority w:val="1"/>
    <w:pPr>
      <w:ind w:left="840" w:hanging="360"/>
    </w:pPr>
    <w:rPr>
      <w:rFonts w:ascii="Times New Roman" w:cs="Times New Roman" w:eastAsia="Times New Roman" w:hAnsi="Times New Roman"/>
      <w:lang w:val="en-US" w:bidi="ar-SA" w:eastAsia="en-US"/>
    </w:rPr>
  </w:style>
  <w:style w:type="paragraph" w:customStyle="1" w:styleId="style4104">
    <w:name w:val="Table Paragraph"/>
    <w:basedOn w:val="style0"/>
    <w:next w:val="style4104"/>
    <w:qFormat/>
    <w:uiPriority w:val="1"/>
    <w:pPr>
      <w:spacing w:lineRule="exact" w:line="268"/>
      <w:ind w:left="6"/>
    </w:pPr>
    <w:rPr>
      <w:rFonts w:ascii="Times New Roman" w:cs="Times New Roman" w:eastAsia="Times New Roman" w:hAnsi="Times New Roman"/>
      <w:lang w:val="en-US" w:bidi="ar-SA" w:eastAsia="en-US"/>
    </w:rPr>
  </w:style>
  <w:style w:type="paragraph" w:styleId="style1">
    <w:name w:val="heading 1"/>
    <w:basedOn w:val="style0"/>
    <w:next w:val="style1"/>
    <w:qFormat/>
    <w:pPr>
      <w:keepNext/>
      <w:keepLines/>
      <w:widowControl w:val="false"/>
      <w:spacing w:before="240" w:after="0" w:lineRule="auto" w:line="256"/>
      <w:ind w:left="0" w:right="0"/>
      <w:outlineLvl w:val="0"/>
    </w:pPr>
    <w:rPr>
      <w:rFonts w:ascii="Calibri Light" w:cs="宋体" w:eastAsia="宋体" w:hAnsi="Calibri Light"/>
      <w:b w:val="false"/>
      <w:bCs w:val="false"/>
      <w:color w:val="365f91"/>
      <w:sz w:val="32"/>
      <w:szCs w:val="32"/>
    </w:rPr>
  </w:style>
  <w:style w:type="paragraph" w:styleId="style2">
    <w:name w:val="heading 2"/>
    <w:basedOn w:val="style0"/>
    <w:next w:val="style2"/>
    <w:qFormat/>
    <w:pPr>
      <w:widowControl w:val="false"/>
      <w:autoSpaceDE w:val="false"/>
      <w:autoSpaceDN w:val="false"/>
      <w:spacing w:before="87" w:after="0" w:lineRule="auto" w:line="240"/>
      <w:ind w:left="200" w:right="0"/>
      <w:outlineLvl w:val="1"/>
    </w:pPr>
    <w:rPr>
      <w:rFonts w:ascii="Times New Roman" w:cs="Times New Roman" w:eastAsia="Times New Roman" w:hAnsi="Times New Roman"/>
      <w:b/>
      <w:bCs/>
      <w:sz w:val="28"/>
      <w:szCs w:val="28"/>
      <w:u w:val="single" w:color="000000"/>
    </w:rPr>
  </w:style>
  <w:style w:type="paragraph" w:styleId="style32">
    <w:name w:val="footer"/>
    <w:basedOn w:val="style0"/>
    <w:next w:val="style32"/>
    <w:pPr>
      <w:tabs>
        <w:tab w:val="center" w:leader="none" w:pos="4680"/>
        <w:tab w:val="right" w:leader="none" w:pos="9360"/>
      </w:tabs>
      <w:spacing w:before="0" w:after="0" w:lineRule="auto" w:line="240"/>
      <w:ind w:left="0" w:right="0"/>
    </w:pPr>
    <w:rPr>
      <w:rFonts w:ascii="Times New Roman" w:cs="Times New Roman" w:eastAsia="宋体" w:hAnsi="Times New Roman"/>
      <w:sz w:val="21"/>
    </w:rPr>
  </w:style>
  <w:style w:type="paragraph" w:styleId="style3">
    <w:name w:val="heading 3"/>
    <w:basedOn w:val="style0"/>
    <w:next w:val="style3"/>
    <w:qFormat/>
    <w:pPr>
      <w:keepNext/>
      <w:keepLines/>
      <w:widowControl w:val="false"/>
      <w:spacing w:before="40" w:after="0" w:lineRule="auto" w:line="256"/>
      <w:ind w:left="0" w:right="0"/>
      <w:outlineLvl w:val="2"/>
    </w:pPr>
    <w:rPr>
      <w:rFonts w:ascii="Calibri Light" w:cs="宋体" w:eastAsia="宋体" w:hAnsi="Calibri Light"/>
      <w:b w:val="false"/>
      <w:bCs w:val="false"/>
      <w:color w:val="243f60"/>
      <w:sz w:val="24"/>
      <w:szCs w:val="24"/>
    </w:rPr>
  </w:style>
  <w:style w:type="paragraph" w:styleId="style94">
    <w:name w:val="Normal (Web)"/>
    <w:basedOn w:val="style0"/>
    <w:next w:val="style94"/>
    <w:pPr>
      <w:spacing w:before="100" w:beforeAutospacing="true" w:after="100" w:afterAutospacing="true" w:lineRule="auto" w:line="240"/>
      <w:ind w:left="0" w:right="0"/>
    </w:pPr>
    <w:rPr>
      <w:rFonts w:ascii="Times New Roman" w:cs="Times New Roman" w:eastAsia="Times New Roman" w:hAnsi="Times New Roman"/>
      <w:sz w:val="24"/>
      <w:szCs w:val="24"/>
    </w:rPr>
  </w:style>
  <w:style w:type="paragraph" w:styleId="style266">
    <w:name w:val="TOC Heading"/>
    <w:basedOn w:val="style1"/>
    <w:next w:val="style266"/>
    <w:qFormat/>
    <w:pPr>
      <w:keepNext/>
      <w:keepLines/>
      <w:widowControl w:val="false"/>
      <w:spacing w:before="240" w:after="0" w:lineRule="auto" w:line="259"/>
      <w:ind w:left="0" w:right="0"/>
      <w:outlineLvl w:val="9"/>
    </w:pPr>
    <w:rPr>
      <w:rFonts w:ascii="Calibri Light" w:cs="宋体" w:eastAsia="宋体" w:hAnsi="Calibri Light"/>
      <w:color w:val="365f91"/>
      <w:sz w:val="32"/>
      <w:szCs w:val="32"/>
    </w:rPr>
  </w:style>
  <w:style w:type="paragraph" w:styleId="style20">
    <w:name w:val="toc 2"/>
    <w:basedOn w:val="style0"/>
    <w:next w:val="style20"/>
    <w:qFormat/>
    <w:pPr>
      <w:widowControl w:val="false"/>
      <w:autoSpaceDE w:val="false"/>
      <w:autoSpaceDN w:val="false"/>
      <w:spacing w:before="120" w:after="0" w:lineRule="auto" w:line="240"/>
      <w:ind w:left="421" w:right="0"/>
    </w:pPr>
    <w:rPr>
      <w:rFonts w:ascii="Times New Roman" w:cs="Times New Roman" w:eastAsia="Times New Roman" w:hAnsi="Times New Roman"/>
      <w:b/>
      <w:bCs/>
      <w:sz w:val="21"/>
    </w:rPr>
  </w:style>
  <w:style w:type="paragraph" w:styleId="style21">
    <w:name w:val="toc 3"/>
    <w:basedOn w:val="style0"/>
    <w:next w:val="style21"/>
    <w:qFormat/>
    <w:pPr>
      <w:widowControl w:val="false"/>
      <w:autoSpaceDE w:val="false"/>
      <w:autoSpaceDN w:val="false"/>
      <w:spacing w:before="120" w:after="0" w:lineRule="auto" w:line="240"/>
      <w:ind w:left="421" w:right="0"/>
    </w:pPr>
    <w:rPr>
      <w:rFonts w:ascii="Times New Roman" w:cs="Times New Roman" w:eastAsia="Times New Roman" w:hAnsi="Times New Roman"/>
      <w:sz w:val="21"/>
    </w:rPr>
  </w:style>
  <w:style w:type="paragraph" w:styleId="style19">
    <w:name w:val="toc 1"/>
    <w:basedOn w:val="style0"/>
    <w:next w:val="style19"/>
    <w:qFormat/>
    <w:pPr>
      <w:widowControl w:val="false"/>
      <w:autoSpaceDE w:val="false"/>
      <w:autoSpaceDN w:val="false"/>
      <w:spacing w:before="120" w:after="0" w:lineRule="auto" w:line="240"/>
      <w:ind w:left="200" w:right="0"/>
    </w:pPr>
    <w:rPr>
      <w:rFonts w:ascii="Calibri" w:cs="Calibri" w:eastAsia="Calibri" w:hAnsi="Calibri"/>
      <w:sz w:val="21"/>
    </w:rPr>
  </w:style>
  <w:style w:type="character" w:styleId="style85">
    <w:name w:val="Hyperlink"/>
    <w:basedOn w:val="style65"/>
    <w:next w:val="style85"/>
    <w:rPr>
      <w:rFonts w:ascii="Times New Roman" w:cs="Times New Roman" w:eastAsia="宋体" w:hAnsi="Times New Roman"/>
      <w:color w:val="0000ff"/>
      <w:sz w:val="21"/>
      <w:u w:val="single"/>
    </w:rPr>
  </w:style>
</w:styles>
</file>

<file path=word/_rels/document.xml.rels><?xml version="1.0" encoding="UTF-8"?>
<Relationships xmlns="http://schemas.openxmlformats.org/package/2006/relationships"><Relationship Id="rId20" Type="http://schemas.openxmlformats.org/officeDocument/2006/relationships/styles" Target="styles.xml"/><Relationship Id="rId11" Type="http://schemas.openxmlformats.org/officeDocument/2006/relationships/image" Target="media/image8.png"/><Relationship Id="rId22" Type="http://schemas.openxmlformats.org/officeDocument/2006/relationships/settings" Target="settings.xml"/><Relationship Id="rId10" Type="http://schemas.openxmlformats.org/officeDocument/2006/relationships/image" Target="media/image7.png"/><Relationship Id="rId21" Type="http://schemas.openxmlformats.org/officeDocument/2006/relationships/fontTable" Target="fontTable.xml"/><Relationship Id="rId13" Type="http://schemas.openxmlformats.org/officeDocument/2006/relationships/image" Target="media/image10.png"/><Relationship Id="rId12" Type="http://schemas.openxmlformats.org/officeDocument/2006/relationships/image" Target="media/image9.png"/><Relationship Id="rId2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image" Target="media/image2.png"/><Relationship Id="rId9" Type="http://schemas.openxmlformats.org/officeDocument/2006/relationships/image" Target="media/image6.png"/><Relationship Id="rId15" Type="http://schemas.openxmlformats.org/officeDocument/2006/relationships/image" Target="media/image12.png"/><Relationship Id="rId14" Type="http://schemas.openxmlformats.org/officeDocument/2006/relationships/image" Target="media/image11.png"/><Relationship Id="rId17" Type="http://schemas.openxmlformats.org/officeDocument/2006/relationships/image" Target="media/image14.png"/><Relationship Id="rId16" Type="http://schemas.openxmlformats.org/officeDocument/2006/relationships/image" Target="media/image13.png"/><Relationship Id="rId5" Type="http://schemas.openxmlformats.org/officeDocument/2006/relationships/image" Target="media/image2.jpeg"/><Relationship Id="rId19" Type="http://schemas.openxmlformats.org/officeDocument/2006/relationships/image" Target="media/image16.png"/><Relationship Id="rId6" Type="http://schemas.openxmlformats.org/officeDocument/2006/relationships/image" Target="media/image3.png"/><Relationship Id="rId18" Type="http://schemas.openxmlformats.org/officeDocument/2006/relationships/image" Target="media/image15.png"/><Relationship Id="rId7" Type="http://schemas.openxmlformats.org/officeDocument/2006/relationships/image" Target="media/image4.png"/><Relationship Id="rId8"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5749</Words>
  <Characters>34314</Characters>
  <Application>WPS Office</Application>
  <DocSecurity>0</DocSecurity>
  <Paragraphs>611</Paragraphs>
  <ScaleCrop>false</ScaleCrop>
  <LinksUpToDate>false</LinksUpToDate>
  <CharactersWithSpaces>39776</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2023-08-26T13:11:32Z</dcterms:created>
  <dc:creator>hjk</dc:creator>
  <lastModifiedBy>V2109</lastModifiedBy>
  <dcterms:modified xsi:type="dcterms:W3CDTF">2023-09-14T20:17:48Z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2023-08-26T00:00:00Z</vt:filetime>
  </property>
  <property fmtid="{D5CDD505-2E9C-101B-9397-08002B2CF9AE}" pid="5" name="ICV">
    <vt:lpwstr>e5a72a4a1c1d4359ab89b952dc940983</vt:lpwstr>
  </property>
</Properties>
</file>