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2323" w:rsidRDefault="00192323" w:rsidP="00192323">
      <w:pPr>
        <w:autoSpaceDE w:val="0"/>
        <w:autoSpaceDN w:val="0"/>
        <w:adjustRightInd w:val="0"/>
        <w:jc w:val="center"/>
        <w:rPr>
          <w:b/>
        </w:rPr>
      </w:pPr>
      <w:r w:rsidRPr="00192323">
        <w:rPr>
          <w:b/>
        </w:rPr>
        <w:t>GREEN MARKETING</w:t>
      </w:r>
      <w:r>
        <w:rPr>
          <w:b/>
        </w:rPr>
        <w:t xml:space="preserve"> IN AGRICULTURE</w:t>
      </w:r>
      <w:r w:rsidRPr="00192323">
        <w:rPr>
          <w:b/>
        </w:rPr>
        <w:t xml:space="preserve"> AND ITS AWARENESS LEVEL IN VARANASI DISTRICT OF UTTAR PRADESH</w:t>
      </w:r>
    </w:p>
    <w:p w:rsidR="00192323" w:rsidRPr="00BA313F" w:rsidRDefault="00192323" w:rsidP="00192323">
      <w:pPr>
        <w:autoSpaceDE w:val="0"/>
        <w:autoSpaceDN w:val="0"/>
        <w:adjustRightInd w:val="0"/>
      </w:pPr>
      <w:r>
        <w:t xml:space="preserve">Er. </w:t>
      </w:r>
      <w:r w:rsidRPr="00192323">
        <w:t>Rakesh Kumar Mishra</w:t>
      </w:r>
      <w:r w:rsidRPr="00192323">
        <w:rPr>
          <w:vertAlign w:val="superscript"/>
        </w:rPr>
        <w:t>1*</w:t>
      </w:r>
      <w:r w:rsidRPr="00192323">
        <w:t xml:space="preserve"> Dr. Ameesh John Stephen</w:t>
      </w:r>
      <w:r w:rsidRPr="00192323">
        <w:rPr>
          <w:vertAlign w:val="superscript"/>
        </w:rPr>
        <w:t>2</w:t>
      </w:r>
      <w:r w:rsidR="00BA313F">
        <w:t xml:space="preserve"> Er. Bhavna Singh</w:t>
      </w:r>
    </w:p>
    <w:p w:rsidR="00192323" w:rsidRPr="00192323" w:rsidRDefault="00192323" w:rsidP="00192323">
      <w:pPr>
        <w:autoSpaceDE w:val="0"/>
        <w:autoSpaceDN w:val="0"/>
        <w:adjustRightInd w:val="0"/>
      </w:pPr>
      <w:r w:rsidRPr="00192323">
        <w:rPr>
          <w:vertAlign w:val="superscript"/>
        </w:rPr>
        <w:t>1*</w:t>
      </w:r>
      <w:r w:rsidRPr="00192323">
        <w:t xml:space="preserve">PhD Scholar (Agribusiness Management) Department of Agricultural Economics SHUATS Prayagraj 211007  Mob: 9450902229 Email </w:t>
      </w:r>
      <w:hyperlink r:id="rId7" w:history="1">
        <w:r w:rsidRPr="00192323">
          <w:rPr>
            <w:rStyle w:val="Hyperlink"/>
          </w:rPr>
          <w:t>rakeshmishrashuats@gmail.com</w:t>
        </w:r>
      </w:hyperlink>
    </w:p>
    <w:p w:rsidR="00192323" w:rsidRDefault="00192323" w:rsidP="00192323">
      <w:pPr>
        <w:autoSpaceDE w:val="0"/>
        <w:autoSpaceDN w:val="0"/>
        <w:adjustRightInd w:val="0"/>
      </w:pPr>
      <w:r w:rsidRPr="00192323">
        <w:rPr>
          <w:vertAlign w:val="superscript"/>
        </w:rPr>
        <w:t>2</w:t>
      </w:r>
      <w:r w:rsidRPr="00192323">
        <w:t xml:space="preserve"> Assistant Professor</w:t>
      </w:r>
      <w:r w:rsidRPr="00192323">
        <w:rPr>
          <w:vertAlign w:val="superscript"/>
        </w:rPr>
        <w:t xml:space="preserve"> </w:t>
      </w:r>
      <w:r w:rsidRPr="00192323">
        <w:t xml:space="preserve">Department of Agricultural Economics SHUATS Prayagraj 211007 Email </w:t>
      </w:r>
      <w:hyperlink r:id="rId8" w:history="1">
        <w:r w:rsidR="00BA313F" w:rsidRPr="007B4C68">
          <w:rPr>
            <w:rStyle w:val="Hyperlink"/>
          </w:rPr>
          <w:t>ameesh.stephen@shiats.edu.in</w:t>
        </w:r>
      </w:hyperlink>
    </w:p>
    <w:p w:rsidR="00BA313F" w:rsidRPr="00192323" w:rsidRDefault="00BA313F" w:rsidP="00192323">
      <w:pPr>
        <w:autoSpaceDE w:val="0"/>
        <w:autoSpaceDN w:val="0"/>
        <w:adjustRightInd w:val="0"/>
      </w:pPr>
      <w:r w:rsidRPr="00BA313F">
        <w:rPr>
          <w:vertAlign w:val="superscript"/>
        </w:rPr>
        <w:t>3</w:t>
      </w:r>
      <w:r>
        <w:t xml:space="preserve"> Guest Faculty in Department of Agronomy </w:t>
      </w:r>
      <w:r w:rsidRPr="00BA313F">
        <w:rPr>
          <w:color w:val="000000" w:themeColor="text1"/>
          <w:shd w:val="clear" w:color="auto" w:fill="FFFFFF"/>
        </w:rPr>
        <w:t>Acharya Narendra Deva University of Agriculture &amp; Technology, Kumarganj, Ayodhya,</w:t>
      </w:r>
      <w:r>
        <w:rPr>
          <w:color w:val="000000" w:themeColor="text1"/>
          <w:shd w:val="clear" w:color="auto" w:fill="FFFFFF"/>
        </w:rPr>
        <w:t xml:space="preserve"> rajpootbhavna07@gmail.com</w:t>
      </w:r>
    </w:p>
    <w:p w:rsidR="00192323" w:rsidRDefault="00192323" w:rsidP="00192323">
      <w:pPr>
        <w:autoSpaceDE w:val="0"/>
        <w:autoSpaceDN w:val="0"/>
        <w:adjustRightInd w:val="0"/>
      </w:pPr>
    </w:p>
    <w:p w:rsidR="004638CC" w:rsidRDefault="004638CC" w:rsidP="00192323">
      <w:pPr>
        <w:autoSpaceDE w:val="0"/>
        <w:autoSpaceDN w:val="0"/>
        <w:adjustRightInd w:val="0"/>
        <w:rPr>
          <w:b/>
        </w:rPr>
      </w:pPr>
      <w:r>
        <w:rPr>
          <w:b/>
        </w:rPr>
        <w:t xml:space="preserve">Abstract </w:t>
      </w:r>
    </w:p>
    <w:p w:rsidR="004638CC" w:rsidRDefault="004638CC" w:rsidP="00192323">
      <w:pPr>
        <w:autoSpaceDE w:val="0"/>
        <w:autoSpaceDN w:val="0"/>
        <w:adjustRightInd w:val="0"/>
        <w:rPr>
          <w:rFonts w:eastAsia="Times New Roman"/>
        </w:rPr>
      </w:pPr>
      <w:r w:rsidRPr="00EF4F7B">
        <w:rPr>
          <w:rFonts w:eastAsia="Times New Roman"/>
        </w:rPr>
        <w:t>The present research entitled “</w:t>
      </w:r>
      <w:r>
        <w:rPr>
          <w:rFonts w:eastAsia="Times New Roman"/>
        </w:rPr>
        <w:t xml:space="preserve">Green marketing </w:t>
      </w:r>
      <w:r>
        <w:rPr>
          <w:rFonts w:eastAsia="Times New Roman"/>
        </w:rPr>
        <w:t>in Agriculture and its awareness level</w:t>
      </w:r>
      <w:r>
        <w:rPr>
          <w:rFonts w:eastAsia="Times New Roman"/>
        </w:rPr>
        <w:t xml:space="preserve"> in Varanasi</w:t>
      </w:r>
      <w:r w:rsidRPr="00EF4F7B">
        <w:rPr>
          <w:rFonts w:eastAsia="Times New Roman"/>
        </w:rPr>
        <w:t xml:space="preserve"> District of Uttar Pradesh”, consists of five distinctive chapters in</w:t>
      </w:r>
      <w:r>
        <w:rPr>
          <w:rFonts w:eastAsia="Times New Roman"/>
        </w:rPr>
        <w:t>cluding summary and conclusions,</w:t>
      </w:r>
      <w:r w:rsidRPr="004638CC">
        <w:t xml:space="preserve"> </w:t>
      </w:r>
      <w:r w:rsidRPr="00E92C5B">
        <w:t>Kashi Vidhyapeeth, Baragaon, Harhua and Pindara</w:t>
      </w:r>
      <w:r w:rsidRPr="00EF4F7B">
        <w:rPr>
          <w:rFonts w:eastAsia="Times New Roman"/>
        </w:rPr>
        <w:t xml:space="preserve">, these four blocks </w:t>
      </w:r>
      <w:r>
        <w:rPr>
          <w:rFonts w:eastAsia="Times New Roman"/>
        </w:rPr>
        <w:t xml:space="preserve">of Varanasi </w:t>
      </w:r>
      <w:r w:rsidRPr="00EF4F7B">
        <w:rPr>
          <w:rFonts w:eastAsia="Times New Roman"/>
        </w:rPr>
        <w:t xml:space="preserve">are taken for further study about </w:t>
      </w:r>
      <w:r>
        <w:rPr>
          <w:rFonts w:eastAsia="Times New Roman"/>
        </w:rPr>
        <w:t>green marketing</w:t>
      </w:r>
      <w:r>
        <w:rPr>
          <w:rFonts w:eastAsia="Times New Roman"/>
        </w:rPr>
        <w:t>.</w:t>
      </w:r>
      <w:r w:rsidRPr="004638CC">
        <w:rPr>
          <w:rFonts w:eastAsia="Times New Roman"/>
        </w:rPr>
        <w:t xml:space="preserve"> </w:t>
      </w:r>
      <w:r>
        <w:rPr>
          <w:rFonts w:eastAsia="Times New Roman"/>
        </w:rPr>
        <w:t>The percentage distribution for</w:t>
      </w:r>
      <w:r w:rsidRPr="00EF4F7B">
        <w:rPr>
          <w:rFonts w:eastAsia="Times New Roman"/>
        </w:rPr>
        <w:t xml:space="preserve"> various</w:t>
      </w:r>
      <w:r>
        <w:rPr>
          <w:rFonts w:eastAsia="Times New Roman"/>
        </w:rPr>
        <w:t xml:space="preserve"> respondent</w:t>
      </w:r>
      <w:r w:rsidRPr="00EF4F7B">
        <w:rPr>
          <w:rFonts w:eastAsia="Times New Roman"/>
        </w:rPr>
        <w:t xml:space="preserve"> </w:t>
      </w:r>
      <w:r>
        <w:rPr>
          <w:rFonts w:eastAsia="Times New Roman"/>
        </w:rPr>
        <w:t xml:space="preserve">regarding </w:t>
      </w:r>
      <w:r w:rsidRPr="00EF4F7B">
        <w:rPr>
          <w:rFonts w:eastAsia="Times New Roman"/>
        </w:rPr>
        <w:t>their primary and secondary income and their educational as well occupational segregation.</w:t>
      </w:r>
      <w:r>
        <w:rPr>
          <w:rFonts w:eastAsia="Times New Roman"/>
        </w:rPr>
        <w:t xml:space="preserve"> Majority of the respondent had Primary level of education in the study area.</w:t>
      </w:r>
      <w:r>
        <w:t xml:space="preserve"> 37.94 percent of respondent belong to the age group of 37-47 which was highest. Around 49.39 percent respondent were landholding far from market which was taken as more than 10 km. the primary income of the majority of the respondent lies in the range of 20-40000 rupees and 63.85 percent respondent were relies on Agriculture for their livelihood,</w:t>
      </w:r>
      <w:r w:rsidRPr="00EF4F7B">
        <w:rPr>
          <w:rFonts w:eastAsia="Times New Roman"/>
        </w:rPr>
        <w:t xml:space="preserve"> </w:t>
      </w:r>
      <w:r>
        <w:t>Around 42.77 percent of respondent had awareness regarding green marketing and around 68.49 percent respondent who perform organic farming were aware about the green marketing the most effective awareness source for green marketing was peer group followed by Kisan mela.</w:t>
      </w:r>
    </w:p>
    <w:p w:rsidR="004638CC" w:rsidRDefault="004638CC" w:rsidP="00192323">
      <w:pPr>
        <w:autoSpaceDE w:val="0"/>
        <w:autoSpaceDN w:val="0"/>
        <w:adjustRightInd w:val="0"/>
        <w:rPr>
          <w:rFonts w:eastAsia="Times New Roman"/>
        </w:rPr>
      </w:pPr>
    </w:p>
    <w:p w:rsidR="004638CC" w:rsidRPr="004638CC" w:rsidRDefault="004638CC" w:rsidP="00192323">
      <w:pPr>
        <w:autoSpaceDE w:val="0"/>
        <w:autoSpaceDN w:val="0"/>
        <w:adjustRightInd w:val="0"/>
        <w:rPr>
          <w:rFonts w:eastAsia="Times New Roman"/>
        </w:rPr>
      </w:pPr>
      <w:r>
        <w:rPr>
          <w:rFonts w:eastAsia="Times New Roman"/>
        </w:rPr>
        <w:t xml:space="preserve">Keywords: Green Marketing, Awareness Level, Promotional tools </w:t>
      </w:r>
    </w:p>
    <w:p w:rsidR="00192323" w:rsidRPr="00192323" w:rsidRDefault="00192323" w:rsidP="00192323">
      <w:pPr>
        <w:autoSpaceDE w:val="0"/>
        <w:autoSpaceDN w:val="0"/>
        <w:adjustRightInd w:val="0"/>
        <w:rPr>
          <w:b/>
        </w:rPr>
      </w:pPr>
      <w:r w:rsidRPr="00192323">
        <w:rPr>
          <w:b/>
        </w:rPr>
        <w:t>Introduction</w:t>
      </w:r>
    </w:p>
    <w:p w:rsidR="00192323" w:rsidRDefault="00192323" w:rsidP="00192323">
      <w:pPr>
        <w:autoSpaceDE w:val="0"/>
        <w:autoSpaceDN w:val="0"/>
        <w:adjustRightInd w:val="0"/>
        <w:sectPr w:rsidR="00192323">
          <w:pgSz w:w="12240" w:h="15840"/>
          <w:pgMar w:top="1440" w:right="1440" w:bottom="1440" w:left="1440" w:header="720" w:footer="720" w:gutter="0"/>
          <w:cols w:space="720"/>
          <w:docGrid w:linePitch="360"/>
        </w:sectPr>
      </w:pPr>
    </w:p>
    <w:p w:rsidR="00192323" w:rsidRPr="00137D7B" w:rsidRDefault="00192323" w:rsidP="00192323">
      <w:pPr>
        <w:autoSpaceDE w:val="0"/>
        <w:autoSpaceDN w:val="0"/>
        <w:adjustRightInd w:val="0"/>
        <w:rPr>
          <w:bCs/>
        </w:rPr>
      </w:pPr>
      <w:r w:rsidRPr="00137D7B">
        <w:lastRenderedPageBreak/>
        <w:t>According to the American Marketing</w:t>
      </w:r>
      <w:r w:rsidRPr="00137D7B">
        <w:rPr>
          <w:bCs/>
        </w:rPr>
        <w:t xml:space="preserve"> </w:t>
      </w:r>
      <w:r w:rsidRPr="00137D7B">
        <w:t>Association, green marketing is the market</w:t>
      </w:r>
      <w:bookmarkStart w:id="0" w:name="_GoBack"/>
      <w:bookmarkEnd w:id="0"/>
      <w:r w:rsidRPr="00137D7B">
        <w:t>ing of</w:t>
      </w:r>
      <w:r w:rsidRPr="00137D7B">
        <w:rPr>
          <w:bCs/>
        </w:rPr>
        <w:t xml:space="preserve"> </w:t>
      </w:r>
      <w:r w:rsidRPr="00137D7B">
        <w:t>products that are presumed to be environmentally</w:t>
      </w:r>
      <w:r w:rsidRPr="00137D7B">
        <w:rPr>
          <w:bCs/>
        </w:rPr>
        <w:t xml:space="preserve"> </w:t>
      </w:r>
      <w:r w:rsidRPr="00137D7B">
        <w:t>safe. Thus green marketing incorporates a broad</w:t>
      </w:r>
      <w:r w:rsidRPr="00137D7B">
        <w:rPr>
          <w:bCs/>
        </w:rPr>
        <w:t xml:space="preserve"> </w:t>
      </w:r>
      <w:r w:rsidRPr="00137D7B">
        <w:lastRenderedPageBreak/>
        <w:t>range of activities, including product modification, changes to the production process, packaging</w:t>
      </w:r>
      <w:r w:rsidRPr="00137D7B">
        <w:rPr>
          <w:bCs/>
        </w:rPr>
        <w:t xml:space="preserve"> </w:t>
      </w:r>
      <w:r w:rsidRPr="00137D7B">
        <w:t>changes, as well as modifying advertising.</w:t>
      </w:r>
      <w:r w:rsidRPr="00137D7B">
        <w:rPr>
          <w:bCs/>
        </w:rPr>
        <w:t xml:space="preserve"> </w:t>
      </w:r>
      <w:r w:rsidRPr="00137D7B">
        <w:t xml:space="preserve">Environmental Marketing and </w:t>
      </w:r>
      <w:r w:rsidRPr="00137D7B">
        <w:lastRenderedPageBreak/>
        <w:t>Ecological Marketing</w:t>
      </w:r>
      <w:r w:rsidRPr="00137D7B">
        <w:rPr>
          <w:bCs/>
        </w:rPr>
        <w:t xml:space="preserve"> </w:t>
      </w:r>
      <w:r w:rsidRPr="00137D7B">
        <w:t>are the synonymous terms used in relation to Green Marketing. Thus “Green Marketing” refers to</w:t>
      </w:r>
      <w:r w:rsidRPr="00137D7B">
        <w:rPr>
          <w:bCs/>
        </w:rPr>
        <w:t xml:space="preserve"> </w:t>
      </w:r>
      <w:r w:rsidRPr="00137D7B">
        <w:t>holistic marketing concept wherein the production,</w:t>
      </w:r>
      <w:r w:rsidRPr="00137D7B">
        <w:rPr>
          <w:bCs/>
        </w:rPr>
        <w:t xml:space="preserve"> </w:t>
      </w:r>
      <w:r w:rsidRPr="00137D7B">
        <w:t>marketing consumption and disposal of products and</w:t>
      </w:r>
      <w:r w:rsidRPr="00137D7B">
        <w:rPr>
          <w:bCs/>
        </w:rPr>
        <w:t xml:space="preserve"> </w:t>
      </w:r>
      <w:r w:rsidRPr="00137D7B">
        <w:t>services happen in a manner that is less detrimental to the environment with growing awareness about the implications of global warming, non-biodegradable solid waste, harmful impact of pollutants etc., both marketers and consumers are becoming increasingly sensitive to the need for</w:t>
      </w:r>
    </w:p>
    <w:p w:rsidR="00192323" w:rsidRDefault="00192323" w:rsidP="00192323">
      <w:r w:rsidRPr="00137D7B">
        <w:t>switch in to green products and services. While the shift to “green” may appear to be expensive in the short term, it will definitely prove to be indispensable and advantageous, cost-wise too, in the long run. As resources are limited and human wants are unlimited, it is important for the marketers to utilize the resources efficiently without waste as well as to achieve the organization’s objective. So green marketing is inevitable. There is a growing interest among the consumers all over the world regarding protection of environment. Worldwide evidence indicates people are concerned about the environment and are changing their behavior. As a result of this, green marketing has emerged which speaks for growing market for sustainable and socially responsible products and services. Thus the growing awareness among the consumers all over the world regarding protection of the environment in which they live. People do want to bequeath a clean earth to their offspring. Various studies by environmentalists indicate that people are concerned about the environment and are changing their behavior pattern so as to be less hostile towards it. Now we see that most of the consumers, both individual and industrial, are becoming more concerned about environment-friendly products. Most of them feel that environment-friendly products are safe to use. As a result, green marketing has emerged, which aims at marketing sustainable and socially-responsible products and services. Now is the era of recyclable, non-toxic and environment friendly goods. This has become the new mantra for marketers to satisfy the needs of consumers and earn better profits</w:t>
      </w:r>
      <w:r>
        <w:t xml:space="preserve"> so the present study focuses on the objective: -</w:t>
      </w:r>
    </w:p>
    <w:p w:rsidR="00192323" w:rsidRDefault="00192323" w:rsidP="00192323">
      <w:pPr>
        <w:pStyle w:val="Default"/>
        <w:tabs>
          <w:tab w:val="num" w:pos="450"/>
        </w:tabs>
        <w:spacing w:line="360" w:lineRule="auto"/>
        <w:ind w:right="-90"/>
        <w:rPr>
          <w:rFonts w:ascii="Times New Roman" w:hAnsi="Times New Roman" w:cs="Times New Roman"/>
        </w:rPr>
      </w:pPr>
      <w:r>
        <w:rPr>
          <w:rFonts w:ascii="Times New Roman" w:hAnsi="Times New Roman" w:cs="Times New Roman"/>
        </w:rPr>
        <w:t>“</w:t>
      </w:r>
      <w:r w:rsidRPr="00137D7B">
        <w:rPr>
          <w:rFonts w:ascii="Times New Roman" w:hAnsi="Times New Roman" w:cs="Times New Roman"/>
        </w:rPr>
        <w:t>To evaluate the awareness level for Green Marketing among the respondents in study area</w:t>
      </w:r>
      <w:r>
        <w:rPr>
          <w:rFonts w:ascii="Times New Roman" w:hAnsi="Times New Roman" w:cs="Times New Roman"/>
        </w:rPr>
        <w:t>”</w:t>
      </w:r>
    </w:p>
    <w:p w:rsidR="00192323" w:rsidRPr="00192323" w:rsidRDefault="00192323" w:rsidP="00192323">
      <w:pPr>
        <w:pStyle w:val="Default"/>
        <w:tabs>
          <w:tab w:val="num" w:pos="450"/>
        </w:tabs>
        <w:spacing w:line="360" w:lineRule="auto"/>
        <w:ind w:right="-90"/>
        <w:rPr>
          <w:rFonts w:ascii="Times New Roman" w:hAnsi="Times New Roman" w:cs="Times New Roman"/>
          <w:b/>
        </w:rPr>
      </w:pPr>
      <w:r w:rsidRPr="00192323">
        <w:rPr>
          <w:rFonts w:ascii="Times New Roman" w:hAnsi="Times New Roman" w:cs="Times New Roman"/>
          <w:b/>
        </w:rPr>
        <w:t>Material and Methodology</w:t>
      </w:r>
    </w:p>
    <w:p w:rsidR="00192323" w:rsidRPr="003E2E2C" w:rsidRDefault="00192323" w:rsidP="00192323">
      <w:pPr>
        <w:rPr>
          <w:b/>
        </w:rPr>
      </w:pPr>
      <w:r w:rsidRPr="003E2E2C">
        <w:rPr>
          <w:b/>
        </w:rPr>
        <w:t>I</w:t>
      </w:r>
      <w:r w:rsidRPr="003E2E2C">
        <w:rPr>
          <w:b/>
          <w:vertAlign w:val="superscript"/>
        </w:rPr>
        <w:t>st</w:t>
      </w:r>
      <w:r w:rsidRPr="003E2E2C">
        <w:rPr>
          <w:b/>
        </w:rPr>
        <w:t xml:space="preserve"> Stage - Selection of the District</w:t>
      </w:r>
    </w:p>
    <w:p w:rsidR="00192323" w:rsidRPr="00E92C5B" w:rsidRDefault="00192323" w:rsidP="00192323">
      <w:r w:rsidRPr="00E92C5B">
        <w:t xml:space="preserve">Varanasi District were divided into 3 tehsils (Tehsil sadar, Tehsil Pindra and </w:t>
      </w:r>
      <w:r>
        <w:t>Tehsil Rajatalab) and 8 blocks. The reason for selection district were following</w:t>
      </w:r>
    </w:p>
    <w:p w:rsidR="00192323" w:rsidRPr="003E2E2C" w:rsidRDefault="00192323" w:rsidP="00192323">
      <w:pPr>
        <w:pStyle w:val="ListParagraph"/>
        <w:numPr>
          <w:ilvl w:val="0"/>
          <w:numId w:val="2"/>
        </w:numPr>
        <w:spacing w:line="360" w:lineRule="auto"/>
        <w:rPr>
          <w:rFonts w:ascii="Times New Roman" w:hAnsi="Times New Roman" w:cs="Times New Roman"/>
          <w:sz w:val="24"/>
          <w:szCs w:val="24"/>
        </w:rPr>
      </w:pPr>
      <w:r w:rsidRPr="003E2E2C">
        <w:rPr>
          <w:rFonts w:ascii="Times New Roman" w:hAnsi="Times New Roman" w:cs="Times New Roman"/>
          <w:sz w:val="24"/>
          <w:szCs w:val="24"/>
        </w:rPr>
        <w:t>The researcher himself is familiar with the area.</w:t>
      </w:r>
    </w:p>
    <w:p w:rsidR="00192323" w:rsidRPr="003E2E2C" w:rsidRDefault="00192323" w:rsidP="00192323">
      <w:pPr>
        <w:pStyle w:val="ListParagraph"/>
        <w:numPr>
          <w:ilvl w:val="0"/>
          <w:numId w:val="2"/>
        </w:numPr>
        <w:spacing w:line="360" w:lineRule="auto"/>
        <w:rPr>
          <w:rFonts w:ascii="Times New Roman" w:hAnsi="Times New Roman" w:cs="Times New Roman"/>
          <w:sz w:val="24"/>
          <w:szCs w:val="24"/>
        </w:rPr>
      </w:pPr>
      <w:r w:rsidRPr="003E2E2C">
        <w:rPr>
          <w:rFonts w:ascii="Times New Roman" w:hAnsi="Times New Roman" w:cs="Times New Roman"/>
          <w:sz w:val="24"/>
          <w:szCs w:val="24"/>
        </w:rPr>
        <w:t xml:space="preserve">The researcher is conversant with the local language, geography, agricultural situation and other aspects of the area. </w:t>
      </w:r>
    </w:p>
    <w:p w:rsidR="00192323" w:rsidRPr="00192323" w:rsidRDefault="00192323" w:rsidP="00192323">
      <w:pPr>
        <w:pStyle w:val="ListParagraph"/>
        <w:numPr>
          <w:ilvl w:val="0"/>
          <w:numId w:val="2"/>
        </w:numPr>
        <w:spacing w:line="360" w:lineRule="auto"/>
        <w:rPr>
          <w:rFonts w:ascii="Times New Roman" w:hAnsi="Times New Roman" w:cs="Times New Roman"/>
          <w:sz w:val="24"/>
          <w:szCs w:val="24"/>
        </w:rPr>
      </w:pPr>
      <w:r w:rsidRPr="003E2E2C">
        <w:rPr>
          <w:rFonts w:ascii="Times New Roman" w:hAnsi="Times New Roman" w:cs="Times New Roman"/>
          <w:sz w:val="24"/>
          <w:szCs w:val="24"/>
        </w:rPr>
        <w:t xml:space="preserve">The knowledge of tract was also helpful for collecting reliable information’s. </w:t>
      </w:r>
    </w:p>
    <w:p w:rsidR="00192323" w:rsidRPr="003E2E2C" w:rsidRDefault="00192323" w:rsidP="00192323">
      <w:pPr>
        <w:rPr>
          <w:b/>
        </w:rPr>
      </w:pPr>
      <w:r w:rsidRPr="003E2E2C">
        <w:rPr>
          <w:b/>
        </w:rPr>
        <w:t>II</w:t>
      </w:r>
      <w:r w:rsidRPr="003E2E2C">
        <w:rPr>
          <w:b/>
          <w:vertAlign w:val="superscript"/>
        </w:rPr>
        <w:t>nd</w:t>
      </w:r>
      <w:r w:rsidRPr="003E2E2C">
        <w:rPr>
          <w:b/>
        </w:rPr>
        <w:t xml:space="preserve"> Stage - Selection of the Block</w:t>
      </w:r>
    </w:p>
    <w:p w:rsidR="00192323" w:rsidRPr="00E92C5B" w:rsidRDefault="00192323" w:rsidP="00192323">
      <w:r w:rsidRPr="00E92C5B">
        <w:t>Varanasi district comprises of eight development blocks viz., Arajiline, Baragaon, Chiraigaon, Cholapur, Harhua, Kashi Vidhya Peeth, Pindara, Sewapuri. Out of these 8 blocks, 50 percent blocks namely Kashi Vidhyapeeth, Baragaon, Harhua and Pindara were selected purposively for the present study.</w:t>
      </w:r>
    </w:p>
    <w:p w:rsidR="00192323" w:rsidRPr="003E2E2C" w:rsidRDefault="00192323" w:rsidP="00192323">
      <w:pPr>
        <w:rPr>
          <w:b/>
        </w:rPr>
      </w:pPr>
      <w:r w:rsidRPr="003E2E2C">
        <w:rPr>
          <w:b/>
        </w:rPr>
        <w:t>III</w:t>
      </w:r>
      <w:r w:rsidRPr="003E2E2C">
        <w:rPr>
          <w:b/>
          <w:vertAlign w:val="superscript"/>
        </w:rPr>
        <w:t>rd</w:t>
      </w:r>
      <w:r w:rsidRPr="003E2E2C">
        <w:rPr>
          <w:b/>
        </w:rPr>
        <w:t xml:space="preserve"> Stage – Selection of the Villages </w:t>
      </w:r>
    </w:p>
    <w:p w:rsidR="00192323" w:rsidRDefault="00192323" w:rsidP="00192323">
      <w:r w:rsidRPr="00E92C5B">
        <w:t>There are 1360 villages in Varanasi district. A complete list of villages was obtained from the respective selected block development offices. The villages were arranged in ascending order on the basis of their size of l</w:t>
      </w:r>
      <w:r>
        <w:t>and holding in the block. Than 10</w:t>
      </w:r>
      <w:r w:rsidRPr="00E92C5B">
        <w:t>% villages from ea</w:t>
      </w:r>
      <w:r>
        <w:t>ch block were selected randomly i.e. 63 villages</w:t>
      </w:r>
    </w:p>
    <w:p w:rsidR="00192323" w:rsidRDefault="00192323" w:rsidP="00192323">
      <w:pPr>
        <w:rPr>
          <w:b/>
        </w:rPr>
        <w:sectPr w:rsidR="00192323" w:rsidSect="00192323">
          <w:type w:val="continuous"/>
          <w:pgSz w:w="12240" w:h="15840"/>
          <w:pgMar w:top="1440" w:right="900" w:bottom="1440" w:left="1440" w:header="720" w:footer="720" w:gutter="0"/>
          <w:cols w:num="2" w:space="360"/>
          <w:docGrid w:linePitch="360"/>
        </w:sectPr>
      </w:pPr>
    </w:p>
    <w:p w:rsidR="00192323" w:rsidRPr="00E92C5B" w:rsidRDefault="00192323" w:rsidP="00192323">
      <w:r>
        <w:rPr>
          <w:b/>
        </w:rPr>
        <w:t>3.1 Table</w:t>
      </w:r>
      <w:r w:rsidRPr="00E92C5B">
        <w:rPr>
          <w:b/>
        </w:rPr>
        <w:t xml:space="preserve"> Distribution of various</w:t>
      </w:r>
      <w:r>
        <w:rPr>
          <w:b/>
        </w:rPr>
        <w:t xml:space="preserve"> </w:t>
      </w:r>
      <w:r w:rsidRPr="00E92C5B">
        <w:rPr>
          <w:b/>
        </w:rPr>
        <w:t xml:space="preserve">farmers block wise </w:t>
      </w:r>
    </w:p>
    <w:tbl>
      <w:tblPr>
        <w:tblW w:w="10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
        <w:gridCol w:w="1538"/>
        <w:gridCol w:w="1161"/>
        <w:gridCol w:w="1309"/>
        <w:gridCol w:w="1128"/>
        <w:gridCol w:w="1279"/>
        <w:gridCol w:w="1216"/>
        <w:gridCol w:w="1132"/>
        <w:gridCol w:w="763"/>
      </w:tblGrid>
      <w:tr w:rsidR="00192323" w:rsidRPr="00E92C5B" w:rsidTr="00192323">
        <w:trPr>
          <w:trHeight w:val="399"/>
        </w:trPr>
        <w:tc>
          <w:tcPr>
            <w:tcW w:w="0" w:type="auto"/>
          </w:tcPr>
          <w:p w:rsidR="00192323" w:rsidRPr="00E92C5B" w:rsidRDefault="00192323" w:rsidP="00771265">
            <w:pPr>
              <w:pStyle w:val="Default"/>
              <w:rPr>
                <w:rFonts w:ascii="Times New Roman" w:hAnsi="Times New Roman" w:cs="Times New Roman"/>
                <w:b/>
              </w:rPr>
            </w:pPr>
            <w:r>
              <w:rPr>
                <w:rFonts w:ascii="Times New Roman" w:hAnsi="Times New Roman" w:cs="Times New Roman"/>
                <w:b/>
              </w:rPr>
              <w:t>S. No</w:t>
            </w:r>
          </w:p>
        </w:tc>
        <w:tc>
          <w:tcPr>
            <w:tcW w:w="0" w:type="auto"/>
          </w:tcPr>
          <w:p w:rsidR="00192323" w:rsidRPr="00E92C5B" w:rsidRDefault="00192323" w:rsidP="00771265">
            <w:pPr>
              <w:pStyle w:val="Default"/>
              <w:rPr>
                <w:rFonts w:ascii="Times New Roman" w:hAnsi="Times New Roman" w:cs="Times New Roman"/>
                <w:b/>
              </w:rPr>
            </w:pPr>
            <w:r w:rsidRPr="00E92C5B">
              <w:rPr>
                <w:rFonts w:ascii="Times New Roman" w:hAnsi="Times New Roman" w:cs="Times New Roman"/>
                <w:b/>
              </w:rPr>
              <w:t xml:space="preserve">Blocks </w:t>
            </w:r>
          </w:p>
        </w:tc>
        <w:tc>
          <w:tcPr>
            <w:tcW w:w="0" w:type="auto"/>
          </w:tcPr>
          <w:p w:rsidR="00192323" w:rsidRPr="00E92C5B" w:rsidRDefault="00192323" w:rsidP="00771265">
            <w:pPr>
              <w:pStyle w:val="Default"/>
              <w:rPr>
                <w:rFonts w:ascii="Times New Roman" w:hAnsi="Times New Roman" w:cs="Times New Roman"/>
                <w:b/>
              </w:rPr>
            </w:pPr>
            <w:r>
              <w:rPr>
                <w:rFonts w:ascii="Times New Roman" w:hAnsi="Times New Roman" w:cs="Times New Roman"/>
                <w:b/>
              </w:rPr>
              <w:t>Villages selected</w:t>
            </w:r>
          </w:p>
        </w:tc>
        <w:tc>
          <w:tcPr>
            <w:tcW w:w="0" w:type="auto"/>
          </w:tcPr>
          <w:p w:rsidR="00192323" w:rsidRPr="00E92C5B" w:rsidRDefault="00192323" w:rsidP="00771265">
            <w:pPr>
              <w:pStyle w:val="Default"/>
              <w:rPr>
                <w:rFonts w:ascii="Times New Roman" w:hAnsi="Times New Roman" w:cs="Times New Roman"/>
                <w:b/>
              </w:rPr>
            </w:pPr>
            <w:r w:rsidRPr="00E92C5B">
              <w:rPr>
                <w:rFonts w:ascii="Times New Roman" w:hAnsi="Times New Roman" w:cs="Times New Roman"/>
                <w:b/>
              </w:rPr>
              <w:t xml:space="preserve">Marginal farmers </w:t>
            </w:r>
          </w:p>
        </w:tc>
        <w:tc>
          <w:tcPr>
            <w:tcW w:w="0" w:type="auto"/>
          </w:tcPr>
          <w:p w:rsidR="00192323" w:rsidRPr="00E92C5B" w:rsidRDefault="00192323" w:rsidP="00771265">
            <w:pPr>
              <w:pStyle w:val="Default"/>
              <w:rPr>
                <w:rFonts w:ascii="Times New Roman" w:hAnsi="Times New Roman" w:cs="Times New Roman"/>
                <w:b/>
              </w:rPr>
            </w:pPr>
            <w:r w:rsidRPr="00E92C5B">
              <w:rPr>
                <w:rFonts w:ascii="Times New Roman" w:hAnsi="Times New Roman" w:cs="Times New Roman"/>
                <w:b/>
              </w:rPr>
              <w:t xml:space="preserve">Small farmers </w:t>
            </w:r>
          </w:p>
        </w:tc>
        <w:tc>
          <w:tcPr>
            <w:tcW w:w="0" w:type="auto"/>
          </w:tcPr>
          <w:p w:rsidR="00192323" w:rsidRPr="00E92C5B" w:rsidRDefault="00192323" w:rsidP="00771265">
            <w:pPr>
              <w:pStyle w:val="Default"/>
              <w:rPr>
                <w:rFonts w:ascii="Times New Roman" w:hAnsi="Times New Roman" w:cs="Times New Roman"/>
                <w:b/>
              </w:rPr>
            </w:pPr>
            <w:r w:rsidRPr="00E92C5B">
              <w:rPr>
                <w:rFonts w:ascii="Times New Roman" w:hAnsi="Times New Roman" w:cs="Times New Roman"/>
                <w:b/>
              </w:rPr>
              <w:t xml:space="preserve">Semi-medium farmers </w:t>
            </w:r>
          </w:p>
        </w:tc>
        <w:tc>
          <w:tcPr>
            <w:tcW w:w="0" w:type="auto"/>
          </w:tcPr>
          <w:p w:rsidR="00192323" w:rsidRPr="00E92C5B" w:rsidRDefault="00192323" w:rsidP="00771265">
            <w:pPr>
              <w:pStyle w:val="Default"/>
              <w:rPr>
                <w:rFonts w:ascii="Times New Roman" w:hAnsi="Times New Roman" w:cs="Times New Roman"/>
                <w:b/>
              </w:rPr>
            </w:pPr>
            <w:r w:rsidRPr="00E92C5B">
              <w:rPr>
                <w:rFonts w:ascii="Times New Roman" w:hAnsi="Times New Roman" w:cs="Times New Roman"/>
                <w:b/>
              </w:rPr>
              <w:t xml:space="preserve">Medium farmers </w:t>
            </w:r>
          </w:p>
        </w:tc>
        <w:tc>
          <w:tcPr>
            <w:tcW w:w="0" w:type="auto"/>
          </w:tcPr>
          <w:p w:rsidR="00192323" w:rsidRPr="00E92C5B" w:rsidRDefault="00192323" w:rsidP="00771265">
            <w:pPr>
              <w:pStyle w:val="Default"/>
              <w:rPr>
                <w:rFonts w:ascii="Times New Roman" w:hAnsi="Times New Roman" w:cs="Times New Roman"/>
                <w:b/>
              </w:rPr>
            </w:pPr>
            <w:r w:rsidRPr="00E92C5B">
              <w:rPr>
                <w:rFonts w:ascii="Times New Roman" w:hAnsi="Times New Roman" w:cs="Times New Roman"/>
                <w:b/>
              </w:rPr>
              <w:t xml:space="preserve">Large farmers </w:t>
            </w:r>
          </w:p>
        </w:tc>
        <w:tc>
          <w:tcPr>
            <w:tcW w:w="0" w:type="auto"/>
          </w:tcPr>
          <w:p w:rsidR="00192323" w:rsidRPr="00E92C5B" w:rsidRDefault="00192323" w:rsidP="00771265">
            <w:pPr>
              <w:pStyle w:val="Default"/>
              <w:rPr>
                <w:rFonts w:ascii="Times New Roman" w:hAnsi="Times New Roman" w:cs="Times New Roman"/>
                <w:b/>
              </w:rPr>
            </w:pPr>
            <w:r>
              <w:rPr>
                <w:rFonts w:ascii="Times New Roman" w:hAnsi="Times New Roman" w:cs="Times New Roman"/>
                <w:b/>
              </w:rPr>
              <w:t>Total</w:t>
            </w:r>
          </w:p>
        </w:tc>
      </w:tr>
      <w:tr w:rsidR="00192323" w:rsidRPr="00E92C5B" w:rsidTr="00192323">
        <w:trPr>
          <w:trHeight w:val="113"/>
        </w:trPr>
        <w:tc>
          <w:tcPr>
            <w:tcW w:w="0" w:type="auto"/>
          </w:tcPr>
          <w:p w:rsidR="00192323" w:rsidRPr="00E92C5B" w:rsidRDefault="00192323" w:rsidP="00771265">
            <w:r>
              <w:t>1</w:t>
            </w:r>
          </w:p>
        </w:tc>
        <w:tc>
          <w:tcPr>
            <w:tcW w:w="0" w:type="auto"/>
          </w:tcPr>
          <w:p w:rsidR="00192323" w:rsidRPr="00E92C5B" w:rsidRDefault="00192323" w:rsidP="00771265">
            <w:r w:rsidRPr="00E92C5B">
              <w:t>Kashi Vidhyapeeth</w:t>
            </w:r>
          </w:p>
        </w:tc>
        <w:tc>
          <w:tcPr>
            <w:tcW w:w="0" w:type="auto"/>
          </w:tcPr>
          <w:p w:rsidR="00192323" w:rsidRDefault="00192323" w:rsidP="00771265">
            <w:pPr>
              <w:pStyle w:val="Default"/>
              <w:rPr>
                <w:rFonts w:ascii="Times New Roman" w:hAnsi="Times New Roman" w:cs="Times New Roman"/>
              </w:rPr>
            </w:pPr>
            <w:r>
              <w:rPr>
                <w:rFonts w:ascii="Times New Roman" w:hAnsi="Times New Roman" w:cs="Times New Roman"/>
              </w:rPr>
              <w:t>13</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4</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10</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32</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26</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4</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76</w:t>
            </w:r>
          </w:p>
        </w:tc>
      </w:tr>
      <w:tr w:rsidR="00192323" w:rsidRPr="00E92C5B" w:rsidTr="00192323">
        <w:trPr>
          <w:trHeight w:val="113"/>
        </w:trPr>
        <w:tc>
          <w:tcPr>
            <w:tcW w:w="0" w:type="auto"/>
          </w:tcPr>
          <w:p w:rsidR="00192323" w:rsidRPr="00E92C5B" w:rsidRDefault="00192323" w:rsidP="00771265">
            <w:r>
              <w:t>2</w:t>
            </w:r>
          </w:p>
        </w:tc>
        <w:tc>
          <w:tcPr>
            <w:tcW w:w="0" w:type="auto"/>
          </w:tcPr>
          <w:p w:rsidR="00192323" w:rsidRPr="00E92C5B" w:rsidRDefault="00192323" w:rsidP="00771265">
            <w:r w:rsidRPr="00E92C5B">
              <w:t>Baragaon</w:t>
            </w:r>
          </w:p>
        </w:tc>
        <w:tc>
          <w:tcPr>
            <w:tcW w:w="0" w:type="auto"/>
          </w:tcPr>
          <w:p w:rsidR="00192323" w:rsidRDefault="00192323" w:rsidP="00771265">
            <w:pPr>
              <w:pStyle w:val="Default"/>
              <w:rPr>
                <w:rFonts w:ascii="Times New Roman" w:hAnsi="Times New Roman" w:cs="Times New Roman"/>
              </w:rPr>
            </w:pPr>
            <w:r>
              <w:rPr>
                <w:rFonts w:ascii="Times New Roman" w:hAnsi="Times New Roman" w:cs="Times New Roman"/>
              </w:rPr>
              <w:t>14</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10</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16</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28</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22</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6</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82</w:t>
            </w:r>
          </w:p>
        </w:tc>
      </w:tr>
      <w:tr w:rsidR="00192323" w:rsidRPr="00E92C5B" w:rsidTr="00192323">
        <w:trPr>
          <w:trHeight w:val="113"/>
        </w:trPr>
        <w:tc>
          <w:tcPr>
            <w:tcW w:w="0" w:type="auto"/>
          </w:tcPr>
          <w:p w:rsidR="00192323" w:rsidRPr="00E92C5B" w:rsidRDefault="00192323" w:rsidP="00771265">
            <w:r>
              <w:t>3</w:t>
            </w:r>
          </w:p>
        </w:tc>
        <w:tc>
          <w:tcPr>
            <w:tcW w:w="0" w:type="auto"/>
          </w:tcPr>
          <w:p w:rsidR="00192323" w:rsidRPr="00E92C5B" w:rsidRDefault="00192323" w:rsidP="00771265">
            <w:r w:rsidRPr="00E92C5B">
              <w:t>Harhua</w:t>
            </w:r>
          </w:p>
        </w:tc>
        <w:tc>
          <w:tcPr>
            <w:tcW w:w="0" w:type="auto"/>
          </w:tcPr>
          <w:p w:rsidR="00192323" w:rsidRDefault="00192323" w:rsidP="00771265">
            <w:pPr>
              <w:pStyle w:val="Default"/>
              <w:rPr>
                <w:rFonts w:ascii="Times New Roman" w:hAnsi="Times New Roman" w:cs="Times New Roman"/>
              </w:rPr>
            </w:pPr>
            <w:r>
              <w:rPr>
                <w:rFonts w:ascii="Times New Roman" w:hAnsi="Times New Roman" w:cs="Times New Roman"/>
              </w:rPr>
              <w:t>17</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8</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10</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24</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24</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4</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70</w:t>
            </w:r>
          </w:p>
        </w:tc>
      </w:tr>
      <w:tr w:rsidR="00192323" w:rsidRPr="00E92C5B" w:rsidTr="00192323">
        <w:trPr>
          <w:trHeight w:val="113"/>
        </w:trPr>
        <w:tc>
          <w:tcPr>
            <w:tcW w:w="0" w:type="auto"/>
          </w:tcPr>
          <w:p w:rsidR="00192323" w:rsidRPr="00E92C5B" w:rsidRDefault="00192323" w:rsidP="00771265">
            <w:r>
              <w:t>4</w:t>
            </w:r>
          </w:p>
        </w:tc>
        <w:tc>
          <w:tcPr>
            <w:tcW w:w="0" w:type="auto"/>
          </w:tcPr>
          <w:p w:rsidR="00192323" w:rsidRPr="00E92C5B" w:rsidRDefault="00192323" w:rsidP="00771265">
            <w:r w:rsidRPr="00E92C5B">
              <w:t>Pindara</w:t>
            </w:r>
          </w:p>
        </w:tc>
        <w:tc>
          <w:tcPr>
            <w:tcW w:w="0" w:type="auto"/>
          </w:tcPr>
          <w:p w:rsidR="00192323" w:rsidRDefault="00192323" w:rsidP="00771265">
            <w:pPr>
              <w:pStyle w:val="Default"/>
              <w:rPr>
                <w:rFonts w:ascii="Times New Roman" w:hAnsi="Times New Roman" w:cs="Times New Roman"/>
              </w:rPr>
            </w:pPr>
            <w:r>
              <w:rPr>
                <w:rFonts w:ascii="Times New Roman" w:hAnsi="Times New Roman" w:cs="Times New Roman"/>
              </w:rPr>
              <w:t>19</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12</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16</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38</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28</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10</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104</w:t>
            </w:r>
          </w:p>
        </w:tc>
      </w:tr>
      <w:tr w:rsidR="00192323" w:rsidRPr="00E92C5B" w:rsidTr="00192323">
        <w:trPr>
          <w:trHeight w:val="113"/>
        </w:trPr>
        <w:tc>
          <w:tcPr>
            <w:tcW w:w="0" w:type="auto"/>
          </w:tcPr>
          <w:p w:rsidR="00192323" w:rsidRDefault="00192323" w:rsidP="00771265"/>
        </w:tc>
        <w:tc>
          <w:tcPr>
            <w:tcW w:w="0" w:type="auto"/>
          </w:tcPr>
          <w:p w:rsidR="00192323" w:rsidRPr="00E92C5B" w:rsidRDefault="00192323" w:rsidP="00771265">
            <w:r>
              <w:t>Total</w:t>
            </w:r>
          </w:p>
        </w:tc>
        <w:tc>
          <w:tcPr>
            <w:tcW w:w="0" w:type="auto"/>
          </w:tcPr>
          <w:p w:rsidR="00192323" w:rsidRDefault="00192323" w:rsidP="00771265">
            <w:pPr>
              <w:pStyle w:val="Default"/>
              <w:rPr>
                <w:rFonts w:ascii="Times New Roman" w:hAnsi="Times New Roman" w:cs="Times New Roman"/>
              </w:rPr>
            </w:pPr>
            <w:r>
              <w:rPr>
                <w:rFonts w:ascii="Times New Roman" w:hAnsi="Times New Roman" w:cs="Times New Roman"/>
              </w:rPr>
              <w:t>63</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34</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52</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122</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100</w:t>
            </w:r>
          </w:p>
        </w:tc>
        <w:tc>
          <w:tcPr>
            <w:tcW w:w="0" w:type="auto"/>
          </w:tcPr>
          <w:p w:rsidR="00192323" w:rsidRPr="00E92C5B" w:rsidRDefault="00192323" w:rsidP="00771265">
            <w:pPr>
              <w:pStyle w:val="Default"/>
              <w:rPr>
                <w:rFonts w:ascii="Times New Roman" w:hAnsi="Times New Roman" w:cs="Times New Roman"/>
              </w:rPr>
            </w:pPr>
            <w:r>
              <w:rPr>
                <w:rFonts w:ascii="Times New Roman" w:hAnsi="Times New Roman" w:cs="Times New Roman"/>
              </w:rPr>
              <w:t>24</w:t>
            </w:r>
          </w:p>
        </w:tc>
        <w:tc>
          <w:tcPr>
            <w:tcW w:w="0" w:type="auto"/>
          </w:tcPr>
          <w:p w:rsidR="00192323" w:rsidRDefault="00192323" w:rsidP="00771265">
            <w:pPr>
              <w:pStyle w:val="Default"/>
              <w:rPr>
                <w:rFonts w:ascii="Times New Roman" w:hAnsi="Times New Roman" w:cs="Times New Roman"/>
              </w:rPr>
            </w:pPr>
            <w:r>
              <w:rPr>
                <w:rFonts w:ascii="Times New Roman" w:hAnsi="Times New Roman" w:cs="Times New Roman"/>
              </w:rPr>
              <w:t>332</w:t>
            </w:r>
          </w:p>
        </w:tc>
      </w:tr>
    </w:tbl>
    <w:p w:rsidR="00192323" w:rsidRDefault="00192323" w:rsidP="00192323"/>
    <w:p w:rsidR="00192323" w:rsidRDefault="00192323" w:rsidP="00192323">
      <w:pPr>
        <w:rPr>
          <w:b/>
        </w:rPr>
        <w:sectPr w:rsidR="00192323" w:rsidSect="00192323">
          <w:type w:val="continuous"/>
          <w:pgSz w:w="12240" w:h="15840"/>
          <w:pgMar w:top="1440" w:right="1440" w:bottom="1440" w:left="1440" w:header="720" w:footer="720" w:gutter="0"/>
          <w:cols w:space="720"/>
          <w:docGrid w:linePitch="360"/>
        </w:sectPr>
      </w:pPr>
    </w:p>
    <w:p w:rsidR="00192323" w:rsidRDefault="00192323" w:rsidP="00192323">
      <w:pPr>
        <w:rPr>
          <w:b/>
        </w:rPr>
      </w:pPr>
      <w:r>
        <w:rPr>
          <w:b/>
        </w:rPr>
        <w:t>Analytical tools</w:t>
      </w:r>
    </w:p>
    <w:p w:rsidR="00192323" w:rsidRPr="00FB6187" w:rsidRDefault="00192323" w:rsidP="00192323">
      <w:r w:rsidRPr="00DA7557">
        <w:rPr>
          <w:b/>
        </w:rPr>
        <w:t>Percentage Analysis Method:</w:t>
      </w:r>
      <w:r w:rsidRPr="00FB6187">
        <w:t xml:space="preserve"> -</w:t>
      </w:r>
    </w:p>
    <w:p w:rsidR="00192323" w:rsidRPr="00FB6187" w:rsidRDefault="00192323" w:rsidP="00192323">
      <w:r w:rsidRPr="00FB6187">
        <w:t xml:space="preserve">Simple percentage analysis method refers to special </w:t>
      </w:r>
      <w:r>
        <w:t xml:space="preserve">kind of ratio. With the help of </w:t>
      </w:r>
      <w:r w:rsidRPr="00FB6187">
        <w:t>absolute figures, it was difficult to interpret any meaning fr</w:t>
      </w:r>
      <w:r>
        <w:t xml:space="preserve">om the collected data, but when </w:t>
      </w:r>
      <w:r w:rsidRPr="00FB6187">
        <w:t>percentages are found out, and then it becomes easy to find the relative diffe</w:t>
      </w:r>
      <w:r>
        <w:t xml:space="preserve">rence between </w:t>
      </w:r>
      <w:r w:rsidRPr="00FB6187">
        <w:t>two or more attributes.</w:t>
      </w:r>
    </w:p>
    <w:p w:rsidR="00192323" w:rsidRPr="00647579" w:rsidRDefault="00192323" w:rsidP="00192323">
      <w:r w:rsidRPr="00FB6187">
        <w:t>Formula: -</w:t>
      </w:r>
    </w:p>
    <w:p w:rsidR="00192323" w:rsidRPr="00647579" w:rsidRDefault="00192323" w:rsidP="00192323">
      <w:pPr>
        <w:autoSpaceDE w:val="0"/>
        <w:autoSpaceDN w:val="0"/>
        <w:adjustRightInd w:val="0"/>
      </w:pPr>
      <m:oMathPara>
        <m:oMath>
          <m:r>
            <w:rPr>
              <w:rFonts w:ascii="Cambria Math" w:hAnsi="Cambria Math"/>
            </w:rPr>
            <m:t>P=</m:t>
          </m:r>
          <m:f>
            <m:fPr>
              <m:ctrlPr>
                <w:rPr>
                  <w:rFonts w:ascii="Cambria Math" w:hAnsi="Cambria Math"/>
                  <w:i/>
                </w:rPr>
              </m:ctrlPr>
            </m:fPr>
            <m:num>
              <m:r>
                <w:rPr>
                  <w:rFonts w:ascii="Cambria Math" w:hAnsi="Cambria Math"/>
                </w:rPr>
                <m:t>X</m:t>
              </m:r>
            </m:num>
            <m:den>
              <m:r>
                <w:rPr>
                  <w:rFonts w:ascii="Cambria Math" w:hAnsi="Cambria Math"/>
                </w:rPr>
                <m:t>N</m:t>
              </m:r>
            </m:den>
          </m:f>
          <m:r>
            <w:rPr>
              <w:rFonts w:ascii="Cambria Math" w:hAnsi="Cambria Math"/>
            </w:rPr>
            <m:t>*100</m:t>
          </m:r>
        </m:oMath>
      </m:oMathPara>
    </w:p>
    <w:p w:rsidR="00192323" w:rsidRPr="00647579" w:rsidRDefault="00192323" w:rsidP="00192323">
      <w:pPr>
        <w:autoSpaceDE w:val="0"/>
        <w:autoSpaceDN w:val="0"/>
        <w:adjustRightInd w:val="0"/>
      </w:pPr>
      <w:r w:rsidRPr="00647579">
        <w:t>Where;</w:t>
      </w:r>
    </w:p>
    <w:p w:rsidR="00192323" w:rsidRPr="00647579" w:rsidRDefault="00192323" w:rsidP="00192323">
      <w:pPr>
        <w:autoSpaceDE w:val="0"/>
        <w:autoSpaceDN w:val="0"/>
        <w:adjustRightInd w:val="0"/>
        <w:ind w:left="709"/>
      </w:pPr>
      <w:r w:rsidRPr="00647579">
        <w:t>P= Percentage</w:t>
      </w:r>
    </w:p>
    <w:p w:rsidR="00192323" w:rsidRPr="00647579" w:rsidRDefault="00192323" w:rsidP="00192323">
      <w:pPr>
        <w:autoSpaceDE w:val="0"/>
        <w:autoSpaceDN w:val="0"/>
        <w:adjustRightInd w:val="0"/>
        <w:ind w:left="709"/>
      </w:pPr>
      <w:r w:rsidRPr="00647579">
        <w:t>X= Frequencies</w:t>
      </w:r>
    </w:p>
    <w:p w:rsidR="00192323" w:rsidRDefault="00192323" w:rsidP="00192323">
      <w:pPr>
        <w:autoSpaceDE w:val="0"/>
        <w:autoSpaceDN w:val="0"/>
        <w:adjustRightInd w:val="0"/>
        <w:ind w:left="709"/>
      </w:pPr>
      <w:r w:rsidRPr="00647579">
        <w:t>N= Total number of respondent</w:t>
      </w:r>
    </w:p>
    <w:p w:rsidR="00192323" w:rsidRPr="008D54AF" w:rsidRDefault="00192323" w:rsidP="00192323">
      <w:pPr>
        <w:autoSpaceDE w:val="0"/>
        <w:autoSpaceDN w:val="0"/>
        <w:adjustRightInd w:val="0"/>
      </w:pPr>
      <w:r w:rsidRPr="008D54AF">
        <w:rPr>
          <w:b/>
          <w:lang w:val="en-IN"/>
        </w:rPr>
        <w:t xml:space="preserve">Chi-square Test </w:t>
      </w:r>
      <w:r w:rsidRPr="008D54AF">
        <w:rPr>
          <w:lang w:val="en-IN"/>
        </w:rPr>
        <w:t>- A chi-square (</w:t>
      </w:r>
      <w:r w:rsidRPr="008D54AF">
        <w:rPr>
          <w:i/>
          <w:lang w:val="en-IN"/>
        </w:rPr>
        <w:t>χ</w:t>
      </w:r>
      <w:r w:rsidRPr="008D54AF">
        <w:rPr>
          <w:vertAlign w:val="superscript"/>
          <w:lang w:val="en-IN"/>
        </w:rPr>
        <w:t>2</w:t>
      </w:r>
      <w:r w:rsidRPr="008D54AF">
        <w:rPr>
          <w:lang w:val="en-IN"/>
        </w:rPr>
        <w:t>)</w:t>
      </w:r>
      <w:r w:rsidRPr="008D54AF">
        <w:rPr>
          <w:vertAlign w:val="superscript"/>
          <w:lang w:val="en-IN"/>
        </w:rPr>
        <w:t> </w:t>
      </w:r>
      <w:r w:rsidRPr="008D54AF">
        <w:rPr>
          <w:lang w:val="en-IN"/>
        </w:rPr>
        <w:t xml:space="preserve">statistic is a test that measures how a model compares to actual observed data. The data used in calculating a chi-square statistic must be random, raw, mutually exclusive, drawn from independent variables, and drawn from a large enough sample. </w:t>
      </w:r>
      <w:r>
        <w:t xml:space="preserve"> </w:t>
      </w:r>
      <w:r w:rsidRPr="008D54AF">
        <w:rPr>
          <w:lang w:val="en-IN"/>
        </w:rPr>
        <w:t>The Formula for Chi-square test-</w:t>
      </w:r>
    </w:p>
    <w:p w:rsidR="00192323" w:rsidRPr="008D54AF" w:rsidRDefault="00117BE7" w:rsidP="00192323">
      <w:pPr>
        <w:autoSpaceDE w:val="0"/>
        <w:autoSpaceDN w:val="0"/>
        <w:adjustRightInd w:val="0"/>
      </w:pPr>
      <m:oMathPara>
        <m:oMathParaPr>
          <m:jc m:val="centerGroup"/>
        </m:oMathParaPr>
        <m:oMath>
          <m:sSup>
            <m:sSupPr>
              <m:ctrlPr>
                <w:rPr>
                  <w:rFonts w:ascii="Cambria Math" w:hAnsi="Cambria Math"/>
                  <w:b/>
                  <w:i/>
                  <w:lang w:val="en-IN"/>
                </w:rPr>
              </m:ctrlPr>
            </m:sSupPr>
            <m:e>
              <m:r>
                <m:rPr>
                  <m:sty m:val="bi"/>
                </m:rPr>
                <w:rPr>
                  <w:rFonts w:ascii="Cambria Math" w:hAnsi="Cambria Math"/>
                  <w:lang w:val="en-IN"/>
                </w:rPr>
                <m:t>x</m:t>
              </m:r>
            </m:e>
            <m:sup>
              <m:r>
                <m:rPr>
                  <m:sty m:val="bi"/>
                </m:rPr>
                <w:rPr>
                  <w:rFonts w:ascii="Cambria Math" w:hAnsi="Cambria Math"/>
                  <w:lang w:val="en-IN"/>
                </w:rPr>
                <m:t>2</m:t>
              </m:r>
            </m:sup>
          </m:sSup>
          <m:r>
            <m:rPr>
              <m:sty m:val="bi"/>
            </m:rPr>
            <w:rPr>
              <w:rFonts w:ascii="Cambria Math" w:hAnsi="Cambria Math"/>
              <w:lang w:val="en-IN"/>
            </w:rPr>
            <m:t>=∑</m:t>
          </m:r>
          <m:f>
            <m:fPr>
              <m:ctrlPr>
                <w:rPr>
                  <w:rFonts w:ascii="Cambria Math" w:hAnsi="Cambria Math"/>
                  <w:b/>
                  <w:i/>
                  <w:lang w:val="en-IN"/>
                </w:rPr>
              </m:ctrlPr>
            </m:fPr>
            <m:num>
              <m:sSup>
                <m:sSupPr>
                  <m:ctrlPr>
                    <w:rPr>
                      <w:rFonts w:ascii="Cambria Math" w:hAnsi="Cambria Math"/>
                      <w:b/>
                      <w:i/>
                      <w:lang w:val="en-IN"/>
                    </w:rPr>
                  </m:ctrlPr>
                </m:sSupPr>
                <m:e>
                  <m:d>
                    <m:dPr>
                      <m:ctrlPr>
                        <w:rPr>
                          <w:rFonts w:ascii="Cambria Math" w:hAnsi="Cambria Math"/>
                          <w:b/>
                          <w:i/>
                          <w:lang w:val="en-IN"/>
                        </w:rPr>
                      </m:ctrlPr>
                    </m:dPr>
                    <m:e>
                      <m:sSub>
                        <m:sSubPr>
                          <m:ctrlPr>
                            <w:rPr>
                              <w:rFonts w:ascii="Cambria Math" w:hAnsi="Cambria Math"/>
                              <w:b/>
                              <w:i/>
                              <w:lang w:val="en-IN"/>
                            </w:rPr>
                          </m:ctrlPr>
                        </m:sSubPr>
                        <m:e>
                          <m:r>
                            <m:rPr>
                              <m:sty m:val="bi"/>
                            </m:rPr>
                            <w:rPr>
                              <w:rFonts w:ascii="Cambria Math" w:hAnsi="Cambria Math"/>
                              <w:lang w:val="en-IN"/>
                            </w:rPr>
                            <m:t>O</m:t>
                          </m:r>
                        </m:e>
                        <m:sub>
                          <m:r>
                            <m:rPr>
                              <m:sty m:val="bi"/>
                            </m:rPr>
                            <w:rPr>
                              <w:rFonts w:ascii="Cambria Math" w:hAnsi="Cambria Math"/>
                              <w:lang w:val="en-IN"/>
                            </w:rPr>
                            <m:t>i</m:t>
                          </m:r>
                        </m:sub>
                      </m:sSub>
                      <m:r>
                        <m:rPr>
                          <m:sty m:val="bi"/>
                        </m:rPr>
                        <w:rPr>
                          <w:rFonts w:ascii="Cambria Math" w:hAnsi="Cambria Math"/>
                          <w:lang w:val="en-IN"/>
                        </w:rPr>
                        <m:t>-Eⅈ</m:t>
                      </m:r>
                    </m:e>
                  </m:d>
                </m:e>
                <m:sup>
                  <m:r>
                    <m:rPr>
                      <m:sty m:val="bi"/>
                    </m:rPr>
                    <w:rPr>
                      <w:rFonts w:ascii="Cambria Math" w:hAnsi="Cambria Math"/>
                      <w:lang w:val="en-IN"/>
                    </w:rPr>
                    <m:t>2</m:t>
                  </m:r>
                </m:sup>
              </m:sSup>
            </m:num>
            <m:den>
              <m:sSub>
                <m:sSubPr>
                  <m:ctrlPr>
                    <w:rPr>
                      <w:rFonts w:ascii="Cambria Math" w:hAnsi="Cambria Math"/>
                      <w:b/>
                      <w:i/>
                      <w:lang w:val="en-IN"/>
                    </w:rPr>
                  </m:ctrlPr>
                </m:sSubPr>
                <m:e>
                  <m:r>
                    <m:rPr>
                      <m:sty m:val="bi"/>
                    </m:rPr>
                    <w:rPr>
                      <w:rFonts w:ascii="Cambria Math" w:hAnsi="Cambria Math"/>
                      <w:lang w:val="en-IN"/>
                    </w:rPr>
                    <m:t>E</m:t>
                  </m:r>
                </m:e>
                <m:sub>
                  <m:r>
                    <m:rPr>
                      <m:sty m:val="bi"/>
                    </m:rPr>
                    <w:rPr>
                      <w:rFonts w:ascii="Cambria Math" w:hAnsi="Cambria Math"/>
                      <w:lang w:val="en-IN"/>
                    </w:rPr>
                    <m:t>i</m:t>
                  </m:r>
                </m:sub>
              </m:sSub>
            </m:den>
          </m:f>
        </m:oMath>
      </m:oMathPara>
    </w:p>
    <w:p w:rsidR="00192323" w:rsidRPr="00CF3549" w:rsidRDefault="00192323" w:rsidP="00192323">
      <w:pPr>
        <w:autoSpaceDE w:val="0"/>
        <w:autoSpaceDN w:val="0"/>
        <w:adjustRightInd w:val="0"/>
        <w:rPr>
          <w:lang w:val="en-IN"/>
        </w:rPr>
      </w:pPr>
      <w:r w:rsidRPr="00CF3549">
        <w:rPr>
          <w:lang w:val="en-IN"/>
        </w:rPr>
        <w:t>Where</w:t>
      </w:r>
      <w:r>
        <w:rPr>
          <w:lang w:val="en-IN"/>
        </w:rPr>
        <w:t>,</w:t>
      </w:r>
      <w:r w:rsidRPr="00CF3549">
        <w:rPr>
          <w:lang w:val="en-IN"/>
        </w:rPr>
        <w:t xml:space="preserve">  </w:t>
      </w:r>
    </w:p>
    <w:p w:rsidR="00192323" w:rsidRPr="008D54AF" w:rsidRDefault="00192323" w:rsidP="00192323">
      <w:pPr>
        <w:autoSpaceDE w:val="0"/>
        <w:autoSpaceDN w:val="0"/>
        <w:adjustRightInd w:val="0"/>
      </w:pPr>
      <w:r>
        <w:rPr>
          <w:b/>
          <w:lang w:val="en-IN"/>
        </w:rPr>
        <w:t xml:space="preserve"> </w:t>
      </w:r>
      <w:r w:rsidRPr="008D54AF">
        <w:rPr>
          <w:b/>
          <w:i/>
          <w:lang w:val="en-IN"/>
        </w:rPr>
        <w:t>x</w:t>
      </w:r>
      <w:r w:rsidRPr="008D54AF">
        <w:rPr>
          <w:b/>
          <w:i/>
          <w:vertAlign w:val="superscript"/>
          <w:lang w:val="en-IN"/>
        </w:rPr>
        <w:t xml:space="preserve">2 </w:t>
      </w:r>
      <w:r w:rsidRPr="008D54AF">
        <w:rPr>
          <w:lang w:val="en-IN"/>
        </w:rPr>
        <w:t>= Chi Squared</w:t>
      </w:r>
    </w:p>
    <w:p w:rsidR="00192323" w:rsidRPr="008D54AF" w:rsidRDefault="00192323" w:rsidP="00192323">
      <w:pPr>
        <w:autoSpaceDE w:val="0"/>
        <w:autoSpaceDN w:val="0"/>
        <w:adjustRightInd w:val="0"/>
      </w:pPr>
      <w:r>
        <w:rPr>
          <w:b/>
          <w:i/>
          <w:lang w:val="en-IN"/>
        </w:rPr>
        <w:t xml:space="preserve"> </w:t>
      </w:r>
      <w:r w:rsidRPr="008D54AF">
        <w:rPr>
          <w:b/>
          <w:lang w:val="en-IN"/>
        </w:rPr>
        <w:t>0</w:t>
      </w:r>
      <w:r w:rsidRPr="008D54AF">
        <w:rPr>
          <w:b/>
          <w:vertAlign w:val="subscript"/>
          <w:lang w:val="en-IN"/>
        </w:rPr>
        <w:t xml:space="preserve">i  = </w:t>
      </w:r>
      <w:r w:rsidRPr="008D54AF">
        <w:rPr>
          <w:b/>
          <w:lang w:val="en-IN"/>
        </w:rPr>
        <w:t xml:space="preserve"> </w:t>
      </w:r>
      <w:r w:rsidRPr="008D54AF">
        <w:rPr>
          <w:lang w:val="en-IN"/>
        </w:rPr>
        <w:t>Observed Value</w:t>
      </w:r>
    </w:p>
    <w:p w:rsidR="00192323" w:rsidRDefault="00192323" w:rsidP="00192323">
      <w:pPr>
        <w:autoSpaceDE w:val="0"/>
        <w:autoSpaceDN w:val="0"/>
        <w:adjustRightInd w:val="0"/>
        <w:sectPr w:rsidR="00192323" w:rsidSect="00192323">
          <w:type w:val="continuous"/>
          <w:pgSz w:w="12240" w:h="15840"/>
          <w:pgMar w:top="1440" w:right="1440" w:bottom="1440" w:left="1440" w:header="720" w:footer="720" w:gutter="0"/>
          <w:cols w:num="2" w:space="720"/>
          <w:docGrid w:linePitch="360"/>
        </w:sectPr>
      </w:pPr>
      <w:r>
        <w:rPr>
          <w:b/>
          <w:lang w:val="en-IN"/>
        </w:rPr>
        <w:t xml:space="preserve"> </w:t>
      </w:r>
      <w:r w:rsidRPr="008D54AF">
        <w:rPr>
          <w:b/>
          <w:lang w:val="en-IN"/>
        </w:rPr>
        <w:t>E</w:t>
      </w:r>
      <w:r w:rsidRPr="008D54AF">
        <w:rPr>
          <w:b/>
          <w:i/>
          <w:vertAlign w:val="subscript"/>
          <w:lang w:val="en-IN"/>
        </w:rPr>
        <w:t>i</w:t>
      </w:r>
      <w:r w:rsidRPr="008D54AF">
        <w:rPr>
          <w:b/>
          <w:lang w:val="en-IN"/>
        </w:rPr>
        <w:t xml:space="preserve"> </w:t>
      </w:r>
      <w:r>
        <w:rPr>
          <w:lang w:val="en-IN"/>
        </w:rPr>
        <w:t>= Expected Value</w:t>
      </w:r>
    </w:p>
    <w:p w:rsidR="00192323" w:rsidRDefault="00192323" w:rsidP="00192323">
      <w:pPr>
        <w:pStyle w:val="Default"/>
        <w:spacing w:line="360" w:lineRule="auto"/>
        <w:ind w:right="-90"/>
        <w:rPr>
          <w:rFonts w:ascii="Times New Roman" w:hAnsi="Times New Roman" w:cs="Times New Roman"/>
        </w:rPr>
      </w:pPr>
    </w:p>
    <w:p w:rsidR="004638CC" w:rsidRDefault="004638CC" w:rsidP="00192323">
      <w:pPr>
        <w:pStyle w:val="Default"/>
        <w:spacing w:line="360" w:lineRule="auto"/>
        <w:ind w:right="-90"/>
        <w:rPr>
          <w:rFonts w:ascii="Times New Roman" w:hAnsi="Times New Roman" w:cs="Times New Roman"/>
          <w:b/>
        </w:rPr>
      </w:pPr>
    </w:p>
    <w:p w:rsidR="004638CC" w:rsidRDefault="004638CC" w:rsidP="00192323">
      <w:pPr>
        <w:pStyle w:val="Default"/>
        <w:spacing w:line="360" w:lineRule="auto"/>
        <w:ind w:right="-90"/>
        <w:rPr>
          <w:rFonts w:ascii="Times New Roman" w:hAnsi="Times New Roman" w:cs="Times New Roman"/>
          <w:b/>
        </w:rPr>
      </w:pPr>
    </w:p>
    <w:p w:rsidR="004638CC" w:rsidRDefault="004638CC" w:rsidP="00192323">
      <w:pPr>
        <w:pStyle w:val="Default"/>
        <w:spacing w:line="360" w:lineRule="auto"/>
        <w:ind w:right="-90"/>
        <w:rPr>
          <w:rFonts w:ascii="Times New Roman" w:hAnsi="Times New Roman" w:cs="Times New Roman"/>
          <w:b/>
        </w:rPr>
      </w:pPr>
    </w:p>
    <w:p w:rsidR="00192323" w:rsidRPr="00192323" w:rsidRDefault="00192323" w:rsidP="00192323">
      <w:pPr>
        <w:pStyle w:val="Default"/>
        <w:spacing w:line="360" w:lineRule="auto"/>
        <w:ind w:right="-90"/>
        <w:rPr>
          <w:rFonts w:ascii="Times New Roman" w:hAnsi="Times New Roman" w:cs="Times New Roman"/>
          <w:b/>
        </w:rPr>
      </w:pPr>
      <w:r w:rsidRPr="00192323">
        <w:rPr>
          <w:rFonts w:ascii="Times New Roman" w:hAnsi="Times New Roman" w:cs="Times New Roman"/>
          <w:b/>
        </w:rPr>
        <w:t>Result and Discussion</w:t>
      </w:r>
    </w:p>
    <w:p w:rsidR="00192323" w:rsidRPr="00192323" w:rsidRDefault="00192323" w:rsidP="00192323">
      <w:pPr>
        <w:rPr>
          <w:b/>
        </w:rPr>
      </w:pPr>
      <w:r>
        <w:rPr>
          <w:b/>
        </w:rPr>
        <w:t xml:space="preserve">Table 4.1 </w:t>
      </w:r>
      <w:r w:rsidRPr="00D173F5">
        <w:rPr>
          <w:b/>
        </w:rPr>
        <w:t>Distribution of respondent on the basis of Awareness regarding green marketing</w:t>
      </w:r>
      <w:r w:rsidRPr="00D173F5">
        <w:t xml:space="preserve"> </w:t>
      </w:r>
    </w:p>
    <w:tbl>
      <w:tblPr>
        <w:tblStyle w:val="TableGrid"/>
        <w:tblW w:w="9459" w:type="dxa"/>
        <w:tblLook w:val="04A0" w:firstRow="1" w:lastRow="0" w:firstColumn="1" w:lastColumn="0" w:noHBand="0" w:noVBand="1"/>
      </w:tblPr>
      <w:tblGrid>
        <w:gridCol w:w="2335"/>
        <w:gridCol w:w="1620"/>
        <w:gridCol w:w="1800"/>
        <w:gridCol w:w="1800"/>
        <w:gridCol w:w="1904"/>
      </w:tblGrid>
      <w:tr w:rsidR="00192323" w:rsidRPr="00D173F5" w:rsidTr="00192323">
        <w:trPr>
          <w:trHeight w:val="323"/>
        </w:trPr>
        <w:tc>
          <w:tcPr>
            <w:tcW w:w="9459" w:type="dxa"/>
            <w:gridSpan w:val="5"/>
          </w:tcPr>
          <w:p w:rsidR="00192323" w:rsidRPr="00D173F5" w:rsidRDefault="00192323" w:rsidP="00771265">
            <w:pPr>
              <w:jc w:val="center"/>
              <w:rPr>
                <w:rFonts w:eastAsia="Times New Roman"/>
                <w:b/>
              </w:rPr>
            </w:pPr>
            <w:r>
              <w:rPr>
                <w:rFonts w:eastAsia="Times New Roman"/>
                <w:b/>
              </w:rPr>
              <w:t>Do you</w:t>
            </w:r>
            <w:r w:rsidRPr="00D173F5">
              <w:rPr>
                <w:rFonts w:eastAsia="Times New Roman"/>
                <w:b/>
              </w:rPr>
              <w:t xml:space="preserve"> Aware about Green Marketing</w:t>
            </w:r>
          </w:p>
        </w:tc>
      </w:tr>
      <w:tr w:rsidR="00192323" w:rsidRPr="00D173F5" w:rsidTr="00192323">
        <w:trPr>
          <w:trHeight w:val="260"/>
        </w:trPr>
        <w:tc>
          <w:tcPr>
            <w:tcW w:w="2335" w:type="dxa"/>
            <w:tcBorders>
              <w:right w:val="nil"/>
            </w:tcBorders>
          </w:tcPr>
          <w:p w:rsidR="00192323" w:rsidRPr="00D173F5" w:rsidRDefault="00192323" w:rsidP="00771265">
            <w:pPr>
              <w:jc w:val="center"/>
              <w:rPr>
                <w:b/>
              </w:rPr>
            </w:pPr>
          </w:p>
        </w:tc>
        <w:tc>
          <w:tcPr>
            <w:tcW w:w="1620" w:type="dxa"/>
            <w:tcBorders>
              <w:top w:val="nil"/>
              <w:left w:val="nil"/>
              <w:bottom w:val="single" w:sz="4" w:space="0" w:color="auto"/>
              <w:right w:val="single" w:sz="4" w:space="0" w:color="auto"/>
            </w:tcBorders>
          </w:tcPr>
          <w:p w:rsidR="00192323" w:rsidRPr="00D173F5" w:rsidRDefault="00192323" w:rsidP="00771265">
            <w:pPr>
              <w:jc w:val="center"/>
              <w:rPr>
                <w:b/>
              </w:rPr>
            </w:pPr>
          </w:p>
        </w:tc>
        <w:tc>
          <w:tcPr>
            <w:tcW w:w="1800" w:type="dxa"/>
            <w:tcBorders>
              <w:left w:val="single" w:sz="4" w:space="0" w:color="auto"/>
            </w:tcBorders>
          </w:tcPr>
          <w:p w:rsidR="00192323" w:rsidRPr="00D173F5" w:rsidRDefault="00192323" w:rsidP="00771265">
            <w:pPr>
              <w:jc w:val="center"/>
              <w:rPr>
                <w:b/>
              </w:rPr>
            </w:pPr>
            <w:r w:rsidRPr="00D173F5">
              <w:rPr>
                <w:b/>
              </w:rPr>
              <w:t>Yes</w:t>
            </w:r>
          </w:p>
        </w:tc>
        <w:tc>
          <w:tcPr>
            <w:tcW w:w="1800" w:type="dxa"/>
          </w:tcPr>
          <w:p w:rsidR="00192323" w:rsidRPr="00D173F5" w:rsidRDefault="00192323" w:rsidP="00771265">
            <w:pPr>
              <w:jc w:val="center"/>
              <w:rPr>
                <w:b/>
              </w:rPr>
            </w:pPr>
            <w:r w:rsidRPr="00D173F5">
              <w:rPr>
                <w:b/>
              </w:rPr>
              <w:t>No</w:t>
            </w:r>
          </w:p>
        </w:tc>
        <w:tc>
          <w:tcPr>
            <w:tcW w:w="1904" w:type="dxa"/>
          </w:tcPr>
          <w:p w:rsidR="00192323" w:rsidRPr="00D173F5" w:rsidRDefault="00192323" w:rsidP="00771265">
            <w:pPr>
              <w:jc w:val="center"/>
              <w:rPr>
                <w:b/>
              </w:rPr>
            </w:pPr>
            <w:r w:rsidRPr="00D173F5">
              <w:rPr>
                <w:b/>
              </w:rPr>
              <w:t>Total</w:t>
            </w:r>
          </w:p>
        </w:tc>
      </w:tr>
      <w:tr w:rsidR="00192323" w:rsidRPr="00D173F5" w:rsidTr="00192323">
        <w:trPr>
          <w:trHeight w:val="332"/>
        </w:trPr>
        <w:tc>
          <w:tcPr>
            <w:tcW w:w="2335" w:type="dxa"/>
            <w:vMerge w:val="restart"/>
          </w:tcPr>
          <w:p w:rsidR="00192323" w:rsidRPr="00D173F5" w:rsidRDefault="00192323" w:rsidP="00771265">
            <w:pPr>
              <w:jc w:val="center"/>
              <w:rPr>
                <w:rFonts w:eastAsia="Times New Roman"/>
              </w:rPr>
            </w:pPr>
          </w:p>
          <w:p w:rsidR="00192323" w:rsidRPr="00D173F5" w:rsidRDefault="00192323" w:rsidP="00771265">
            <w:pPr>
              <w:jc w:val="center"/>
              <w:rPr>
                <w:rFonts w:eastAsia="Times New Roman"/>
              </w:rPr>
            </w:pPr>
          </w:p>
          <w:p w:rsidR="00192323" w:rsidRPr="00D173F5" w:rsidRDefault="00192323" w:rsidP="00771265">
            <w:pPr>
              <w:jc w:val="center"/>
              <w:rPr>
                <w:b/>
              </w:rPr>
            </w:pPr>
            <w:r w:rsidRPr="00D173F5">
              <w:rPr>
                <w:rFonts w:eastAsia="Times New Roman"/>
              </w:rPr>
              <w:t>Types of land holding</w:t>
            </w:r>
          </w:p>
        </w:tc>
        <w:tc>
          <w:tcPr>
            <w:tcW w:w="1620" w:type="dxa"/>
            <w:vAlign w:val="bottom"/>
          </w:tcPr>
          <w:p w:rsidR="00192323" w:rsidRPr="00D173F5" w:rsidRDefault="00192323" w:rsidP="00771265">
            <w:pPr>
              <w:jc w:val="center"/>
              <w:rPr>
                <w:rFonts w:eastAsia="Times New Roman"/>
              </w:rPr>
            </w:pPr>
            <w:r w:rsidRPr="00D173F5">
              <w:rPr>
                <w:rFonts w:eastAsia="Times New Roman"/>
              </w:rPr>
              <w:t>Marginal</w:t>
            </w:r>
          </w:p>
        </w:tc>
        <w:tc>
          <w:tcPr>
            <w:tcW w:w="1800" w:type="dxa"/>
            <w:vAlign w:val="center"/>
          </w:tcPr>
          <w:p w:rsidR="00192323" w:rsidRPr="00D173F5" w:rsidRDefault="00192323" w:rsidP="00771265">
            <w:pPr>
              <w:jc w:val="center"/>
              <w:rPr>
                <w:rFonts w:eastAsia="Times New Roman"/>
              </w:rPr>
            </w:pPr>
            <w:r>
              <w:rPr>
                <w:rFonts w:eastAsia="Times New Roman"/>
              </w:rPr>
              <w:t>10</w:t>
            </w:r>
            <w:r w:rsidRPr="00D173F5">
              <w:rPr>
                <w:rFonts w:eastAsia="Times New Roman"/>
              </w:rPr>
              <w:t>(3.01)</w:t>
            </w:r>
          </w:p>
        </w:tc>
        <w:tc>
          <w:tcPr>
            <w:tcW w:w="1800" w:type="dxa"/>
          </w:tcPr>
          <w:p w:rsidR="00192323" w:rsidRPr="00D173F5" w:rsidRDefault="00192323" w:rsidP="00771265">
            <w:pPr>
              <w:jc w:val="center"/>
            </w:pPr>
            <w:r>
              <w:t>24</w:t>
            </w:r>
            <w:r w:rsidRPr="00D173F5">
              <w:t>(7.22)</w:t>
            </w:r>
          </w:p>
        </w:tc>
        <w:tc>
          <w:tcPr>
            <w:tcW w:w="1904" w:type="dxa"/>
            <w:vAlign w:val="center"/>
          </w:tcPr>
          <w:p w:rsidR="00192323" w:rsidRPr="00D173F5" w:rsidRDefault="00192323" w:rsidP="00771265">
            <w:pPr>
              <w:jc w:val="center"/>
              <w:rPr>
                <w:rFonts w:eastAsia="Times New Roman"/>
              </w:rPr>
            </w:pPr>
            <w:r>
              <w:rPr>
                <w:rFonts w:eastAsia="Times New Roman"/>
              </w:rPr>
              <w:t>34</w:t>
            </w:r>
            <w:r w:rsidRPr="00D173F5">
              <w:rPr>
                <w:rFonts w:eastAsia="Times New Roman"/>
              </w:rPr>
              <w:t>(10.24)</w:t>
            </w:r>
          </w:p>
        </w:tc>
      </w:tr>
      <w:tr w:rsidR="00192323" w:rsidRPr="00D173F5" w:rsidTr="00192323">
        <w:trPr>
          <w:trHeight w:val="170"/>
        </w:trPr>
        <w:tc>
          <w:tcPr>
            <w:tcW w:w="2335" w:type="dxa"/>
            <w:vMerge/>
          </w:tcPr>
          <w:p w:rsidR="00192323" w:rsidRPr="00D173F5" w:rsidRDefault="00192323" w:rsidP="00771265">
            <w:pPr>
              <w:jc w:val="center"/>
              <w:rPr>
                <w:b/>
              </w:rPr>
            </w:pPr>
          </w:p>
        </w:tc>
        <w:tc>
          <w:tcPr>
            <w:tcW w:w="1620" w:type="dxa"/>
            <w:vAlign w:val="bottom"/>
          </w:tcPr>
          <w:p w:rsidR="00192323" w:rsidRPr="00D173F5" w:rsidRDefault="00192323" w:rsidP="00771265">
            <w:pPr>
              <w:jc w:val="center"/>
              <w:rPr>
                <w:rFonts w:eastAsia="Times New Roman"/>
              </w:rPr>
            </w:pPr>
            <w:r w:rsidRPr="00D173F5">
              <w:rPr>
                <w:rFonts w:eastAsia="Times New Roman"/>
              </w:rPr>
              <w:t>Small</w:t>
            </w:r>
          </w:p>
        </w:tc>
        <w:tc>
          <w:tcPr>
            <w:tcW w:w="1800" w:type="dxa"/>
            <w:vAlign w:val="center"/>
          </w:tcPr>
          <w:p w:rsidR="00192323" w:rsidRPr="00D173F5" w:rsidRDefault="00192323" w:rsidP="00771265">
            <w:pPr>
              <w:jc w:val="center"/>
              <w:rPr>
                <w:rFonts w:eastAsia="Times New Roman"/>
              </w:rPr>
            </w:pPr>
            <w:r>
              <w:rPr>
                <w:rFonts w:eastAsia="Times New Roman"/>
              </w:rPr>
              <w:t>20</w:t>
            </w:r>
            <w:r w:rsidRPr="00D173F5">
              <w:rPr>
                <w:rFonts w:eastAsia="Times New Roman"/>
              </w:rPr>
              <w:t>(6.02)</w:t>
            </w:r>
          </w:p>
        </w:tc>
        <w:tc>
          <w:tcPr>
            <w:tcW w:w="1800" w:type="dxa"/>
          </w:tcPr>
          <w:p w:rsidR="00192323" w:rsidRPr="00D173F5" w:rsidRDefault="00192323" w:rsidP="00771265">
            <w:pPr>
              <w:jc w:val="center"/>
            </w:pPr>
            <w:r>
              <w:t>32</w:t>
            </w:r>
            <w:r w:rsidRPr="00D173F5">
              <w:t>(9.63)</w:t>
            </w:r>
          </w:p>
        </w:tc>
        <w:tc>
          <w:tcPr>
            <w:tcW w:w="1904" w:type="dxa"/>
            <w:vAlign w:val="center"/>
          </w:tcPr>
          <w:p w:rsidR="00192323" w:rsidRPr="00D173F5" w:rsidRDefault="00192323" w:rsidP="00771265">
            <w:pPr>
              <w:jc w:val="center"/>
              <w:rPr>
                <w:rFonts w:eastAsia="Times New Roman"/>
              </w:rPr>
            </w:pPr>
            <w:r>
              <w:rPr>
                <w:rFonts w:eastAsia="Times New Roman"/>
              </w:rPr>
              <w:t>52</w:t>
            </w:r>
            <w:r w:rsidRPr="00D173F5">
              <w:rPr>
                <w:rFonts w:eastAsia="Times New Roman"/>
              </w:rPr>
              <w:t>(15.66)</w:t>
            </w:r>
          </w:p>
        </w:tc>
      </w:tr>
      <w:tr w:rsidR="00192323" w:rsidRPr="00D173F5" w:rsidTr="00192323">
        <w:trPr>
          <w:trHeight w:val="242"/>
        </w:trPr>
        <w:tc>
          <w:tcPr>
            <w:tcW w:w="2335" w:type="dxa"/>
            <w:vMerge/>
          </w:tcPr>
          <w:p w:rsidR="00192323" w:rsidRPr="00D173F5" w:rsidRDefault="00192323" w:rsidP="00771265">
            <w:pPr>
              <w:jc w:val="center"/>
              <w:rPr>
                <w:b/>
              </w:rPr>
            </w:pPr>
          </w:p>
        </w:tc>
        <w:tc>
          <w:tcPr>
            <w:tcW w:w="1620" w:type="dxa"/>
            <w:vAlign w:val="bottom"/>
          </w:tcPr>
          <w:p w:rsidR="00192323" w:rsidRPr="00D173F5" w:rsidRDefault="00192323" w:rsidP="00771265">
            <w:pPr>
              <w:jc w:val="center"/>
              <w:rPr>
                <w:rFonts w:eastAsia="Times New Roman"/>
              </w:rPr>
            </w:pPr>
            <w:r w:rsidRPr="00D173F5">
              <w:rPr>
                <w:rFonts w:eastAsia="Times New Roman"/>
              </w:rPr>
              <w:t>Semi Medium</w:t>
            </w:r>
          </w:p>
        </w:tc>
        <w:tc>
          <w:tcPr>
            <w:tcW w:w="1800" w:type="dxa"/>
            <w:vAlign w:val="center"/>
          </w:tcPr>
          <w:p w:rsidR="00192323" w:rsidRPr="00D173F5" w:rsidRDefault="00192323" w:rsidP="00771265">
            <w:pPr>
              <w:jc w:val="center"/>
              <w:rPr>
                <w:rFonts w:eastAsia="Times New Roman"/>
              </w:rPr>
            </w:pPr>
            <w:r>
              <w:rPr>
                <w:rFonts w:eastAsia="Times New Roman"/>
              </w:rPr>
              <w:t>52</w:t>
            </w:r>
            <w:r w:rsidRPr="00D173F5">
              <w:rPr>
                <w:rFonts w:eastAsia="Times New Roman"/>
              </w:rPr>
              <w:t>(15.66)</w:t>
            </w:r>
          </w:p>
        </w:tc>
        <w:tc>
          <w:tcPr>
            <w:tcW w:w="1800" w:type="dxa"/>
          </w:tcPr>
          <w:p w:rsidR="00192323" w:rsidRPr="00D173F5" w:rsidRDefault="00192323" w:rsidP="00771265">
            <w:pPr>
              <w:jc w:val="center"/>
            </w:pPr>
            <w:r>
              <w:t>70</w:t>
            </w:r>
            <w:r w:rsidRPr="00D173F5">
              <w:t>(21.08)</w:t>
            </w:r>
          </w:p>
        </w:tc>
        <w:tc>
          <w:tcPr>
            <w:tcW w:w="1904" w:type="dxa"/>
            <w:vAlign w:val="center"/>
          </w:tcPr>
          <w:p w:rsidR="00192323" w:rsidRPr="00D173F5" w:rsidRDefault="00192323" w:rsidP="00771265">
            <w:pPr>
              <w:jc w:val="center"/>
              <w:rPr>
                <w:rFonts w:eastAsia="Times New Roman"/>
              </w:rPr>
            </w:pPr>
            <w:r>
              <w:rPr>
                <w:rFonts w:eastAsia="Times New Roman"/>
              </w:rPr>
              <w:t>122</w:t>
            </w:r>
            <w:r w:rsidRPr="00D173F5">
              <w:rPr>
                <w:rFonts w:eastAsia="Times New Roman"/>
              </w:rPr>
              <w:t>(36.74)</w:t>
            </w:r>
          </w:p>
        </w:tc>
      </w:tr>
      <w:tr w:rsidR="00192323" w:rsidRPr="00D173F5" w:rsidTr="00192323">
        <w:trPr>
          <w:trHeight w:val="233"/>
        </w:trPr>
        <w:tc>
          <w:tcPr>
            <w:tcW w:w="2335" w:type="dxa"/>
            <w:vMerge/>
          </w:tcPr>
          <w:p w:rsidR="00192323" w:rsidRPr="00D173F5" w:rsidRDefault="00192323" w:rsidP="00771265">
            <w:pPr>
              <w:jc w:val="center"/>
              <w:rPr>
                <w:b/>
              </w:rPr>
            </w:pPr>
          </w:p>
        </w:tc>
        <w:tc>
          <w:tcPr>
            <w:tcW w:w="1620" w:type="dxa"/>
            <w:vAlign w:val="bottom"/>
          </w:tcPr>
          <w:p w:rsidR="00192323" w:rsidRPr="00D173F5" w:rsidRDefault="00192323" w:rsidP="00771265">
            <w:pPr>
              <w:jc w:val="center"/>
              <w:rPr>
                <w:rFonts w:eastAsia="Times New Roman"/>
              </w:rPr>
            </w:pPr>
            <w:r w:rsidRPr="00D173F5">
              <w:rPr>
                <w:rFonts w:eastAsia="Times New Roman"/>
              </w:rPr>
              <w:t>Medium</w:t>
            </w:r>
          </w:p>
        </w:tc>
        <w:tc>
          <w:tcPr>
            <w:tcW w:w="1800" w:type="dxa"/>
            <w:vAlign w:val="center"/>
          </w:tcPr>
          <w:p w:rsidR="00192323" w:rsidRPr="00D173F5" w:rsidRDefault="00192323" w:rsidP="00771265">
            <w:pPr>
              <w:jc w:val="center"/>
              <w:rPr>
                <w:rFonts w:eastAsia="Times New Roman"/>
              </w:rPr>
            </w:pPr>
            <w:r>
              <w:rPr>
                <w:rFonts w:eastAsia="Times New Roman"/>
              </w:rPr>
              <w:t>44</w:t>
            </w:r>
            <w:r w:rsidRPr="00D173F5">
              <w:rPr>
                <w:rFonts w:eastAsia="Times New Roman"/>
              </w:rPr>
              <w:t>(13.25)</w:t>
            </w:r>
          </w:p>
        </w:tc>
        <w:tc>
          <w:tcPr>
            <w:tcW w:w="1800" w:type="dxa"/>
          </w:tcPr>
          <w:p w:rsidR="00192323" w:rsidRPr="00D173F5" w:rsidRDefault="00192323" w:rsidP="00771265">
            <w:pPr>
              <w:jc w:val="center"/>
            </w:pPr>
            <w:r>
              <w:t>56</w:t>
            </w:r>
            <w:r w:rsidRPr="00D173F5">
              <w:t>(16.86)</w:t>
            </w:r>
          </w:p>
        </w:tc>
        <w:tc>
          <w:tcPr>
            <w:tcW w:w="1904" w:type="dxa"/>
            <w:vAlign w:val="center"/>
          </w:tcPr>
          <w:p w:rsidR="00192323" w:rsidRPr="00D173F5" w:rsidRDefault="00192323" w:rsidP="00771265">
            <w:pPr>
              <w:jc w:val="center"/>
              <w:rPr>
                <w:rFonts w:eastAsia="Times New Roman"/>
              </w:rPr>
            </w:pPr>
            <w:r>
              <w:rPr>
                <w:rFonts w:eastAsia="Times New Roman"/>
              </w:rPr>
              <w:t>10</w:t>
            </w:r>
            <w:r w:rsidRPr="00D173F5">
              <w:rPr>
                <w:rFonts w:eastAsia="Times New Roman"/>
              </w:rPr>
              <w:t>0(30.12)</w:t>
            </w:r>
          </w:p>
        </w:tc>
      </w:tr>
      <w:tr w:rsidR="00192323" w:rsidRPr="00D173F5" w:rsidTr="00192323">
        <w:trPr>
          <w:trHeight w:val="125"/>
        </w:trPr>
        <w:tc>
          <w:tcPr>
            <w:tcW w:w="2335" w:type="dxa"/>
            <w:vMerge/>
          </w:tcPr>
          <w:p w:rsidR="00192323" w:rsidRPr="00D173F5" w:rsidRDefault="00192323" w:rsidP="00771265">
            <w:pPr>
              <w:jc w:val="center"/>
              <w:rPr>
                <w:b/>
              </w:rPr>
            </w:pPr>
          </w:p>
        </w:tc>
        <w:tc>
          <w:tcPr>
            <w:tcW w:w="1620" w:type="dxa"/>
            <w:vAlign w:val="bottom"/>
          </w:tcPr>
          <w:p w:rsidR="00192323" w:rsidRPr="00D173F5" w:rsidRDefault="00192323" w:rsidP="00771265">
            <w:pPr>
              <w:jc w:val="center"/>
              <w:rPr>
                <w:rFonts w:eastAsia="Times New Roman"/>
              </w:rPr>
            </w:pPr>
            <w:r w:rsidRPr="00D173F5">
              <w:rPr>
                <w:rFonts w:eastAsia="Times New Roman"/>
              </w:rPr>
              <w:t>Large</w:t>
            </w:r>
          </w:p>
        </w:tc>
        <w:tc>
          <w:tcPr>
            <w:tcW w:w="1800" w:type="dxa"/>
            <w:vAlign w:val="center"/>
          </w:tcPr>
          <w:p w:rsidR="00192323" w:rsidRPr="00D173F5" w:rsidRDefault="00192323" w:rsidP="00771265">
            <w:pPr>
              <w:jc w:val="center"/>
              <w:rPr>
                <w:rFonts w:eastAsia="Times New Roman"/>
              </w:rPr>
            </w:pPr>
            <w:r>
              <w:rPr>
                <w:rFonts w:eastAsia="Times New Roman"/>
              </w:rPr>
              <w:t>16</w:t>
            </w:r>
            <w:r w:rsidRPr="00D173F5">
              <w:rPr>
                <w:rFonts w:eastAsia="Times New Roman"/>
              </w:rPr>
              <w:t>(4.81)</w:t>
            </w:r>
          </w:p>
        </w:tc>
        <w:tc>
          <w:tcPr>
            <w:tcW w:w="1800" w:type="dxa"/>
          </w:tcPr>
          <w:p w:rsidR="00192323" w:rsidRPr="00D173F5" w:rsidRDefault="00192323" w:rsidP="00771265">
            <w:pPr>
              <w:jc w:val="center"/>
            </w:pPr>
            <w:r>
              <w:t>8</w:t>
            </w:r>
            <w:r w:rsidRPr="00D173F5">
              <w:t>(2.40)</w:t>
            </w:r>
          </w:p>
        </w:tc>
        <w:tc>
          <w:tcPr>
            <w:tcW w:w="1904" w:type="dxa"/>
            <w:vAlign w:val="center"/>
          </w:tcPr>
          <w:p w:rsidR="00192323" w:rsidRPr="00D173F5" w:rsidRDefault="00192323" w:rsidP="00771265">
            <w:pPr>
              <w:jc w:val="center"/>
              <w:rPr>
                <w:rFonts w:eastAsia="Times New Roman"/>
              </w:rPr>
            </w:pPr>
            <w:r>
              <w:rPr>
                <w:rFonts w:eastAsia="Times New Roman"/>
              </w:rPr>
              <w:t>24</w:t>
            </w:r>
            <w:r w:rsidRPr="00D173F5">
              <w:rPr>
                <w:rFonts w:eastAsia="Times New Roman"/>
              </w:rPr>
              <w:t>(7.22)</w:t>
            </w:r>
          </w:p>
        </w:tc>
      </w:tr>
      <w:tr w:rsidR="00192323" w:rsidRPr="00D173F5" w:rsidTr="00192323">
        <w:trPr>
          <w:trHeight w:val="107"/>
        </w:trPr>
        <w:tc>
          <w:tcPr>
            <w:tcW w:w="2335" w:type="dxa"/>
          </w:tcPr>
          <w:p w:rsidR="00192323" w:rsidRPr="00D173F5" w:rsidRDefault="00192323" w:rsidP="00771265">
            <w:pPr>
              <w:jc w:val="center"/>
              <w:rPr>
                <w:b/>
              </w:rPr>
            </w:pPr>
            <w:r w:rsidRPr="00D173F5">
              <w:rPr>
                <w:b/>
              </w:rPr>
              <w:t>Total</w:t>
            </w:r>
          </w:p>
        </w:tc>
        <w:tc>
          <w:tcPr>
            <w:tcW w:w="1620" w:type="dxa"/>
          </w:tcPr>
          <w:p w:rsidR="00192323" w:rsidRPr="00D173F5" w:rsidRDefault="00192323" w:rsidP="00771265">
            <w:pPr>
              <w:jc w:val="center"/>
              <w:rPr>
                <w:b/>
              </w:rPr>
            </w:pPr>
          </w:p>
        </w:tc>
        <w:tc>
          <w:tcPr>
            <w:tcW w:w="1800" w:type="dxa"/>
          </w:tcPr>
          <w:p w:rsidR="00192323" w:rsidRPr="00D173F5" w:rsidRDefault="00192323" w:rsidP="00771265">
            <w:pPr>
              <w:jc w:val="center"/>
              <w:rPr>
                <w:b/>
              </w:rPr>
            </w:pPr>
            <w:r>
              <w:rPr>
                <w:b/>
              </w:rPr>
              <w:t>142</w:t>
            </w:r>
            <w:r w:rsidRPr="00D173F5">
              <w:rPr>
                <w:b/>
              </w:rPr>
              <w:t>(42.77)</w:t>
            </w:r>
          </w:p>
        </w:tc>
        <w:tc>
          <w:tcPr>
            <w:tcW w:w="1800" w:type="dxa"/>
          </w:tcPr>
          <w:p w:rsidR="00192323" w:rsidRPr="00D173F5" w:rsidRDefault="00192323" w:rsidP="00771265">
            <w:pPr>
              <w:jc w:val="center"/>
              <w:rPr>
                <w:b/>
              </w:rPr>
            </w:pPr>
            <w:r>
              <w:rPr>
                <w:b/>
              </w:rPr>
              <w:t>190</w:t>
            </w:r>
            <w:r w:rsidRPr="00D173F5">
              <w:rPr>
                <w:b/>
              </w:rPr>
              <w:t>(57.22)</w:t>
            </w:r>
          </w:p>
        </w:tc>
        <w:tc>
          <w:tcPr>
            <w:tcW w:w="1904" w:type="dxa"/>
          </w:tcPr>
          <w:p w:rsidR="00192323" w:rsidRPr="00D173F5" w:rsidRDefault="00192323" w:rsidP="00771265">
            <w:pPr>
              <w:jc w:val="center"/>
              <w:rPr>
                <w:b/>
              </w:rPr>
            </w:pPr>
            <w:r>
              <w:rPr>
                <w:b/>
              </w:rPr>
              <w:t>332 (100)</w:t>
            </w:r>
          </w:p>
        </w:tc>
      </w:tr>
      <w:tr w:rsidR="00192323" w:rsidRPr="00D173F5" w:rsidTr="00192323">
        <w:trPr>
          <w:trHeight w:val="278"/>
        </w:trPr>
        <w:tc>
          <w:tcPr>
            <w:tcW w:w="9459" w:type="dxa"/>
            <w:gridSpan w:val="5"/>
          </w:tcPr>
          <w:p w:rsidR="00192323" w:rsidRDefault="00192323" w:rsidP="00771265">
            <w:pPr>
              <w:jc w:val="center"/>
              <w:rPr>
                <w:b/>
              </w:rPr>
            </w:pPr>
            <w:r w:rsidRPr="00110361">
              <w:rPr>
                <w:rFonts w:eastAsia="Times New Roman"/>
                <w:b/>
              </w:rPr>
              <w:t>Source: Based on data collected by researcher in study Area</w:t>
            </w:r>
          </w:p>
        </w:tc>
      </w:tr>
    </w:tbl>
    <w:p w:rsidR="00192323" w:rsidRPr="00D173F5" w:rsidRDefault="00192323" w:rsidP="00192323">
      <w:pPr>
        <w:rPr>
          <w:b/>
        </w:rPr>
      </w:pPr>
    </w:p>
    <w:p w:rsidR="00192323" w:rsidRDefault="00192323" w:rsidP="00192323">
      <w:pPr>
        <w:sectPr w:rsidR="00192323" w:rsidSect="00192323">
          <w:type w:val="continuous"/>
          <w:pgSz w:w="12240" w:h="15840"/>
          <w:pgMar w:top="1440" w:right="1440" w:bottom="1440" w:left="1440" w:header="720" w:footer="720" w:gutter="0"/>
          <w:cols w:space="720"/>
          <w:docGrid w:linePitch="360"/>
        </w:sectPr>
      </w:pPr>
    </w:p>
    <w:p w:rsidR="00192323" w:rsidRPr="00D173F5" w:rsidRDefault="00192323" w:rsidP="00192323">
      <w:r>
        <w:t>Table 4.1</w:t>
      </w:r>
      <w:r w:rsidRPr="00D173F5">
        <w:t xml:space="preserve"> revealed that based on the survey conducted it was evident that 42.77 percent of the respondent aware about the green marketing however 57.22 percent of respondent did not aware about green marketing, on comparing awareness of organic farming which was stood at 43.97, it is clear that majority of the respondent who perform organic farming were aware about the green marketing,</w:t>
      </w:r>
      <w:r>
        <w:t xml:space="preserve"> </w:t>
      </w:r>
      <w:r w:rsidRPr="00D173F5">
        <w:t>B</w:t>
      </w:r>
      <w:r>
        <w:t>ased on the table 4.1</w:t>
      </w:r>
      <w:r w:rsidRPr="00D173F5">
        <w:t xml:space="preserve"> only 3.01 percent respondent in marginal section aware about the green marketing whereas 6.02 percent of respondent aware about organic fertilizer based on comparison it is clear that 3.01 percent of respondent who were performing organic farming were no able to know about green marketing.</w:t>
      </w:r>
      <w:r>
        <w:t xml:space="preserve"> </w:t>
      </w:r>
      <w:r w:rsidRPr="00D173F5">
        <w:t>In small categories respondents 6.02 percent of respondent aware about green marketing where as 9.63 percent were not aware about it, in comparison to organic farming practice which stood at 7.22 percent in small category a deficit of 1.2 percent was found so around 1.2 percent respondent were not aware about green market</w:t>
      </w:r>
      <w:r>
        <w:t xml:space="preserve">ing who perform organic farming </w:t>
      </w:r>
      <w:r w:rsidRPr="00D173F5">
        <w:t>In semi Medium categories 15.66 percent of respondent were aware about green marketing and 21.08 percent of respondent were not aware However there was only 13.85 percent of respondent performing organic farming resulted in addition of 1.81 percent who do not perform organic farming but were aware about the gre</w:t>
      </w:r>
      <w:r>
        <w:t xml:space="preserve">en marketing in the study area. </w:t>
      </w:r>
      <w:r w:rsidRPr="00D173F5">
        <w:t>In medium categories farmers 13.25 percent respondent were aware about green marketing and around 13.85 percent perform organic farming resulted in addition of 0.60 percent respondent who did not perform organic farming but aware about gre</w:t>
      </w:r>
      <w:r>
        <w:t xml:space="preserve">en marketing in the study area. </w:t>
      </w:r>
      <w:r w:rsidRPr="00D173F5">
        <w:t>In large categories respondent 4.81 percent respondent were performing organic farming and all were i.e. 4.81 percent also aware about green marketing.</w:t>
      </w:r>
    </w:p>
    <w:p w:rsidR="00192323" w:rsidRPr="00FF6BAA" w:rsidRDefault="00192323" w:rsidP="00192323">
      <w:pPr>
        <w:autoSpaceDE w:val="0"/>
        <w:autoSpaceDN w:val="0"/>
        <w:adjustRightInd w:val="0"/>
        <w:spacing w:line="240" w:lineRule="auto"/>
        <w:jc w:val="center"/>
        <w:rPr>
          <w:bCs/>
          <w:iCs/>
        </w:rPr>
      </w:pPr>
      <w:r w:rsidRPr="00D173F5">
        <w:rPr>
          <w:noProof/>
          <w:bdr w:val="single" w:sz="12" w:space="0" w:color="auto"/>
        </w:rPr>
        <w:drawing>
          <wp:inline distT="0" distB="0" distL="0" distR="0" wp14:anchorId="5D28DDD9" wp14:editId="03D3AF8B">
            <wp:extent cx="2781300" cy="180975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92323" w:rsidRPr="00D173F5" w:rsidRDefault="00192323" w:rsidP="00192323">
      <w:pPr>
        <w:jc w:val="center"/>
        <w:rPr>
          <w:b/>
        </w:rPr>
      </w:pPr>
      <w:r>
        <w:rPr>
          <w:b/>
        </w:rPr>
        <w:t>Fig 4.2.6 %</w:t>
      </w:r>
      <w:r w:rsidRPr="00D173F5">
        <w:rPr>
          <w:b/>
        </w:rPr>
        <w:t xml:space="preserve"> distribution of respondent </w:t>
      </w:r>
    </w:p>
    <w:p w:rsidR="00192323" w:rsidRDefault="00192323" w:rsidP="00192323">
      <w:r>
        <w:t>Fig 4.2.6</w:t>
      </w:r>
      <w:r w:rsidRPr="00D173F5">
        <w:t xml:space="preserve"> revealed that out total 42.77 percent (100 percent) of respondent who were aware about green marketing 37 percent belong to semi medium group and 31 percent belong to Medium Group which validate the results that respondent who were performing organic farming were also aware about green marketing. </w:t>
      </w:r>
      <w:r>
        <w:t xml:space="preserve"> </w:t>
      </w:r>
      <w:r w:rsidRPr="00D173F5">
        <w:t>Around 14 percent of respondent belong to small group and 11 percent of respondent belong to large group and only 7 percent of respondent belong to marginal group who were aware about green marketing in the study area.</w:t>
      </w:r>
    </w:p>
    <w:p w:rsidR="00192323" w:rsidRDefault="00192323" w:rsidP="00192323">
      <w:pPr>
        <w:pStyle w:val="Default"/>
        <w:spacing w:line="360" w:lineRule="auto"/>
        <w:ind w:right="-90"/>
        <w:rPr>
          <w:rFonts w:ascii="Times New Roman" w:hAnsi="Times New Roman" w:cs="Times New Roman"/>
        </w:rPr>
        <w:sectPr w:rsidR="00192323" w:rsidSect="00192323">
          <w:type w:val="continuous"/>
          <w:pgSz w:w="12240" w:h="15840"/>
          <w:pgMar w:top="1440" w:right="1440" w:bottom="1440" w:left="1440" w:header="720" w:footer="720" w:gutter="0"/>
          <w:cols w:num="2" w:space="720"/>
          <w:docGrid w:linePitch="360"/>
        </w:sectPr>
      </w:pPr>
    </w:p>
    <w:p w:rsidR="00192323" w:rsidRDefault="00192323" w:rsidP="00192323">
      <w:pPr>
        <w:pStyle w:val="Default"/>
        <w:spacing w:line="360" w:lineRule="auto"/>
        <w:ind w:right="-90"/>
        <w:rPr>
          <w:rFonts w:ascii="Times New Roman" w:hAnsi="Times New Roman" w:cs="Times New Roman"/>
        </w:rPr>
        <w:sectPr w:rsidR="00192323" w:rsidSect="00192323">
          <w:type w:val="continuous"/>
          <w:pgSz w:w="12240" w:h="15840"/>
          <w:pgMar w:top="1440" w:right="1440" w:bottom="1440" w:left="1440" w:header="720" w:footer="720" w:gutter="0"/>
          <w:cols w:num="2" w:space="720"/>
          <w:docGrid w:linePitch="360"/>
        </w:sectPr>
      </w:pPr>
    </w:p>
    <w:p w:rsidR="00192323" w:rsidRDefault="00192323" w:rsidP="00192323">
      <w:pPr>
        <w:pStyle w:val="Default"/>
        <w:spacing w:line="360" w:lineRule="auto"/>
        <w:ind w:right="-90"/>
        <w:rPr>
          <w:rFonts w:ascii="Times New Roman" w:hAnsi="Times New Roman" w:cs="Times New Roman"/>
        </w:rPr>
      </w:pPr>
      <w:r>
        <w:rPr>
          <w:noProof/>
        </w:rPr>
        <w:drawing>
          <wp:inline distT="0" distB="0" distL="0" distR="0" wp14:anchorId="063F5FBE" wp14:editId="4848B9F3">
            <wp:extent cx="2781300" cy="25146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92323" w:rsidRDefault="00192323" w:rsidP="00192323">
      <w:r w:rsidRPr="00D173F5">
        <w:t>around 19.71 percent respondent were known about green marketing with relative or “known person” in the study area followed by Kishan Mela with 15.49 percent</w:t>
      </w:r>
      <w:r>
        <w:t xml:space="preserve">. </w:t>
      </w:r>
      <w:r w:rsidRPr="00D173F5">
        <w:t>Also major role played by Krishi Vigyan Kendra and NGO in regarding promotion of green marketing in the study area with 14.08 percent share, followed by Kisan Mitra in the study area with 8.45 percent.</w:t>
      </w:r>
    </w:p>
    <w:p w:rsidR="00192323" w:rsidRDefault="00192323" w:rsidP="00192323">
      <w:r w:rsidRPr="00D173F5">
        <w:t>Around 1.40 percent was the contribution of Newspaper in promoting gr</w:t>
      </w:r>
      <w:r>
        <w:t>een marketing in the study area</w:t>
      </w:r>
      <w:r w:rsidRPr="00D173F5">
        <w:t>, Poster contribute 1.40 percent in promoting green marketing in the study area, Agricultural officers contribute 7.04 percent in promoting green marketing in the study</w:t>
      </w:r>
      <w:r>
        <w:t xml:space="preserve"> </w:t>
      </w:r>
      <w:r w:rsidRPr="00D173F5">
        <w:t>area, YouTube, television and wall paining has equal percentage of 2.81 in promoting gre</w:t>
      </w:r>
      <w:r>
        <w:t xml:space="preserve">en marketing in the study area. </w:t>
      </w:r>
      <w:r w:rsidRPr="00D173F5">
        <w:t>Workshop has 4.22 percentage contribution in promoting green marketing in the study area</w:t>
      </w:r>
      <w:r w:rsidRPr="00D173F5">
        <w:rPr>
          <w:b/>
        </w:rPr>
        <w:t xml:space="preserve"> </w:t>
      </w:r>
      <w:r w:rsidRPr="00D173F5">
        <w:t>whereas Agricultural university has 5.63 percentage contribution in promoting green marketing in the study area.</w:t>
      </w:r>
    </w:p>
    <w:p w:rsidR="00192323" w:rsidRPr="00192323" w:rsidRDefault="00192323" w:rsidP="00192323">
      <w:pPr>
        <w:rPr>
          <w:b/>
        </w:rPr>
      </w:pPr>
      <w:r w:rsidRPr="00192323">
        <w:rPr>
          <w:b/>
        </w:rPr>
        <w:t>Conclusion</w:t>
      </w:r>
    </w:p>
    <w:p w:rsidR="00192323" w:rsidRDefault="00192323" w:rsidP="00192323">
      <w:pPr>
        <w:pStyle w:val="Default"/>
        <w:spacing w:line="360" w:lineRule="auto"/>
        <w:jc w:val="both"/>
        <w:rPr>
          <w:rFonts w:ascii="Times New Roman" w:hAnsi="Times New Roman" w:cs="Times New Roman"/>
        </w:rPr>
      </w:pPr>
      <w:r>
        <w:rPr>
          <w:rFonts w:ascii="Times New Roman" w:hAnsi="Times New Roman" w:cs="Times New Roman"/>
        </w:rPr>
        <w:t xml:space="preserve">It was </w:t>
      </w:r>
      <w:r w:rsidRPr="00D173F5">
        <w:rPr>
          <w:rFonts w:ascii="Times New Roman" w:hAnsi="Times New Roman" w:cs="Times New Roman"/>
        </w:rPr>
        <w:t xml:space="preserve">revealed </w:t>
      </w:r>
      <w:r>
        <w:rPr>
          <w:rFonts w:ascii="Times New Roman" w:hAnsi="Times New Roman" w:cs="Times New Roman"/>
        </w:rPr>
        <w:t xml:space="preserve">from the study </w:t>
      </w:r>
      <w:r w:rsidRPr="00D173F5">
        <w:rPr>
          <w:rFonts w:ascii="Times New Roman" w:hAnsi="Times New Roman" w:cs="Times New Roman"/>
        </w:rPr>
        <w:t xml:space="preserve">that only </w:t>
      </w:r>
      <w:r>
        <w:rPr>
          <w:rFonts w:ascii="Times New Roman" w:hAnsi="Times New Roman" w:cs="Times New Roman"/>
        </w:rPr>
        <w:t>Known person, Kishan Mela, NGO a</w:t>
      </w:r>
      <w:r w:rsidRPr="00D173F5">
        <w:rPr>
          <w:rFonts w:ascii="Times New Roman" w:hAnsi="Times New Roman" w:cs="Times New Roman"/>
        </w:rPr>
        <w:t>nd Krishi Vigyan Kendra were the major contributor in promoting green marketing of respondent, however there was no contribution of fertilizers shop in study areas for promoting green marketing in the study areas. There was minimal contribution of Newspaper, Poster, YouTube, Television, wall painting in promoting gr</w:t>
      </w:r>
      <w:r>
        <w:rPr>
          <w:rFonts w:ascii="Times New Roman" w:hAnsi="Times New Roman" w:cs="Times New Roman"/>
        </w:rPr>
        <w:t>een marketing in the study area</w:t>
      </w:r>
      <w:r w:rsidRPr="00D173F5">
        <w:rPr>
          <w:rFonts w:ascii="Times New Roman" w:hAnsi="Times New Roman" w:cs="Times New Roman"/>
        </w:rPr>
        <w:t>.</w:t>
      </w:r>
      <w:r>
        <w:rPr>
          <w:rFonts w:ascii="Times New Roman" w:hAnsi="Times New Roman" w:cs="Times New Roman"/>
        </w:rPr>
        <w:t xml:space="preserve"> </w:t>
      </w:r>
      <w:r w:rsidRPr="00D173F5">
        <w:rPr>
          <w:rFonts w:ascii="Times New Roman" w:hAnsi="Times New Roman" w:cs="Times New Roman"/>
        </w:rPr>
        <w:t>There was moderate level of influence done by Workshops Agricultural University, Agricultural officer and Kishan mitra in promoting green marketing in the study area.</w:t>
      </w:r>
    </w:p>
    <w:p w:rsidR="00192323" w:rsidRPr="00192323" w:rsidRDefault="00192323" w:rsidP="00192323">
      <w:pPr>
        <w:pStyle w:val="Default"/>
        <w:spacing w:line="360" w:lineRule="auto"/>
        <w:jc w:val="both"/>
        <w:rPr>
          <w:rFonts w:ascii="Times New Roman" w:hAnsi="Times New Roman" w:cs="Times New Roman"/>
          <w:b/>
        </w:rPr>
      </w:pPr>
      <w:r w:rsidRPr="00192323">
        <w:rPr>
          <w:rFonts w:ascii="Times New Roman" w:hAnsi="Times New Roman" w:cs="Times New Roman"/>
          <w:b/>
        </w:rPr>
        <w:t xml:space="preserve">References </w:t>
      </w:r>
    </w:p>
    <w:p w:rsidR="00192323" w:rsidRDefault="00192323" w:rsidP="00192323">
      <w:pPr>
        <w:pStyle w:val="FootnoteText"/>
        <w:rPr>
          <w:szCs w:val="24"/>
        </w:rPr>
      </w:pPr>
      <w:r w:rsidRPr="001058EC">
        <w:rPr>
          <w:szCs w:val="24"/>
        </w:rPr>
        <w:t xml:space="preserve">Cheema Dr.H.S. and Shankar M. </w:t>
      </w:r>
      <w:r w:rsidRPr="007411F3">
        <w:t>Gowri</w:t>
      </w:r>
      <w:r w:rsidRPr="001058EC">
        <w:rPr>
          <w:szCs w:val="24"/>
        </w:rPr>
        <w:t xml:space="preserve"> (2011): A Study On the Awareness Level of the Farmers Towards Green Marketing </w:t>
      </w:r>
      <w:r w:rsidRPr="0013168A">
        <w:rPr>
          <w:i/>
          <w:szCs w:val="24"/>
        </w:rPr>
        <w:t>Summer Internship Society</w:t>
      </w:r>
      <w:r w:rsidRPr="001058EC">
        <w:rPr>
          <w:szCs w:val="24"/>
        </w:rPr>
        <w:t xml:space="preserve"> Volume Iii Issue-1 April 2011</w:t>
      </w:r>
    </w:p>
    <w:p w:rsidR="00192323" w:rsidRDefault="00192323" w:rsidP="00192323">
      <w:pPr>
        <w:pStyle w:val="FootnoteText"/>
      </w:pPr>
    </w:p>
    <w:p w:rsidR="00192323" w:rsidRDefault="00192323" w:rsidP="00192323">
      <w:pPr>
        <w:autoSpaceDE w:val="0"/>
        <w:autoSpaceDN w:val="0"/>
        <w:adjustRightInd w:val="0"/>
        <w:spacing w:after="120"/>
      </w:pPr>
      <w:r w:rsidRPr="005269EE">
        <w:rPr>
          <w:sz w:val="20"/>
          <w:szCs w:val="20"/>
        </w:rPr>
        <w:t xml:space="preserve">Shanmuganathan Pavithra and Karunanithy M. (2018): Consumers’ Attitudes Towards Eco-Friendly Products and Purchase Intention: A Study in Northern Province, Sri Lanka </w:t>
      </w:r>
      <w:r w:rsidRPr="005269EE">
        <w:rPr>
          <w:i/>
          <w:sz w:val="20"/>
          <w:szCs w:val="20"/>
        </w:rPr>
        <w:t xml:space="preserve">EPRA International Journal of Research and Development (IJRD) </w:t>
      </w:r>
      <w:r w:rsidRPr="005269EE">
        <w:rPr>
          <w:sz w:val="20"/>
          <w:szCs w:val="20"/>
        </w:rPr>
        <w:t>Volume: 3 | Issue: 1 | January| 2018 ISSN: 2455-7838(Online)</w:t>
      </w:r>
    </w:p>
    <w:p w:rsidR="00192323" w:rsidRPr="00D173F5" w:rsidRDefault="00192323" w:rsidP="00192323">
      <w:pPr>
        <w:pStyle w:val="Default"/>
        <w:spacing w:line="360" w:lineRule="auto"/>
        <w:jc w:val="both"/>
        <w:rPr>
          <w:rFonts w:ascii="Times New Roman" w:hAnsi="Times New Roman" w:cs="Times New Roman"/>
        </w:rPr>
      </w:pPr>
    </w:p>
    <w:p w:rsidR="00192323" w:rsidRPr="00137D7B" w:rsidRDefault="00192323" w:rsidP="00192323">
      <w:pPr>
        <w:pStyle w:val="Default"/>
        <w:spacing w:line="360" w:lineRule="auto"/>
        <w:ind w:right="-90"/>
        <w:rPr>
          <w:rFonts w:ascii="Times New Roman" w:hAnsi="Times New Roman" w:cs="Times New Roman"/>
        </w:rPr>
      </w:pPr>
    </w:p>
    <w:p w:rsidR="00192323" w:rsidRPr="00137D7B" w:rsidRDefault="00192323" w:rsidP="00192323"/>
    <w:p w:rsidR="005E5649" w:rsidRDefault="005E5649"/>
    <w:sectPr w:rsidR="005E5649" w:rsidSect="0019232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BE7" w:rsidRDefault="00117BE7" w:rsidP="00192323">
      <w:pPr>
        <w:spacing w:line="240" w:lineRule="auto"/>
      </w:pPr>
      <w:r>
        <w:separator/>
      </w:r>
    </w:p>
  </w:endnote>
  <w:endnote w:type="continuationSeparator" w:id="0">
    <w:p w:rsidR="00117BE7" w:rsidRDefault="00117BE7" w:rsidP="001923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riffith Gothic Ultra">
    <w:altName w:val="Griffith Gothic Ultra"/>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BE7" w:rsidRDefault="00117BE7" w:rsidP="00192323">
      <w:pPr>
        <w:spacing w:line="240" w:lineRule="auto"/>
      </w:pPr>
      <w:r>
        <w:separator/>
      </w:r>
    </w:p>
  </w:footnote>
  <w:footnote w:type="continuationSeparator" w:id="0">
    <w:p w:rsidR="00117BE7" w:rsidRDefault="00117BE7" w:rsidP="0019232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73633"/>
    <w:multiLevelType w:val="hybridMultilevel"/>
    <w:tmpl w:val="C43817CC"/>
    <w:lvl w:ilvl="0" w:tplc="04090011">
      <w:start w:val="1"/>
      <w:numFmt w:val="decimal"/>
      <w:lvlText w:val="%1)"/>
      <w:lvlJc w:val="left"/>
      <w:pPr>
        <w:tabs>
          <w:tab w:val="num" w:pos="720"/>
        </w:tabs>
        <w:ind w:left="720" w:hanging="360"/>
      </w:pPr>
      <w:rPr>
        <w:rFonts w:hint="default"/>
      </w:rPr>
    </w:lvl>
    <w:lvl w:ilvl="1" w:tplc="B434C0EC" w:tentative="1">
      <w:start w:val="1"/>
      <w:numFmt w:val="bullet"/>
      <w:lvlText w:val="•"/>
      <w:lvlJc w:val="left"/>
      <w:pPr>
        <w:tabs>
          <w:tab w:val="num" w:pos="1440"/>
        </w:tabs>
        <w:ind w:left="1440" w:hanging="360"/>
      </w:pPr>
      <w:rPr>
        <w:rFonts w:ascii="Arial" w:hAnsi="Arial" w:hint="default"/>
      </w:rPr>
    </w:lvl>
    <w:lvl w:ilvl="2" w:tplc="B89A69B6" w:tentative="1">
      <w:start w:val="1"/>
      <w:numFmt w:val="bullet"/>
      <w:lvlText w:val="•"/>
      <w:lvlJc w:val="left"/>
      <w:pPr>
        <w:tabs>
          <w:tab w:val="num" w:pos="2160"/>
        </w:tabs>
        <w:ind w:left="2160" w:hanging="360"/>
      </w:pPr>
      <w:rPr>
        <w:rFonts w:ascii="Arial" w:hAnsi="Arial" w:hint="default"/>
      </w:rPr>
    </w:lvl>
    <w:lvl w:ilvl="3" w:tplc="D040B3A2" w:tentative="1">
      <w:start w:val="1"/>
      <w:numFmt w:val="bullet"/>
      <w:lvlText w:val="•"/>
      <w:lvlJc w:val="left"/>
      <w:pPr>
        <w:tabs>
          <w:tab w:val="num" w:pos="2880"/>
        </w:tabs>
        <w:ind w:left="2880" w:hanging="360"/>
      </w:pPr>
      <w:rPr>
        <w:rFonts w:ascii="Arial" w:hAnsi="Arial" w:hint="default"/>
      </w:rPr>
    </w:lvl>
    <w:lvl w:ilvl="4" w:tplc="F1A846A4" w:tentative="1">
      <w:start w:val="1"/>
      <w:numFmt w:val="bullet"/>
      <w:lvlText w:val="•"/>
      <w:lvlJc w:val="left"/>
      <w:pPr>
        <w:tabs>
          <w:tab w:val="num" w:pos="3600"/>
        </w:tabs>
        <w:ind w:left="3600" w:hanging="360"/>
      </w:pPr>
      <w:rPr>
        <w:rFonts w:ascii="Arial" w:hAnsi="Arial" w:hint="default"/>
      </w:rPr>
    </w:lvl>
    <w:lvl w:ilvl="5" w:tplc="96D86AE8" w:tentative="1">
      <w:start w:val="1"/>
      <w:numFmt w:val="bullet"/>
      <w:lvlText w:val="•"/>
      <w:lvlJc w:val="left"/>
      <w:pPr>
        <w:tabs>
          <w:tab w:val="num" w:pos="4320"/>
        </w:tabs>
        <w:ind w:left="4320" w:hanging="360"/>
      </w:pPr>
      <w:rPr>
        <w:rFonts w:ascii="Arial" w:hAnsi="Arial" w:hint="default"/>
      </w:rPr>
    </w:lvl>
    <w:lvl w:ilvl="6" w:tplc="B7F606CC" w:tentative="1">
      <w:start w:val="1"/>
      <w:numFmt w:val="bullet"/>
      <w:lvlText w:val="•"/>
      <w:lvlJc w:val="left"/>
      <w:pPr>
        <w:tabs>
          <w:tab w:val="num" w:pos="5040"/>
        </w:tabs>
        <w:ind w:left="5040" w:hanging="360"/>
      </w:pPr>
      <w:rPr>
        <w:rFonts w:ascii="Arial" w:hAnsi="Arial" w:hint="default"/>
      </w:rPr>
    </w:lvl>
    <w:lvl w:ilvl="7" w:tplc="2D1E3246" w:tentative="1">
      <w:start w:val="1"/>
      <w:numFmt w:val="bullet"/>
      <w:lvlText w:val="•"/>
      <w:lvlJc w:val="left"/>
      <w:pPr>
        <w:tabs>
          <w:tab w:val="num" w:pos="5760"/>
        </w:tabs>
        <w:ind w:left="5760" w:hanging="360"/>
      </w:pPr>
      <w:rPr>
        <w:rFonts w:ascii="Arial" w:hAnsi="Arial" w:hint="default"/>
      </w:rPr>
    </w:lvl>
    <w:lvl w:ilvl="8" w:tplc="0406BC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DC6CD8"/>
    <w:multiLevelType w:val="hybridMultilevel"/>
    <w:tmpl w:val="71961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323"/>
    <w:rsid w:val="000B18EC"/>
    <w:rsid w:val="00117BE7"/>
    <w:rsid w:val="00192323"/>
    <w:rsid w:val="001D74B8"/>
    <w:rsid w:val="004638CC"/>
    <w:rsid w:val="005666DB"/>
    <w:rsid w:val="005E5649"/>
    <w:rsid w:val="00BA313F"/>
    <w:rsid w:val="00E73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30C8"/>
  <w15:chartTrackingRefBased/>
  <w15:docId w15:val="{1AC96884-6810-4770-96B0-AA688B190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Cs/>
        <w:iCs/>
        <w:color w:val="000000"/>
        <w:sz w:val="24"/>
        <w:szCs w:val="24"/>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2323"/>
    <w:rPr>
      <w:bCs w:val="0"/>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92323"/>
    <w:pPr>
      <w:spacing w:line="240" w:lineRule="auto"/>
    </w:pPr>
    <w:rPr>
      <w:sz w:val="20"/>
      <w:szCs w:val="20"/>
    </w:rPr>
  </w:style>
  <w:style w:type="character" w:customStyle="1" w:styleId="FootnoteTextChar">
    <w:name w:val="Footnote Text Char"/>
    <w:basedOn w:val="DefaultParagraphFont"/>
    <w:link w:val="FootnoteText"/>
    <w:uiPriority w:val="99"/>
    <w:rsid w:val="00192323"/>
    <w:rPr>
      <w:bCs w:val="0"/>
      <w:iCs w:val="0"/>
      <w:sz w:val="20"/>
      <w:szCs w:val="20"/>
    </w:rPr>
  </w:style>
  <w:style w:type="character" w:styleId="FootnoteReference">
    <w:name w:val="footnote reference"/>
    <w:basedOn w:val="DefaultParagraphFont"/>
    <w:uiPriority w:val="99"/>
    <w:semiHidden/>
    <w:unhideWhenUsed/>
    <w:rsid w:val="00192323"/>
    <w:rPr>
      <w:vertAlign w:val="superscript"/>
    </w:rPr>
  </w:style>
  <w:style w:type="paragraph" w:customStyle="1" w:styleId="Default">
    <w:name w:val="Default"/>
    <w:rsid w:val="00192323"/>
    <w:pPr>
      <w:autoSpaceDE w:val="0"/>
      <w:autoSpaceDN w:val="0"/>
      <w:adjustRightInd w:val="0"/>
      <w:spacing w:line="240" w:lineRule="auto"/>
      <w:jc w:val="left"/>
    </w:pPr>
    <w:rPr>
      <w:rFonts w:ascii="Griffith Gothic Ultra" w:hAnsi="Griffith Gothic Ultra" w:cs="Griffith Gothic Ultra"/>
      <w:bCs w:val="0"/>
      <w:iCs w:val="0"/>
    </w:rPr>
  </w:style>
  <w:style w:type="paragraph" w:styleId="ListParagraph">
    <w:name w:val="List Paragraph"/>
    <w:basedOn w:val="Normal"/>
    <w:uiPriority w:val="34"/>
    <w:qFormat/>
    <w:rsid w:val="00192323"/>
    <w:pPr>
      <w:spacing w:after="160" w:line="259" w:lineRule="auto"/>
      <w:ind w:left="720"/>
      <w:contextualSpacing/>
      <w:jc w:val="left"/>
    </w:pPr>
    <w:rPr>
      <w:rFonts w:asciiTheme="minorHAnsi" w:hAnsiTheme="minorHAnsi" w:cstheme="minorBidi"/>
      <w:color w:val="auto"/>
      <w:sz w:val="22"/>
      <w:szCs w:val="22"/>
    </w:rPr>
  </w:style>
  <w:style w:type="table" w:styleId="TableGrid">
    <w:name w:val="Table Grid"/>
    <w:basedOn w:val="TableNormal"/>
    <w:uiPriority w:val="39"/>
    <w:rsid w:val="00192323"/>
    <w:pPr>
      <w:spacing w:line="240" w:lineRule="auto"/>
    </w:pPr>
    <w:rPr>
      <w:bCs w:val="0"/>
      <w:iCs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23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meesh.stephen@shiats.edu.in" TargetMode="External"/><Relationship Id="rId3" Type="http://schemas.openxmlformats.org/officeDocument/2006/relationships/settings" Target="settings.xml"/><Relationship Id="rId7" Type="http://schemas.openxmlformats.org/officeDocument/2006/relationships/hyperlink" Target="mailto:rakeshmishrashuats@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rya%20m\Desktop\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hD%20thesis%20drafting\draft\New%20folder\Copy%20of%20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en-US"/>
              <a:t>Awareness about green Marketing </a:t>
            </a:r>
          </a:p>
        </c:rich>
      </c:tx>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Sheet14!$E$5</c:f>
              <c:strCache>
                <c:ptCount val="1"/>
                <c:pt idx="0">
                  <c:v>Yes </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DF32-415C-B0F7-1F59532A817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DF32-415C-B0F7-1F59532A817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DF32-415C-B0F7-1F59532A817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DF32-415C-B0F7-1F59532A817A}"/>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DF32-415C-B0F7-1F59532A817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DF32-415C-B0F7-1F59532A817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DF32-415C-B0F7-1F59532A817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DF32-415C-B0F7-1F59532A817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DF32-415C-B0F7-1F59532A817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DF32-415C-B0F7-1F59532A817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Sheet14!$D$6:$D$10</c:f>
              <c:strCache>
                <c:ptCount val="5"/>
                <c:pt idx="0">
                  <c:v>Marginal</c:v>
                </c:pt>
                <c:pt idx="1">
                  <c:v>Small</c:v>
                </c:pt>
                <c:pt idx="2">
                  <c:v>Semi Medium</c:v>
                </c:pt>
                <c:pt idx="3">
                  <c:v>Medium</c:v>
                </c:pt>
                <c:pt idx="4">
                  <c:v>Large</c:v>
                </c:pt>
              </c:strCache>
            </c:strRef>
          </c:cat>
          <c:val>
            <c:numRef>
              <c:f>Sheet14!$E$6:$E$10</c:f>
              <c:numCache>
                <c:formatCode>General</c:formatCode>
                <c:ptCount val="5"/>
                <c:pt idx="0">
                  <c:v>5</c:v>
                </c:pt>
                <c:pt idx="1">
                  <c:v>10</c:v>
                </c:pt>
                <c:pt idx="2">
                  <c:v>26</c:v>
                </c:pt>
                <c:pt idx="3">
                  <c:v>22</c:v>
                </c:pt>
                <c:pt idx="4">
                  <c:v>8</c:v>
                </c:pt>
              </c:numCache>
            </c:numRef>
          </c:val>
          <c:extLst>
            <c:ext xmlns:c16="http://schemas.microsoft.com/office/drawing/2014/chart" uri="{C3380CC4-5D6E-409C-BE32-E72D297353CC}">
              <c16:uniqueId val="{0000000A-DF32-415C-B0F7-1F59532A817A}"/>
            </c:ext>
          </c:extLst>
        </c:ser>
        <c:ser>
          <c:idx val="1"/>
          <c:order val="1"/>
          <c:tx>
            <c:strRef>
              <c:f>Sheet14!$F$5</c:f>
              <c:strCache>
                <c:ptCount val="1"/>
                <c:pt idx="0">
                  <c:v>No</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C-DF32-415C-B0F7-1F59532A817A}"/>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E-DF32-415C-B0F7-1F59532A817A}"/>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0-DF32-415C-B0F7-1F59532A817A}"/>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2-DF32-415C-B0F7-1F59532A817A}"/>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14-DF32-415C-B0F7-1F59532A817A}"/>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C-DF32-415C-B0F7-1F59532A817A}"/>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E-DF32-415C-B0F7-1F59532A817A}"/>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0-DF32-415C-B0F7-1F59532A817A}"/>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2-DF32-415C-B0F7-1F59532A817A}"/>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14-DF32-415C-B0F7-1F59532A817A}"/>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Sheet14!$D$6:$D$10</c:f>
              <c:strCache>
                <c:ptCount val="5"/>
                <c:pt idx="0">
                  <c:v>Marginal</c:v>
                </c:pt>
                <c:pt idx="1">
                  <c:v>Small</c:v>
                </c:pt>
                <c:pt idx="2">
                  <c:v>Semi Medium</c:v>
                </c:pt>
                <c:pt idx="3">
                  <c:v>Medium</c:v>
                </c:pt>
                <c:pt idx="4">
                  <c:v>Large</c:v>
                </c:pt>
              </c:strCache>
            </c:strRef>
          </c:cat>
          <c:val>
            <c:numRef>
              <c:f>Sheet14!$F$6:$F$10</c:f>
              <c:numCache>
                <c:formatCode>General</c:formatCode>
                <c:ptCount val="5"/>
                <c:pt idx="0">
                  <c:v>12</c:v>
                </c:pt>
                <c:pt idx="1">
                  <c:v>16</c:v>
                </c:pt>
                <c:pt idx="2">
                  <c:v>35</c:v>
                </c:pt>
                <c:pt idx="3">
                  <c:v>28</c:v>
                </c:pt>
                <c:pt idx="4">
                  <c:v>4</c:v>
                </c:pt>
              </c:numCache>
            </c:numRef>
          </c:val>
          <c:extLst>
            <c:ext xmlns:c16="http://schemas.microsoft.com/office/drawing/2014/chart" uri="{C3380CC4-5D6E-409C-BE32-E72D297353CC}">
              <c16:uniqueId val="{00000015-DF32-415C-B0F7-1F59532A817A}"/>
            </c:ext>
          </c:extLst>
        </c:ser>
        <c:dLbls>
          <c:dLblPos val="outEnd"/>
          <c:showLegendKey val="0"/>
          <c:showVal val="0"/>
          <c:showCatName val="0"/>
          <c:showSerName val="0"/>
          <c:showPercent val="1"/>
          <c:showBubbleSize val="0"/>
          <c:showLeaderLines val="1"/>
        </c:dLbls>
      </c:pie3D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Source of information regarding Green Marketing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Sheet15!$D$3:$D$5</c:f>
              <c:strCache>
                <c:ptCount val="3"/>
                <c:pt idx="1">
                  <c:v>Source of information regarding Green Marketing</c:v>
                </c:pt>
                <c:pt idx="2">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Sheet15!$C$6:$C$35</c:f>
              <c:strCache>
                <c:ptCount val="27"/>
                <c:pt idx="0">
                  <c:v>NEWSPAPER</c:v>
                </c:pt>
                <c:pt idx="2">
                  <c:v>POSTER</c:v>
                </c:pt>
                <c:pt idx="4">
                  <c:v>KISSAN MITRA</c:v>
                </c:pt>
                <c:pt idx="6">
                  <c:v>AGRICULTURAL GOVERNMENT OFFICERS</c:v>
                </c:pt>
                <c:pt idx="8">
                  <c:v>FERTILIZER SHOPS</c:v>
                </c:pt>
                <c:pt idx="10">
                  <c:v>KRISHI VIGYAN KENDRA</c:v>
                </c:pt>
                <c:pt idx="12">
                  <c:v>YOUTUBE</c:v>
                </c:pt>
                <c:pt idx="14">
                  <c:v>TELEVISION</c:v>
                </c:pt>
                <c:pt idx="16">
                  <c:v>WALL PAINTING</c:v>
                </c:pt>
                <c:pt idx="18">
                  <c:v>NGO</c:v>
                </c:pt>
                <c:pt idx="20">
                  <c:v>WORKSHOP</c:v>
                </c:pt>
                <c:pt idx="22">
                  <c:v>AGRICULTURAL UNIVERSITY</c:v>
                </c:pt>
                <c:pt idx="24">
                  <c:v>KNOW PERSON</c:v>
                </c:pt>
                <c:pt idx="26">
                  <c:v>KISHAN MELA</c:v>
                </c:pt>
              </c:strCache>
            </c:strRef>
          </c:cat>
          <c:val>
            <c:numRef>
              <c:f>Sheet15!$D$6:$D$35</c:f>
              <c:numCache>
                <c:formatCode>General</c:formatCode>
                <c:ptCount val="30"/>
                <c:pt idx="0">
                  <c:v>2</c:v>
                </c:pt>
                <c:pt idx="2">
                  <c:v>2</c:v>
                </c:pt>
                <c:pt idx="4">
                  <c:v>12</c:v>
                </c:pt>
                <c:pt idx="6">
                  <c:v>10</c:v>
                </c:pt>
                <c:pt idx="8">
                  <c:v>0</c:v>
                </c:pt>
                <c:pt idx="10">
                  <c:v>20</c:v>
                </c:pt>
                <c:pt idx="12">
                  <c:v>4</c:v>
                </c:pt>
                <c:pt idx="14">
                  <c:v>4</c:v>
                </c:pt>
                <c:pt idx="16">
                  <c:v>4</c:v>
                </c:pt>
                <c:pt idx="18">
                  <c:v>20</c:v>
                </c:pt>
                <c:pt idx="20">
                  <c:v>6</c:v>
                </c:pt>
                <c:pt idx="22">
                  <c:v>8</c:v>
                </c:pt>
                <c:pt idx="24">
                  <c:v>28</c:v>
                </c:pt>
                <c:pt idx="26">
                  <c:v>22</c:v>
                </c:pt>
              </c:numCache>
            </c:numRef>
          </c:val>
          <c:extLst>
            <c:ext xmlns:c16="http://schemas.microsoft.com/office/drawing/2014/chart" uri="{C3380CC4-5D6E-409C-BE32-E72D297353CC}">
              <c16:uniqueId val="{00000000-3764-4E93-9555-FDC2598CE6B6}"/>
            </c:ext>
          </c:extLst>
        </c:ser>
        <c:dLbls>
          <c:dLblPos val="outEnd"/>
          <c:showLegendKey val="0"/>
          <c:showVal val="1"/>
          <c:showCatName val="0"/>
          <c:showSerName val="0"/>
          <c:showPercent val="0"/>
          <c:showBubbleSize val="0"/>
        </c:dLbls>
        <c:gapWidth val="219"/>
        <c:overlap val="-27"/>
        <c:axId val="566837167"/>
        <c:axId val="566837583"/>
        <c:extLst>
          <c:ext xmlns:c15="http://schemas.microsoft.com/office/drawing/2012/chart" uri="{02D57815-91ED-43cb-92C2-25804820EDAC}">
            <c15:filteredBarSeries>
              <c15:ser>
                <c:idx val="1"/>
                <c:order val="1"/>
                <c:tx>
                  <c:strRef>
                    <c:extLst>
                      <c:ext uri="{02D57815-91ED-43cb-92C2-25804820EDAC}">
                        <c15:formulaRef>
                          <c15:sqref>Sheet15!$E$3:$E$5</c15:sqref>
                        </c15:formulaRef>
                      </c:ext>
                    </c:extLst>
                    <c:strCache>
                      <c:ptCount val="3"/>
                      <c:pt idx="1">
                        <c:v>Source of information regarding Green Marketing</c:v>
                      </c:pt>
                      <c:pt idx="2">
                        <c:v>Total</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Sheet15!$C$6:$C$35</c15:sqref>
                        </c15:formulaRef>
                      </c:ext>
                    </c:extLst>
                    <c:strCache>
                      <c:ptCount val="27"/>
                      <c:pt idx="0">
                        <c:v>NEWSPAPER</c:v>
                      </c:pt>
                      <c:pt idx="2">
                        <c:v>POSTER</c:v>
                      </c:pt>
                      <c:pt idx="4">
                        <c:v>KISSAN MITRA</c:v>
                      </c:pt>
                      <c:pt idx="6">
                        <c:v>AGRICULTURAL GOVERNMENT OFFICERS</c:v>
                      </c:pt>
                      <c:pt idx="8">
                        <c:v>FERTILIZER SHOPS</c:v>
                      </c:pt>
                      <c:pt idx="10">
                        <c:v>KRISHI VIGYAN KENDRA</c:v>
                      </c:pt>
                      <c:pt idx="12">
                        <c:v>YOUTUBE</c:v>
                      </c:pt>
                      <c:pt idx="14">
                        <c:v>TELEVISION</c:v>
                      </c:pt>
                      <c:pt idx="16">
                        <c:v>WALL PAINTING</c:v>
                      </c:pt>
                      <c:pt idx="18">
                        <c:v>NGO</c:v>
                      </c:pt>
                      <c:pt idx="20">
                        <c:v>WORKSHOP</c:v>
                      </c:pt>
                      <c:pt idx="22">
                        <c:v>AGRICULTURAL UNIVERSITY</c:v>
                      </c:pt>
                      <c:pt idx="24">
                        <c:v>KNOW PERSON</c:v>
                      </c:pt>
                      <c:pt idx="26">
                        <c:v>KISHAN MELA</c:v>
                      </c:pt>
                    </c:strCache>
                  </c:strRef>
                </c:cat>
                <c:val>
                  <c:numRef>
                    <c:extLst>
                      <c:ext uri="{02D57815-91ED-43cb-92C2-25804820EDAC}">
                        <c15:formulaRef>
                          <c15:sqref>Sheet15!$E$6:$E$35</c15:sqref>
                        </c15:formulaRef>
                      </c:ext>
                    </c:extLst>
                    <c:numCache>
                      <c:formatCode>General</c:formatCode>
                      <c:ptCount val="30"/>
                    </c:numCache>
                  </c:numRef>
                </c:val>
                <c:extLst>
                  <c:ext xmlns:c16="http://schemas.microsoft.com/office/drawing/2014/chart" uri="{C3380CC4-5D6E-409C-BE32-E72D297353CC}">
                    <c16:uniqueId val="{00000001-3764-4E93-9555-FDC2598CE6B6}"/>
                  </c:ext>
                </c:extLst>
              </c15:ser>
            </c15:filteredBarSeries>
          </c:ext>
        </c:extLst>
      </c:barChart>
      <c:catAx>
        <c:axId val="5668371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837583"/>
        <c:crosses val="autoZero"/>
        <c:auto val="1"/>
        <c:lblAlgn val="ctr"/>
        <c:lblOffset val="100"/>
        <c:noMultiLvlLbl val="0"/>
      </c:catAx>
      <c:valAx>
        <c:axId val="56683758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Frequency</a:t>
                </a:r>
                <a:r>
                  <a:rPr lang="en-US" baseline="0"/>
                  <a:t>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683716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6</Pages>
  <Words>1774</Words>
  <Characters>10114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arya m</dc:creator>
  <cp:keywords/>
  <dc:description/>
  <cp:lastModifiedBy>arya m</cp:lastModifiedBy>
  <cp:revision>3</cp:revision>
  <dcterms:created xsi:type="dcterms:W3CDTF">2023-08-20T06:35:00Z</dcterms:created>
  <dcterms:modified xsi:type="dcterms:W3CDTF">2023-09-04T15:40:00Z</dcterms:modified>
</cp:coreProperties>
</file>