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7C" w:rsidRDefault="002269D5" w:rsidP="003C347C">
      <w:pPr>
        <w:pStyle w:val="normal0"/>
        <w:spacing w:after="0" w:line="360" w:lineRule="auto"/>
        <w:jc w:val="center"/>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CREDIT MANAGEMENT AND EFFICIENCY OF NAVABHARATH INDUSTRIES AT HYDERABAD</w:t>
      </w:r>
    </w:p>
    <w:p w:rsidR="008149EF" w:rsidRPr="009B759C" w:rsidRDefault="008149EF" w:rsidP="008149EF">
      <w:pPr>
        <w:jc w:val="center"/>
        <w:rPr>
          <w:rFonts w:asciiTheme="majorHAnsi" w:hAnsiTheme="majorHAnsi" w:cs="Times New Roman"/>
          <w:sz w:val="24"/>
          <w:szCs w:val="24"/>
        </w:rPr>
      </w:pPr>
      <w:r w:rsidRPr="009B759C">
        <w:rPr>
          <w:rFonts w:asciiTheme="majorHAnsi" w:hAnsiTheme="majorHAnsi" w:cs="Times New Roman"/>
          <w:b/>
          <w:bCs/>
          <w:sz w:val="24"/>
          <w:szCs w:val="24"/>
          <w:vertAlign w:val="superscript"/>
        </w:rPr>
        <w:t>1</w:t>
      </w:r>
      <w:r>
        <w:rPr>
          <w:rFonts w:asciiTheme="majorHAnsi" w:hAnsiTheme="majorHAnsi" w:cs="Times New Roman"/>
          <w:sz w:val="24"/>
          <w:szCs w:val="24"/>
        </w:rPr>
        <w:t>D</w:t>
      </w:r>
      <w:r w:rsidRPr="009B759C">
        <w:rPr>
          <w:rFonts w:asciiTheme="majorHAnsi" w:hAnsiTheme="majorHAnsi" w:cs="Times New Roman"/>
          <w:sz w:val="24"/>
          <w:szCs w:val="24"/>
        </w:rPr>
        <w:t>r. Maddileti.K,</w:t>
      </w:r>
    </w:p>
    <w:p w:rsidR="008149EF" w:rsidRPr="009B759C" w:rsidRDefault="008149EF" w:rsidP="008149EF">
      <w:pPr>
        <w:rPr>
          <w:rFonts w:asciiTheme="majorHAnsi" w:hAnsiTheme="majorHAnsi" w:cs="Times New Roman"/>
          <w:szCs w:val="32"/>
        </w:rPr>
      </w:pPr>
      <w:r>
        <w:rPr>
          <w:rFonts w:asciiTheme="majorHAnsi" w:hAnsiTheme="majorHAnsi" w:cs="Times New Roman"/>
          <w:szCs w:val="32"/>
          <w:vertAlign w:val="superscript"/>
        </w:rPr>
        <w:t xml:space="preserve">             </w:t>
      </w:r>
      <w:r w:rsidRPr="009B759C">
        <w:rPr>
          <w:rFonts w:asciiTheme="majorHAnsi" w:hAnsiTheme="majorHAnsi" w:cs="Times New Roman"/>
          <w:szCs w:val="32"/>
          <w:vertAlign w:val="superscript"/>
        </w:rPr>
        <w:t>1</w:t>
      </w:r>
      <w:r>
        <w:rPr>
          <w:rFonts w:asciiTheme="majorHAnsi" w:hAnsiTheme="majorHAnsi" w:cs="Times New Roman"/>
          <w:szCs w:val="32"/>
        </w:rPr>
        <w:t>Associate</w:t>
      </w:r>
      <w:r w:rsidRPr="009B759C">
        <w:rPr>
          <w:rFonts w:asciiTheme="majorHAnsi" w:hAnsiTheme="majorHAnsi" w:cs="Times New Roman"/>
          <w:szCs w:val="32"/>
        </w:rPr>
        <w:t xml:space="preserve"> Professor, Santhiram Engineering College</w:t>
      </w:r>
      <w:r>
        <w:rPr>
          <w:rFonts w:asciiTheme="majorHAnsi" w:hAnsiTheme="majorHAnsi" w:cs="Times New Roman"/>
          <w:szCs w:val="32"/>
        </w:rPr>
        <w:t xml:space="preserve"> (Autonomous)</w:t>
      </w:r>
      <w:proofErr w:type="gramStart"/>
      <w:r w:rsidRPr="009B759C">
        <w:rPr>
          <w:rFonts w:asciiTheme="majorHAnsi" w:hAnsiTheme="majorHAnsi" w:cs="Times New Roman"/>
          <w:szCs w:val="32"/>
        </w:rPr>
        <w:t>,Nandyal</w:t>
      </w:r>
      <w:proofErr w:type="gramEnd"/>
      <w:r w:rsidRPr="009B759C">
        <w:rPr>
          <w:rFonts w:asciiTheme="majorHAnsi" w:hAnsiTheme="majorHAnsi" w:cs="Times New Roman"/>
          <w:szCs w:val="32"/>
        </w:rPr>
        <w:t>, A.P., India.</w:t>
      </w:r>
    </w:p>
    <w:p w:rsidR="00023A1F" w:rsidRDefault="00023A1F" w:rsidP="003C347C">
      <w:pPr>
        <w:pStyle w:val="normal0"/>
        <w:spacing w:after="0" w:line="360" w:lineRule="auto"/>
        <w:jc w:val="center"/>
        <w:rPr>
          <w:rFonts w:ascii="Times New Roman" w:eastAsia="Times New Roman" w:hAnsi="Times New Roman" w:cs="Times New Roman"/>
          <w:b/>
          <w:color w:val="0F243E" w:themeColor="text2" w:themeShade="80"/>
          <w:sz w:val="24"/>
          <w:szCs w:val="24"/>
        </w:rPr>
      </w:pPr>
    </w:p>
    <w:p w:rsidR="00023A1F" w:rsidRPr="00023A1F" w:rsidRDefault="00DB0C13" w:rsidP="00023A1F">
      <w:pPr>
        <w:pStyle w:val="normal0"/>
        <w:spacing w:after="0" w:line="36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Abstract</w:t>
      </w:r>
    </w:p>
    <w:p w:rsidR="00023A1F" w:rsidRDefault="00023A1F" w:rsidP="003C347C">
      <w:pPr>
        <w:pStyle w:val="normal0"/>
        <w:spacing w:after="0" w:line="360" w:lineRule="auto"/>
        <w:jc w:val="center"/>
        <w:rPr>
          <w:rFonts w:ascii="Times New Roman" w:eastAsia="Times New Roman" w:hAnsi="Times New Roman" w:cs="Times New Roman"/>
          <w:b/>
          <w:color w:val="0F243E" w:themeColor="text2" w:themeShade="80"/>
          <w:sz w:val="24"/>
          <w:szCs w:val="24"/>
        </w:rPr>
      </w:pPr>
    </w:p>
    <w:p w:rsidR="00A57759" w:rsidRDefault="00A57759" w:rsidP="00A57759">
      <w:pPr>
        <w:spacing w:line="360" w:lineRule="auto"/>
        <w:ind w:firstLine="720"/>
        <w:jc w:val="both"/>
        <w:rPr>
          <w:rFonts w:ascii="Times New Roman" w:hAnsi="Times New Roman" w:cs="Times New Roman"/>
          <w:sz w:val="24"/>
          <w:szCs w:val="24"/>
        </w:rPr>
      </w:pPr>
      <w:r w:rsidRPr="00A57759">
        <w:rPr>
          <w:rFonts w:ascii="Times New Roman" w:hAnsi="Times New Roman" w:cs="Times New Roman"/>
          <w:sz w:val="24"/>
          <w:szCs w:val="24"/>
        </w:rPr>
        <w:t>For effective management of credit, the firm should lay down clear cut guidelines and procedures for granting credit to individual customers and collecting individual accounts. The firm need not follow the policy of treating all customers equal for the purpose of extending credit. Each case may be fully examined before offering any credit terms. Similarly, collection procedure will differ from customer to customer. With the permanent, but temporarily defaulting customers, the firm may not be very strict in following the collecting procedures.</w:t>
      </w:r>
    </w:p>
    <w:p w:rsidR="00D2614D" w:rsidRDefault="00D2614D" w:rsidP="00D261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Accounting, credit policy, management, receivables </w:t>
      </w:r>
    </w:p>
    <w:p w:rsidR="00A57759" w:rsidRPr="00A57759" w:rsidRDefault="00A57759" w:rsidP="00A57759">
      <w:pPr>
        <w:spacing w:line="360" w:lineRule="auto"/>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______________________________________________________________________________</w:t>
      </w:r>
    </w:p>
    <w:p w:rsidR="00023A1F" w:rsidRPr="00023A1F" w:rsidRDefault="00023A1F" w:rsidP="00023A1F">
      <w:pPr>
        <w:pStyle w:val="normal0"/>
        <w:spacing w:after="0" w:line="360" w:lineRule="auto"/>
        <w:rPr>
          <w:rFonts w:ascii="Times New Roman" w:eastAsia="Times New Roman" w:hAnsi="Times New Roman" w:cs="Times New Roman"/>
          <w:b/>
          <w:sz w:val="28"/>
          <w:szCs w:val="24"/>
        </w:rPr>
      </w:pPr>
      <w:r w:rsidRPr="00023A1F">
        <w:rPr>
          <w:rFonts w:ascii="Times New Roman" w:eastAsia="Times New Roman" w:hAnsi="Times New Roman" w:cs="Times New Roman"/>
          <w:b/>
          <w:sz w:val="28"/>
          <w:szCs w:val="24"/>
        </w:rPr>
        <w:t>Introduction</w:t>
      </w:r>
    </w:p>
    <w:p w:rsidR="00023A1F" w:rsidRDefault="00023A1F" w:rsidP="00023A1F">
      <w:pPr>
        <w:spacing w:line="360" w:lineRule="auto"/>
        <w:ind w:firstLine="720"/>
        <w:jc w:val="both"/>
        <w:rPr>
          <w:rFonts w:ascii="Times New Roman" w:hAnsi="Times New Roman" w:cs="Times New Roman"/>
          <w:sz w:val="24"/>
          <w:szCs w:val="24"/>
        </w:rPr>
      </w:pPr>
      <w:r w:rsidRPr="00023A1F">
        <w:rPr>
          <w:rFonts w:ascii="Times New Roman" w:hAnsi="Times New Roman" w:cs="Times New Roman"/>
          <w:sz w:val="24"/>
          <w:szCs w:val="24"/>
        </w:rPr>
        <w:t>Accounts receivables or Credit policy includes credit standards, credit terms and collection procedures.  Credit sales are a function of total sales; total sales depend on such factors as the economic conditions etc credit sales are also influenced by the nature of the business and industrial norms.  All these factors are to a very large extent uncontrolled by a financial manger.  The only way credit sales can be controlled is by making alterations in the firm’s credit policy.  A firm therefore requires credit policy in its operations since a proportionately large amount of sales are made on credit and credit policy variables are the ones in the control of the manger (Kakuru, 2001).</w:t>
      </w:r>
      <w:r>
        <w:rPr>
          <w:rFonts w:ascii="Times New Roman" w:hAnsi="Times New Roman" w:cs="Times New Roman"/>
          <w:sz w:val="24"/>
          <w:szCs w:val="24"/>
        </w:rPr>
        <w:t xml:space="preserve"> </w:t>
      </w:r>
      <w:r w:rsidRPr="00023A1F">
        <w:rPr>
          <w:rFonts w:ascii="Times New Roman" w:hAnsi="Times New Roman" w:cs="Times New Roman"/>
          <w:sz w:val="24"/>
          <w:szCs w:val="24"/>
        </w:rPr>
        <w:t xml:space="preserve">Credit policy is designed to minimize costs associated with credit while maximizing the benefits from it.  Credit policy is either lenient or stringent.  </w:t>
      </w:r>
    </w:p>
    <w:p w:rsidR="00023A1F" w:rsidRPr="00023A1F" w:rsidRDefault="00023A1F" w:rsidP="00023A1F">
      <w:pPr>
        <w:spacing w:line="360" w:lineRule="auto"/>
        <w:ind w:firstLine="720"/>
        <w:jc w:val="both"/>
        <w:rPr>
          <w:rFonts w:ascii="Times New Roman" w:hAnsi="Times New Roman" w:cs="Times New Roman"/>
          <w:sz w:val="24"/>
          <w:szCs w:val="24"/>
        </w:rPr>
      </w:pPr>
      <w:r w:rsidRPr="00023A1F">
        <w:rPr>
          <w:rFonts w:ascii="Times New Roman" w:hAnsi="Times New Roman" w:cs="Times New Roman"/>
          <w:sz w:val="24"/>
          <w:szCs w:val="24"/>
        </w:rPr>
        <w:t xml:space="preserve">A stringent credit policy gives credit on highly selective basis only to customers whose credit worthiness has been ascertained and is financially strong. Credit periods are shorter and </w:t>
      </w:r>
      <w:r w:rsidRPr="00023A1F">
        <w:rPr>
          <w:rFonts w:ascii="Times New Roman" w:hAnsi="Times New Roman" w:cs="Times New Roman"/>
          <w:sz w:val="24"/>
          <w:szCs w:val="24"/>
        </w:rPr>
        <w:lastRenderedPageBreak/>
        <w:t>discounts are lower.  It involves low costs but may be detrimental to sales returns.  A firm needs to formulate a credit policy which is optimum.</w:t>
      </w:r>
    </w:p>
    <w:p w:rsidR="00023A1F" w:rsidRPr="00023A1F" w:rsidRDefault="00023A1F" w:rsidP="00023A1F">
      <w:pPr>
        <w:spacing w:line="360" w:lineRule="auto"/>
        <w:jc w:val="both"/>
        <w:rPr>
          <w:rFonts w:ascii="Times New Roman" w:hAnsi="Times New Roman" w:cs="Times New Roman"/>
          <w:sz w:val="24"/>
          <w:szCs w:val="24"/>
        </w:rPr>
      </w:pPr>
    </w:p>
    <w:p w:rsidR="00023A1F" w:rsidRDefault="00023A1F" w:rsidP="00023A1F">
      <w:pPr>
        <w:spacing w:line="360" w:lineRule="auto"/>
        <w:jc w:val="both"/>
        <w:rPr>
          <w:rFonts w:ascii="Times New Roman" w:hAnsi="Times New Roman" w:cs="Times New Roman"/>
          <w:sz w:val="24"/>
          <w:szCs w:val="24"/>
        </w:rPr>
      </w:pPr>
      <w:r w:rsidRPr="00023A1F">
        <w:rPr>
          <w:rFonts w:ascii="Times New Roman" w:hAnsi="Times New Roman" w:cs="Times New Roman"/>
          <w:sz w:val="24"/>
          <w:szCs w:val="24"/>
        </w:rPr>
        <w:t>Credit policy involves three variables. I.e. credit standards, credit terms and</w:t>
      </w:r>
      <w:r w:rsidR="00A34113">
        <w:rPr>
          <w:rFonts w:ascii="Times New Roman" w:hAnsi="Times New Roman" w:cs="Times New Roman"/>
          <w:sz w:val="24"/>
          <w:szCs w:val="24"/>
        </w:rPr>
        <w:t xml:space="preserve"> collection procedures (Kakuru, </w:t>
      </w:r>
      <w:r w:rsidRPr="00023A1F">
        <w:rPr>
          <w:rFonts w:ascii="Times New Roman" w:hAnsi="Times New Roman" w:cs="Times New Roman"/>
          <w:sz w:val="24"/>
          <w:szCs w:val="24"/>
        </w:rPr>
        <w:t>2000).</w:t>
      </w:r>
    </w:p>
    <w:p w:rsidR="00023A1F" w:rsidRPr="00023A1F" w:rsidRDefault="00023A1F" w:rsidP="00023A1F">
      <w:pPr>
        <w:spacing w:line="360" w:lineRule="auto"/>
        <w:jc w:val="both"/>
        <w:rPr>
          <w:rFonts w:ascii="Times New Roman" w:hAnsi="Times New Roman" w:cs="Times New Roman"/>
          <w:b/>
          <w:bCs/>
          <w:sz w:val="28"/>
          <w:szCs w:val="24"/>
        </w:rPr>
      </w:pPr>
      <w:r w:rsidRPr="00023A1F">
        <w:rPr>
          <w:rFonts w:ascii="Times New Roman" w:hAnsi="Times New Roman" w:cs="Times New Roman"/>
          <w:b/>
          <w:bCs/>
          <w:sz w:val="28"/>
          <w:szCs w:val="24"/>
        </w:rPr>
        <w:t>Research Methodology</w:t>
      </w:r>
    </w:p>
    <w:p w:rsidR="00023A1F" w:rsidRPr="001F60D4" w:rsidRDefault="00023A1F" w:rsidP="001F60D4">
      <w:pPr>
        <w:spacing w:line="360" w:lineRule="auto"/>
        <w:ind w:firstLine="720"/>
        <w:jc w:val="both"/>
        <w:rPr>
          <w:rFonts w:ascii="Times New Roman" w:hAnsi="Times New Roman" w:cs="Times New Roman"/>
          <w:sz w:val="24"/>
          <w:szCs w:val="24"/>
        </w:rPr>
      </w:pPr>
      <w:r w:rsidRPr="001F60D4">
        <w:rPr>
          <w:rFonts w:ascii="Times New Roman" w:hAnsi="Times New Roman" w:cs="Times New Roman"/>
          <w:sz w:val="24"/>
          <w:szCs w:val="24"/>
        </w:rPr>
        <w:t>The study was both descriptive and explanatory and based on both quantitative and qualitative data.</w:t>
      </w:r>
      <w:r w:rsidR="001F60D4">
        <w:rPr>
          <w:rFonts w:ascii="Times New Roman" w:hAnsi="Times New Roman" w:cs="Times New Roman"/>
          <w:sz w:val="24"/>
          <w:szCs w:val="24"/>
        </w:rPr>
        <w:t xml:space="preserve"> </w:t>
      </w:r>
      <w:r w:rsidRPr="001F60D4">
        <w:rPr>
          <w:rFonts w:ascii="Times New Roman" w:hAnsi="Times New Roman" w:cs="Times New Roman"/>
          <w:sz w:val="24"/>
          <w:szCs w:val="24"/>
        </w:rPr>
        <w:t>The study population was made up of the management, staff and the customers of Nava Bharat Industries. There are 9 management staff and 50 employees with a quite number of customers.</w:t>
      </w:r>
    </w:p>
    <w:p w:rsidR="00023A1F" w:rsidRPr="001F60D4" w:rsidRDefault="00023A1F" w:rsidP="001F60D4">
      <w:pPr>
        <w:spacing w:line="360" w:lineRule="auto"/>
        <w:ind w:firstLine="720"/>
        <w:jc w:val="both"/>
        <w:rPr>
          <w:rFonts w:ascii="Times New Roman" w:hAnsi="Times New Roman" w:cs="Times New Roman"/>
          <w:sz w:val="24"/>
          <w:szCs w:val="24"/>
        </w:rPr>
      </w:pPr>
      <w:r w:rsidRPr="001F60D4">
        <w:rPr>
          <w:rFonts w:ascii="Times New Roman" w:hAnsi="Times New Roman" w:cs="Times New Roman"/>
          <w:sz w:val="24"/>
          <w:szCs w:val="24"/>
        </w:rPr>
        <w:t xml:space="preserve">The researcher purposively selected 5 management staff and 18 employees both stratified and simple random sampling was used to select 17 customers.  The sample population was divided into strata from which the researcher used simple random in selection of customers so as minimize bias.  </w:t>
      </w:r>
    </w:p>
    <w:p w:rsidR="00023A1F" w:rsidRPr="001F60D4" w:rsidRDefault="00023A1F" w:rsidP="00023A1F">
      <w:pPr>
        <w:pStyle w:val="Heading1"/>
        <w:spacing w:line="360" w:lineRule="auto"/>
        <w:rPr>
          <w:sz w:val="24"/>
          <w:szCs w:val="24"/>
        </w:rPr>
      </w:pPr>
      <w:bookmarkStart w:id="0" w:name="_Toc293048139"/>
      <w:r w:rsidRPr="001F60D4">
        <w:rPr>
          <w:sz w:val="24"/>
          <w:szCs w:val="24"/>
        </w:rPr>
        <w:t>Sources of Data</w:t>
      </w:r>
      <w:bookmarkEnd w:id="0"/>
    </w:p>
    <w:p w:rsidR="00023A1F" w:rsidRPr="001F60D4" w:rsidRDefault="00023A1F" w:rsidP="00023A1F">
      <w:pPr>
        <w:spacing w:line="360" w:lineRule="auto"/>
        <w:jc w:val="both"/>
        <w:rPr>
          <w:rFonts w:ascii="Times New Roman" w:hAnsi="Times New Roman" w:cs="Times New Roman"/>
          <w:sz w:val="24"/>
          <w:szCs w:val="24"/>
        </w:rPr>
      </w:pPr>
      <w:r w:rsidRPr="001F60D4">
        <w:rPr>
          <w:rFonts w:ascii="Times New Roman" w:hAnsi="Times New Roman" w:cs="Times New Roman"/>
          <w:sz w:val="24"/>
          <w:szCs w:val="24"/>
        </w:rPr>
        <w:t>Data was obtained from both primary and secondary sources.</w:t>
      </w:r>
    </w:p>
    <w:p w:rsidR="00023A1F" w:rsidRPr="001F60D4" w:rsidRDefault="00023A1F" w:rsidP="00023A1F">
      <w:pPr>
        <w:numPr>
          <w:ilvl w:val="0"/>
          <w:numId w:val="1"/>
        </w:numPr>
        <w:spacing w:after="0" w:line="360" w:lineRule="auto"/>
        <w:jc w:val="both"/>
        <w:rPr>
          <w:rFonts w:ascii="Times New Roman" w:hAnsi="Times New Roman" w:cs="Times New Roman"/>
          <w:sz w:val="24"/>
          <w:szCs w:val="24"/>
        </w:rPr>
      </w:pPr>
      <w:r w:rsidRPr="001F60D4">
        <w:rPr>
          <w:rFonts w:ascii="Times New Roman" w:hAnsi="Times New Roman" w:cs="Times New Roman"/>
          <w:b/>
          <w:sz w:val="24"/>
          <w:szCs w:val="24"/>
        </w:rPr>
        <w:t>Primary data</w:t>
      </w:r>
      <w:r w:rsidRPr="001F60D4">
        <w:rPr>
          <w:rFonts w:ascii="Times New Roman" w:hAnsi="Times New Roman" w:cs="Times New Roman"/>
          <w:sz w:val="24"/>
          <w:szCs w:val="24"/>
        </w:rPr>
        <w:t xml:space="preserve">.  This provided first hand information through questionnaires. </w:t>
      </w:r>
    </w:p>
    <w:p w:rsidR="00023A1F" w:rsidRDefault="00023A1F" w:rsidP="00023A1F">
      <w:pPr>
        <w:numPr>
          <w:ilvl w:val="0"/>
          <w:numId w:val="1"/>
        </w:numPr>
        <w:spacing w:after="0" w:line="360" w:lineRule="auto"/>
        <w:jc w:val="both"/>
        <w:rPr>
          <w:rFonts w:ascii="Times New Roman" w:hAnsi="Times New Roman" w:cs="Times New Roman"/>
          <w:sz w:val="24"/>
          <w:szCs w:val="24"/>
        </w:rPr>
      </w:pPr>
      <w:r w:rsidRPr="001F60D4">
        <w:rPr>
          <w:rFonts w:ascii="Times New Roman" w:hAnsi="Times New Roman" w:cs="Times New Roman"/>
          <w:b/>
          <w:sz w:val="24"/>
          <w:szCs w:val="24"/>
        </w:rPr>
        <w:t>Secondary data</w:t>
      </w:r>
      <w:r w:rsidRPr="001F60D4">
        <w:rPr>
          <w:rFonts w:ascii="Times New Roman" w:hAnsi="Times New Roman" w:cs="Times New Roman"/>
          <w:sz w:val="24"/>
          <w:szCs w:val="24"/>
        </w:rPr>
        <w:t>.  The researcher used information from management meeting minutes; company recorded e.g. debtor’s valuations records and information from previous research reports.</w:t>
      </w:r>
    </w:p>
    <w:p w:rsidR="00A34113" w:rsidRPr="001F60D4" w:rsidRDefault="00A34113" w:rsidP="00A34113">
      <w:pPr>
        <w:spacing w:after="0" w:line="360" w:lineRule="auto"/>
        <w:ind w:left="720"/>
        <w:jc w:val="both"/>
        <w:rPr>
          <w:rFonts w:ascii="Times New Roman" w:hAnsi="Times New Roman" w:cs="Times New Roman"/>
          <w:sz w:val="24"/>
          <w:szCs w:val="24"/>
        </w:rPr>
      </w:pPr>
    </w:p>
    <w:p w:rsidR="00A34113" w:rsidRPr="00A34113" w:rsidRDefault="00A34113" w:rsidP="00A34113">
      <w:pPr>
        <w:pStyle w:val="Heading1"/>
        <w:spacing w:line="360" w:lineRule="auto"/>
        <w:rPr>
          <w:sz w:val="28"/>
          <w:szCs w:val="28"/>
        </w:rPr>
      </w:pPr>
      <w:r w:rsidRPr="00A34113">
        <w:rPr>
          <w:sz w:val="28"/>
          <w:szCs w:val="28"/>
        </w:rPr>
        <w:t>Objectives of the Study</w:t>
      </w:r>
    </w:p>
    <w:p w:rsidR="00A34113" w:rsidRPr="00A34113" w:rsidRDefault="00A34113" w:rsidP="00A34113">
      <w:pPr>
        <w:numPr>
          <w:ilvl w:val="0"/>
          <w:numId w:val="2"/>
        </w:numPr>
        <w:tabs>
          <w:tab w:val="clear" w:pos="720"/>
          <w:tab w:val="num" w:pos="360"/>
        </w:tabs>
        <w:spacing w:after="0" w:line="360" w:lineRule="auto"/>
        <w:ind w:left="360"/>
        <w:jc w:val="both"/>
        <w:rPr>
          <w:rFonts w:ascii="Times New Roman" w:hAnsi="Times New Roman" w:cs="Times New Roman"/>
          <w:sz w:val="24"/>
          <w:szCs w:val="24"/>
        </w:rPr>
      </w:pPr>
      <w:r w:rsidRPr="00A34113">
        <w:rPr>
          <w:rFonts w:ascii="Times New Roman" w:hAnsi="Times New Roman" w:cs="Times New Roman"/>
          <w:sz w:val="24"/>
          <w:szCs w:val="24"/>
        </w:rPr>
        <w:t>To examine receivables management policy applied by small scale enterprises</w:t>
      </w:r>
    </w:p>
    <w:p w:rsidR="00A34113" w:rsidRPr="00A34113" w:rsidRDefault="00A34113" w:rsidP="00A34113">
      <w:pPr>
        <w:numPr>
          <w:ilvl w:val="0"/>
          <w:numId w:val="2"/>
        </w:numPr>
        <w:tabs>
          <w:tab w:val="clear" w:pos="720"/>
          <w:tab w:val="num" w:pos="360"/>
        </w:tabs>
        <w:spacing w:after="0" w:line="360" w:lineRule="auto"/>
        <w:ind w:left="360"/>
        <w:jc w:val="both"/>
        <w:rPr>
          <w:rFonts w:ascii="Times New Roman" w:hAnsi="Times New Roman" w:cs="Times New Roman"/>
          <w:sz w:val="24"/>
          <w:szCs w:val="24"/>
        </w:rPr>
      </w:pPr>
      <w:r w:rsidRPr="00A34113">
        <w:rPr>
          <w:rFonts w:ascii="Times New Roman" w:hAnsi="Times New Roman" w:cs="Times New Roman"/>
          <w:sz w:val="24"/>
          <w:szCs w:val="24"/>
        </w:rPr>
        <w:t>To determine the profitability levels of small scale enterprises</w:t>
      </w:r>
    </w:p>
    <w:p w:rsidR="00A34113" w:rsidRPr="00A34113" w:rsidRDefault="00A34113" w:rsidP="00A34113">
      <w:pPr>
        <w:numPr>
          <w:ilvl w:val="0"/>
          <w:numId w:val="2"/>
        </w:numPr>
        <w:tabs>
          <w:tab w:val="clear" w:pos="720"/>
          <w:tab w:val="num" w:pos="360"/>
        </w:tabs>
        <w:spacing w:after="0" w:line="360" w:lineRule="auto"/>
        <w:ind w:left="360"/>
        <w:jc w:val="both"/>
        <w:rPr>
          <w:rFonts w:ascii="Times New Roman" w:hAnsi="Times New Roman" w:cs="Times New Roman"/>
          <w:sz w:val="24"/>
          <w:szCs w:val="24"/>
        </w:rPr>
      </w:pPr>
      <w:r w:rsidRPr="00A34113">
        <w:rPr>
          <w:rFonts w:ascii="Times New Roman" w:hAnsi="Times New Roman" w:cs="Times New Roman"/>
          <w:sz w:val="24"/>
          <w:szCs w:val="24"/>
        </w:rPr>
        <w:t>To determine the relationship between receivables management and profitability of small scale enterprises.</w:t>
      </w:r>
    </w:p>
    <w:p w:rsidR="00A34113" w:rsidRPr="00A34113" w:rsidRDefault="00A34113" w:rsidP="00A34113">
      <w:pPr>
        <w:spacing w:line="360" w:lineRule="auto"/>
        <w:jc w:val="both"/>
        <w:rPr>
          <w:rFonts w:ascii="Times New Roman" w:hAnsi="Times New Roman" w:cs="Times New Roman"/>
          <w:b/>
          <w:sz w:val="24"/>
          <w:szCs w:val="24"/>
        </w:rPr>
      </w:pPr>
      <w:r w:rsidRPr="00A34113">
        <w:rPr>
          <w:rFonts w:ascii="Times New Roman" w:hAnsi="Times New Roman" w:cs="Times New Roman"/>
          <w:b/>
          <w:sz w:val="24"/>
          <w:szCs w:val="24"/>
        </w:rPr>
        <w:lastRenderedPageBreak/>
        <w:t>Calculation of the relationship between accounts receivables management and profitability using Pearson product moment correlation coefficient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1730"/>
        <w:gridCol w:w="1627"/>
        <w:gridCol w:w="1434"/>
        <w:gridCol w:w="1434"/>
        <w:gridCol w:w="1434"/>
      </w:tblGrid>
      <w:tr w:rsidR="00A34113" w:rsidRPr="00A34113" w:rsidTr="00F005BC">
        <w:trPr>
          <w:trHeight w:val="969"/>
        </w:trPr>
        <w:tc>
          <w:tcPr>
            <w:tcW w:w="9201" w:type="dxa"/>
            <w:gridSpan w:val="6"/>
          </w:tcPr>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Respondents: Top management and employees</w:t>
            </w:r>
          </w:p>
          <w:p w:rsidR="00A34113" w:rsidRPr="00A34113" w:rsidRDefault="00A34113" w:rsidP="0044386E">
            <w:pPr>
              <w:spacing w:line="360" w:lineRule="auto"/>
              <w:rPr>
                <w:rFonts w:ascii="Times New Roman" w:hAnsi="Times New Roman" w:cs="Times New Roman"/>
                <w:b/>
                <w:sz w:val="24"/>
                <w:szCs w:val="24"/>
              </w:rPr>
            </w:pPr>
          </w:p>
        </w:tc>
      </w:tr>
      <w:tr w:rsidR="00A34113" w:rsidRPr="00A34113" w:rsidTr="00F005BC">
        <w:trPr>
          <w:trHeight w:val="1949"/>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Response</w:t>
            </w:r>
          </w:p>
          <w:p w:rsidR="00A34113" w:rsidRPr="00A34113" w:rsidRDefault="00A34113" w:rsidP="0044386E">
            <w:pPr>
              <w:spacing w:line="360" w:lineRule="auto"/>
              <w:rPr>
                <w:rFonts w:ascii="Times New Roman" w:hAnsi="Times New Roman" w:cs="Times New Roman"/>
                <w:sz w:val="24"/>
                <w:szCs w:val="24"/>
              </w:rPr>
            </w:pPr>
          </w:p>
        </w:tc>
        <w:tc>
          <w:tcPr>
            <w:tcW w:w="1730" w:type="dxa"/>
          </w:tcPr>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Receivables</w:t>
            </w:r>
          </w:p>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Management</w:t>
            </w:r>
          </w:p>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(x)</w:t>
            </w:r>
          </w:p>
          <w:p w:rsidR="00A34113" w:rsidRPr="00A34113" w:rsidRDefault="00A34113" w:rsidP="0044386E">
            <w:pPr>
              <w:spacing w:line="360" w:lineRule="auto"/>
              <w:rPr>
                <w:rFonts w:ascii="Times New Roman" w:hAnsi="Times New Roman" w:cs="Times New Roman"/>
                <w:b/>
                <w:sz w:val="24"/>
                <w:szCs w:val="24"/>
              </w:rPr>
            </w:pPr>
          </w:p>
        </w:tc>
        <w:tc>
          <w:tcPr>
            <w:tcW w:w="1627" w:type="dxa"/>
          </w:tcPr>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Profitability</w:t>
            </w:r>
          </w:p>
          <w:p w:rsidR="00A34113" w:rsidRPr="00A34113" w:rsidRDefault="00A34113" w:rsidP="0044386E">
            <w:pPr>
              <w:spacing w:line="360" w:lineRule="auto"/>
              <w:rPr>
                <w:rFonts w:ascii="Times New Roman" w:hAnsi="Times New Roman" w:cs="Times New Roman"/>
                <w:b/>
                <w:sz w:val="24"/>
                <w:szCs w:val="24"/>
              </w:rPr>
            </w:pPr>
          </w:p>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(y)</w:t>
            </w:r>
          </w:p>
        </w:tc>
        <w:tc>
          <w:tcPr>
            <w:tcW w:w="1434" w:type="dxa"/>
          </w:tcPr>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X</w:t>
            </w:r>
            <w:r w:rsidRPr="00A34113">
              <w:rPr>
                <w:rFonts w:ascii="Times New Roman" w:hAnsi="Times New Roman" w:cs="Times New Roman"/>
                <w:b/>
                <w:sz w:val="24"/>
                <w:szCs w:val="24"/>
                <w:vertAlign w:val="superscript"/>
              </w:rPr>
              <w:t>2</w:t>
            </w:r>
          </w:p>
        </w:tc>
        <w:tc>
          <w:tcPr>
            <w:tcW w:w="1434" w:type="dxa"/>
          </w:tcPr>
          <w:p w:rsidR="00A34113" w:rsidRPr="00A34113" w:rsidRDefault="00A34113" w:rsidP="0044386E">
            <w:pPr>
              <w:spacing w:line="360" w:lineRule="auto"/>
              <w:rPr>
                <w:rFonts w:ascii="Times New Roman" w:hAnsi="Times New Roman" w:cs="Times New Roman"/>
                <w:b/>
                <w:sz w:val="24"/>
                <w:szCs w:val="24"/>
              </w:rPr>
            </w:pPr>
            <w:r w:rsidRPr="00A34113">
              <w:rPr>
                <w:rFonts w:ascii="Times New Roman" w:hAnsi="Times New Roman" w:cs="Times New Roman"/>
                <w:b/>
                <w:sz w:val="24"/>
                <w:szCs w:val="24"/>
              </w:rPr>
              <w:t>Y</w:t>
            </w:r>
            <w:r w:rsidRPr="00A34113">
              <w:rPr>
                <w:rFonts w:ascii="Times New Roman" w:hAnsi="Times New Roman" w:cs="Times New Roman"/>
                <w:b/>
                <w:sz w:val="24"/>
                <w:szCs w:val="24"/>
                <w:vertAlign w:val="superscript"/>
              </w:rPr>
              <w:t>2</w:t>
            </w:r>
          </w:p>
        </w:tc>
        <w:tc>
          <w:tcPr>
            <w:tcW w:w="1434" w:type="dxa"/>
          </w:tcPr>
          <w:p w:rsidR="00A34113" w:rsidRPr="00A34113" w:rsidRDefault="00A34113" w:rsidP="0044386E">
            <w:pPr>
              <w:spacing w:line="360" w:lineRule="auto"/>
              <w:rPr>
                <w:rFonts w:ascii="Times New Roman" w:hAnsi="Times New Roman" w:cs="Times New Roman"/>
                <w:b/>
                <w:sz w:val="24"/>
                <w:szCs w:val="24"/>
              </w:rPr>
            </w:pPr>
            <w:proofErr w:type="spellStart"/>
            <w:r w:rsidRPr="00A34113">
              <w:rPr>
                <w:rFonts w:ascii="Times New Roman" w:hAnsi="Times New Roman" w:cs="Times New Roman"/>
                <w:b/>
                <w:sz w:val="24"/>
                <w:szCs w:val="24"/>
              </w:rPr>
              <w:t>xy</w:t>
            </w:r>
            <w:proofErr w:type="spellEnd"/>
          </w:p>
        </w:tc>
      </w:tr>
      <w:tr w:rsidR="00A34113" w:rsidRPr="00A34113" w:rsidTr="00F005BC">
        <w:trPr>
          <w:trHeight w:val="1937"/>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Strongly agree</w:t>
            </w:r>
          </w:p>
          <w:p w:rsidR="00A34113" w:rsidRPr="00A34113" w:rsidRDefault="00A34113" w:rsidP="0044386E">
            <w:pPr>
              <w:spacing w:line="360" w:lineRule="auto"/>
              <w:rPr>
                <w:rFonts w:ascii="Times New Roman" w:hAnsi="Times New Roman" w:cs="Times New Roman"/>
                <w:sz w:val="24"/>
                <w:szCs w:val="24"/>
              </w:rPr>
            </w:pPr>
          </w:p>
        </w:tc>
        <w:tc>
          <w:tcPr>
            <w:tcW w:w="1730" w:type="dxa"/>
          </w:tcPr>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p>
        </w:tc>
        <w:tc>
          <w:tcPr>
            <w:tcW w:w="1627" w:type="dxa"/>
          </w:tcPr>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8</w:t>
            </w:r>
          </w:p>
        </w:tc>
        <w:tc>
          <w:tcPr>
            <w:tcW w:w="1434" w:type="dxa"/>
          </w:tcPr>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16</w:t>
            </w:r>
          </w:p>
        </w:tc>
        <w:tc>
          <w:tcPr>
            <w:tcW w:w="1434" w:type="dxa"/>
          </w:tcPr>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9</w:t>
            </w:r>
          </w:p>
        </w:tc>
        <w:tc>
          <w:tcPr>
            <w:tcW w:w="1434" w:type="dxa"/>
          </w:tcPr>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12</w:t>
            </w:r>
          </w:p>
        </w:tc>
      </w:tr>
      <w:tr w:rsidR="00A34113" w:rsidRPr="00A34113" w:rsidTr="00F005BC">
        <w:trPr>
          <w:trHeight w:val="1453"/>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Agree</w:t>
            </w:r>
          </w:p>
          <w:p w:rsidR="00A34113" w:rsidRPr="00A34113" w:rsidRDefault="00A34113" w:rsidP="0044386E">
            <w:pPr>
              <w:spacing w:line="360" w:lineRule="auto"/>
              <w:rPr>
                <w:rFonts w:ascii="Times New Roman" w:hAnsi="Times New Roman" w:cs="Times New Roman"/>
                <w:sz w:val="24"/>
                <w:szCs w:val="24"/>
              </w:rPr>
            </w:pPr>
          </w:p>
        </w:tc>
        <w:tc>
          <w:tcPr>
            <w:tcW w:w="1730"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11</w:t>
            </w:r>
          </w:p>
          <w:p w:rsidR="00A34113" w:rsidRPr="00A34113" w:rsidRDefault="00A34113" w:rsidP="0044386E">
            <w:pPr>
              <w:spacing w:line="360" w:lineRule="auto"/>
              <w:rPr>
                <w:rFonts w:ascii="Times New Roman" w:hAnsi="Times New Roman" w:cs="Times New Roman"/>
                <w:sz w:val="24"/>
                <w:szCs w:val="24"/>
              </w:rPr>
            </w:pPr>
          </w:p>
          <w:p w:rsidR="00A34113" w:rsidRPr="00A34113" w:rsidRDefault="00A34113" w:rsidP="0044386E">
            <w:pPr>
              <w:spacing w:line="360" w:lineRule="auto"/>
              <w:rPr>
                <w:rFonts w:ascii="Times New Roman" w:hAnsi="Times New Roman" w:cs="Times New Roman"/>
                <w:sz w:val="24"/>
                <w:szCs w:val="24"/>
              </w:rPr>
            </w:pPr>
          </w:p>
        </w:tc>
        <w:tc>
          <w:tcPr>
            <w:tcW w:w="1627"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12</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256</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225</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240</w:t>
            </w:r>
          </w:p>
        </w:tc>
      </w:tr>
      <w:tr w:rsidR="00A34113" w:rsidRPr="00A34113" w:rsidTr="00F005BC">
        <w:trPr>
          <w:trHeight w:val="969"/>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Not  sure</w:t>
            </w:r>
          </w:p>
        </w:tc>
        <w:tc>
          <w:tcPr>
            <w:tcW w:w="1730"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627"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3</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9</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4</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6</w:t>
            </w:r>
          </w:p>
          <w:p w:rsidR="00A34113" w:rsidRPr="00A34113" w:rsidRDefault="00A34113" w:rsidP="0044386E">
            <w:pPr>
              <w:spacing w:line="360" w:lineRule="auto"/>
              <w:rPr>
                <w:rFonts w:ascii="Times New Roman" w:hAnsi="Times New Roman" w:cs="Times New Roman"/>
                <w:sz w:val="24"/>
                <w:szCs w:val="24"/>
              </w:rPr>
            </w:pPr>
          </w:p>
        </w:tc>
      </w:tr>
      <w:tr w:rsidR="00A34113" w:rsidRPr="00A34113" w:rsidTr="00F005BC">
        <w:trPr>
          <w:trHeight w:val="969"/>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Strongly agree</w:t>
            </w:r>
          </w:p>
          <w:p w:rsidR="00A34113" w:rsidRPr="00A34113" w:rsidRDefault="00A34113" w:rsidP="0044386E">
            <w:pPr>
              <w:spacing w:line="360" w:lineRule="auto"/>
              <w:rPr>
                <w:rFonts w:ascii="Times New Roman" w:hAnsi="Times New Roman" w:cs="Times New Roman"/>
                <w:sz w:val="24"/>
                <w:szCs w:val="24"/>
              </w:rPr>
            </w:pPr>
          </w:p>
        </w:tc>
        <w:tc>
          <w:tcPr>
            <w:tcW w:w="1730"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627"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r>
      <w:tr w:rsidR="00A34113" w:rsidRPr="00A34113" w:rsidTr="00F005BC">
        <w:trPr>
          <w:trHeight w:val="496"/>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Disagree</w:t>
            </w:r>
          </w:p>
          <w:p w:rsidR="00A34113" w:rsidRPr="00A34113" w:rsidRDefault="00A34113" w:rsidP="0044386E">
            <w:pPr>
              <w:spacing w:line="360" w:lineRule="auto"/>
              <w:rPr>
                <w:rFonts w:ascii="Times New Roman" w:hAnsi="Times New Roman" w:cs="Times New Roman"/>
                <w:sz w:val="24"/>
                <w:szCs w:val="24"/>
              </w:rPr>
            </w:pPr>
          </w:p>
        </w:tc>
        <w:tc>
          <w:tcPr>
            <w:tcW w:w="1730"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lastRenderedPageBreak/>
              <w:t>0</w:t>
            </w:r>
          </w:p>
        </w:tc>
        <w:tc>
          <w:tcPr>
            <w:tcW w:w="1627"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9</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0</w:t>
            </w:r>
          </w:p>
        </w:tc>
      </w:tr>
      <w:tr w:rsidR="00A34113" w:rsidRPr="00A34113" w:rsidTr="00F005BC">
        <w:trPr>
          <w:trHeight w:val="981"/>
        </w:trPr>
        <w:tc>
          <w:tcPr>
            <w:tcW w:w="1542"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lastRenderedPageBreak/>
              <w:t>Total</w:t>
            </w:r>
          </w:p>
          <w:p w:rsidR="00A34113" w:rsidRPr="00A34113" w:rsidRDefault="00A34113" w:rsidP="0044386E">
            <w:pPr>
              <w:spacing w:line="360" w:lineRule="auto"/>
              <w:rPr>
                <w:rFonts w:ascii="Times New Roman" w:hAnsi="Times New Roman" w:cs="Times New Roman"/>
                <w:sz w:val="24"/>
                <w:szCs w:val="24"/>
              </w:rPr>
            </w:pPr>
          </w:p>
        </w:tc>
        <w:tc>
          <w:tcPr>
            <w:tcW w:w="1730"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23</w:t>
            </w:r>
          </w:p>
        </w:tc>
        <w:tc>
          <w:tcPr>
            <w:tcW w:w="1627"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23</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281</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247</w:t>
            </w:r>
          </w:p>
        </w:tc>
        <w:tc>
          <w:tcPr>
            <w:tcW w:w="1434" w:type="dxa"/>
          </w:tcPr>
          <w:p w:rsidR="00A34113" w:rsidRPr="00A34113" w:rsidRDefault="00A34113" w:rsidP="0044386E">
            <w:pPr>
              <w:spacing w:line="360" w:lineRule="auto"/>
              <w:rPr>
                <w:rFonts w:ascii="Times New Roman" w:hAnsi="Times New Roman" w:cs="Times New Roman"/>
                <w:sz w:val="24"/>
                <w:szCs w:val="24"/>
              </w:rPr>
            </w:pPr>
            <w:r w:rsidRPr="00A34113">
              <w:rPr>
                <w:rFonts w:ascii="Times New Roman" w:hAnsi="Times New Roman" w:cs="Times New Roman"/>
                <w:sz w:val="24"/>
                <w:szCs w:val="24"/>
              </w:rPr>
              <w:t>258</w:t>
            </w:r>
          </w:p>
        </w:tc>
      </w:tr>
    </w:tbl>
    <w:p w:rsidR="00A34113" w:rsidRPr="00A34113" w:rsidRDefault="00A34113" w:rsidP="00A34113">
      <w:pPr>
        <w:spacing w:line="360" w:lineRule="auto"/>
        <w:rPr>
          <w:rFonts w:ascii="Times New Roman" w:hAnsi="Times New Roman" w:cs="Times New Roman"/>
          <w:sz w:val="24"/>
          <w:szCs w:val="24"/>
        </w:rPr>
      </w:pPr>
      <w:r w:rsidRPr="00A34113">
        <w:rPr>
          <w:rFonts w:ascii="Times New Roman" w:hAnsi="Times New Roman" w:cs="Times New Roman"/>
          <w:sz w:val="24"/>
          <w:szCs w:val="24"/>
        </w:rPr>
        <w:t>Source: primary data</w:t>
      </w:r>
    </w:p>
    <w:p w:rsidR="00A34113" w:rsidRPr="00A34113" w:rsidRDefault="00A34113" w:rsidP="00A57759">
      <w:pPr>
        <w:spacing w:line="360" w:lineRule="auto"/>
        <w:rPr>
          <w:rFonts w:ascii="Times New Roman" w:hAnsi="Times New Roman" w:cs="Times New Roman"/>
          <w:sz w:val="24"/>
          <w:szCs w:val="24"/>
        </w:rPr>
      </w:pPr>
      <w:r w:rsidRPr="00A34113">
        <w:rPr>
          <w:rFonts w:ascii="Times New Roman" w:hAnsi="Times New Roman" w:cs="Times New Roman"/>
          <w:sz w:val="24"/>
          <w:szCs w:val="24"/>
        </w:rPr>
        <w:t>The relationship between accounts receivables management and profitability using product moment correlation coefficient.</w:t>
      </w:r>
    </w:p>
    <w:p w:rsidR="00A34113" w:rsidRPr="00A34113" w:rsidRDefault="00A34113" w:rsidP="00A34113">
      <w:pPr>
        <w:spacing w:line="360" w:lineRule="auto"/>
        <w:rPr>
          <w:rFonts w:ascii="Times New Roman" w:hAnsi="Times New Roman" w:cs="Times New Roman"/>
          <w:b/>
          <w:bCs/>
          <w:sz w:val="28"/>
          <w:szCs w:val="28"/>
        </w:rPr>
      </w:pPr>
      <w:r w:rsidRPr="00A34113">
        <w:rPr>
          <w:rFonts w:ascii="Times New Roman" w:hAnsi="Times New Roman" w:cs="Times New Roman"/>
          <w:b/>
          <w:bCs/>
          <w:sz w:val="28"/>
          <w:szCs w:val="28"/>
        </w:rPr>
        <w:t>Findings</w:t>
      </w:r>
    </w:p>
    <w:p w:rsidR="00A34113" w:rsidRPr="00F005BC" w:rsidRDefault="00A34113" w:rsidP="00F005BC">
      <w:pPr>
        <w:pStyle w:val="ListParagraph"/>
        <w:numPr>
          <w:ilvl w:val="0"/>
          <w:numId w:val="4"/>
        </w:num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It was established that Nava Bharat Industries has a receivables management policy.  Most of the respondents strongly agreed or agreed to the same.  This is true as it is in conformity with the previous studies carried out on the same topic.</w:t>
      </w:r>
    </w:p>
    <w:p w:rsidR="00A34113" w:rsidRPr="00F005BC" w:rsidRDefault="00A34113" w:rsidP="00F005BC">
      <w:pPr>
        <w:pStyle w:val="ListParagraph"/>
        <w:numPr>
          <w:ilvl w:val="0"/>
          <w:numId w:val="3"/>
        </w:num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 xml:space="preserve">It was further established that between 2017 and 2022, the enterprise’s profitability was improving.  The indicators of improvement in profitability were expansion of operations renovations of the existing facilities e.g. extension of </w:t>
      </w:r>
      <w:proofErr w:type="spellStart"/>
      <w:r w:rsidRPr="00F005BC">
        <w:rPr>
          <w:rFonts w:ascii="Times New Roman" w:hAnsi="Times New Roman" w:cs="Times New Roman"/>
          <w:sz w:val="24"/>
          <w:szCs w:val="24"/>
        </w:rPr>
        <w:t>Katwe</w:t>
      </w:r>
      <w:proofErr w:type="spellEnd"/>
      <w:r w:rsidRPr="00F005BC">
        <w:rPr>
          <w:rFonts w:ascii="Times New Roman" w:hAnsi="Times New Roman" w:cs="Times New Roman"/>
          <w:sz w:val="24"/>
          <w:szCs w:val="24"/>
        </w:rPr>
        <w:t xml:space="preserve"> branch.  Improvement in profitability was to some extent attributed to the use of receivables management policy which ensures optimal investment in accounts receivables and thus minimizing bad debt losses.</w:t>
      </w:r>
    </w:p>
    <w:p w:rsidR="00A34113" w:rsidRPr="00F005BC" w:rsidRDefault="00A34113" w:rsidP="00F005BC">
      <w:pPr>
        <w:pStyle w:val="ListParagraph"/>
        <w:numPr>
          <w:ilvl w:val="0"/>
          <w:numId w:val="3"/>
        </w:num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It was found out that the relationship between receivables management and profitability was very strong with a correlation coefficient (r) of 0.97.  Thus the profitability of a firm will vary depending on the receivables management policy adopted by the particular firm.</w:t>
      </w:r>
    </w:p>
    <w:p w:rsidR="00A34113" w:rsidRPr="00F005BC" w:rsidRDefault="00A34113" w:rsidP="00A34113">
      <w:pPr>
        <w:pStyle w:val="Heading1"/>
        <w:spacing w:line="360" w:lineRule="auto"/>
        <w:rPr>
          <w:sz w:val="28"/>
          <w:szCs w:val="28"/>
        </w:rPr>
      </w:pPr>
      <w:r w:rsidRPr="00F005BC">
        <w:rPr>
          <w:sz w:val="28"/>
          <w:szCs w:val="28"/>
        </w:rPr>
        <w:t>Suggestions</w:t>
      </w:r>
    </w:p>
    <w:p w:rsidR="00A34113" w:rsidRPr="00F005BC" w:rsidRDefault="00A34113" w:rsidP="00F005BC">
      <w:p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Further researcher should be conducted in the following areas</w:t>
      </w:r>
    </w:p>
    <w:p w:rsidR="00A34113" w:rsidRPr="00F005BC" w:rsidRDefault="00A34113" w:rsidP="00F005BC">
      <w:pPr>
        <w:pStyle w:val="ListParagraph"/>
        <w:numPr>
          <w:ilvl w:val="0"/>
          <w:numId w:val="7"/>
        </w:num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Receivables management and customer retention.</w:t>
      </w:r>
    </w:p>
    <w:p w:rsidR="00A34113" w:rsidRPr="00F005BC" w:rsidRDefault="00A34113" w:rsidP="00F005BC">
      <w:pPr>
        <w:pStyle w:val="ListParagraph"/>
        <w:numPr>
          <w:ilvl w:val="0"/>
          <w:numId w:val="7"/>
        </w:num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Customer turnover and profitability.</w:t>
      </w:r>
    </w:p>
    <w:p w:rsidR="00A34113" w:rsidRDefault="00A34113" w:rsidP="00F005BC">
      <w:pPr>
        <w:pStyle w:val="ListParagraph"/>
        <w:numPr>
          <w:ilvl w:val="0"/>
          <w:numId w:val="7"/>
        </w:numPr>
        <w:spacing w:line="360" w:lineRule="auto"/>
        <w:jc w:val="both"/>
        <w:rPr>
          <w:rFonts w:ascii="Times New Roman" w:hAnsi="Times New Roman" w:cs="Times New Roman"/>
          <w:sz w:val="24"/>
          <w:szCs w:val="24"/>
        </w:rPr>
      </w:pPr>
      <w:r w:rsidRPr="00F005BC">
        <w:rPr>
          <w:rFonts w:ascii="Times New Roman" w:hAnsi="Times New Roman" w:cs="Times New Roman"/>
          <w:sz w:val="24"/>
          <w:szCs w:val="24"/>
        </w:rPr>
        <w:t>Receivables management and liquidity position.</w:t>
      </w:r>
    </w:p>
    <w:p w:rsidR="00982192" w:rsidRPr="00F005BC" w:rsidRDefault="00982192" w:rsidP="00F005BC">
      <w:pPr>
        <w:pStyle w:val="ListParagraph"/>
        <w:numPr>
          <w:ilvl w:val="0"/>
          <w:numId w:val="7"/>
        </w:numPr>
        <w:spacing w:line="360" w:lineRule="auto"/>
        <w:jc w:val="both"/>
        <w:rPr>
          <w:rFonts w:ascii="Times New Roman" w:hAnsi="Times New Roman" w:cs="Times New Roman"/>
          <w:sz w:val="24"/>
          <w:szCs w:val="24"/>
        </w:rPr>
      </w:pPr>
    </w:p>
    <w:p w:rsidR="00A34113" w:rsidRPr="00F005BC" w:rsidRDefault="00A34113" w:rsidP="00F005BC">
      <w:pPr>
        <w:tabs>
          <w:tab w:val="left" w:pos="1155"/>
        </w:tabs>
        <w:spacing w:line="360" w:lineRule="auto"/>
        <w:jc w:val="both"/>
        <w:rPr>
          <w:rFonts w:ascii="Times New Roman" w:hAnsi="Times New Roman" w:cs="Times New Roman"/>
          <w:b/>
          <w:bCs/>
          <w:sz w:val="28"/>
          <w:szCs w:val="28"/>
        </w:rPr>
      </w:pPr>
      <w:r w:rsidRPr="00F005BC">
        <w:rPr>
          <w:rFonts w:ascii="Times New Roman" w:hAnsi="Times New Roman" w:cs="Times New Roman"/>
          <w:b/>
          <w:bCs/>
          <w:sz w:val="28"/>
          <w:szCs w:val="28"/>
        </w:rPr>
        <w:lastRenderedPageBreak/>
        <w:t>Conclusion</w:t>
      </w:r>
    </w:p>
    <w:p w:rsidR="00A34113" w:rsidRPr="00F005BC" w:rsidRDefault="00A34113" w:rsidP="00F005BC">
      <w:pPr>
        <w:spacing w:line="360" w:lineRule="auto"/>
        <w:ind w:firstLine="720"/>
        <w:jc w:val="both"/>
        <w:rPr>
          <w:rFonts w:ascii="Times New Roman" w:hAnsi="Times New Roman" w:cs="Times New Roman"/>
          <w:sz w:val="24"/>
          <w:szCs w:val="24"/>
        </w:rPr>
      </w:pPr>
      <w:r w:rsidRPr="00F005BC">
        <w:rPr>
          <w:rFonts w:ascii="Times New Roman" w:hAnsi="Times New Roman" w:cs="Times New Roman"/>
          <w:sz w:val="24"/>
          <w:szCs w:val="24"/>
        </w:rPr>
        <w:t>From the finding it can be concluded that Nava Bharat Industries uses a stringent receivables management policy.  The way receivables are managed profoundly affects profitability. The researcher emphasizes that receivables constitute a significant portion of the firm’s current assets and thus should be managed properly.</w:t>
      </w:r>
    </w:p>
    <w:p w:rsidR="00A57759" w:rsidRPr="00A57759" w:rsidRDefault="00A57759" w:rsidP="00A57759">
      <w:pPr>
        <w:rPr>
          <w:rFonts w:ascii="Times New Roman" w:hAnsi="Times New Roman" w:cs="Times New Roman"/>
          <w:b/>
          <w:sz w:val="28"/>
          <w:szCs w:val="28"/>
        </w:rPr>
      </w:pPr>
      <w:r w:rsidRPr="00A57759">
        <w:rPr>
          <w:rFonts w:ascii="Times New Roman" w:hAnsi="Times New Roman" w:cs="Times New Roman"/>
          <w:b/>
          <w:sz w:val="28"/>
          <w:szCs w:val="28"/>
        </w:rPr>
        <w:t>Bibliography</w:t>
      </w:r>
    </w:p>
    <w:p w:rsidR="00A57759" w:rsidRPr="00A57759" w:rsidRDefault="00A57759" w:rsidP="00A57759">
      <w:pPr>
        <w:pStyle w:val="Heading1"/>
        <w:spacing w:line="360" w:lineRule="auto"/>
        <w:rPr>
          <w:sz w:val="24"/>
          <w:szCs w:val="24"/>
        </w:rPr>
      </w:pPr>
      <w:r w:rsidRPr="00A57759">
        <w:rPr>
          <w:sz w:val="24"/>
          <w:szCs w:val="24"/>
        </w:rPr>
        <w:t>References</w:t>
      </w:r>
    </w:p>
    <w:p w:rsidR="00A57759" w:rsidRPr="00721C3A" w:rsidRDefault="00A57759" w:rsidP="00A57759">
      <w:pPr>
        <w:numPr>
          <w:ilvl w:val="0"/>
          <w:numId w:val="8"/>
        </w:numPr>
        <w:spacing w:after="0" w:line="360" w:lineRule="auto"/>
        <w:jc w:val="both"/>
      </w:pPr>
      <w:r w:rsidRPr="00721C3A">
        <w:t>ACCA,(</w:t>
      </w:r>
      <w:r>
        <w:t>2021</w:t>
      </w:r>
      <w:r w:rsidRPr="00721C3A">
        <w:t>), ), Financial Management, BPP learning media</w:t>
      </w:r>
    </w:p>
    <w:p w:rsidR="00A57759" w:rsidRPr="00721C3A" w:rsidRDefault="00A57759" w:rsidP="00A57759">
      <w:pPr>
        <w:numPr>
          <w:ilvl w:val="0"/>
          <w:numId w:val="8"/>
        </w:numPr>
        <w:spacing w:after="0" w:line="360" w:lineRule="auto"/>
        <w:jc w:val="both"/>
      </w:pPr>
      <w:r w:rsidRPr="00721C3A">
        <w:t>ACCA,(</w:t>
      </w:r>
      <w:r>
        <w:t>2021</w:t>
      </w:r>
      <w:r w:rsidRPr="00721C3A">
        <w:t>), Financial Reporting, BPP learning media</w:t>
      </w:r>
    </w:p>
    <w:p w:rsidR="00A57759" w:rsidRPr="00721C3A" w:rsidRDefault="00A57759" w:rsidP="00A57759">
      <w:pPr>
        <w:numPr>
          <w:ilvl w:val="0"/>
          <w:numId w:val="8"/>
        </w:numPr>
        <w:spacing w:after="0" w:line="360" w:lineRule="auto"/>
        <w:jc w:val="both"/>
      </w:pPr>
      <w:proofErr w:type="spellStart"/>
      <w:r w:rsidRPr="00721C3A">
        <w:t>Brealey</w:t>
      </w:r>
      <w:proofErr w:type="spellEnd"/>
      <w:r w:rsidRPr="00721C3A">
        <w:t xml:space="preserve">, Richard (1988), principles of corporate finance, New York: </w:t>
      </w:r>
      <w:proofErr w:type="spellStart"/>
      <w:r w:rsidRPr="00721C3A">
        <w:t>Mcgraw</w:t>
      </w:r>
      <w:proofErr w:type="spellEnd"/>
      <w:r w:rsidRPr="00721C3A">
        <w:t>-hill</w:t>
      </w:r>
    </w:p>
    <w:p w:rsidR="00A57759" w:rsidRPr="00721C3A" w:rsidRDefault="00A57759" w:rsidP="00A57759">
      <w:pPr>
        <w:numPr>
          <w:ilvl w:val="0"/>
          <w:numId w:val="8"/>
        </w:numPr>
        <w:spacing w:after="0" w:line="360" w:lineRule="auto"/>
        <w:jc w:val="both"/>
      </w:pPr>
      <w:proofErr w:type="spellStart"/>
      <w:r w:rsidRPr="00721C3A">
        <w:t>Brockington</w:t>
      </w:r>
      <w:proofErr w:type="spellEnd"/>
      <w:r w:rsidRPr="00721C3A">
        <w:t xml:space="preserve">, Raymond (1993), Financial Management. </w:t>
      </w:r>
      <w:smartTag w:uri="urn:schemas-microsoft-com:office:smarttags" w:element="place">
        <w:smartTag w:uri="urn:schemas-microsoft-com:office:smarttags" w:element="City">
          <w:r w:rsidRPr="00721C3A">
            <w:t>London</w:t>
          </w:r>
        </w:smartTag>
      </w:smartTag>
      <w:r w:rsidRPr="00721C3A">
        <w:t xml:space="preserve"> DP PUBLICATION.</w:t>
      </w:r>
    </w:p>
    <w:p w:rsidR="00A57759" w:rsidRPr="00721C3A" w:rsidRDefault="00A57759" w:rsidP="00A57759">
      <w:pPr>
        <w:numPr>
          <w:ilvl w:val="0"/>
          <w:numId w:val="8"/>
        </w:numPr>
        <w:spacing w:after="0" w:line="360" w:lineRule="auto"/>
        <w:jc w:val="both"/>
      </w:pPr>
      <w:r w:rsidRPr="00721C3A">
        <w:t>Dickerson (1995)</w:t>
      </w:r>
      <w:proofErr w:type="gramStart"/>
      <w:r w:rsidRPr="00721C3A">
        <w:t>,  4</w:t>
      </w:r>
      <w:r w:rsidRPr="00721C3A">
        <w:rPr>
          <w:vertAlign w:val="superscript"/>
        </w:rPr>
        <w:t>th</w:t>
      </w:r>
      <w:proofErr w:type="gramEnd"/>
      <w:r w:rsidRPr="00721C3A">
        <w:t xml:space="preserve"> edition, Harcourt Brace college publisher’s.</w:t>
      </w:r>
    </w:p>
    <w:p w:rsidR="00A57759" w:rsidRPr="00721C3A" w:rsidRDefault="00A57759" w:rsidP="00A57759">
      <w:pPr>
        <w:numPr>
          <w:ilvl w:val="0"/>
          <w:numId w:val="8"/>
        </w:numPr>
        <w:spacing w:after="0" w:line="360" w:lineRule="auto"/>
        <w:jc w:val="both"/>
      </w:pPr>
      <w:proofErr w:type="spellStart"/>
      <w:r w:rsidRPr="00721C3A">
        <w:t>Foulks</w:t>
      </w:r>
      <w:proofErr w:type="spellEnd"/>
      <w:r w:rsidRPr="00721C3A">
        <w:t xml:space="preserve"> lynch (</w:t>
      </w:r>
      <w:r>
        <w:t>2017</w:t>
      </w:r>
      <w:r w:rsidRPr="00721C3A">
        <w:t>).  Financial management and control, the official professional text</w:t>
      </w:r>
      <w:proofErr w:type="gramStart"/>
      <w:r w:rsidRPr="00721C3A">
        <w:t>,  FTC</w:t>
      </w:r>
      <w:proofErr w:type="gramEnd"/>
      <w:r w:rsidRPr="00721C3A">
        <w:t xml:space="preserve"> fouls lynch publications, London.</w:t>
      </w:r>
    </w:p>
    <w:p w:rsidR="00A57759" w:rsidRPr="00721C3A" w:rsidRDefault="00A57759" w:rsidP="00A57759">
      <w:pPr>
        <w:numPr>
          <w:ilvl w:val="0"/>
          <w:numId w:val="8"/>
        </w:numPr>
        <w:spacing w:after="0" w:line="360" w:lineRule="auto"/>
        <w:jc w:val="both"/>
      </w:pPr>
      <w:proofErr w:type="spellStart"/>
      <w:r w:rsidRPr="00721C3A">
        <w:t>Kakuru</w:t>
      </w:r>
      <w:proofErr w:type="spellEnd"/>
      <w:r w:rsidRPr="00721C3A">
        <w:t xml:space="preserve"> Julius (2000).  Financial Decisions and the </w:t>
      </w:r>
      <w:proofErr w:type="gramStart"/>
      <w:r w:rsidRPr="00721C3A">
        <w:t>business(</w:t>
      </w:r>
      <w:proofErr w:type="gramEnd"/>
      <w:r w:rsidRPr="00721C3A">
        <w:t>1</w:t>
      </w:r>
      <w:r w:rsidRPr="00721C3A">
        <w:rPr>
          <w:vertAlign w:val="superscript"/>
        </w:rPr>
        <w:t>st</w:t>
      </w:r>
      <w:r w:rsidRPr="00721C3A">
        <w:t xml:space="preserve"> edition). The business publishing group Kampala</w:t>
      </w:r>
    </w:p>
    <w:p w:rsidR="00A57759" w:rsidRPr="00721C3A" w:rsidRDefault="00A57759" w:rsidP="00A57759">
      <w:pPr>
        <w:numPr>
          <w:ilvl w:val="0"/>
          <w:numId w:val="8"/>
        </w:numPr>
        <w:spacing w:after="0" w:line="360" w:lineRule="auto"/>
        <w:jc w:val="both"/>
      </w:pPr>
      <w:proofErr w:type="spellStart"/>
      <w:r w:rsidRPr="00721C3A">
        <w:t>Kakuru</w:t>
      </w:r>
      <w:proofErr w:type="spellEnd"/>
      <w:r w:rsidRPr="00721C3A">
        <w:t xml:space="preserve"> Julius (2001). Financial Decisions and the business (2</w:t>
      </w:r>
      <w:r w:rsidRPr="00721C3A">
        <w:rPr>
          <w:vertAlign w:val="superscript"/>
        </w:rPr>
        <w:t>nd</w:t>
      </w:r>
      <w:r w:rsidRPr="00721C3A">
        <w:t xml:space="preserve"> edition). The business publishing group Kampala</w:t>
      </w:r>
    </w:p>
    <w:p w:rsidR="00A34113" w:rsidRDefault="00A34113" w:rsidP="00A34113">
      <w:pPr>
        <w:pStyle w:val="ListParagraph"/>
        <w:spacing w:line="360" w:lineRule="auto"/>
        <w:jc w:val="both"/>
      </w:pPr>
    </w:p>
    <w:p w:rsidR="00A57759" w:rsidRPr="00A57759" w:rsidRDefault="00A57759" w:rsidP="00A57759">
      <w:pPr>
        <w:spacing w:line="360" w:lineRule="auto"/>
        <w:jc w:val="both"/>
        <w:rPr>
          <w:rFonts w:ascii="Times New Roman" w:hAnsi="Times New Roman" w:cs="Times New Roman"/>
          <w:b/>
          <w:sz w:val="24"/>
          <w:szCs w:val="24"/>
        </w:rPr>
      </w:pPr>
      <w:r w:rsidRPr="00A57759">
        <w:rPr>
          <w:rFonts w:ascii="Times New Roman" w:hAnsi="Times New Roman" w:cs="Times New Roman"/>
          <w:b/>
          <w:sz w:val="24"/>
          <w:szCs w:val="24"/>
        </w:rPr>
        <w:t>Websites</w:t>
      </w:r>
    </w:p>
    <w:p w:rsidR="00A57759" w:rsidRPr="009F1B65" w:rsidRDefault="008D5323" w:rsidP="00A57759">
      <w:pPr>
        <w:pStyle w:val="ListParagraph"/>
        <w:numPr>
          <w:ilvl w:val="0"/>
          <w:numId w:val="9"/>
        </w:numPr>
        <w:spacing w:after="0" w:line="360" w:lineRule="auto"/>
        <w:jc w:val="both"/>
        <w:rPr>
          <w:color w:val="000000" w:themeColor="text1"/>
        </w:rPr>
      </w:pPr>
      <w:hyperlink r:id="rId5" w:history="1">
        <w:r w:rsidR="00A57759" w:rsidRPr="009F1B65">
          <w:rPr>
            <w:rStyle w:val="Hyperlink"/>
            <w:color w:val="000000" w:themeColor="text1"/>
          </w:rPr>
          <w:t>www.navabharat.com</w:t>
        </w:r>
      </w:hyperlink>
    </w:p>
    <w:p w:rsidR="00A57759" w:rsidRPr="009F1B65" w:rsidRDefault="008D5323" w:rsidP="00A57759">
      <w:pPr>
        <w:pStyle w:val="ListParagraph"/>
        <w:numPr>
          <w:ilvl w:val="0"/>
          <w:numId w:val="9"/>
        </w:numPr>
        <w:spacing w:after="0" w:line="360" w:lineRule="auto"/>
        <w:jc w:val="both"/>
        <w:rPr>
          <w:color w:val="000000" w:themeColor="text1"/>
        </w:rPr>
      </w:pPr>
      <w:hyperlink r:id="rId6" w:history="1">
        <w:r w:rsidR="00A57759" w:rsidRPr="009F1B65">
          <w:rPr>
            <w:rStyle w:val="Hyperlink"/>
            <w:color w:val="000000" w:themeColor="text1"/>
          </w:rPr>
          <w:t>www.financebolg.com</w:t>
        </w:r>
      </w:hyperlink>
    </w:p>
    <w:p w:rsidR="00D40EF3" w:rsidRDefault="00D40EF3"/>
    <w:sectPr w:rsidR="00D40EF3" w:rsidSect="00AF5E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3D4"/>
    <w:multiLevelType w:val="hybridMultilevel"/>
    <w:tmpl w:val="4496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C4A96"/>
    <w:multiLevelType w:val="hybridMultilevel"/>
    <w:tmpl w:val="27B8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8A139C"/>
    <w:multiLevelType w:val="hybridMultilevel"/>
    <w:tmpl w:val="D9E018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484132"/>
    <w:multiLevelType w:val="hybridMultilevel"/>
    <w:tmpl w:val="D408D5F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BA5FBC"/>
    <w:multiLevelType w:val="hybridMultilevel"/>
    <w:tmpl w:val="CBFAB2C8"/>
    <w:lvl w:ilvl="0" w:tplc="16AAC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57844"/>
    <w:multiLevelType w:val="hybridMultilevel"/>
    <w:tmpl w:val="5568EE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D459C0"/>
    <w:multiLevelType w:val="hybridMultilevel"/>
    <w:tmpl w:val="D642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4705F7"/>
    <w:multiLevelType w:val="hybridMultilevel"/>
    <w:tmpl w:val="DB6A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290531"/>
    <w:multiLevelType w:val="hybridMultilevel"/>
    <w:tmpl w:val="C43CC1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8"/>
  </w:num>
  <w:num w:numId="6">
    <w:abstractNumId w:val="4"/>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C347C"/>
    <w:rsid w:val="00023A1F"/>
    <w:rsid w:val="001F60D4"/>
    <w:rsid w:val="002269D5"/>
    <w:rsid w:val="00240C99"/>
    <w:rsid w:val="003C347C"/>
    <w:rsid w:val="005C6708"/>
    <w:rsid w:val="005F137D"/>
    <w:rsid w:val="008149EF"/>
    <w:rsid w:val="008D5323"/>
    <w:rsid w:val="00982192"/>
    <w:rsid w:val="00A34113"/>
    <w:rsid w:val="00A57759"/>
    <w:rsid w:val="00AF5EE8"/>
    <w:rsid w:val="00D2614D"/>
    <w:rsid w:val="00D40EF3"/>
    <w:rsid w:val="00DB0C13"/>
    <w:rsid w:val="00F005BC"/>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E8"/>
  </w:style>
  <w:style w:type="paragraph" w:styleId="Heading1">
    <w:name w:val="heading 1"/>
    <w:basedOn w:val="Normal"/>
    <w:next w:val="Normal"/>
    <w:link w:val="Heading1Char"/>
    <w:qFormat/>
    <w:rsid w:val="00023A1F"/>
    <w:pPr>
      <w:keepNext/>
      <w:spacing w:before="240" w:after="60" w:line="240" w:lineRule="auto"/>
      <w:outlineLvl w:val="0"/>
    </w:pPr>
    <w:rPr>
      <w:rFonts w:ascii="Times New Roman" w:eastAsia="Times New Roman" w:hAnsi="Times New Roman" w:cs="Times New Roman"/>
      <w:b/>
      <w:bCs/>
      <w:kern w:val="32"/>
      <w:sz w:val="26"/>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347C"/>
    <w:rPr>
      <w:rFonts w:ascii="Calibri" w:eastAsia="Calibri" w:hAnsi="Calibri" w:cs="Calibri"/>
    </w:rPr>
  </w:style>
  <w:style w:type="character" w:customStyle="1" w:styleId="Heading1Char">
    <w:name w:val="Heading 1 Char"/>
    <w:basedOn w:val="DefaultParagraphFont"/>
    <w:link w:val="Heading1"/>
    <w:rsid w:val="00023A1F"/>
    <w:rPr>
      <w:rFonts w:ascii="Times New Roman" w:eastAsia="Times New Roman" w:hAnsi="Times New Roman" w:cs="Times New Roman"/>
      <w:b/>
      <w:bCs/>
      <w:kern w:val="32"/>
      <w:sz w:val="26"/>
      <w:szCs w:val="32"/>
      <w:lang w:bidi="ar-SA"/>
    </w:rPr>
  </w:style>
  <w:style w:type="paragraph" w:styleId="ListParagraph">
    <w:name w:val="List Paragraph"/>
    <w:basedOn w:val="Normal"/>
    <w:uiPriority w:val="34"/>
    <w:qFormat/>
    <w:rsid w:val="00A34113"/>
    <w:pPr>
      <w:ind w:left="720"/>
      <w:contextualSpacing/>
    </w:pPr>
  </w:style>
  <w:style w:type="character" w:styleId="Hyperlink">
    <w:name w:val="Hyperlink"/>
    <w:basedOn w:val="DefaultParagraphFont"/>
    <w:uiPriority w:val="99"/>
    <w:unhideWhenUsed/>
    <w:rsid w:val="00A577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ebolg.com" TargetMode="External"/><Relationship Id="rId5" Type="http://schemas.openxmlformats.org/officeDocument/2006/relationships/hyperlink" Target="http://www.navabhara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2023-08-23T04:23:00Z</dcterms:created>
  <dcterms:modified xsi:type="dcterms:W3CDTF">2023-08-27T01:48:00Z</dcterms:modified>
</cp:coreProperties>
</file>