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700" w:rsidRPr="00036700" w:rsidRDefault="00036700" w:rsidP="00036700">
      <w:pPr>
        <w:autoSpaceDE w:val="0"/>
        <w:autoSpaceDN w:val="0"/>
        <w:adjustRightInd w:val="0"/>
        <w:spacing w:after="0" w:line="240" w:lineRule="auto"/>
        <w:rPr>
          <w:rFonts w:ascii="Times New Roman" w:hAnsi="Times New Roman" w:cs="Times New Roman"/>
          <w:color w:val="000000"/>
          <w:sz w:val="24"/>
          <w:szCs w:val="24"/>
          <w:lang w:val="en-IN"/>
        </w:rPr>
      </w:pPr>
    </w:p>
    <w:p w:rsidR="00036700" w:rsidRPr="00036700" w:rsidRDefault="00036700" w:rsidP="00036700">
      <w:pPr>
        <w:spacing w:after="0"/>
        <w:jc w:val="center"/>
        <w:rPr>
          <w:rFonts w:ascii="Times New Roman" w:hAnsi="Times New Roman" w:cs="Times New Roman"/>
          <w:b/>
          <w:bCs/>
          <w:color w:val="FF0000"/>
          <w:sz w:val="32"/>
          <w:szCs w:val="32"/>
          <w:lang w:val="en-IN"/>
        </w:rPr>
      </w:pPr>
      <w:r w:rsidRPr="00036700">
        <w:rPr>
          <w:rFonts w:ascii="Times New Roman" w:hAnsi="Times New Roman" w:cs="Times New Roman"/>
          <w:color w:val="000000"/>
          <w:sz w:val="24"/>
          <w:szCs w:val="24"/>
          <w:lang w:val="en-IN"/>
        </w:rPr>
        <w:t xml:space="preserve"> </w:t>
      </w:r>
      <w:r w:rsidRPr="00036700">
        <w:rPr>
          <w:rFonts w:ascii="Times New Roman" w:hAnsi="Times New Roman" w:cs="Times New Roman"/>
          <w:b/>
          <w:bCs/>
          <w:sz w:val="28"/>
          <w:szCs w:val="32"/>
          <w:lang w:val="en-IN"/>
        </w:rPr>
        <w:t xml:space="preserve">THERMAL ENHANCEMENT OF CONE HELICAL COILED HEAT EXCHANGER WITH DIFFERENT NANO FLUID BY USING CFD </w:t>
      </w:r>
    </w:p>
    <w:p w:rsidR="000300A9" w:rsidRPr="00AB0185" w:rsidRDefault="00055B29" w:rsidP="00036700">
      <w:pPr>
        <w:spacing w:after="0"/>
        <w:jc w:val="center"/>
        <w:rPr>
          <w:rFonts w:ascii="Times New Roman" w:hAnsi="Times New Roman" w:cs="Times New Roman"/>
          <w:b/>
          <w:bCs/>
          <w:color w:val="000000" w:themeColor="text1"/>
          <w:szCs w:val="20"/>
        </w:rPr>
      </w:pPr>
      <w:r>
        <w:rPr>
          <w:rFonts w:ascii="Times New Roman" w:hAnsi="Times New Roman" w:cs="Times New Roman"/>
          <w:b/>
          <w:bCs/>
          <w:color w:val="000000" w:themeColor="text1"/>
          <w:szCs w:val="20"/>
        </w:rPr>
        <w:t>Prabhash Kumar</w:t>
      </w:r>
      <w:bookmarkStart w:id="0" w:name="_GoBack"/>
      <w:bookmarkEnd w:id="0"/>
      <w:r w:rsidR="00B6296A">
        <w:rPr>
          <w:rFonts w:ascii="Times New Roman" w:hAnsi="Times New Roman" w:cs="Times New Roman"/>
          <w:b/>
          <w:bCs/>
          <w:color w:val="000000" w:themeColor="text1"/>
          <w:szCs w:val="20"/>
        </w:rPr>
        <w:t xml:space="preserve"> </w:t>
      </w:r>
      <w:r w:rsidR="000300A9" w:rsidRPr="00AB0185">
        <w:rPr>
          <w:rFonts w:ascii="Times New Roman" w:hAnsi="Times New Roman" w:cs="Times New Roman"/>
          <w:b/>
          <w:bCs/>
          <w:color w:val="000000" w:themeColor="text1"/>
          <w:szCs w:val="20"/>
        </w:rPr>
        <w:t>(M. Tech Scholar),</w:t>
      </w:r>
      <w:r w:rsidR="000300A9" w:rsidRPr="00AB0185">
        <w:rPr>
          <w:rFonts w:ascii="Times New Roman" w:hAnsi="Times New Roman" w:cs="Times New Roman"/>
          <w:b/>
          <w:color w:val="000000" w:themeColor="text1"/>
          <w:szCs w:val="20"/>
        </w:rPr>
        <w:t xml:space="preserve"> SCOPE College of Engineering</w:t>
      </w:r>
      <w:r w:rsidR="000300A9" w:rsidRPr="00AB0185">
        <w:rPr>
          <w:rFonts w:ascii="Times New Roman" w:hAnsi="Times New Roman" w:cs="Times New Roman"/>
          <w:b/>
          <w:bCs/>
          <w:color w:val="000000" w:themeColor="text1"/>
          <w:szCs w:val="20"/>
        </w:rPr>
        <w:t>, Bhopal</w:t>
      </w:r>
    </w:p>
    <w:p w:rsidR="000300A9" w:rsidRPr="00AB0185" w:rsidRDefault="000300A9" w:rsidP="00AB0185">
      <w:pPr>
        <w:spacing w:after="0"/>
        <w:jc w:val="center"/>
        <w:rPr>
          <w:rFonts w:ascii="Times New Roman" w:hAnsi="Times New Roman" w:cs="Times New Roman"/>
          <w:b/>
          <w:bCs/>
          <w:color w:val="000000" w:themeColor="text1"/>
          <w:szCs w:val="20"/>
        </w:rPr>
      </w:pPr>
      <w:r w:rsidRPr="00AB0185">
        <w:rPr>
          <w:rFonts w:ascii="Times New Roman" w:hAnsi="Times New Roman" w:cs="Times New Roman"/>
          <w:b/>
          <w:bCs/>
          <w:color w:val="000000" w:themeColor="text1"/>
          <w:szCs w:val="20"/>
        </w:rPr>
        <w:t xml:space="preserve"> Surjeet Singh Rajpoot, Associate Professor, </w:t>
      </w:r>
      <w:r w:rsidRPr="00AB0185">
        <w:rPr>
          <w:rFonts w:ascii="Times New Roman" w:hAnsi="Times New Roman" w:cs="Times New Roman"/>
          <w:b/>
          <w:color w:val="000000" w:themeColor="text1"/>
          <w:szCs w:val="20"/>
        </w:rPr>
        <w:t>SCOPE College of Engineering</w:t>
      </w:r>
      <w:r w:rsidRPr="00AB0185">
        <w:rPr>
          <w:rFonts w:ascii="Times New Roman" w:hAnsi="Times New Roman" w:cs="Times New Roman"/>
          <w:b/>
          <w:bCs/>
          <w:color w:val="000000" w:themeColor="text1"/>
          <w:szCs w:val="20"/>
        </w:rPr>
        <w:t>, Bhopal</w:t>
      </w:r>
    </w:p>
    <w:p w:rsidR="00AB0185" w:rsidRDefault="00AB0185" w:rsidP="00AB0185">
      <w:pPr>
        <w:autoSpaceDE w:val="0"/>
        <w:autoSpaceDN w:val="0"/>
        <w:adjustRightInd w:val="0"/>
        <w:spacing w:after="0"/>
        <w:jc w:val="both"/>
        <w:rPr>
          <w:rFonts w:ascii="Times New Roman" w:hAnsi="Times New Roman" w:cs="Times New Roman"/>
          <w:b/>
          <w:bCs/>
          <w:color w:val="000000" w:themeColor="text1"/>
          <w:sz w:val="24"/>
          <w:szCs w:val="24"/>
        </w:rPr>
      </w:pPr>
    </w:p>
    <w:p w:rsidR="002F78EC" w:rsidRDefault="005B6C46" w:rsidP="003126D0">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4E6CBE">
        <w:rPr>
          <w:rFonts w:ascii="Times New Roman" w:hAnsi="Times New Roman" w:cs="Times New Roman"/>
          <w:b/>
          <w:bCs/>
          <w:color w:val="000000" w:themeColor="text1"/>
          <w:sz w:val="24"/>
          <w:szCs w:val="24"/>
        </w:rPr>
        <w:t>Abstract:</w:t>
      </w:r>
      <w:r w:rsidR="00935173">
        <w:rPr>
          <w:rFonts w:ascii="Times New Roman" w:hAnsi="Times New Roman" w:cs="Times New Roman"/>
          <w:b/>
          <w:bCs/>
          <w:color w:val="000000" w:themeColor="text1"/>
          <w:sz w:val="24"/>
          <w:szCs w:val="24"/>
        </w:rPr>
        <w:t xml:space="preserve"> </w:t>
      </w:r>
      <w:r w:rsidR="00142C7B" w:rsidRPr="00142C7B">
        <w:rPr>
          <w:rFonts w:ascii="Times New Roman" w:hAnsi="Times New Roman" w:cs="Times New Roman"/>
          <w:sz w:val="23"/>
          <w:szCs w:val="23"/>
        </w:rPr>
        <w:t>Coiled tube configurations is widely used in industries like power plants, nuclear reactors, refrigeration and air conditioning, heat recovery system, chemical processing and food industries. The coiled tube is of two types alike helical coil and spiral coiled tube. The flow pattern in helical coiled tube is complicated due to the formation of secondary flows induced by the centrifugal force. Secondary flow provides better thermal contact between the surface of the tube and fluids due to the creation of vertex and resulting the mixture of fluid which improve the temperature gradient.</w:t>
      </w:r>
      <w:r w:rsidR="00142C7B">
        <w:rPr>
          <w:rFonts w:ascii="Times New Roman" w:hAnsi="Times New Roman" w:cs="Times New Roman"/>
          <w:sz w:val="23"/>
          <w:szCs w:val="23"/>
        </w:rPr>
        <w:t xml:space="preserve"> </w:t>
      </w:r>
      <w:r w:rsidR="00142C7B" w:rsidRPr="00142C7B">
        <w:rPr>
          <w:rFonts w:ascii="Times New Roman" w:hAnsi="Times New Roman" w:cs="Times New Roman"/>
          <w:sz w:val="23"/>
          <w:szCs w:val="23"/>
        </w:rPr>
        <w:t>This study investigates the heat transfer and the pressure drop of cone helically coiled tube heat exchanger using (Multi wall carbon nano tube) MWCNT/water nanofluids by varying pitch size of the tubes. The MWCNT/water nanofluids 0.5% particle volume concentrations were used.</w:t>
      </w:r>
    </w:p>
    <w:p w:rsidR="002F78EC" w:rsidRPr="002F78EC" w:rsidRDefault="002B5164" w:rsidP="002F78EC">
      <w:pPr>
        <w:autoSpaceDE w:val="0"/>
        <w:autoSpaceDN w:val="0"/>
        <w:adjustRightInd w:val="0"/>
        <w:spacing w:after="0" w:line="240" w:lineRule="auto"/>
        <w:rPr>
          <w:rFonts w:ascii="Times New Roman" w:hAnsi="Times New Roman"/>
          <w:i/>
          <w:sz w:val="24"/>
          <w:szCs w:val="24"/>
        </w:rPr>
      </w:pPr>
      <w:r w:rsidRPr="002F78EC">
        <w:rPr>
          <w:rFonts w:ascii="Times New Roman" w:hAnsi="Times New Roman" w:cs="Times New Roman"/>
          <w:i/>
          <w:color w:val="000000" w:themeColor="text1"/>
          <w:sz w:val="24"/>
          <w:szCs w:val="24"/>
        </w:rPr>
        <w:t>Keyword:</w:t>
      </w:r>
      <w:r w:rsidR="002F78EC" w:rsidRPr="002F78EC">
        <w:rPr>
          <w:rFonts w:ascii="Times New Roman" w:hAnsi="Times New Roman"/>
          <w:i/>
          <w:sz w:val="24"/>
          <w:szCs w:val="24"/>
        </w:rPr>
        <w:t xml:space="preserve"> Numerical analysis, </w:t>
      </w:r>
      <w:r w:rsidR="002F78EC" w:rsidRPr="002F78EC">
        <w:rPr>
          <w:rFonts w:ascii="Times New Roman" w:eastAsia="Calibri" w:hAnsi="Times New Roman"/>
          <w:bCs/>
          <w:i/>
          <w:sz w:val="24"/>
          <w:szCs w:val="24"/>
        </w:rPr>
        <w:t>MWCNT /water nanofluids, Computational fluid dynamics, Pressure drop, Thermal conductivity, Nanofluid viscosity, Pitch size.</w:t>
      </w:r>
    </w:p>
    <w:p w:rsidR="00F1194D" w:rsidRPr="002F78EC" w:rsidRDefault="00F1194D" w:rsidP="003126D0">
      <w:pPr>
        <w:autoSpaceDE w:val="0"/>
        <w:autoSpaceDN w:val="0"/>
        <w:adjustRightInd w:val="0"/>
        <w:spacing w:after="0" w:line="240" w:lineRule="auto"/>
        <w:jc w:val="both"/>
        <w:rPr>
          <w:rFonts w:ascii="Times New Roman" w:hAnsi="Times New Roman" w:cs="Times New Roman"/>
          <w:i/>
          <w:color w:val="000000" w:themeColor="text1"/>
          <w:sz w:val="24"/>
          <w:szCs w:val="24"/>
        </w:rPr>
      </w:pPr>
    </w:p>
    <w:p w:rsidR="00F1194D" w:rsidRPr="002F78EC" w:rsidRDefault="00F1194D" w:rsidP="003126D0">
      <w:pPr>
        <w:autoSpaceDE w:val="0"/>
        <w:autoSpaceDN w:val="0"/>
        <w:adjustRightInd w:val="0"/>
        <w:spacing w:after="0" w:line="240" w:lineRule="auto"/>
        <w:jc w:val="both"/>
        <w:rPr>
          <w:rFonts w:ascii="Times New Roman" w:hAnsi="Times New Roman" w:cs="Times New Roman"/>
          <w:i/>
          <w:color w:val="000000" w:themeColor="text1"/>
          <w:sz w:val="24"/>
          <w:szCs w:val="24"/>
        </w:rPr>
        <w:sectPr w:rsidR="00F1194D" w:rsidRPr="002F78EC" w:rsidSect="00F1194D">
          <w:type w:val="continuous"/>
          <w:pgSz w:w="12240" w:h="15840"/>
          <w:pgMar w:top="1440" w:right="1440" w:bottom="1440" w:left="1440" w:header="720" w:footer="720" w:gutter="0"/>
          <w:cols w:space="720"/>
          <w:docGrid w:linePitch="360"/>
        </w:sectPr>
      </w:pPr>
    </w:p>
    <w:p w:rsidR="00BA00E8" w:rsidRPr="003118D4" w:rsidRDefault="00D23B74" w:rsidP="003118D4">
      <w:pPr>
        <w:autoSpaceDE w:val="0"/>
        <w:autoSpaceDN w:val="0"/>
        <w:adjustRightInd w:val="0"/>
        <w:spacing w:after="0" w:line="240" w:lineRule="auto"/>
        <w:jc w:val="both"/>
        <w:rPr>
          <w:rFonts w:ascii="Times New Roman" w:hAnsi="Times New Roman" w:cs="Times New Roman"/>
          <w:b/>
          <w:sz w:val="24"/>
          <w:szCs w:val="24"/>
        </w:rPr>
      </w:pPr>
      <w:r w:rsidRPr="003118D4">
        <w:rPr>
          <w:rFonts w:ascii="Times New Roman" w:hAnsi="Times New Roman" w:cs="Times New Roman"/>
          <w:b/>
          <w:sz w:val="24"/>
          <w:szCs w:val="24"/>
        </w:rPr>
        <w:lastRenderedPageBreak/>
        <w:t>Introduction:</w:t>
      </w:r>
      <w:r w:rsidR="00935173" w:rsidRPr="003118D4">
        <w:rPr>
          <w:rFonts w:ascii="Times New Roman" w:hAnsi="Times New Roman" w:cs="Times New Roman"/>
          <w:b/>
          <w:sz w:val="24"/>
          <w:szCs w:val="24"/>
        </w:rPr>
        <w:t xml:space="preserve"> </w:t>
      </w:r>
      <w:r w:rsidR="00BA00E8" w:rsidRPr="003118D4">
        <w:rPr>
          <w:rFonts w:ascii="Times New Roman" w:hAnsi="Times New Roman" w:cs="Times New Roman"/>
          <w:color w:val="000000"/>
          <w:sz w:val="24"/>
          <w:szCs w:val="24"/>
        </w:rPr>
        <w:t>The performance of the heat exchanger is enhanced by improving the heat transfer coefficient and this enhancement, in addition, reduces the heat exchangers size which is the crucial requirement in meeting out the cooling demand. In general heat transfer enhancement techniques can be grouped into active and passive techniques. The active technique needs external forces and passive group needs a special surface geometric face</w:t>
      </w:r>
      <w:r w:rsidR="00EC695F" w:rsidRPr="003118D4">
        <w:rPr>
          <w:rFonts w:ascii="Times New Roman" w:hAnsi="Times New Roman" w:cs="Times New Roman"/>
          <w:color w:val="000000"/>
          <w:sz w:val="24"/>
          <w:szCs w:val="24"/>
        </w:rPr>
        <w:t xml:space="preserve"> </w:t>
      </w:r>
      <w:r w:rsidR="00BA00E8" w:rsidRPr="003118D4">
        <w:rPr>
          <w:rFonts w:ascii="Times New Roman" w:hAnsi="Times New Roman" w:cs="Times New Roman"/>
          <w:color w:val="000000"/>
          <w:sz w:val="24"/>
          <w:szCs w:val="24"/>
        </w:rPr>
        <w:t xml:space="preserve">or fluids additives and various tube insert. Coiled </w:t>
      </w:r>
      <w:r w:rsidR="003118D4" w:rsidRPr="003118D4">
        <w:rPr>
          <w:rFonts w:ascii="Times New Roman" w:hAnsi="Times New Roman" w:cs="Times New Roman"/>
          <w:color w:val="000000"/>
          <w:sz w:val="24"/>
          <w:szCs w:val="24"/>
        </w:rPr>
        <w:t>tube configuration</w:t>
      </w:r>
      <w:r w:rsidR="00BA00E8" w:rsidRPr="003118D4">
        <w:rPr>
          <w:rFonts w:ascii="Times New Roman" w:hAnsi="Times New Roman" w:cs="Times New Roman"/>
          <w:color w:val="000000"/>
          <w:sz w:val="24"/>
          <w:szCs w:val="24"/>
        </w:rPr>
        <w:t xml:space="preserve"> is widely used in industries </w:t>
      </w:r>
      <w:r w:rsidR="003118D4" w:rsidRPr="003118D4">
        <w:rPr>
          <w:rFonts w:ascii="Times New Roman" w:hAnsi="Times New Roman" w:cs="Times New Roman"/>
          <w:color w:val="000000"/>
          <w:sz w:val="24"/>
          <w:szCs w:val="24"/>
        </w:rPr>
        <w:t>s</w:t>
      </w:r>
      <w:r w:rsidR="00BA00E8" w:rsidRPr="003118D4">
        <w:rPr>
          <w:rFonts w:ascii="Times New Roman" w:hAnsi="Times New Roman" w:cs="Times New Roman"/>
          <w:color w:val="000000"/>
          <w:sz w:val="24"/>
          <w:szCs w:val="24"/>
        </w:rPr>
        <w:t xml:space="preserve">uch as power plants, nuclear reactors, refrigeration and air-conditioning systems, heat recovery systems, chemical processing, </w:t>
      </w:r>
      <w:r w:rsidR="003118D4" w:rsidRPr="003118D4">
        <w:rPr>
          <w:rFonts w:ascii="Times New Roman" w:hAnsi="Times New Roman" w:cs="Times New Roman"/>
          <w:color w:val="000000"/>
          <w:sz w:val="24"/>
          <w:szCs w:val="24"/>
        </w:rPr>
        <w:t>and pharmaceutical</w:t>
      </w:r>
      <w:r w:rsidR="00BA00E8" w:rsidRPr="003118D4">
        <w:rPr>
          <w:rFonts w:ascii="Times New Roman" w:hAnsi="Times New Roman" w:cs="Times New Roman"/>
          <w:color w:val="000000"/>
          <w:sz w:val="24"/>
          <w:szCs w:val="24"/>
        </w:rPr>
        <w:t xml:space="preserve"> industries and so on. The coiled tube is of two types namely helical coiled and spiral coiled tube. As reported by Dean </w:t>
      </w:r>
      <w:r w:rsidR="00BA00E8" w:rsidRPr="003118D4">
        <w:rPr>
          <w:rFonts w:ascii="Times New Roman" w:hAnsi="Times New Roman" w:cs="Times New Roman"/>
          <w:color w:val="2197D2"/>
          <w:sz w:val="24"/>
          <w:szCs w:val="24"/>
        </w:rPr>
        <w:t>[1]</w:t>
      </w:r>
      <w:r w:rsidR="00BA00E8" w:rsidRPr="003118D4">
        <w:rPr>
          <w:rFonts w:ascii="Times New Roman" w:hAnsi="Times New Roman" w:cs="Times New Roman"/>
          <w:color w:val="000000"/>
          <w:sz w:val="24"/>
          <w:szCs w:val="24"/>
        </w:rPr>
        <w:t>, the centrifugal force induces the generation of secondary flow which makes proper mixing of fluids particles in a helically coiled tube that</w:t>
      </w:r>
      <w:r w:rsidR="00EC695F" w:rsidRPr="003118D4">
        <w:rPr>
          <w:rFonts w:ascii="Times New Roman" w:hAnsi="Times New Roman" w:cs="Times New Roman"/>
          <w:color w:val="000000"/>
          <w:sz w:val="24"/>
          <w:szCs w:val="24"/>
        </w:rPr>
        <w:t xml:space="preserve"> </w:t>
      </w:r>
      <w:r w:rsidR="00BA00E8" w:rsidRPr="003118D4">
        <w:rPr>
          <w:rFonts w:ascii="Times New Roman" w:hAnsi="Times New Roman" w:cs="Times New Roman"/>
          <w:color w:val="000000"/>
          <w:sz w:val="24"/>
          <w:szCs w:val="24"/>
        </w:rPr>
        <w:t xml:space="preserve">improves the physical contact between the tube area and the fluids. This also provides better mixing of the fluids which results in the improvement of the temperature gradient. </w:t>
      </w:r>
    </w:p>
    <w:p w:rsidR="00931672" w:rsidRDefault="00D12411" w:rsidP="00F10841">
      <w:pPr>
        <w:autoSpaceDE w:val="0"/>
        <w:autoSpaceDN w:val="0"/>
        <w:adjustRightInd w:val="0"/>
        <w:spacing w:after="0" w:line="240" w:lineRule="auto"/>
        <w:jc w:val="both"/>
        <w:rPr>
          <w:rFonts w:ascii="Times New Roman" w:hAnsi="Times New Roman" w:cs="Times New Roman"/>
          <w:sz w:val="24"/>
          <w:szCs w:val="24"/>
        </w:rPr>
      </w:pPr>
      <w:r w:rsidRPr="00D12411">
        <w:rPr>
          <w:rFonts w:ascii="Times New Roman" w:hAnsi="Times New Roman" w:cs="Times New Roman"/>
          <w:sz w:val="24"/>
          <w:szCs w:val="24"/>
        </w:rPr>
        <w:lastRenderedPageBreak/>
        <w:t xml:space="preserve">The thermal conductivity of heating or cooling of fluids is very important property for the development of energy efficient heat transfer equipment. Meanwhile, all the processes involving heat transfer, the thermal conductivity of the fluid is one of the </w:t>
      </w:r>
      <w:r w:rsidR="00935173" w:rsidRPr="00D12411">
        <w:rPr>
          <w:rFonts w:ascii="Times New Roman" w:hAnsi="Times New Roman" w:cs="Times New Roman"/>
          <w:sz w:val="24"/>
          <w:szCs w:val="24"/>
        </w:rPr>
        <w:t xml:space="preserve">basic </w:t>
      </w:r>
      <w:r w:rsidR="00935173">
        <w:rPr>
          <w:rFonts w:ascii="Times New Roman" w:hAnsi="Times New Roman" w:cs="Times New Roman"/>
          <w:sz w:val="24"/>
          <w:szCs w:val="24"/>
        </w:rPr>
        <w:t xml:space="preserve">and most </w:t>
      </w:r>
      <w:r w:rsidRPr="00D12411">
        <w:rPr>
          <w:rFonts w:ascii="Times New Roman" w:hAnsi="Times New Roman" w:cs="Times New Roman"/>
          <w:sz w:val="24"/>
          <w:szCs w:val="24"/>
        </w:rPr>
        <w:t xml:space="preserve">important </w:t>
      </w:r>
      <w:r w:rsidR="00935173">
        <w:rPr>
          <w:rFonts w:ascii="Times New Roman" w:hAnsi="Times New Roman" w:cs="Times New Roman"/>
          <w:sz w:val="24"/>
          <w:szCs w:val="24"/>
        </w:rPr>
        <w:t>parameter</w:t>
      </w:r>
      <w:r w:rsidRPr="00D12411">
        <w:rPr>
          <w:rFonts w:ascii="Times New Roman" w:hAnsi="Times New Roman" w:cs="Times New Roman"/>
          <w:sz w:val="24"/>
          <w:szCs w:val="24"/>
        </w:rPr>
        <w:t xml:space="preserve"> taken into account in designing and controlling the processes. Nanofluids are engineered colloids which are made of a base fluid and nanoparticles of (1-100) nm. It has been found by many researchers that the nanofluids provide higher thermal conductivity compared to base fluids. Its value increases with the increase in particle concentration, temperature, particle size, dispersion and stability. Nevertheless, it is expected that other factors like density, viscosity, and specific heat are also responsible for the convective heat transfer enhancement of nanofluids. Nanofluids are having high thermal conductivity and high heat transfer coefficient compared to single phase fluids.</w:t>
      </w:r>
    </w:p>
    <w:p w:rsidR="00D12411" w:rsidRDefault="00D12411" w:rsidP="00F10841">
      <w:pPr>
        <w:autoSpaceDE w:val="0"/>
        <w:autoSpaceDN w:val="0"/>
        <w:adjustRightInd w:val="0"/>
        <w:spacing w:after="0" w:line="240" w:lineRule="auto"/>
        <w:jc w:val="both"/>
        <w:rPr>
          <w:rFonts w:ascii="Times New Roman" w:hAnsi="Times New Roman" w:cs="Times New Roman"/>
          <w:sz w:val="24"/>
          <w:szCs w:val="24"/>
        </w:rPr>
      </w:pPr>
      <w:r w:rsidRPr="00D12411">
        <w:rPr>
          <w:rFonts w:ascii="Times New Roman" w:hAnsi="Times New Roman" w:cs="Times New Roman"/>
          <w:sz w:val="24"/>
          <w:szCs w:val="24"/>
        </w:rPr>
        <w:t xml:space="preserve">Heat transfer and separation of fluid flow in annular channel occurred due to change in pressure gradient caused by an increase or decrease of cross-sectional area of annular </w:t>
      </w:r>
      <w:r w:rsidRPr="00D12411">
        <w:rPr>
          <w:rFonts w:ascii="Times New Roman" w:hAnsi="Times New Roman" w:cs="Times New Roman"/>
          <w:sz w:val="24"/>
          <w:szCs w:val="24"/>
        </w:rPr>
        <w:lastRenderedPageBreak/>
        <w:t>channel. Fluid flow in annular channels can be found in several heat exchange devices, such as heat exchangers, nuclear reactors, evaporators, condensers, etc. Generally, many experimental and numerical studies are concerned with the phenomena of separation and reattachment flow.</w:t>
      </w:r>
    </w:p>
    <w:p w:rsidR="00D12411" w:rsidRDefault="00D12411" w:rsidP="00F10841">
      <w:pPr>
        <w:autoSpaceDE w:val="0"/>
        <w:autoSpaceDN w:val="0"/>
        <w:adjustRightInd w:val="0"/>
        <w:spacing w:after="0" w:line="240" w:lineRule="auto"/>
        <w:jc w:val="both"/>
        <w:rPr>
          <w:rFonts w:ascii="Times New Roman" w:hAnsi="Times New Roman" w:cs="Times New Roman"/>
          <w:sz w:val="24"/>
          <w:szCs w:val="24"/>
        </w:rPr>
      </w:pPr>
      <w:r w:rsidRPr="00D12411">
        <w:rPr>
          <w:rFonts w:ascii="Times New Roman" w:hAnsi="Times New Roman" w:cs="Times New Roman"/>
          <w:sz w:val="24"/>
          <w:szCs w:val="24"/>
        </w:rPr>
        <w:t xml:space="preserve">A nanofluid is prepared by dispersing particles of metal or metal oxide with sizes </w:t>
      </w:r>
      <w:r w:rsidR="00935173">
        <w:rPr>
          <w:rFonts w:ascii="Times New Roman" w:hAnsi="Times New Roman" w:cs="Times New Roman"/>
          <w:sz w:val="24"/>
          <w:szCs w:val="24"/>
        </w:rPr>
        <w:t>ranges from 0-70 nm</w:t>
      </w:r>
      <w:r w:rsidRPr="00D12411">
        <w:rPr>
          <w:rFonts w:ascii="Times New Roman" w:hAnsi="Times New Roman" w:cs="Times New Roman"/>
          <w:sz w:val="24"/>
          <w:szCs w:val="24"/>
        </w:rPr>
        <w:t>, in a base liquid such as water. The purpose of using nanofluids is to achieve higher values of heat transfer coefficient compared with that of the base liquid. This is achieved by the dispersion of solid particles, which have higher thermal conductivity than the base liquid. There are many engineering applications that can benefit from the use of nanofluids, for example absorption refrigeration, micro electromechanical systems, lubrication of automotive systems, coolant in machining, automobile radiator cooling, solar water heating, heat exchangers, several medical applications, nuclear reactors, and in several aerospace applications. Recent advances in material technology have made it possible to produce innovative heat transfer fluids by suspending nanometer-sized particles in base fluids, which could change the transport and thermal properties of the liquids. Nanofluids represent solid-liquid composite materials consisting of solid nanoparticles with sizes no larger than 100 nm suspended in liquid. This study presents the work undertaken by various investigators and the possible impact of nanofluids on the enhancement of heat transfer in the near future</w:t>
      </w:r>
      <w:r>
        <w:rPr>
          <w:rFonts w:ascii="Times New Roman" w:hAnsi="Times New Roman" w:cs="Times New Roman"/>
          <w:sz w:val="24"/>
          <w:szCs w:val="24"/>
        </w:rPr>
        <w:t>.</w:t>
      </w:r>
    </w:p>
    <w:p w:rsidR="00D12411" w:rsidRPr="00D12411" w:rsidRDefault="00D12411" w:rsidP="00D12411">
      <w:pPr>
        <w:autoSpaceDE w:val="0"/>
        <w:autoSpaceDN w:val="0"/>
        <w:adjustRightInd w:val="0"/>
        <w:spacing w:after="0" w:line="240" w:lineRule="auto"/>
        <w:jc w:val="both"/>
        <w:rPr>
          <w:rFonts w:ascii="Times New Roman" w:hAnsi="Times New Roman" w:cs="Times New Roman"/>
          <w:sz w:val="24"/>
          <w:szCs w:val="24"/>
        </w:rPr>
      </w:pPr>
      <w:r w:rsidRPr="00D12411">
        <w:rPr>
          <w:rFonts w:ascii="Times New Roman" w:hAnsi="Times New Roman" w:cs="Times New Roman"/>
          <w:sz w:val="24"/>
          <w:szCs w:val="24"/>
        </w:rPr>
        <w:t>Large volume of studies devoted to characterization of individual thermo-physical properties of nanofluids, such as thermal conductivity, viscosity, and agglomeration of nanoparticles, has been summarized in a number of review articles.</w:t>
      </w:r>
    </w:p>
    <w:p w:rsidR="00D12411" w:rsidRPr="004E6CBE" w:rsidRDefault="00D12411" w:rsidP="00D12411">
      <w:pPr>
        <w:autoSpaceDE w:val="0"/>
        <w:autoSpaceDN w:val="0"/>
        <w:adjustRightInd w:val="0"/>
        <w:spacing w:after="0" w:line="240" w:lineRule="auto"/>
        <w:jc w:val="both"/>
        <w:rPr>
          <w:rFonts w:ascii="Times New Roman" w:hAnsi="Times New Roman" w:cs="Times New Roman"/>
          <w:sz w:val="24"/>
          <w:szCs w:val="24"/>
        </w:rPr>
      </w:pPr>
      <w:r w:rsidRPr="00D12411">
        <w:rPr>
          <w:rFonts w:ascii="Times New Roman" w:hAnsi="Times New Roman" w:cs="Times New Roman"/>
          <w:sz w:val="24"/>
          <w:szCs w:val="24"/>
        </w:rPr>
        <w:t xml:space="preserve">Evaluation of cooling efficiency, i.e., ability to remove heat from the heat source, </w:t>
      </w:r>
      <w:r w:rsidRPr="00D12411">
        <w:rPr>
          <w:rFonts w:ascii="Times New Roman" w:hAnsi="Times New Roman" w:cs="Times New Roman"/>
          <w:sz w:val="24"/>
          <w:szCs w:val="24"/>
        </w:rPr>
        <w:lastRenderedPageBreak/>
        <w:t>includes assessing</w:t>
      </w:r>
      <w:r w:rsidR="00373575">
        <w:rPr>
          <w:rFonts w:ascii="Times New Roman" w:hAnsi="Times New Roman" w:cs="Times New Roman"/>
          <w:sz w:val="24"/>
          <w:szCs w:val="24"/>
        </w:rPr>
        <w:t xml:space="preserve"> </w:t>
      </w:r>
      <w:r w:rsidRPr="00D12411">
        <w:rPr>
          <w:rFonts w:ascii="Times New Roman" w:hAnsi="Times New Roman" w:cs="Times New Roman"/>
          <w:sz w:val="24"/>
          <w:szCs w:val="24"/>
        </w:rPr>
        <w:t>flow</w:t>
      </w:r>
      <w:r w:rsidR="00373575">
        <w:rPr>
          <w:rFonts w:ascii="Times New Roman" w:hAnsi="Times New Roman" w:cs="Times New Roman"/>
          <w:sz w:val="24"/>
          <w:szCs w:val="24"/>
        </w:rPr>
        <w:t xml:space="preserve"> </w:t>
      </w:r>
      <w:r w:rsidRPr="00D12411">
        <w:rPr>
          <w:rFonts w:ascii="Times New Roman" w:hAnsi="Times New Roman" w:cs="Times New Roman"/>
          <w:sz w:val="24"/>
          <w:szCs w:val="24"/>
        </w:rPr>
        <w:t>regime-dependent contributions from thermal conductivity, viscosity, specific heat, and density of the fluid and also depends on the a</w:t>
      </w:r>
      <w:r>
        <w:rPr>
          <w:rFonts w:ascii="Times New Roman" w:hAnsi="Times New Roman" w:cs="Times New Roman"/>
          <w:sz w:val="24"/>
          <w:szCs w:val="24"/>
        </w:rPr>
        <w:t xml:space="preserve">pplied flow regime. The studies </w:t>
      </w:r>
      <w:r w:rsidRPr="00D12411">
        <w:rPr>
          <w:rFonts w:ascii="Times New Roman" w:hAnsi="Times New Roman" w:cs="Times New Roman"/>
          <w:sz w:val="24"/>
          <w:szCs w:val="24"/>
        </w:rPr>
        <w:t>devoted to evaluation of the heat transfer performance of nanofluids are scarce and inconclusive compared to the studies on the thermo-physical properties of various nanofluids indicating a significant gap between fundamental research and practical applications of nanofluids for thermal management.</w:t>
      </w:r>
    </w:p>
    <w:p w:rsidR="00BA078A" w:rsidRDefault="00BA078A" w:rsidP="003126D0">
      <w:pPr>
        <w:autoSpaceDE w:val="0"/>
        <w:autoSpaceDN w:val="0"/>
        <w:adjustRightInd w:val="0"/>
        <w:spacing w:after="0" w:line="240" w:lineRule="auto"/>
        <w:jc w:val="both"/>
        <w:rPr>
          <w:rFonts w:ascii="Times New Roman" w:eastAsia="Times New Roman" w:hAnsi="Times New Roman" w:cs="Times New Roman"/>
          <w:b/>
          <w:bCs/>
          <w:color w:val="000000" w:themeColor="text1"/>
          <w:kern w:val="36"/>
          <w:sz w:val="24"/>
          <w:szCs w:val="24"/>
        </w:rPr>
      </w:pPr>
      <w:r w:rsidRPr="004E6CBE">
        <w:rPr>
          <w:rFonts w:ascii="Times New Roman" w:hAnsi="Times New Roman" w:cs="Times New Roman"/>
          <w:b/>
          <w:bCs/>
          <w:sz w:val="24"/>
          <w:szCs w:val="24"/>
        </w:rPr>
        <w:t xml:space="preserve">II. </w:t>
      </w:r>
      <w:r w:rsidRPr="004E6CBE">
        <w:rPr>
          <w:rFonts w:ascii="Times New Roman" w:eastAsia="Times New Roman" w:hAnsi="Times New Roman" w:cs="Times New Roman"/>
          <w:b/>
          <w:bCs/>
          <w:color w:val="000000" w:themeColor="text1"/>
          <w:kern w:val="36"/>
          <w:sz w:val="24"/>
          <w:szCs w:val="24"/>
        </w:rPr>
        <w:t>Computational Fluid Dynamics</w:t>
      </w:r>
    </w:p>
    <w:p w:rsidR="008C28F4" w:rsidRPr="008C28F4" w:rsidRDefault="008C28F4" w:rsidP="003126D0">
      <w:pPr>
        <w:autoSpaceDE w:val="0"/>
        <w:autoSpaceDN w:val="0"/>
        <w:adjustRightInd w:val="0"/>
        <w:spacing w:after="0" w:line="240" w:lineRule="auto"/>
        <w:jc w:val="both"/>
        <w:rPr>
          <w:rFonts w:ascii="Times New Roman" w:hAnsi="Times New Roman" w:cs="Times New Roman"/>
          <w:bCs/>
          <w:sz w:val="24"/>
          <w:szCs w:val="24"/>
        </w:rPr>
      </w:pPr>
      <w:r w:rsidRPr="008C28F4">
        <w:rPr>
          <w:rFonts w:ascii="Times New Roman" w:hAnsi="Times New Roman" w:cs="Times New Roman"/>
          <w:bCs/>
          <w:sz w:val="24"/>
          <w:szCs w:val="24"/>
        </w:rPr>
        <w:t xml:space="preserve">CFD is useful for studying fluid flow, heat transfer; chemical reactions </w:t>
      </w:r>
      <w:r w:rsidR="00A558CA" w:rsidRPr="008C28F4">
        <w:rPr>
          <w:rFonts w:ascii="Times New Roman" w:hAnsi="Times New Roman" w:cs="Times New Roman"/>
          <w:bCs/>
          <w:sz w:val="24"/>
          <w:szCs w:val="24"/>
        </w:rPr>
        <w:t>etc.</w:t>
      </w:r>
      <w:r w:rsidRPr="008C28F4">
        <w:rPr>
          <w:rFonts w:ascii="Times New Roman" w:hAnsi="Times New Roman" w:cs="Times New Roman"/>
          <w:bCs/>
          <w:sz w:val="24"/>
          <w:szCs w:val="24"/>
        </w:rPr>
        <w:t xml:space="preserve"> by solving mathematical equations with the help of numerical analysis. CFD resolve the entire system in small cells and apply governing equations on these discrete elements to find numerical solutions regarding pressure distribution, temperature gradients. This software can also build a virtual prototype of the system or device before can be apply to real-world physics to the model, and the software will provide with images and data, which predict the performance of that design. More recently the methods have been applied to the design of internal combustion engine, combustion chambers of gas turbine and furnaces, also fluid flows and heat transfer in heat exchanger. The development in the CFD field provides a capability comparable to other Computer Aided Engineering (CAE) tools such as stress analysis codes.</w:t>
      </w:r>
    </w:p>
    <w:p w:rsidR="00931672" w:rsidRPr="004E6CBE" w:rsidRDefault="00931672" w:rsidP="003126D0">
      <w:pPr>
        <w:autoSpaceDE w:val="0"/>
        <w:autoSpaceDN w:val="0"/>
        <w:adjustRightInd w:val="0"/>
        <w:spacing w:after="0" w:line="360" w:lineRule="auto"/>
        <w:jc w:val="both"/>
        <w:rPr>
          <w:rFonts w:ascii="Times New Roman" w:hAnsi="Times New Roman" w:cs="Times New Roman"/>
          <w:color w:val="000000" w:themeColor="text1"/>
          <w:sz w:val="24"/>
          <w:szCs w:val="24"/>
        </w:rPr>
      </w:pPr>
    </w:p>
    <w:p w:rsidR="00EA08DE" w:rsidRDefault="003118D4" w:rsidP="008C28F4">
      <w:pPr>
        <w:spacing w:line="360" w:lineRule="auto"/>
        <w:jc w:val="center"/>
        <w:rPr>
          <w:rFonts w:ascii="Times New Roman" w:hAnsi="Times New Roman" w:cs="Times New Roman"/>
          <w:sz w:val="24"/>
          <w:szCs w:val="24"/>
          <w:lang w:val="en-IN"/>
        </w:rPr>
      </w:pPr>
      <w:r w:rsidRPr="00521387">
        <w:rPr>
          <w:noProof/>
          <w:lang w:val="en-IN" w:eastAsia="en-IN"/>
        </w:rPr>
        <w:drawing>
          <wp:inline distT="0" distB="0" distL="0" distR="0">
            <wp:extent cx="2400300" cy="853440"/>
            <wp:effectExtent l="0" t="0" r="0" b="3810"/>
            <wp:docPr id="6" name="Picture 6" descr="https://ars.els-cdn.com/content/image/1-s2.0-S2405844018378666-gr4_l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ars.els-cdn.com/content/image/1-s2.0-S2405844018378666-gr4_lrg.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04733" cy="855016"/>
                    </a:xfrm>
                    <a:prstGeom prst="rect">
                      <a:avLst/>
                    </a:prstGeom>
                    <a:noFill/>
                    <a:ln>
                      <a:noFill/>
                    </a:ln>
                  </pic:spPr>
                </pic:pic>
              </a:graphicData>
            </a:graphic>
          </wp:inline>
        </w:drawing>
      </w:r>
    </w:p>
    <w:p w:rsidR="00EE7795" w:rsidRDefault="00EE7795" w:rsidP="008C28F4">
      <w:pPr>
        <w:spacing w:line="360" w:lineRule="auto"/>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Fig </w:t>
      </w:r>
      <w:r w:rsidR="007D3A9D">
        <w:rPr>
          <w:rFonts w:ascii="Times New Roman" w:hAnsi="Times New Roman" w:cs="Times New Roman"/>
          <w:sz w:val="24"/>
          <w:szCs w:val="24"/>
          <w:lang w:val="en-IN"/>
        </w:rPr>
        <w:t>1.</w:t>
      </w:r>
      <w:r w:rsidR="003118D4" w:rsidRPr="003118D4">
        <w:rPr>
          <w:rFonts w:ascii="Georgia" w:hAnsi="Georgia"/>
          <w:color w:val="2E2E2E"/>
        </w:rPr>
        <w:t xml:space="preserve"> </w:t>
      </w:r>
      <w:r w:rsidR="003118D4">
        <w:rPr>
          <w:rFonts w:ascii="Georgia" w:hAnsi="Georgia"/>
          <w:color w:val="2E2E2E"/>
        </w:rPr>
        <w:t>Cone helically coiled tube</w:t>
      </w:r>
    </w:p>
    <w:p w:rsidR="00FE2017" w:rsidRDefault="008C28F4" w:rsidP="00FE2017">
      <w:pPr>
        <w:spacing w:line="240" w:lineRule="auto"/>
        <w:jc w:val="both"/>
        <w:rPr>
          <w:rFonts w:ascii="Times New Roman" w:hAnsi="Times New Roman" w:cs="Times New Roman"/>
          <w:sz w:val="24"/>
          <w:szCs w:val="24"/>
          <w:lang w:val="en-IN"/>
        </w:rPr>
      </w:pPr>
      <w:r w:rsidRPr="008C28F4">
        <w:rPr>
          <w:rFonts w:ascii="Times New Roman" w:hAnsi="Times New Roman" w:cs="Times New Roman"/>
          <w:sz w:val="24"/>
          <w:szCs w:val="24"/>
          <w:lang w:val="en-IN"/>
        </w:rPr>
        <w:lastRenderedPageBreak/>
        <w:t>The analysis</w:t>
      </w:r>
      <w:r w:rsidR="00373575">
        <w:rPr>
          <w:rFonts w:ascii="Times New Roman" w:hAnsi="Times New Roman" w:cs="Times New Roman"/>
          <w:sz w:val="24"/>
          <w:szCs w:val="24"/>
          <w:lang w:val="en-IN"/>
        </w:rPr>
        <w:t xml:space="preserve"> </w:t>
      </w:r>
      <w:r w:rsidRPr="008C28F4">
        <w:rPr>
          <w:rFonts w:ascii="Times New Roman" w:hAnsi="Times New Roman" w:cs="Times New Roman"/>
          <w:sz w:val="24"/>
          <w:szCs w:val="24"/>
          <w:lang w:val="en-IN"/>
        </w:rPr>
        <w:t xml:space="preserve">is performed on a </w:t>
      </w:r>
      <w:r w:rsidR="003118D4">
        <w:rPr>
          <w:rFonts w:ascii="Times New Roman" w:hAnsi="Times New Roman" w:cs="Times New Roman"/>
          <w:sz w:val="24"/>
          <w:szCs w:val="24"/>
          <w:lang w:val="en-IN"/>
        </w:rPr>
        <w:t xml:space="preserve">cone helical coil </w:t>
      </w:r>
      <w:r w:rsidR="003118D4" w:rsidRPr="008C28F4">
        <w:rPr>
          <w:rFonts w:ascii="Times New Roman" w:hAnsi="Times New Roman" w:cs="Times New Roman"/>
          <w:sz w:val="24"/>
          <w:szCs w:val="24"/>
          <w:lang w:val="en-IN"/>
        </w:rPr>
        <w:t>heat</w:t>
      </w:r>
      <w:r w:rsidRPr="008C28F4">
        <w:rPr>
          <w:rFonts w:ascii="Times New Roman" w:hAnsi="Times New Roman" w:cs="Times New Roman"/>
          <w:sz w:val="24"/>
          <w:szCs w:val="24"/>
          <w:lang w:val="en-IN"/>
        </w:rPr>
        <w:t xml:space="preserve"> exchanger </w:t>
      </w:r>
      <w:r w:rsidR="00FE2017">
        <w:rPr>
          <w:rFonts w:ascii="Times New Roman" w:hAnsi="Times New Roman" w:cs="Times New Roman"/>
          <w:sz w:val="24"/>
          <w:szCs w:val="24"/>
          <w:lang w:val="en-IN"/>
        </w:rPr>
        <w:t>with the specifications as mentioned below.</w:t>
      </w:r>
    </w:p>
    <w:tbl>
      <w:tblPr>
        <w:tblW w:w="4040" w:type="dxa"/>
        <w:jc w:val="center"/>
        <w:tblLook w:val="04A0" w:firstRow="1" w:lastRow="0" w:firstColumn="1" w:lastColumn="0" w:noHBand="0" w:noVBand="1"/>
      </w:tblPr>
      <w:tblGrid>
        <w:gridCol w:w="2600"/>
        <w:gridCol w:w="1440"/>
      </w:tblGrid>
      <w:tr w:rsidR="003118D4" w:rsidRPr="00A502F9" w:rsidTr="003118D4">
        <w:trPr>
          <w:trHeight w:val="315"/>
          <w:jc w:val="center"/>
        </w:trPr>
        <w:tc>
          <w:tcPr>
            <w:tcW w:w="2600" w:type="dxa"/>
            <w:tcBorders>
              <w:top w:val="single" w:sz="8" w:space="0" w:color="000000"/>
              <w:left w:val="single" w:sz="8" w:space="0" w:color="000000"/>
              <w:bottom w:val="single" w:sz="8" w:space="0" w:color="000000"/>
              <w:right w:val="single" w:sz="8" w:space="0" w:color="000000"/>
            </w:tcBorders>
            <w:shd w:val="clear" w:color="auto" w:fill="auto"/>
            <w:vAlign w:val="bottom"/>
            <w:hideMark/>
          </w:tcPr>
          <w:p w:rsidR="003118D4" w:rsidRPr="00A502F9" w:rsidRDefault="003118D4" w:rsidP="009A31E5">
            <w:pPr>
              <w:spacing w:after="0" w:line="240" w:lineRule="auto"/>
              <w:rPr>
                <w:rFonts w:ascii="Times New Roman" w:hAnsi="Times New Roman"/>
                <w:color w:val="000000"/>
                <w:sz w:val="24"/>
                <w:szCs w:val="24"/>
              </w:rPr>
            </w:pPr>
            <w:r w:rsidRPr="00A502F9">
              <w:rPr>
                <w:rFonts w:ascii="Times New Roman" w:hAnsi="Times New Roman"/>
                <w:color w:val="000000"/>
                <w:sz w:val="24"/>
                <w:szCs w:val="24"/>
              </w:rPr>
              <w:t>Cone coil angle ( θ)</w:t>
            </w:r>
          </w:p>
        </w:tc>
        <w:tc>
          <w:tcPr>
            <w:tcW w:w="1440" w:type="dxa"/>
            <w:tcBorders>
              <w:top w:val="single" w:sz="8" w:space="0" w:color="000000"/>
              <w:left w:val="nil"/>
              <w:bottom w:val="single" w:sz="8" w:space="0" w:color="000000"/>
              <w:right w:val="single" w:sz="8" w:space="0" w:color="000000"/>
            </w:tcBorders>
            <w:shd w:val="clear" w:color="auto" w:fill="auto"/>
            <w:vAlign w:val="bottom"/>
            <w:hideMark/>
          </w:tcPr>
          <w:p w:rsidR="003118D4" w:rsidRPr="00A502F9" w:rsidRDefault="003118D4" w:rsidP="009A31E5">
            <w:pPr>
              <w:spacing w:after="0" w:line="240" w:lineRule="auto"/>
              <w:rPr>
                <w:rFonts w:ascii="Times New Roman" w:hAnsi="Times New Roman"/>
                <w:color w:val="000000"/>
                <w:sz w:val="24"/>
                <w:szCs w:val="24"/>
              </w:rPr>
            </w:pPr>
            <w:r w:rsidRPr="00A502F9">
              <w:rPr>
                <w:rFonts w:ascii="Times New Roman" w:hAnsi="Times New Roman"/>
                <w:color w:val="000000"/>
                <w:sz w:val="24"/>
                <w:szCs w:val="24"/>
              </w:rPr>
              <w:t xml:space="preserve">8 degree </w:t>
            </w:r>
          </w:p>
        </w:tc>
      </w:tr>
      <w:tr w:rsidR="003118D4" w:rsidRPr="00A502F9" w:rsidTr="003118D4">
        <w:trPr>
          <w:trHeight w:val="315"/>
          <w:jc w:val="center"/>
        </w:trPr>
        <w:tc>
          <w:tcPr>
            <w:tcW w:w="2600" w:type="dxa"/>
            <w:tcBorders>
              <w:top w:val="nil"/>
              <w:left w:val="single" w:sz="8" w:space="0" w:color="000000"/>
              <w:bottom w:val="single" w:sz="8" w:space="0" w:color="000000"/>
              <w:right w:val="single" w:sz="8" w:space="0" w:color="000000"/>
            </w:tcBorders>
            <w:shd w:val="clear" w:color="auto" w:fill="auto"/>
            <w:vAlign w:val="bottom"/>
            <w:hideMark/>
          </w:tcPr>
          <w:p w:rsidR="003118D4" w:rsidRPr="00A502F9" w:rsidRDefault="003118D4" w:rsidP="009A31E5">
            <w:pPr>
              <w:spacing w:after="0" w:line="240" w:lineRule="auto"/>
              <w:rPr>
                <w:rFonts w:ascii="Times New Roman" w:hAnsi="Times New Roman"/>
                <w:color w:val="000000"/>
                <w:sz w:val="24"/>
                <w:szCs w:val="24"/>
              </w:rPr>
            </w:pPr>
            <w:r w:rsidRPr="00A502F9">
              <w:rPr>
                <w:rFonts w:ascii="Times New Roman" w:hAnsi="Times New Roman"/>
                <w:color w:val="000000"/>
                <w:sz w:val="24"/>
                <w:szCs w:val="24"/>
              </w:rPr>
              <w:t>Cone inner tube di</w:t>
            </w:r>
            <w:r>
              <w:rPr>
                <w:rFonts w:ascii="Times New Roman" w:hAnsi="Times New Roman"/>
                <w:color w:val="000000"/>
                <w:sz w:val="24"/>
                <w:szCs w:val="24"/>
              </w:rPr>
              <w:t>a</w:t>
            </w:r>
            <w:r w:rsidRPr="00A502F9">
              <w:rPr>
                <w:rFonts w:ascii="Times New Roman" w:hAnsi="Times New Roman"/>
                <w:color w:val="000000"/>
                <w:sz w:val="24"/>
                <w:szCs w:val="24"/>
              </w:rPr>
              <w:t xml:space="preserve">meter (di) </w:t>
            </w:r>
          </w:p>
        </w:tc>
        <w:tc>
          <w:tcPr>
            <w:tcW w:w="1440" w:type="dxa"/>
            <w:tcBorders>
              <w:top w:val="nil"/>
              <w:left w:val="nil"/>
              <w:bottom w:val="single" w:sz="8" w:space="0" w:color="000000"/>
              <w:right w:val="single" w:sz="8" w:space="0" w:color="000000"/>
            </w:tcBorders>
            <w:shd w:val="clear" w:color="auto" w:fill="auto"/>
            <w:vAlign w:val="bottom"/>
            <w:hideMark/>
          </w:tcPr>
          <w:p w:rsidR="003118D4" w:rsidRPr="00A502F9" w:rsidRDefault="003118D4" w:rsidP="009A31E5">
            <w:pPr>
              <w:spacing w:after="0" w:line="240" w:lineRule="auto"/>
              <w:rPr>
                <w:rFonts w:ascii="Times New Roman" w:hAnsi="Times New Roman"/>
                <w:color w:val="000000"/>
                <w:sz w:val="24"/>
                <w:szCs w:val="24"/>
              </w:rPr>
            </w:pPr>
            <w:r w:rsidRPr="00A502F9">
              <w:rPr>
                <w:rFonts w:ascii="Times New Roman" w:hAnsi="Times New Roman"/>
                <w:color w:val="000000"/>
                <w:sz w:val="24"/>
                <w:szCs w:val="24"/>
              </w:rPr>
              <w:t xml:space="preserve">0.08 cm </w:t>
            </w:r>
          </w:p>
        </w:tc>
      </w:tr>
      <w:tr w:rsidR="003118D4" w:rsidRPr="00A502F9" w:rsidTr="003118D4">
        <w:trPr>
          <w:trHeight w:val="315"/>
          <w:jc w:val="center"/>
        </w:trPr>
        <w:tc>
          <w:tcPr>
            <w:tcW w:w="2600" w:type="dxa"/>
            <w:tcBorders>
              <w:top w:val="nil"/>
              <w:left w:val="single" w:sz="8" w:space="0" w:color="000000"/>
              <w:bottom w:val="single" w:sz="8" w:space="0" w:color="000000"/>
              <w:right w:val="single" w:sz="8" w:space="0" w:color="000000"/>
            </w:tcBorders>
            <w:shd w:val="clear" w:color="auto" w:fill="auto"/>
            <w:vAlign w:val="bottom"/>
            <w:hideMark/>
          </w:tcPr>
          <w:p w:rsidR="003118D4" w:rsidRPr="00A502F9" w:rsidRDefault="003118D4" w:rsidP="003118D4">
            <w:pPr>
              <w:spacing w:after="0" w:line="240" w:lineRule="auto"/>
              <w:ind w:right="72"/>
              <w:rPr>
                <w:rFonts w:ascii="Times New Roman" w:hAnsi="Times New Roman"/>
                <w:color w:val="000000"/>
                <w:sz w:val="24"/>
                <w:szCs w:val="24"/>
              </w:rPr>
            </w:pPr>
            <w:r w:rsidRPr="00A502F9">
              <w:rPr>
                <w:rFonts w:ascii="Times New Roman" w:hAnsi="Times New Roman"/>
                <w:color w:val="000000"/>
                <w:sz w:val="24"/>
                <w:szCs w:val="24"/>
              </w:rPr>
              <w:t xml:space="preserve">Cone outer tube diameter (do) </w:t>
            </w:r>
          </w:p>
        </w:tc>
        <w:tc>
          <w:tcPr>
            <w:tcW w:w="1440" w:type="dxa"/>
            <w:tcBorders>
              <w:top w:val="nil"/>
              <w:left w:val="nil"/>
              <w:bottom w:val="single" w:sz="8" w:space="0" w:color="000000"/>
              <w:right w:val="single" w:sz="8" w:space="0" w:color="000000"/>
            </w:tcBorders>
            <w:shd w:val="clear" w:color="auto" w:fill="auto"/>
            <w:vAlign w:val="bottom"/>
            <w:hideMark/>
          </w:tcPr>
          <w:p w:rsidR="003118D4" w:rsidRPr="00A502F9" w:rsidRDefault="003118D4" w:rsidP="009A31E5">
            <w:pPr>
              <w:spacing w:after="0" w:line="240" w:lineRule="auto"/>
              <w:rPr>
                <w:rFonts w:ascii="Times New Roman" w:hAnsi="Times New Roman"/>
                <w:color w:val="000000"/>
                <w:sz w:val="24"/>
                <w:szCs w:val="24"/>
              </w:rPr>
            </w:pPr>
            <w:r w:rsidRPr="00A502F9">
              <w:rPr>
                <w:rFonts w:ascii="Times New Roman" w:hAnsi="Times New Roman"/>
                <w:color w:val="000000"/>
                <w:sz w:val="24"/>
                <w:szCs w:val="24"/>
              </w:rPr>
              <w:t xml:space="preserve">0.1 cm </w:t>
            </w:r>
          </w:p>
        </w:tc>
      </w:tr>
      <w:tr w:rsidR="003118D4" w:rsidRPr="00A502F9" w:rsidTr="003118D4">
        <w:trPr>
          <w:trHeight w:val="315"/>
          <w:jc w:val="center"/>
        </w:trPr>
        <w:tc>
          <w:tcPr>
            <w:tcW w:w="2600" w:type="dxa"/>
            <w:tcBorders>
              <w:top w:val="nil"/>
              <w:left w:val="single" w:sz="8" w:space="0" w:color="000000"/>
              <w:bottom w:val="single" w:sz="8" w:space="0" w:color="000000"/>
              <w:right w:val="single" w:sz="8" w:space="0" w:color="000000"/>
            </w:tcBorders>
            <w:shd w:val="clear" w:color="auto" w:fill="auto"/>
            <w:vAlign w:val="bottom"/>
            <w:hideMark/>
          </w:tcPr>
          <w:p w:rsidR="003118D4" w:rsidRPr="00A502F9" w:rsidRDefault="003118D4" w:rsidP="009A31E5">
            <w:pPr>
              <w:spacing w:after="0" w:line="240" w:lineRule="auto"/>
              <w:rPr>
                <w:rFonts w:ascii="Times New Roman" w:hAnsi="Times New Roman"/>
                <w:color w:val="000000"/>
                <w:sz w:val="24"/>
                <w:szCs w:val="24"/>
              </w:rPr>
            </w:pPr>
            <w:r w:rsidRPr="00A502F9">
              <w:rPr>
                <w:rFonts w:ascii="Times New Roman" w:hAnsi="Times New Roman"/>
                <w:color w:val="000000"/>
                <w:sz w:val="24"/>
                <w:szCs w:val="24"/>
              </w:rPr>
              <w:t xml:space="preserve">Diameter of the shell </w:t>
            </w:r>
          </w:p>
        </w:tc>
        <w:tc>
          <w:tcPr>
            <w:tcW w:w="1440" w:type="dxa"/>
            <w:tcBorders>
              <w:top w:val="nil"/>
              <w:left w:val="nil"/>
              <w:bottom w:val="single" w:sz="8" w:space="0" w:color="000000"/>
              <w:right w:val="single" w:sz="8" w:space="0" w:color="000000"/>
            </w:tcBorders>
            <w:shd w:val="clear" w:color="auto" w:fill="auto"/>
            <w:vAlign w:val="bottom"/>
            <w:hideMark/>
          </w:tcPr>
          <w:p w:rsidR="003118D4" w:rsidRPr="00A502F9" w:rsidRDefault="003118D4" w:rsidP="009A31E5">
            <w:pPr>
              <w:spacing w:after="0" w:line="240" w:lineRule="auto"/>
              <w:rPr>
                <w:rFonts w:ascii="Times New Roman" w:hAnsi="Times New Roman"/>
                <w:color w:val="000000"/>
                <w:sz w:val="24"/>
                <w:szCs w:val="24"/>
              </w:rPr>
            </w:pPr>
            <w:r w:rsidRPr="00A502F9">
              <w:rPr>
                <w:rFonts w:ascii="Times New Roman" w:hAnsi="Times New Roman"/>
                <w:color w:val="000000"/>
                <w:sz w:val="24"/>
                <w:szCs w:val="24"/>
              </w:rPr>
              <w:t xml:space="preserve">11.4 cm </w:t>
            </w:r>
          </w:p>
        </w:tc>
      </w:tr>
      <w:tr w:rsidR="003118D4" w:rsidRPr="00A502F9" w:rsidTr="003118D4">
        <w:trPr>
          <w:trHeight w:val="315"/>
          <w:jc w:val="center"/>
        </w:trPr>
        <w:tc>
          <w:tcPr>
            <w:tcW w:w="2600" w:type="dxa"/>
            <w:tcBorders>
              <w:top w:val="nil"/>
              <w:left w:val="single" w:sz="8" w:space="0" w:color="000000"/>
              <w:bottom w:val="single" w:sz="8" w:space="0" w:color="000000"/>
              <w:right w:val="single" w:sz="8" w:space="0" w:color="000000"/>
            </w:tcBorders>
            <w:shd w:val="clear" w:color="auto" w:fill="auto"/>
            <w:vAlign w:val="bottom"/>
            <w:hideMark/>
          </w:tcPr>
          <w:p w:rsidR="003118D4" w:rsidRPr="00A502F9" w:rsidRDefault="003118D4" w:rsidP="009A31E5">
            <w:pPr>
              <w:spacing w:after="0" w:line="240" w:lineRule="auto"/>
              <w:rPr>
                <w:rFonts w:ascii="Times New Roman" w:hAnsi="Times New Roman"/>
                <w:color w:val="000000"/>
                <w:sz w:val="24"/>
                <w:szCs w:val="24"/>
              </w:rPr>
            </w:pPr>
            <w:r w:rsidRPr="00A502F9">
              <w:rPr>
                <w:rFonts w:ascii="Times New Roman" w:hAnsi="Times New Roman"/>
                <w:color w:val="000000"/>
                <w:sz w:val="24"/>
                <w:szCs w:val="24"/>
              </w:rPr>
              <w:t xml:space="preserve">Effective length of the coil </w:t>
            </w:r>
          </w:p>
        </w:tc>
        <w:tc>
          <w:tcPr>
            <w:tcW w:w="1440" w:type="dxa"/>
            <w:tcBorders>
              <w:top w:val="nil"/>
              <w:left w:val="nil"/>
              <w:bottom w:val="single" w:sz="8" w:space="0" w:color="000000"/>
              <w:right w:val="single" w:sz="8" w:space="0" w:color="000000"/>
            </w:tcBorders>
            <w:shd w:val="clear" w:color="auto" w:fill="auto"/>
            <w:vAlign w:val="bottom"/>
            <w:hideMark/>
          </w:tcPr>
          <w:p w:rsidR="003118D4" w:rsidRPr="00A502F9" w:rsidRDefault="00CC3690" w:rsidP="00CC3690">
            <w:pPr>
              <w:spacing w:after="0" w:line="240" w:lineRule="auto"/>
              <w:rPr>
                <w:rFonts w:ascii="Times New Roman" w:hAnsi="Times New Roman"/>
                <w:color w:val="000000"/>
                <w:sz w:val="24"/>
                <w:szCs w:val="24"/>
              </w:rPr>
            </w:pPr>
            <w:r>
              <w:rPr>
                <w:rFonts w:ascii="Times New Roman" w:hAnsi="Times New Roman"/>
                <w:color w:val="000000"/>
                <w:sz w:val="24"/>
                <w:szCs w:val="24"/>
              </w:rPr>
              <w:t>500 m</w:t>
            </w:r>
            <w:r w:rsidR="003118D4" w:rsidRPr="00A502F9">
              <w:rPr>
                <w:rFonts w:ascii="Times New Roman" w:hAnsi="Times New Roman"/>
                <w:color w:val="000000"/>
                <w:sz w:val="24"/>
                <w:szCs w:val="24"/>
              </w:rPr>
              <w:t xml:space="preserve">m </w:t>
            </w:r>
          </w:p>
        </w:tc>
      </w:tr>
      <w:tr w:rsidR="003118D4" w:rsidRPr="00A502F9" w:rsidTr="003118D4">
        <w:trPr>
          <w:trHeight w:val="315"/>
          <w:jc w:val="center"/>
        </w:trPr>
        <w:tc>
          <w:tcPr>
            <w:tcW w:w="2600" w:type="dxa"/>
            <w:tcBorders>
              <w:top w:val="nil"/>
              <w:left w:val="single" w:sz="8" w:space="0" w:color="000000"/>
              <w:bottom w:val="single" w:sz="8" w:space="0" w:color="000000"/>
              <w:right w:val="single" w:sz="8" w:space="0" w:color="000000"/>
            </w:tcBorders>
            <w:shd w:val="clear" w:color="auto" w:fill="auto"/>
            <w:vAlign w:val="bottom"/>
            <w:hideMark/>
          </w:tcPr>
          <w:p w:rsidR="003118D4" w:rsidRPr="00A502F9" w:rsidRDefault="003118D4" w:rsidP="009A31E5">
            <w:pPr>
              <w:spacing w:after="0" w:line="240" w:lineRule="auto"/>
              <w:rPr>
                <w:rFonts w:ascii="Times New Roman" w:hAnsi="Times New Roman"/>
                <w:color w:val="000000"/>
                <w:sz w:val="24"/>
                <w:szCs w:val="24"/>
              </w:rPr>
            </w:pPr>
            <w:r w:rsidRPr="00A502F9">
              <w:rPr>
                <w:rFonts w:ascii="Times New Roman" w:hAnsi="Times New Roman"/>
                <w:color w:val="000000"/>
                <w:sz w:val="24"/>
                <w:szCs w:val="24"/>
              </w:rPr>
              <w:t xml:space="preserve">Pitch of the coil </w:t>
            </w:r>
          </w:p>
        </w:tc>
        <w:tc>
          <w:tcPr>
            <w:tcW w:w="1440" w:type="dxa"/>
            <w:tcBorders>
              <w:top w:val="nil"/>
              <w:left w:val="nil"/>
              <w:bottom w:val="single" w:sz="8" w:space="0" w:color="000000"/>
              <w:right w:val="single" w:sz="8" w:space="0" w:color="000000"/>
            </w:tcBorders>
            <w:shd w:val="clear" w:color="auto" w:fill="auto"/>
            <w:vAlign w:val="bottom"/>
            <w:hideMark/>
          </w:tcPr>
          <w:p w:rsidR="003118D4" w:rsidRPr="00A502F9" w:rsidRDefault="003118D4" w:rsidP="009A31E5">
            <w:pPr>
              <w:spacing w:after="0" w:line="240" w:lineRule="auto"/>
              <w:rPr>
                <w:rFonts w:ascii="Times New Roman" w:hAnsi="Times New Roman"/>
                <w:color w:val="000000"/>
                <w:sz w:val="24"/>
                <w:szCs w:val="24"/>
              </w:rPr>
            </w:pPr>
            <w:r w:rsidRPr="00A502F9">
              <w:rPr>
                <w:rFonts w:ascii="Times New Roman" w:hAnsi="Times New Roman"/>
                <w:color w:val="000000"/>
                <w:sz w:val="24"/>
                <w:szCs w:val="24"/>
              </w:rPr>
              <w:t xml:space="preserve">1.8, 2.0, 2.2 cm </w:t>
            </w:r>
          </w:p>
        </w:tc>
      </w:tr>
      <w:tr w:rsidR="003118D4" w:rsidRPr="00A502F9" w:rsidTr="003118D4">
        <w:trPr>
          <w:trHeight w:val="315"/>
          <w:jc w:val="center"/>
        </w:trPr>
        <w:tc>
          <w:tcPr>
            <w:tcW w:w="2600" w:type="dxa"/>
            <w:tcBorders>
              <w:top w:val="nil"/>
              <w:left w:val="single" w:sz="8" w:space="0" w:color="000000"/>
              <w:bottom w:val="single" w:sz="8" w:space="0" w:color="000000"/>
              <w:right w:val="single" w:sz="8" w:space="0" w:color="000000"/>
            </w:tcBorders>
            <w:shd w:val="clear" w:color="auto" w:fill="auto"/>
            <w:vAlign w:val="bottom"/>
            <w:hideMark/>
          </w:tcPr>
          <w:p w:rsidR="003118D4" w:rsidRPr="00A502F9" w:rsidRDefault="003118D4" w:rsidP="009A31E5">
            <w:pPr>
              <w:spacing w:after="0" w:line="240" w:lineRule="auto"/>
              <w:rPr>
                <w:rFonts w:ascii="Times New Roman" w:hAnsi="Times New Roman"/>
                <w:color w:val="000000"/>
                <w:sz w:val="24"/>
                <w:szCs w:val="24"/>
              </w:rPr>
            </w:pPr>
            <w:r w:rsidRPr="00A502F9">
              <w:rPr>
                <w:rFonts w:ascii="Times New Roman" w:hAnsi="Times New Roman"/>
                <w:color w:val="000000"/>
                <w:sz w:val="24"/>
                <w:szCs w:val="24"/>
              </w:rPr>
              <w:t xml:space="preserve">Calming section length </w:t>
            </w:r>
          </w:p>
        </w:tc>
        <w:tc>
          <w:tcPr>
            <w:tcW w:w="1440" w:type="dxa"/>
            <w:tcBorders>
              <w:top w:val="nil"/>
              <w:left w:val="nil"/>
              <w:bottom w:val="single" w:sz="8" w:space="0" w:color="000000"/>
              <w:right w:val="single" w:sz="8" w:space="0" w:color="000000"/>
            </w:tcBorders>
            <w:shd w:val="clear" w:color="auto" w:fill="auto"/>
            <w:vAlign w:val="bottom"/>
            <w:hideMark/>
          </w:tcPr>
          <w:p w:rsidR="003118D4" w:rsidRPr="00A502F9" w:rsidRDefault="003118D4" w:rsidP="009A31E5">
            <w:pPr>
              <w:spacing w:after="0" w:line="240" w:lineRule="auto"/>
              <w:rPr>
                <w:rFonts w:ascii="Times New Roman" w:hAnsi="Times New Roman"/>
                <w:color w:val="000000"/>
                <w:sz w:val="24"/>
                <w:szCs w:val="24"/>
              </w:rPr>
            </w:pPr>
            <w:r w:rsidRPr="00A502F9">
              <w:rPr>
                <w:rFonts w:ascii="Times New Roman" w:hAnsi="Times New Roman"/>
                <w:color w:val="000000"/>
                <w:sz w:val="24"/>
                <w:szCs w:val="24"/>
              </w:rPr>
              <w:t xml:space="preserve">11 cm </w:t>
            </w:r>
          </w:p>
        </w:tc>
      </w:tr>
      <w:tr w:rsidR="003118D4" w:rsidRPr="00A502F9" w:rsidTr="003118D4">
        <w:trPr>
          <w:trHeight w:val="315"/>
          <w:jc w:val="center"/>
        </w:trPr>
        <w:tc>
          <w:tcPr>
            <w:tcW w:w="2600" w:type="dxa"/>
            <w:tcBorders>
              <w:top w:val="nil"/>
              <w:left w:val="single" w:sz="8" w:space="0" w:color="000000"/>
              <w:bottom w:val="single" w:sz="8" w:space="0" w:color="000000"/>
              <w:right w:val="single" w:sz="8" w:space="0" w:color="000000"/>
            </w:tcBorders>
            <w:shd w:val="clear" w:color="auto" w:fill="auto"/>
            <w:vAlign w:val="bottom"/>
            <w:hideMark/>
          </w:tcPr>
          <w:p w:rsidR="003118D4" w:rsidRPr="00A502F9" w:rsidRDefault="003118D4" w:rsidP="009A31E5">
            <w:pPr>
              <w:spacing w:after="0" w:line="240" w:lineRule="auto"/>
              <w:rPr>
                <w:rFonts w:ascii="Times New Roman" w:hAnsi="Times New Roman"/>
                <w:color w:val="000000"/>
                <w:sz w:val="24"/>
                <w:szCs w:val="24"/>
              </w:rPr>
            </w:pPr>
            <w:r w:rsidRPr="00A502F9">
              <w:rPr>
                <w:rFonts w:ascii="Times New Roman" w:hAnsi="Times New Roman"/>
                <w:color w:val="000000"/>
                <w:sz w:val="24"/>
                <w:szCs w:val="24"/>
              </w:rPr>
              <w:t xml:space="preserve">Cone coil diameter </w:t>
            </w:r>
          </w:p>
        </w:tc>
        <w:tc>
          <w:tcPr>
            <w:tcW w:w="1440" w:type="dxa"/>
            <w:tcBorders>
              <w:top w:val="nil"/>
              <w:left w:val="nil"/>
              <w:bottom w:val="single" w:sz="8" w:space="0" w:color="000000"/>
              <w:right w:val="single" w:sz="8" w:space="0" w:color="000000"/>
            </w:tcBorders>
            <w:shd w:val="clear" w:color="auto" w:fill="auto"/>
            <w:vAlign w:val="bottom"/>
            <w:hideMark/>
          </w:tcPr>
          <w:p w:rsidR="003118D4" w:rsidRPr="00A502F9" w:rsidRDefault="003118D4" w:rsidP="009A31E5">
            <w:pPr>
              <w:spacing w:after="0" w:line="240" w:lineRule="auto"/>
              <w:rPr>
                <w:rFonts w:ascii="Times New Roman" w:hAnsi="Times New Roman"/>
                <w:color w:val="000000"/>
                <w:sz w:val="24"/>
                <w:szCs w:val="24"/>
              </w:rPr>
            </w:pPr>
            <w:r w:rsidRPr="00A502F9">
              <w:rPr>
                <w:rFonts w:ascii="Times New Roman" w:hAnsi="Times New Roman"/>
                <w:color w:val="000000"/>
                <w:sz w:val="24"/>
                <w:szCs w:val="24"/>
              </w:rPr>
              <w:t xml:space="preserve">6.4 cm </w:t>
            </w:r>
          </w:p>
        </w:tc>
      </w:tr>
      <w:tr w:rsidR="003118D4" w:rsidRPr="00A502F9" w:rsidTr="003118D4">
        <w:trPr>
          <w:trHeight w:val="315"/>
          <w:jc w:val="center"/>
        </w:trPr>
        <w:tc>
          <w:tcPr>
            <w:tcW w:w="2600" w:type="dxa"/>
            <w:tcBorders>
              <w:top w:val="nil"/>
              <w:left w:val="single" w:sz="8" w:space="0" w:color="000000"/>
              <w:bottom w:val="single" w:sz="8" w:space="0" w:color="000000"/>
              <w:right w:val="single" w:sz="8" w:space="0" w:color="000000"/>
            </w:tcBorders>
            <w:shd w:val="clear" w:color="auto" w:fill="auto"/>
            <w:vAlign w:val="bottom"/>
            <w:hideMark/>
          </w:tcPr>
          <w:p w:rsidR="003118D4" w:rsidRPr="00A502F9" w:rsidRDefault="003118D4" w:rsidP="009A31E5">
            <w:pPr>
              <w:spacing w:after="0" w:line="240" w:lineRule="auto"/>
              <w:rPr>
                <w:rFonts w:ascii="Times New Roman" w:hAnsi="Times New Roman"/>
                <w:color w:val="000000"/>
                <w:sz w:val="24"/>
                <w:szCs w:val="24"/>
              </w:rPr>
            </w:pPr>
            <w:r w:rsidRPr="00A502F9">
              <w:rPr>
                <w:rFonts w:ascii="Times New Roman" w:hAnsi="Times New Roman"/>
                <w:color w:val="000000"/>
                <w:sz w:val="24"/>
                <w:szCs w:val="24"/>
              </w:rPr>
              <w:t xml:space="preserve">Number of turns </w:t>
            </w:r>
          </w:p>
        </w:tc>
        <w:tc>
          <w:tcPr>
            <w:tcW w:w="1440" w:type="dxa"/>
            <w:tcBorders>
              <w:top w:val="nil"/>
              <w:left w:val="nil"/>
              <w:bottom w:val="single" w:sz="8" w:space="0" w:color="000000"/>
              <w:right w:val="single" w:sz="8" w:space="0" w:color="000000"/>
            </w:tcBorders>
            <w:shd w:val="clear" w:color="auto" w:fill="auto"/>
            <w:vAlign w:val="bottom"/>
            <w:hideMark/>
          </w:tcPr>
          <w:p w:rsidR="003118D4" w:rsidRPr="00A502F9" w:rsidRDefault="003118D4" w:rsidP="00CC3690">
            <w:pPr>
              <w:spacing w:after="0" w:line="240" w:lineRule="auto"/>
              <w:rPr>
                <w:rFonts w:ascii="Times New Roman" w:hAnsi="Times New Roman"/>
                <w:color w:val="000000"/>
                <w:sz w:val="24"/>
                <w:szCs w:val="24"/>
              </w:rPr>
            </w:pPr>
            <w:r w:rsidRPr="00A502F9">
              <w:rPr>
                <w:rFonts w:ascii="Times New Roman" w:hAnsi="Times New Roman"/>
                <w:color w:val="000000"/>
                <w:sz w:val="24"/>
                <w:szCs w:val="24"/>
              </w:rPr>
              <w:t>1</w:t>
            </w:r>
            <w:r w:rsidR="00CC3690">
              <w:rPr>
                <w:rFonts w:ascii="Times New Roman" w:hAnsi="Times New Roman"/>
                <w:color w:val="000000"/>
                <w:sz w:val="24"/>
                <w:szCs w:val="24"/>
              </w:rPr>
              <w:t>8</w:t>
            </w:r>
          </w:p>
        </w:tc>
      </w:tr>
    </w:tbl>
    <w:p w:rsidR="003118D4" w:rsidRDefault="003118D4" w:rsidP="00FE2017">
      <w:pPr>
        <w:spacing w:line="240" w:lineRule="auto"/>
        <w:jc w:val="both"/>
        <w:rPr>
          <w:rFonts w:ascii="Times New Roman" w:hAnsi="Times New Roman" w:cs="Times New Roman"/>
          <w:sz w:val="24"/>
          <w:szCs w:val="24"/>
          <w:lang w:val="en-IN"/>
        </w:rPr>
      </w:pPr>
    </w:p>
    <w:p w:rsidR="00FE2017" w:rsidRDefault="00FE2017" w:rsidP="00FE2017">
      <w:pPr>
        <w:spacing w:line="240" w:lineRule="auto"/>
        <w:jc w:val="both"/>
        <w:rPr>
          <w:rFonts w:ascii="Times New Roman" w:hAnsi="Times New Roman" w:cs="Times New Roman"/>
          <w:noProof/>
          <w:sz w:val="24"/>
          <w:szCs w:val="24"/>
        </w:rPr>
      </w:pPr>
      <w:r>
        <w:rPr>
          <w:rFonts w:ascii="Times New Roman" w:hAnsi="Times New Roman" w:cs="Times New Roman"/>
          <w:sz w:val="24"/>
          <w:szCs w:val="24"/>
          <w:lang w:val="en-IN"/>
        </w:rPr>
        <w:t xml:space="preserve">Table 1. </w:t>
      </w:r>
      <w:r w:rsidR="00B925BB">
        <w:rPr>
          <w:rFonts w:ascii="Times New Roman" w:hAnsi="Times New Roman" w:cs="Times New Roman"/>
          <w:sz w:val="24"/>
          <w:szCs w:val="24"/>
          <w:lang w:val="en-IN"/>
        </w:rPr>
        <w:t>Specifications</w:t>
      </w:r>
      <w:r w:rsidR="003118D4">
        <w:rPr>
          <w:rFonts w:ascii="Times New Roman" w:hAnsi="Times New Roman" w:cs="Times New Roman"/>
          <w:sz w:val="24"/>
          <w:szCs w:val="24"/>
          <w:lang w:val="en-IN"/>
        </w:rPr>
        <w:t xml:space="preserve"> of cone coiled helical tube heat exchanger</w:t>
      </w:r>
    </w:p>
    <w:p w:rsidR="00FE2017" w:rsidRPr="008C28F4" w:rsidRDefault="003118D4" w:rsidP="00FE2017">
      <w:pPr>
        <w:spacing w:line="240" w:lineRule="auto"/>
        <w:jc w:val="both"/>
        <w:rPr>
          <w:rFonts w:ascii="Times New Roman" w:hAnsi="Times New Roman" w:cs="Times New Roman"/>
          <w:sz w:val="24"/>
          <w:szCs w:val="24"/>
          <w:lang w:val="en-IN"/>
        </w:rPr>
      </w:pPr>
      <w:r w:rsidRPr="00970016">
        <w:rPr>
          <w:rFonts w:cs="Times New Roman"/>
          <w:noProof/>
          <w:sz w:val="20"/>
          <w:szCs w:val="20"/>
          <w:lang w:val="en-IN" w:eastAsia="en-IN"/>
        </w:rPr>
        <w:drawing>
          <wp:inline distT="0" distB="0" distL="0" distR="0">
            <wp:extent cx="2589022" cy="1333500"/>
            <wp:effectExtent l="0" t="0" r="190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62878" cy="1371540"/>
                    </a:xfrm>
                    <a:prstGeom prst="rect">
                      <a:avLst/>
                    </a:prstGeom>
                    <a:noFill/>
                    <a:ln>
                      <a:noFill/>
                    </a:ln>
                  </pic:spPr>
                </pic:pic>
              </a:graphicData>
            </a:graphic>
          </wp:inline>
        </w:drawing>
      </w:r>
    </w:p>
    <w:p w:rsidR="00FE2017" w:rsidRDefault="007D3A9D" w:rsidP="003D224E">
      <w:pPr>
        <w:spacing w:line="360" w:lineRule="auto"/>
        <w:jc w:val="both"/>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Fig 2. Geometrical model of heat exchanger</w:t>
      </w:r>
    </w:p>
    <w:p w:rsidR="003D224E" w:rsidRDefault="003D224E" w:rsidP="009802F0">
      <w:pPr>
        <w:spacing w:line="240" w:lineRule="auto"/>
        <w:jc w:val="both"/>
        <w:rPr>
          <w:rFonts w:ascii="Times New Roman" w:hAnsi="Times New Roman" w:cs="Times New Roman"/>
          <w:color w:val="000000"/>
          <w:sz w:val="24"/>
          <w:szCs w:val="24"/>
          <w:lang w:val="en-IN"/>
        </w:rPr>
      </w:pPr>
      <w:r w:rsidRPr="003D224E">
        <w:rPr>
          <w:rFonts w:ascii="Times New Roman" w:hAnsi="Times New Roman" w:cs="Times New Roman"/>
          <w:color w:val="000000"/>
          <w:sz w:val="24"/>
          <w:szCs w:val="24"/>
          <w:lang w:val="en-IN"/>
        </w:rPr>
        <w:t>Grid Independence is the term used to designate the enhancement of results by using successively smaller cell sizes for the calculations. A calculation should reach the correct result so the mesh becomes</w:t>
      </w:r>
      <w:r w:rsidR="0054794B">
        <w:rPr>
          <w:rFonts w:ascii="Times New Roman" w:hAnsi="Times New Roman" w:cs="Times New Roman"/>
          <w:color w:val="000000"/>
          <w:sz w:val="24"/>
          <w:szCs w:val="24"/>
          <w:lang w:val="en-IN"/>
        </w:rPr>
        <w:t xml:space="preserve"> </w:t>
      </w:r>
      <w:r w:rsidRPr="003D224E">
        <w:rPr>
          <w:rFonts w:ascii="Times New Roman" w:hAnsi="Times New Roman" w:cs="Times New Roman"/>
          <w:color w:val="000000"/>
          <w:sz w:val="24"/>
          <w:szCs w:val="24"/>
          <w:lang w:val="en-IN"/>
        </w:rPr>
        <w:t xml:space="preserve">smaller; hence the term is known as grid Independence. The ordinary CFD technique is, to start from coarse mesh and gradually improve it until the changes detected in the values are smaller than a pre-defined acceptable error. There are 2 problems with this. Firstly, it can be quite difficult with other CFD software to gain even in a single </w:t>
      </w:r>
      <w:r w:rsidRPr="003D224E">
        <w:rPr>
          <w:rFonts w:ascii="Times New Roman" w:hAnsi="Times New Roman" w:cs="Times New Roman"/>
          <w:color w:val="000000"/>
          <w:sz w:val="24"/>
          <w:szCs w:val="24"/>
          <w:lang w:val="en-IN"/>
        </w:rPr>
        <w:lastRenderedPageBreak/>
        <w:t xml:space="preserve">coarse mesh resulting for some problems. Secondly, refining a mesh by a factor two or above can lead to take more time. This is clearly offensive for software intended to be used as an engineering tool design operating to constricted production limits. In addition to that the other issues have added significantly to the perception of CFD as an extremely difficult, time consuming and hence costly methodology. </w:t>
      </w:r>
    </w:p>
    <w:p w:rsidR="00B461D9" w:rsidRDefault="00B461D9" w:rsidP="00B7190E">
      <w:pPr>
        <w:spacing w:after="0" w:line="360" w:lineRule="auto"/>
        <w:jc w:val="both"/>
        <w:rPr>
          <w:rFonts w:ascii="Times New Roman" w:hAnsi="Times New Roman" w:cs="Times New Roman"/>
          <w:b/>
          <w:bCs/>
          <w:sz w:val="24"/>
          <w:szCs w:val="24"/>
        </w:rPr>
      </w:pPr>
      <w:r w:rsidRPr="004E6CBE">
        <w:rPr>
          <w:rFonts w:ascii="Times New Roman" w:hAnsi="Times New Roman" w:cs="Times New Roman"/>
          <w:b/>
          <w:bCs/>
          <w:sz w:val="24"/>
          <w:szCs w:val="24"/>
        </w:rPr>
        <w:t>III. RESULTS AND DISCUSSION</w:t>
      </w:r>
    </w:p>
    <w:p w:rsidR="00BA387B" w:rsidRDefault="00BA387B" w:rsidP="00BA387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Fig 3. </w:t>
      </w:r>
      <w:r w:rsidRPr="00BA387B">
        <w:rPr>
          <w:rFonts w:ascii="Times New Roman" w:hAnsi="Times New Roman" w:cs="Times New Roman"/>
          <w:sz w:val="24"/>
          <w:szCs w:val="24"/>
        </w:rPr>
        <w:t>describes the Dean versus the overall heat transfer coefficient. It</w:t>
      </w:r>
      <w:r>
        <w:rPr>
          <w:rFonts w:ascii="Times New Roman" w:hAnsi="Times New Roman" w:cs="Times New Roman"/>
          <w:sz w:val="24"/>
          <w:szCs w:val="24"/>
        </w:rPr>
        <w:t xml:space="preserve"> </w:t>
      </w:r>
      <w:r w:rsidRPr="00BA387B">
        <w:rPr>
          <w:rFonts w:ascii="Times New Roman" w:hAnsi="Times New Roman" w:cs="Times New Roman"/>
          <w:sz w:val="24"/>
          <w:szCs w:val="24"/>
        </w:rPr>
        <w:t xml:space="preserve">is seen that the </w:t>
      </w:r>
      <w:r>
        <w:rPr>
          <w:rFonts w:ascii="Times New Roman" w:hAnsi="Times New Roman" w:cs="Times New Roman"/>
          <w:sz w:val="24"/>
          <w:szCs w:val="24"/>
        </w:rPr>
        <w:t>o</w:t>
      </w:r>
      <w:r w:rsidRPr="00BA387B">
        <w:rPr>
          <w:rFonts w:ascii="Times New Roman" w:hAnsi="Times New Roman" w:cs="Times New Roman"/>
          <w:sz w:val="24"/>
          <w:szCs w:val="24"/>
        </w:rPr>
        <w:t>verall heat transfer coefficient increases with increasing</w:t>
      </w:r>
      <w:r>
        <w:rPr>
          <w:rFonts w:ascii="Times New Roman" w:hAnsi="Times New Roman" w:cs="Times New Roman"/>
          <w:sz w:val="24"/>
          <w:szCs w:val="24"/>
        </w:rPr>
        <w:t xml:space="preserve"> </w:t>
      </w:r>
      <w:r w:rsidRPr="00BA387B">
        <w:rPr>
          <w:rFonts w:ascii="Times New Roman" w:hAnsi="Times New Roman" w:cs="Times New Roman"/>
          <w:sz w:val="24"/>
          <w:szCs w:val="24"/>
        </w:rPr>
        <w:t xml:space="preserve">the Dean number and </w:t>
      </w:r>
      <w:r>
        <w:rPr>
          <w:rFonts w:ascii="Times New Roman" w:hAnsi="Times New Roman" w:cs="Times New Roman"/>
          <w:sz w:val="24"/>
          <w:szCs w:val="24"/>
        </w:rPr>
        <w:t>pitch.</w:t>
      </w:r>
    </w:p>
    <w:p w:rsidR="0043518D" w:rsidRPr="004E6CBE" w:rsidRDefault="0043518D" w:rsidP="00BA387B">
      <w:pPr>
        <w:autoSpaceDE w:val="0"/>
        <w:autoSpaceDN w:val="0"/>
        <w:adjustRightInd w:val="0"/>
        <w:spacing w:after="0" w:line="240" w:lineRule="auto"/>
        <w:jc w:val="both"/>
        <w:rPr>
          <w:rFonts w:ascii="Times New Roman" w:hAnsi="Times New Roman" w:cs="Times New Roman"/>
          <w:b/>
          <w:bCs/>
          <w:sz w:val="24"/>
          <w:szCs w:val="24"/>
        </w:rPr>
      </w:pPr>
    </w:p>
    <w:p w:rsidR="00BA387B" w:rsidRPr="004E6CBE" w:rsidRDefault="00BA387B" w:rsidP="00BA387B">
      <w:pPr>
        <w:spacing w:after="0" w:line="360" w:lineRule="auto"/>
        <w:jc w:val="both"/>
        <w:rPr>
          <w:rFonts w:ascii="Times New Roman" w:hAnsi="Times New Roman" w:cs="Times New Roman"/>
          <w:color w:val="000000"/>
          <w:sz w:val="24"/>
          <w:szCs w:val="24"/>
        </w:rPr>
      </w:pPr>
      <w:r>
        <w:rPr>
          <w:noProof/>
          <w:lang w:val="en-IN" w:eastAsia="en-IN"/>
        </w:rPr>
        <w:drawing>
          <wp:inline distT="0" distB="0" distL="0" distR="0" wp14:anchorId="525BB440" wp14:editId="047A80BE">
            <wp:extent cx="2905125" cy="2333625"/>
            <wp:effectExtent l="0" t="0" r="9525"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A49F9" w:rsidRDefault="005A49F9" w:rsidP="007D3A9D">
      <w:pPr>
        <w:spacing w:after="0" w:line="360" w:lineRule="auto"/>
        <w:jc w:val="right"/>
        <w:rPr>
          <w:rFonts w:ascii="Times New Roman" w:hAnsi="Times New Roman"/>
          <w:b/>
          <w:sz w:val="24"/>
          <w:szCs w:val="24"/>
        </w:rPr>
      </w:pPr>
    </w:p>
    <w:p w:rsidR="00FC62E2" w:rsidRDefault="00BA387B" w:rsidP="007D3A9D">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Fig 3. Overall Heat Transfer</w:t>
      </w:r>
    </w:p>
    <w:p w:rsidR="00113B0F" w:rsidRPr="00BA387B" w:rsidRDefault="00BA387B" w:rsidP="009802F0">
      <w:pPr>
        <w:autoSpaceDE w:val="0"/>
        <w:autoSpaceDN w:val="0"/>
        <w:adjustRightInd w:val="0"/>
        <w:spacing w:after="0" w:line="240" w:lineRule="auto"/>
        <w:jc w:val="both"/>
        <w:rPr>
          <w:rFonts w:ascii="Times New Roman" w:hAnsi="Times New Roman" w:cs="Times New Roman"/>
          <w:sz w:val="24"/>
          <w:szCs w:val="24"/>
        </w:rPr>
      </w:pPr>
      <w:r w:rsidRPr="00BA387B">
        <w:rPr>
          <w:rFonts w:ascii="Times New Roman" w:hAnsi="Times New Roman" w:cs="Times New Roman"/>
          <w:sz w:val="24"/>
          <w:szCs w:val="24"/>
        </w:rPr>
        <w:t>The maximum</w:t>
      </w:r>
      <w:r>
        <w:rPr>
          <w:rFonts w:ascii="Times New Roman" w:hAnsi="Times New Roman" w:cs="Times New Roman"/>
          <w:sz w:val="24"/>
          <w:szCs w:val="24"/>
        </w:rPr>
        <w:t xml:space="preserve"> </w:t>
      </w:r>
      <w:r w:rsidRPr="00BA387B">
        <w:rPr>
          <w:rFonts w:ascii="Times New Roman" w:hAnsi="Times New Roman" w:cs="Times New Roman"/>
          <w:sz w:val="24"/>
          <w:szCs w:val="24"/>
        </w:rPr>
        <w:t>overall heat transfer coefficient is 52% at 0.5% nanofluid in the Dean</w:t>
      </w:r>
      <w:r>
        <w:rPr>
          <w:rFonts w:ascii="Times New Roman" w:hAnsi="Times New Roman" w:cs="Times New Roman"/>
          <w:sz w:val="24"/>
          <w:szCs w:val="24"/>
        </w:rPr>
        <w:t xml:space="preserve"> </w:t>
      </w:r>
      <w:r w:rsidRPr="00BA387B">
        <w:rPr>
          <w:rFonts w:ascii="Times New Roman" w:hAnsi="Times New Roman" w:cs="Times New Roman"/>
          <w:sz w:val="24"/>
          <w:szCs w:val="24"/>
        </w:rPr>
        <w:t>number 4200. The overall heat transfer coefficient is the effect of conduction</w:t>
      </w:r>
      <w:r w:rsidR="00113B0F">
        <w:rPr>
          <w:rFonts w:ascii="Times New Roman" w:hAnsi="Times New Roman" w:cs="Times New Roman"/>
          <w:sz w:val="24"/>
          <w:szCs w:val="24"/>
        </w:rPr>
        <w:t xml:space="preserve"> </w:t>
      </w:r>
      <w:r w:rsidRPr="00BA387B">
        <w:rPr>
          <w:rFonts w:ascii="Times New Roman" w:hAnsi="Times New Roman" w:cs="Times New Roman"/>
          <w:sz w:val="24"/>
          <w:szCs w:val="24"/>
        </w:rPr>
        <w:t xml:space="preserve">and convection mode in the heat exchanger. </w:t>
      </w:r>
    </w:p>
    <w:p w:rsidR="00BA387B" w:rsidRPr="00BA387B" w:rsidRDefault="00BA387B" w:rsidP="009802F0">
      <w:pPr>
        <w:autoSpaceDE w:val="0"/>
        <w:autoSpaceDN w:val="0"/>
        <w:adjustRightInd w:val="0"/>
        <w:spacing w:after="0" w:line="240" w:lineRule="auto"/>
        <w:jc w:val="both"/>
        <w:rPr>
          <w:rFonts w:ascii="Times New Roman" w:hAnsi="Times New Roman" w:cs="Times New Roman"/>
          <w:b/>
          <w:color w:val="000000" w:themeColor="text1"/>
          <w:sz w:val="24"/>
          <w:szCs w:val="24"/>
        </w:rPr>
      </w:pPr>
      <w:r w:rsidRPr="00BA387B">
        <w:rPr>
          <w:rFonts w:ascii="Times New Roman" w:hAnsi="Times New Roman" w:cs="Times New Roman"/>
          <w:sz w:val="24"/>
          <w:szCs w:val="24"/>
        </w:rPr>
        <w:t>In particular the inner heat</w:t>
      </w:r>
      <w:r w:rsidR="00113B0F">
        <w:rPr>
          <w:rFonts w:ascii="Times New Roman" w:hAnsi="Times New Roman" w:cs="Times New Roman"/>
          <w:sz w:val="24"/>
          <w:szCs w:val="24"/>
        </w:rPr>
        <w:t xml:space="preserve"> </w:t>
      </w:r>
      <w:r w:rsidRPr="00BA387B">
        <w:rPr>
          <w:rFonts w:ascii="Times New Roman" w:hAnsi="Times New Roman" w:cs="Times New Roman"/>
          <w:sz w:val="24"/>
          <w:szCs w:val="24"/>
        </w:rPr>
        <w:t>transfer is highly effective due to stronger convection current between</w:t>
      </w:r>
      <w:r w:rsidR="00113B0F">
        <w:rPr>
          <w:rFonts w:ascii="Times New Roman" w:hAnsi="Times New Roman" w:cs="Times New Roman"/>
          <w:sz w:val="24"/>
          <w:szCs w:val="24"/>
        </w:rPr>
        <w:t xml:space="preserve"> </w:t>
      </w:r>
      <w:r w:rsidRPr="00BA387B">
        <w:rPr>
          <w:rFonts w:ascii="Times New Roman" w:hAnsi="Times New Roman" w:cs="Times New Roman"/>
          <w:sz w:val="24"/>
          <w:szCs w:val="24"/>
        </w:rPr>
        <w:t>MWCNTs and water. This leaves to improve more convective heat</w:t>
      </w:r>
      <w:r w:rsidR="00113B0F">
        <w:rPr>
          <w:rFonts w:ascii="Times New Roman" w:hAnsi="Times New Roman" w:cs="Times New Roman"/>
          <w:sz w:val="24"/>
          <w:szCs w:val="24"/>
        </w:rPr>
        <w:t xml:space="preserve"> </w:t>
      </w:r>
      <w:r w:rsidRPr="00BA387B">
        <w:rPr>
          <w:rFonts w:ascii="Times New Roman" w:hAnsi="Times New Roman" w:cs="Times New Roman"/>
          <w:sz w:val="24"/>
          <w:szCs w:val="24"/>
        </w:rPr>
        <w:t xml:space="preserve">transfer. </w:t>
      </w:r>
    </w:p>
    <w:p w:rsidR="00BA387B" w:rsidRDefault="00BA387B" w:rsidP="0043518D">
      <w:pPr>
        <w:spacing w:after="0" w:line="360" w:lineRule="auto"/>
        <w:jc w:val="both"/>
        <w:rPr>
          <w:rFonts w:ascii="Times New Roman" w:hAnsi="Times New Roman" w:cs="Times New Roman"/>
          <w:color w:val="000000"/>
          <w:sz w:val="24"/>
          <w:szCs w:val="24"/>
        </w:rPr>
      </w:pPr>
    </w:p>
    <w:p w:rsidR="0054794B" w:rsidRDefault="0054794B" w:rsidP="00BA387B">
      <w:pPr>
        <w:spacing w:after="0" w:line="360" w:lineRule="auto"/>
        <w:jc w:val="both"/>
        <w:rPr>
          <w:rFonts w:ascii="Times New Roman" w:hAnsi="Times New Roman" w:cs="Times New Roman"/>
          <w:color w:val="000000"/>
          <w:sz w:val="24"/>
          <w:szCs w:val="24"/>
        </w:rPr>
      </w:pPr>
      <w:r>
        <w:rPr>
          <w:noProof/>
          <w:lang w:val="en-IN" w:eastAsia="en-IN"/>
        </w:rPr>
        <w:lastRenderedPageBreak/>
        <w:drawing>
          <wp:inline distT="0" distB="0" distL="0" distR="0" wp14:anchorId="107C6BB0" wp14:editId="2C18CD68">
            <wp:extent cx="2743200" cy="1645920"/>
            <wp:effectExtent l="0" t="0" r="0" b="1143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4794B" w:rsidRDefault="0054794B" w:rsidP="0054794B">
      <w:pPr>
        <w:spacing w:after="0"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Fig 4: Effect on Nusselt No.</w:t>
      </w:r>
    </w:p>
    <w:p w:rsidR="0054794B" w:rsidRPr="0054794B" w:rsidRDefault="0054794B" w:rsidP="0054794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I</w:t>
      </w:r>
      <w:r w:rsidRPr="0054794B">
        <w:rPr>
          <w:rFonts w:ascii="Times New Roman" w:hAnsi="Times New Roman" w:cs="Times New Roman"/>
          <w:color w:val="000000"/>
          <w:sz w:val="24"/>
          <w:szCs w:val="24"/>
        </w:rPr>
        <w:t xml:space="preserve">t is seen that the Nusselt number is </w:t>
      </w:r>
      <w:r>
        <w:rPr>
          <w:rFonts w:ascii="Times New Roman" w:hAnsi="Times New Roman" w:cs="Times New Roman"/>
          <w:color w:val="000000"/>
          <w:sz w:val="24"/>
          <w:szCs w:val="24"/>
        </w:rPr>
        <w:t>e</w:t>
      </w:r>
      <w:r w:rsidRPr="0054794B">
        <w:rPr>
          <w:rFonts w:ascii="Times New Roman" w:hAnsi="Times New Roman" w:cs="Times New Roman"/>
          <w:color w:val="000000"/>
          <w:sz w:val="24"/>
          <w:szCs w:val="24"/>
        </w:rPr>
        <w:t>nhanced</w:t>
      </w:r>
      <w:r>
        <w:rPr>
          <w:rFonts w:ascii="Times New Roman" w:hAnsi="Times New Roman" w:cs="Times New Roman"/>
          <w:color w:val="000000"/>
          <w:sz w:val="24"/>
          <w:szCs w:val="24"/>
        </w:rPr>
        <w:t xml:space="preserve"> </w:t>
      </w:r>
      <w:r w:rsidRPr="0054794B">
        <w:rPr>
          <w:rFonts w:ascii="Times New Roman" w:hAnsi="Times New Roman" w:cs="Times New Roman"/>
          <w:color w:val="000000"/>
          <w:sz w:val="24"/>
          <w:szCs w:val="24"/>
        </w:rPr>
        <w:t xml:space="preserve">by changing Dean Number and </w:t>
      </w:r>
      <w:r>
        <w:rPr>
          <w:rFonts w:ascii="Times New Roman" w:hAnsi="Times New Roman" w:cs="Times New Roman"/>
          <w:color w:val="000000"/>
          <w:sz w:val="24"/>
          <w:szCs w:val="24"/>
        </w:rPr>
        <w:t>pitch size</w:t>
      </w:r>
      <w:r w:rsidRPr="0054794B">
        <w:rPr>
          <w:rFonts w:ascii="Times New Roman" w:hAnsi="Times New Roman" w:cs="Times New Roman"/>
          <w:color w:val="000000"/>
          <w:sz w:val="24"/>
          <w:szCs w:val="24"/>
        </w:rPr>
        <w:t>.</w:t>
      </w:r>
      <w:r w:rsidRPr="0054794B">
        <w:rPr>
          <w:rFonts w:ascii="Times New Roman" w:hAnsi="Times New Roman" w:cs="Times New Roman"/>
          <w:sz w:val="24"/>
          <w:szCs w:val="24"/>
        </w:rPr>
        <w:t xml:space="preserve"> The improvement is because of the thorough mixing of water</w:t>
      </w:r>
      <w:r>
        <w:rPr>
          <w:rFonts w:ascii="Times New Roman" w:hAnsi="Times New Roman" w:cs="Times New Roman"/>
          <w:sz w:val="24"/>
          <w:szCs w:val="24"/>
        </w:rPr>
        <w:t xml:space="preserve"> </w:t>
      </w:r>
      <w:r w:rsidRPr="0054794B">
        <w:rPr>
          <w:rFonts w:ascii="Times New Roman" w:hAnsi="Times New Roman" w:cs="Times New Roman"/>
          <w:sz w:val="24"/>
          <w:szCs w:val="24"/>
        </w:rPr>
        <w:t>particles and CNTs, this also may be the contribution Brownian motion of</w:t>
      </w:r>
    </w:p>
    <w:p w:rsidR="0054794B" w:rsidRPr="0054794B" w:rsidRDefault="0054794B" w:rsidP="0054794B">
      <w:pPr>
        <w:autoSpaceDE w:val="0"/>
        <w:autoSpaceDN w:val="0"/>
        <w:adjustRightInd w:val="0"/>
        <w:spacing w:after="0" w:line="240" w:lineRule="auto"/>
        <w:jc w:val="both"/>
        <w:rPr>
          <w:rFonts w:ascii="Times New Roman" w:hAnsi="Times New Roman" w:cs="Times New Roman"/>
          <w:sz w:val="24"/>
          <w:szCs w:val="24"/>
        </w:rPr>
      </w:pPr>
      <w:r w:rsidRPr="0054794B">
        <w:rPr>
          <w:rFonts w:ascii="Times New Roman" w:hAnsi="Times New Roman" w:cs="Times New Roman"/>
          <w:sz w:val="24"/>
          <w:szCs w:val="24"/>
        </w:rPr>
        <w:t>the CNTs. Moreover, the random movement of MWCNT disturbs the</w:t>
      </w:r>
      <w:r>
        <w:rPr>
          <w:rFonts w:ascii="Times New Roman" w:hAnsi="Times New Roman" w:cs="Times New Roman"/>
          <w:sz w:val="24"/>
          <w:szCs w:val="24"/>
        </w:rPr>
        <w:t xml:space="preserve"> </w:t>
      </w:r>
      <w:r w:rsidRPr="0054794B">
        <w:rPr>
          <w:rFonts w:ascii="Times New Roman" w:hAnsi="Times New Roman" w:cs="Times New Roman"/>
          <w:sz w:val="24"/>
          <w:szCs w:val="24"/>
        </w:rPr>
        <w:t>boundary layer formation and the formation of secondary flows are</w:t>
      </w:r>
      <w:r>
        <w:rPr>
          <w:rFonts w:ascii="Times New Roman" w:hAnsi="Times New Roman" w:cs="Times New Roman"/>
          <w:sz w:val="24"/>
          <w:szCs w:val="24"/>
        </w:rPr>
        <w:t xml:space="preserve"> </w:t>
      </w:r>
      <w:r w:rsidRPr="0054794B">
        <w:rPr>
          <w:rFonts w:ascii="Times New Roman" w:hAnsi="Times New Roman" w:cs="Times New Roman"/>
          <w:sz w:val="24"/>
          <w:szCs w:val="24"/>
        </w:rPr>
        <w:t>intensified. The Nusselt number is directly proportional to the inner heat</w:t>
      </w:r>
      <w:r>
        <w:rPr>
          <w:rFonts w:ascii="Times New Roman" w:hAnsi="Times New Roman" w:cs="Times New Roman"/>
          <w:sz w:val="24"/>
          <w:szCs w:val="24"/>
        </w:rPr>
        <w:t xml:space="preserve"> </w:t>
      </w:r>
      <w:r w:rsidRPr="0054794B">
        <w:rPr>
          <w:rFonts w:ascii="Times New Roman" w:hAnsi="Times New Roman" w:cs="Times New Roman"/>
          <w:sz w:val="24"/>
          <w:szCs w:val="24"/>
        </w:rPr>
        <w:t>transfer coefficient and therefore Nusselt number increases with increase</w:t>
      </w:r>
      <w:r>
        <w:rPr>
          <w:rFonts w:ascii="Times New Roman" w:hAnsi="Times New Roman" w:cs="Times New Roman"/>
          <w:sz w:val="24"/>
          <w:szCs w:val="24"/>
        </w:rPr>
        <w:t xml:space="preserve"> </w:t>
      </w:r>
      <w:r w:rsidRPr="0054794B">
        <w:rPr>
          <w:rFonts w:ascii="Times New Roman" w:hAnsi="Times New Roman" w:cs="Times New Roman"/>
          <w:sz w:val="24"/>
          <w:szCs w:val="24"/>
        </w:rPr>
        <w:t>the heat transfer coeffi</w:t>
      </w:r>
      <w:r>
        <w:rPr>
          <w:rFonts w:ascii="Times New Roman" w:hAnsi="Times New Roman" w:cs="Times New Roman"/>
          <w:sz w:val="24"/>
          <w:szCs w:val="24"/>
        </w:rPr>
        <w:t>cient.</w:t>
      </w:r>
    </w:p>
    <w:p w:rsidR="0054794B" w:rsidRDefault="0054794B" w:rsidP="00EA6909">
      <w:pPr>
        <w:autoSpaceDE w:val="0"/>
        <w:autoSpaceDN w:val="0"/>
        <w:adjustRightInd w:val="0"/>
        <w:spacing w:after="0" w:line="360" w:lineRule="auto"/>
        <w:rPr>
          <w:rFonts w:ascii="Times New Roman" w:hAnsi="Times New Roman" w:cs="Times New Roman"/>
          <w:b/>
          <w:sz w:val="24"/>
          <w:szCs w:val="24"/>
        </w:rPr>
      </w:pPr>
    </w:p>
    <w:p w:rsidR="00CF3F84" w:rsidRPr="004E6CBE" w:rsidRDefault="00CF3F84" w:rsidP="00EA6909">
      <w:pPr>
        <w:autoSpaceDE w:val="0"/>
        <w:autoSpaceDN w:val="0"/>
        <w:adjustRightInd w:val="0"/>
        <w:spacing w:after="0" w:line="360" w:lineRule="auto"/>
        <w:rPr>
          <w:rFonts w:ascii="Times New Roman" w:hAnsi="Times New Roman" w:cs="Times New Roman"/>
          <w:b/>
          <w:sz w:val="24"/>
          <w:szCs w:val="24"/>
        </w:rPr>
      </w:pPr>
      <w:r w:rsidRPr="004E6CBE">
        <w:rPr>
          <w:rFonts w:ascii="Times New Roman" w:hAnsi="Times New Roman" w:cs="Times New Roman"/>
          <w:b/>
          <w:sz w:val="24"/>
          <w:szCs w:val="24"/>
        </w:rPr>
        <w:t>Conclusion:</w:t>
      </w:r>
    </w:p>
    <w:p w:rsidR="0043518D" w:rsidRDefault="0043518D" w:rsidP="009802F0">
      <w:pPr>
        <w:numPr>
          <w:ilvl w:val="0"/>
          <w:numId w:val="5"/>
        </w:numPr>
        <w:autoSpaceDE w:val="0"/>
        <w:autoSpaceDN w:val="0"/>
        <w:adjustRightInd w:val="0"/>
        <w:spacing w:after="0" w:line="240" w:lineRule="auto"/>
        <w:ind w:left="0"/>
        <w:jc w:val="both"/>
        <w:rPr>
          <w:rFonts w:ascii="Times New Roman" w:eastAsia="Calibri" w:hAnsi="Times New Roman"/>
          <w:sz w:val="24"/>
          <w:szCs w:val="24"/>
        </w:rPr>
      </w:pPr>
      <w:r w:rsidRPr="0043518D">
        <w:rPr>
          <w:rFonts w:ascii="Times New Roman" w:hAnsi="Times New Roman" w:cs="Times New Roman"/>
          <w:sz w:val="24"/>
          <w:szCs w:val="24"/>
        </w:rPr>
        <w:t>In this paper, the turbulent flow (2200 &lt; De &lt; 4200) heat transfer</w:t>
      </w:r>
      <w:r>
        <w:rPr>
          <w:rFonts w:ascii="Times New Roman" w:hAnsi="Times New Roman" w:cs="Times New Roman"/>
          <w:sz w:val="24"/>
          <w:szCs w:val="24"/>
        </w:rPr>
        <w:t xml:space="preserve"> </w:t>
      </w:r>
      <w:r w:rsidRPr="0043518D">
        <w:rPr>
          <w:rFonts w:ascii="Times New Roman" w:hAnsi="Times New Roman" w:cs="Times New Roman"/>
          <w:sz w:val="24"/>
          <w:szCs w:val="24"/>
        </w:rPr>
        <w:t xml:space="preserve">characteristics </w:t>
      </w:r>
      <w:r>
        <w:rPr>
          <w:rFonts w:ascii="Times New Roman" w:hAnsi="Times New Roman" w:cs="Times New Roman"/>
          <w:sz w:val="24"/>
          <w:szCs w:val="24"/>
        </w:rPr>
        <w:t xml:space="preserve">of </w:t>
      </w:r>
      <w:r w:rsidRPr="0043518D">
        <w:rPr>
          <w:rFonts w:ascii="Times New Roman" w:hAnsi="Times New Roman" w:cs="Times New Roman"/>
          <w:sz w:val="24"/>
          <w:szCs w:val="24"/>
        </w:rPr>
        <w:t>cone helically coiled tube with</w:t>
      </w:r>
      <w:r>
        <w:rPr>
          <w:rFonts w:ascii="Times New Roman" w:hAnsi="Times New Roman" w:cs="Times New Roman"/>
          <w:sz w:val="24"/>
          <w:szCs w:val="24"/>
        </w:rPr>
        <w:t xml:space="preserve"> </w:t>
      </w:r>
      <w:r w:rsidRPr="0043518D">
        <w:rPr>
          <w:rFonts w:ascii="Times New Roman" w:hAnsi="Times New Roman" w:cs="Times New Roman"/>
          <w:sz w:val="24"/>
          <w:szCs w:val="24"/>
        </w:rPr>
        <w:t>MWCNT/water nanofluid at 0.5% particle volume concentration</w:t>
      </w:r>
      <w:r>
        <w:rPr>
          <w:rFonts w:ascii="Times New Roman" w:hAnsi="Times New Roman" w:cs="Times New Roman"/>
          <w:sz w:val="24"/>
          <w:szCs w:val="24"/>
        </w:rPr>
        <w:t xml:space="preserve"> and pitch size variation were studied through CFD.</w:t>
      </w:r>
      <w:r w:rsidR="00696C23" w:rsidRPr="00696C23">
        <w:rPr>
          <w:rFonts w:ascii="Times New Roman" w:hAnsi="Times New Roman"/>
          <w:sz w:val="24"/>
          <w:szCs w:val="24"/>
        </w:rPr>
        <w:t xml:space="preserve"> </w:t>
      </w:r>
      <w:r>
        <w:rPr>
          <w:rFonts w:ascii="Times New Roman" w:hAnsi="Times New Roman" w:cs="Times New Roman"/>
          <w:sz w:val="24"/>
          <w:szCs w:val="24"/>
        </w:rPr>
        <w:t xml:space="preserve">It is found </w:t>
      </w:r>
      <w:r w:rsidRPr="0043518D">
        <w:rPr>
          <w:rFonts w:ascii="Times New Roman" w:hAnsi="Times New Roman" w:cs="Times New Roman"/>
          <w:sz w:val="24"/>
          <w:szCs w:val="24"/>
        </w:rPr>
        <w:t>that the maximum overall heat transfer coefficient of nanofluids is</w:t>
      </w:r>
      <w:r>
        <w:rPr>
          <w:rFonts w:ascii="Times New Roman" w:hAnsi="Times New Roman" w:cs="Times New Roman"/>
          <w:sz w:val="24"/>
          <w:szCs w:val="24"/>
        </w:rPr>
        <w:t xml:space="preserve"> approximately</w:t>
      </w:r>
      <w:r w:rsidRPr="0043518D">
        <w:rPr>
          <w:rFonts w:ascii="Times New Roman" w:hAnsi="Times New Roman" w:cs="Times New Roman"/>
          <w:sz w:val="24"/>
          <w:szCs w:val="24"/>
        </w:rPr>
        <w:t xml:space="preserve"> 5</w:t>
      </w:r>
      <w:r>
        <w:rPr>
          <w:rFonts w:ascii="Times New Roman" w:hAnsi="Times New Roman" w:cs="Times New Roman"/>
          <w:sz w:val="24"/>
          <w:szCs w:val="24"/>
        </w:rPr>
        <w:t>0</w:t>
      </w:r>
      <w:r w:rsidRPr="0043518D">
        <w:rPr>
          <w:rFonts w:ascii="Times New Roman" w:hAnsi="Times New Roman" w:cs="Times New Roman"/>
          <w:sz w:val="24"/>
          <w:szCs w:val="24"/>
        </w:rPr>
        <w:t>% higher</w:t>
      </w:r>
      <w:r>
        <w:rPr>
          <w:rFonts w:ascii="Times New Roman" w:hAnsi="Times New Roman" w:cs="Times New Roman"/>
          <w:sz w:val="24"/>
          <w:szCs w:val="24"/>
        </w:rPr>
        <w:t xml:space="preserve"> </w:t>
      </w:r>
      <w:r w:rsidRPr="0043518D">
        <w:rPr>
          <w:rFonts w:ascii="Times New Roman" w:hAnsi="Times New Roman" w:cs="Times New Roman"/>
          <w:sz w:val="24"/>
          <w:szCs w:val="24"/>
        </w:rPr>
        <w:t>than the water at 0.5% nanofl</w:t>
      </w:r>
      <w:r>
        <w:rPr>
          <w:rFonts w:ascii="Times New Roman" w:hAnsi="Times New Roman" w:cs="Times New Roman"/>
          <w:sz w:val="24"/>
          <w:szCs w:val="24"/>
        </w:rPr>
        <w:t xml:space="preserve">uid in the Dean number 4200 </w:t>
      </w:r>
      <w:r w:rsidR="00696C23" w:rsidRPr="00696C23">
        <w:rPr>
          <w:rFonts w:ascii="Times New Roman" w:hAnsi="Times New Roman"/>
          <w:sz w:val="24"/>
          <w:szCs w:val="24"/>
        </w:rPr>
        <w:t>when compared to water</w:t>
      </w:r>
      <w:r w:rsidRPr="0043518D">
        <w:rPr>
          <w:rFonts w:ascii="Times New Roman" w:eastAsia="Calibri" w:hAnsi="Times New Roman"/>
          <w:sz w:val="24"/>
          <w:szCs w:val="24"/>
        </w:rPr>
        <w:t xml:space="preserve"> </w:t>
      </w:r>
      <w:r w:rsidRPr="00616745">
        <w:rPr>
          <w:rFonts w:ascii="Times New Roman" w:eastAsia="Calibri" w:hAnsi="Times New Roman"/>
          <w:sz w:val="24"/>
          <w:szCs w:val="24"/>
        </w:rPr>
        <w:t>It is found that the maximum Nusselt number for pitch=22 mm is 14.91% higher than the pitch=18mm in the Dean number 4200.</w:t>
      </w:r>
    </w:p>
    <w:p w:rsidR="00CF3F84" w:rsidRDefault="00744A83" w:rsidP="00365C07">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References:</w:t>
      </w:r>
    </w:p>
    <w:p w:rsidR="00A97381" w:rsidRPr="00BF3141" w:rsidRDefault="00A97381" w:rsidP="00A97381">
      <w:pPr>
        <w:autoSpaceDE w:val="0"/>
        <w:autoSpaceDN w:val="0"/>
        <w:adjustRightInd w:val="0"/>
        <w:spacing w:after="0" w:line="360" w:lineRule="auto"/>
        <w:jc w:val="both"/>
        <w:rPr>
          <w:rFonts w:ascii="Times New Roman" w:hAnsi="Times New Roman"/>
          <w:sz w:val="24"/>
          <w:szCs w:val="24"/>
        </w:rPr>
      </w:pPr>
      <w:r w:rsidRPr="00BF3141">
        <w:rPr>
          <w:rFonts w:ascii="Times New Roman" w:hAnsi="Times New Roman"/>
          <w:sz w:val="24"/>
          <w:szCs w:val="24"/>
        </w:rPr>
        <w:lastRenderedPageBreak/>
        <w:t>[1] W.R. Dean, Note on the motion of fluid in A curved pipe, Phil. Mag. Ser. 7 (4) (1927) 208– 223.</w:t>
      </w:r>
    </w:p>
    <w:p w:rsidR="00A97381" w:rsidRPr="00BF3141" w:rsidRDefault="00A97381" w:rsidP="00A97381">
      <w:pPr>
        <w:autoSpaceDE w:val="0"/>
        <w:autoSpaceDN w:val="0"/>
        <w:adjustRightInd w:val="0"/>
        <w:spacing w:after="0" w:line="360" w:lineRule="auto"/>
        <w:jc w:val="both"/>
        <w:rPr>
          <w:rFonts w:ascii="Times New Roman" w:hAnsi="Times New Roman"/>
          <w:sz w:val="24"/>
          <w:szCs w:val="24"/>
        </w:rPr>
      </w:pPr>
      <w:r w:rsidRPr="00BF3141">
        <w:rPr>
          <w:rFonts w:ascii="Times New Roman" w:hAnsi="Times New Roman"/>
          <w:sz w:val="24"/>
          <w:szCs w:val="24"/>
        </w:rPr>
        <w:t>[2] W.R. Dean, The streamline motion of fluid in A curved pipe, Phil. Mag. Ser. 7 (5) (1928) 673– 695.</w:t>
      </w:r>
    </w:p>
    <w:p w:rsidR="00A97381" w:rsidRPr="00BF3141" w:rsidRDefault="00A97381" w:rsidP="00A97381">
      <w:pPr>
        <w:autoSpaceDE w:val="0"/>
        <w:autoSpaceDN w:val="0"/>
        <w:adjustRightInd w:val="0"/>
        <w:spacing w:after="0" w:line="360" w:lineRule="auto"/>
        <w:jc w:val="both"/>
        <w:rPr>
          <w:rFonts w:ascii="Times New Roman" w:hAnsi="Times New Roman"/>
          <w:sz w:val="24"/>
          <w:szCs w:val="24"/>
        </w:rPr>
      </w:pPr>
      <w:r w:rsidRPr="00BF3141">
        <w:rPr>
          <w:rFonts w:ascii="Times New Roman" w:hAnsi="Times New Roman"/>
          <w:bCs/>
          <w:sz w:val="24"/>
          <w:szCs w:val="24"/>
        </w:rPr>
        <w:t xml:space="preserve">[3] </w:t>
      </w:r>
      <w:r w:rsidRPr="00BF3141">
        <w:rPr>
          <w:rFonts w:ascii="Times New Roman" w:hAnsi="Times New Roman"/>
          <w:sz w:val="24"/>
          <w:szCs w:val="24"/>
        </w:rPr>
        <w:t>K. Palanisamy, P.C. Mukesh Kumar, Experimental investigation on convective heat transfer and pressure drop of cone helically coiled tube heat exchanger using carbon nanotubes/ water nanofluids, Heliyon 5 (2019) e01705.</w:t>
      </w:r>
    </w:p>
    <w:p w:rsidR="00A97381" w:rsidRPr="00BF3141" w:rsidRDefault="00A97381" w:rsidP="00A97381">
      <w:pPr>
        <w:autoSpaceDE w:val="0"/>
        <w:autoSpaceDN w:val="0"/>
        <w:adjustRightInd w:val="0"/>
        <w:spacing w:after="0" w:line="360" w:lineRule="auto"/>
        <w:jc w:val="both"/>
        <w:rPr>
          <w:rFonts w:ascii="Times New Roman" w:hAnsi="Times New Roman"/>
          <w:sz w:val="24"/>
          <w:szCs w:val="24"/>
        </w:rPr>
      </w:pPr>
      <w:r w:rsidRPr="00BF3141">
        <w:rPr>
          <w:rFonts w:ascii="Times New Roman" w:hAnsi="Times New Roman"/>
          <w:bCs/>
          <w:sz w:val="24"/>
          <w:szCs w:val="24"/>
        </w:rPr>
        <w:t xml:space="preserve"> [4] </w:t>
      </w:r>
      <w:r w:rsidRPr="00BF3141">
        <w:rPr>
          <w:rFonts w:ascii="Times New Roman" w:hAnsi="Times New Roman"/>
          <w:sz w:val="24"/>
          <w:szCs w:val="24"/>
        </w:rPr>
        <w:t>Y.M. Ferng, W.C. Lin, C.C. Chieng, Numerically investigated effects of different dean number and pitch size on flow and heat transfer characteristics in a helically coil-tube heat exchanger, Appl. Therm. Eng. 36 (2012) 378–385.</w:t>
      </w:r>
    </w:p>
    <w:p w:rsidR="00A97381" w:rsidRPr="00BF3141" w:rsidRDefault="00A97381" w:rsidP="00A97381">
      <w:pPr>
        <w:autoSpaceDE w:val="0"/>
        <w:autoSpaceDN w:val="0"/>
        <w:adjustRightInd w:val="0"/>
        <w:spacing w:after="0" w:line="360" w:lineRule="auto"/>
        <w:jc w:val="both"/>
        <w:rPr>
          <w:rFonts w:ascii="Times New Roman" w:hAnsi="Times New Roman"/>
          <w:sz w:val="24"/>
          <w:szCs w:val="24"/>
        </w:rPr>
      </w:pPr>
      <w:r w:rsidRPr="00BF3141">
        <w:rPr>
          <w:rFonts w:ascii="Times New Roman" w:hAnsi="Times New Roman"/>
          <w:bCs/>
          <w:sz w:val="24"/>
          <w:szCs w:val="24"/>
        </w:rPr>
        <w:t xml:space="preserve"> [5] </w:t>
      </w:r>
      <w:r w:rsidRPr="00BF3141">
        <w:rPr>
          <w:rFonts w:ascii="Times New Roman" w:hAnsi="Times New Roman"/>
          <w:sz w:val="24"/>
          <w:szCs w:val="24"/>
        </w:rPr>
        <w:t>K. Narrein, H.A. Mohammed, Influence of nanofluids and rotation on helically coiled tube heat exchanger performance, J. Comput. Theor. Nanosci. 11 (2014) 911–927.</w:t>
      </w:r>
    </w:p>
    <w:p w:rsidR="00A97381" w:rsidRPr="00E74EFC" w:rsidRDefault="00A97381" w:rsidP="00A97381">
      <w:pPr>
        <w:pStyle w:val="Default"/>
        <w:spacing w:after="176" w:line="360" w:lineRule="auto"/>
        <w:jc w:val="both"/>
        <w:rPr>
          <w:bCs/>
          <w:color w:val="auto"/>
        </w:rPr>
      </w:pPr>
      <w:r>
        <w:rPr>
          <w:bCs/>
          <w:color w:val="auto"/>
        </w:rPr>
        <w:t xml:space="preserve"> [6]</w:t>
      </w:r>
      <w:r w:rsidRPr="00E74EFC">
        <w:rPr>
          <w:bCs/>
          <w:color w:val="auto"/>
        </w:rPr>
        <w:t xml:space="preserve"> T. Hussein, T. Abdulrazzaq, S.N. Kazi, A. Badarudin, A.A.H. Kadhum, E. Sadeghinezhad, A review of studies on forced, natural and mixed heat transfer to fluid and nanofluid flow in an annular passage, Renew. Sust. Energ. Rev. 39 (2014) 835–856. </w:t>
      </w:r>
    </w:p>
    <w:p w:rsidR="00A97381" w:rsidRPr="00E74EFC" w:rsidRDefault="00A97381" w:rsidP="00A97381">
      <w:pPr>
        <w:pStyle w:val="Default"/>
        <w:spacing w:after="176" w:line="360" w:lineRule="auto"/>
        <w:jc w:val="both"/>
        <w:rPr>
          <w:bCs/>
          <w:color w:val="auto"/>
        </w:rPr>
      </w:pPr>
      <w:r>
        <w:rPr>
          <w:bCs/>
          <w:color w:val="auto"/>
        </w:rPr>
        <w:lastRenderedPageBreak/>
        <w:t>[7]</w:t>
      </w:r>
      <w:r w:rsidRPr="00E74EFC">
        <w:rPr>
          <w:bCs/>
          <w:color w:val="auto"/>
        </w:rPr>
        <w:t xml:space="preserve"> L. Boelter, G. Young, H.W. Iversen, An Investigation of Aircraft Heaters XXVII—Distribution of Heat Transfer Rate in the Entrance Section of a Circular Tub. NACA-TN-1451, 1948. </w:t>
      </w:r>
    </w:p>
    <w:p w:rsidR="00A97381" w:rsidRPr="00E74EFC" w:rsidRDefault="00A97381" w:rsidP="00A97381">
      <w:pPr>
        <w:pStyle w:val="Default"/>
        <w:spacing w:after="176" w:line="360" w:lineRule="auto"/>
        <w:jc w:val="both"/>
        <w:rPr>
          <w:bCs/>
          <w:color w:val="auto"/>
        </w:rPr>
      </w:pPr>
      <w:r>
        <w:rPr>
          <w:bCs/>
          <w:color w:val="auto"/>
        </w:rPr>
        <w:t>[8]</w:t>
      </w:r>
      <w:r w:rsidRPr="00E74EFC">
        <w:rPr>
          <w:bCs/>
          <w:color w:val="auto"/>
        </w:rPr>
        <w:t xml:space="preserve"> L. Khezzar, S.R.N. De Zilwa, J.H. Whitelaw, Combustion of premixed fuel and air downstream of a plane sudden-expansion, Exp. Fluids 27 (1999) 296–309. </w:t>
      </w:r>
    </w:p>
    <w:p w:rsidR="00A97381" w:rsidRPr="00E74EFC" w:rsidRDefault="00A97381" w:rsidP="00A97381">
      <w:pPr>
        <w:pStyle w:val="Default"/>
        <w:spacing w:after="176" w:line="360" w:lineRule="auto"/>
        <w:jc w:val="both"/>
        <w:rPr>
          <w:bCs/>
          <w:color w:val="auto"/>
        </w:rPr>
      </w:pPr>
      <w:r>
        <w:rPr>
          <w:bCs/>
          <w:color w:val="auto"/>
        </w:rPr>
        <w:t>[9]</w:t>
      </w:r>
      <w:r w:rsidRPr="00E74EFC">
        <w:rPr>
          <w:bCs/>
          <w:color w:val="auto"/>
        </w:rPr>
        <w:t xml:space="preserve"> S. De Zilwa SR, J.H. Whitelaw Sivasegaram, Active control of isothermal and combusting flows in plane sudden-expansions, Proc. Transp. Phenom. Thermal Sci. Process Eng. (1997) 325–330. </w:t>
      </w:r>
    </w:p>
    <w:p w:rsidR="00A97381" w:rsidRPr="00E74EFC" w:rsidRDefault="00A97381" w:rsidP="00A97381">
      <w:pPr>
        <w:pStyle w:val="Default"/>
        <w:spacing w:after="176" w:line="360" w:lineRule="auto"/>
        <w:jc w:val="both"/>
        <w:rPr>
          <w:bCs/>
          <w:color w:val="auto"/>
        </w:rPr>
      </w:pPr>
      <w:r>
        <w:rPr>
          <w:bCs/>
          <w:color w:val="auto"/>
        </w:rPr>
        <w:t>[10]</w:t>
      </w:r>
      <w:r w:rsidRPr="00E74EFC">
        <w:rPr>
          <w:bCs/>
          <w:color w:val="auto"/>
        </w:rPr>
        <w:t xml:space="preserve"> S.K. Park, T. Ota, An experimental approach to turbulent heat transfer using a symmetric expanded plane channel, J. Mech. Sci. Technol. 24 (2010) 857–863. </w:t>
      </w:r>
    </w:p>
    <w:p w:rsidR="00A97381" w:rsidRPr="00E74EFC" w:rsidRDefault="00A97381" w:rsidP="00A97381">
      <w:pPr>
        <w:pStyle w:val="Default"/>
        <w:spacing w:after="176" w:line="360" w:lineRule="auto"/>
        <w:jc w:val="both"/>
        <w:rPr>
          <w:bCs/>
          <w:color w:val="auto"/>
        </w:rPr>
      </w:pPr>
      <w:r>
        <w:rPr>
          <w:bCs/>
          <w:color w:val="auto"/>
        </w:rPr>
        <w:t>[11]</w:t>
      </w:r>
      <w:r w:rsidRPr="00E74EFC">
        <w:rPr>
          <w:bCs/>
          <w:color w:val="auto"/>
        </w:rPr>
        <w:t xml:space="preserve"> C.C. Chieng, B.E. Launder, On the calculation of turbulent heat transport downstream from an abrupt pipe expansion, Numer. Heat Transfer 3 (1980) 189–207. </w:t>
      </w:r>
    </w:p>
    <w:p w:rsidR="00A97381" w:rsidRPr="00E74EFC" w:rsidRDefault="00A97381" w:rsidP="00A97381">
      <w:pPr>
        <w:pStyle w:val="Default"/>
        <w:spacing w:after="176" w:line="360" w:lineRule="auto"/>
        <w:jc w:val="both"/>
        <w:rPr>
          <w:bCs/>
          <w:color w:val="auto"/>
        </w:rPr>
      </w:pPr>
      <w:r>
        <w:rPr>
          <w:bCs/>
          <w:color w:val="auto"/>
        </w:rPr>
        <w:t>[12]</w:t>
      </w:r>
      <w:r w:rsidRPr="00E74EFC">
        <w:rPr>
          <w:bCs/>
          <w:color w:val="auto"/>
        </w:rPr>
        <w:t xml:space="preserve"> B.T.F. Chung, S. Jia, A turbulent near-wall model on convective heat transfer from an abrupt expansion tube, Heat Mass Transf. 31 (1995) 33–40. </w:t>
      </w:r>
    </w:p>
    <w:p w:rsidR="00A97381" w:rsidRPr="00E74EFC" w:rsidRDefault="00A97381" w:rsidP="00A97381">
      <w:pPr>
        <w:pStyle w:val="Default"/>
        <w:spacing w:after="176" w:line="360" w:lineRule="auto"/>
        <w:jc w:val="both"/>
        <w:rPr>
          <w:bCs/>
          <w:color w:val="auto"/>
        </w:rPr>
      </w:pPr>
      <w:r w:rsidRPr="00E74EFC">
        <w:rPr>
          <w:bCs/>
          <w:color w:val="auto"/>
        </w:rPr>
        <w:t xml:space="preserve">(13) W.D. Hsieh, K.C. Chang, Calculation of wall heat transfer in pipeexpansion </w:t>
      </w:r>
      <w:r w:rsidRPr="00E74EFC">
        <w:rPr>
          <w:bCs/>
          <w:color w:val="auto"/>
        </w:rPr>
        <w:lastRenderedPageBreak/>
        <w:t xml:space="preserve">turbulent flows, Int. J. Heat Mass Transf. 39 (1996) 3813–3822. </w:t>
      </w:r>
    </w:p>
    <w:p w:rsidR="00A97381" w:rsidRPr="00E74EFC" w:rsidRDefault="00A97381" w:rsidP="00A97381">
      <w:pPr>
        <w:pStyle w:val="Default"/>
        <w:spacing w:line="360" w:lineRule="auto"/>
        <w:jc w:val="both"/>
        <w:rPr>
          <w:bCs/>
          <w:color w:val="auto"/>
        </w:rPr>
      </w:pPr>
      <w:r>
        <w:rPr>
          <w:bCs/>
          <w:color w:val="auto"/>
        </w:rPr>
        <w:t>[14]</w:t>
      </w:r>
      <w:r w:rsidRPr="00E74EFC">
        <w:rPr>
          <w:bCs/>
          <w:color w:val="auto"/>
        </w:rPr>
        <w:t xml:space="preserve"> D. Lee, J. Lee, H. Park, M. Kim, Experimental and numerical study of heat transfer downstream of an axisymmetric abrupt expansion and in a cavity of a circular tube, J. Mech. Sci. Technol. 25 (2011) 395–401. </w:t>
      </w:r>
    </w:p>
    <w:p w:rsidR="00A97381" w:rsidRPr="00E74EFC" w:rsidRDefault="00A97381" w:rsidP="00A97381">
      <w:pPr>
        <w:pStyle w:val="Default"/>
        <w:spacing w:after="174" w:line="360" w:lineRule="auto"/>
        <w:jc w:val="both"/>
        <w:rPr>
          <w:bCs/>
          <w:color w:val="auto"/>
        </w:rPr>
      </w:pPr>
      <w:r w:rsidRPr="00E74EFC">
        <w:rPr>
          <w:bCs/>
          <w:color w:val="auto"/>
        </w:rPr>
        <w:t xml:space="preserve">(15) E. Abu-Nada, Application of nanofluids for heat transfer enhancement of separated flows encountered in a backward facing step, Int. J. Heat Fluid Flow 29 (2008) 242–249 </w:t>
      </w:r>
    </w:p>
    <w:p w:rsidR="00A97381" w:rsidRPr="00E74EFC" w:rsidRDefault="00A97381" w:rsidP="00A97381">
      <w:pPr>
        <w:pStyle w:val="Default"/>
        <w:spacing w:after="174" w:line="360" w:lineRule="auto"/>
        <w:jc w:val="both"/>
        <w:rPr>
          <w:bCs/>
          <w:color w:val="auto"/>
        </w:rPr>
      </w:pPr>
      <w:r>
        <w:rPr>
          <w:bCs/>
          <w:color w:val="auto"/>
        </w:rPr>
        <w:t>[16]</w:t>
      </w:r>
      <w:r w:rsidRPr="00E74EFC">
        <w:rPr>
          <w:bCs/>
          <w:color w:val="auto"/>
        </w:rPr>
        <w:t xml:space="preserve"> A.S. Kherbeet, H.A. Mohammed, B.H. Salman, The effect of nanofluids flow on mixed convection heat transfer over microscale backward-facing step, Int. J. Heat Mass Transf. 55 (2012) 5870–5881. </w:t>
      </w:r>
    </w:p>
    <w:sectPr w:rsidR="00A97381" w:rsidRPr="00E74EFC" w:rsidSect="00A97381">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0478" w:rsidRDefault="00AA0478" w:rsidP="00D12411">
      <w:pPr>
        <w:spacing w:after="0" w:line="240" w:lineRule="auto"/>
      </w:pPr>
      <w:r>
        <w:separator/>
      </w:r>
    </w:p>
  </w:endnote>
  <w:endnote w:type="continuationSeparator" w:id="0">
    <w:p w:rsidR="00AA0478" w:rsidRDefault="00AA0478" w:rsidP="00D12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0478" w:rsidRDefault="00AA0478" w:rsidP="00D12411">
      <w:pPr>
        <w:spacing w:after="0" w:line="240" w:lineRule="auto"/>
      </w:pPr>
      <w:r>
        <w:separator/>
      </w:r>
    </w:p>
  </w:footnote>
  <w:footnote w:type="continuationSeparator" w:id="0">
    <w:p w:rsidR="00AA0478" w:rsidRDefault="00AA0478" w:rsidP="00D124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2267F"/>
    <w:multiLevelType w:val="hybridMultilevel"/>
    <w:tmpl w:val="04FEE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C87D3A"/>
    <w:multiLevelType w:val="hybridMultilevel"/>
    <w:tmpl w:val="ED94ECDE"/>
    <w:lvl w:ilvl="0" w:tplc="22D80B54">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28E16F4B"/>
    <w:multiLevelType w:val="hybridMultilevel"/>
    <w:tmpl w:val="1A92D906"/>
    <w:lvl w:ilvl="0" w:tplc="7CE4C08C">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692590D"/>
    <w:multiLevelType w:val="hybridMultilevel"/>
    <w:tmpl w:val="793677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546ECC"/>
    <w:multiLevelType w:val="hybridMultilevel"/>
    <w:tmpl w:val="DF8A63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BF6"/>
    <w:rsid w:val="000300A9"/>
    <w:rsid w:val="00036700"/>
    <w:rsid w:val="00055B29"/>
    <w:rsid w:val="0007452D"/>
    <w:rsid w:val="00086ED2"/>
    <w:rsid w:val="000A79F1"/>
    <w:rsid w:val="000B4FFC"/>
    <w:rsid w:val="000B60AD"/>
    <w:rsid w:val="00105A82"/>
    <w:rsid w:val="00113B0F"/>
    <w:rsid w:val="00115DF7"/>
    <w:rsid w:val="00142C7B"/>
    <w:rsid w:val="0018558D"/>
    <w:rsid w:val="001B2207"/>
    <w:rsid w:val="001F41FF"/>
    <w:rsid w:val="0024234F"/>
    <w:rsid w:val="002438F6"/>
    <w:rsid w:val="00262D6A"/>
    <w:rsid w:val="00275055"/>
    <w:rsid w:val="002B5164"/>
    <w:rsid w:val="002E4B49"/>
    <w:rsid w:val="002F78EC"/>
    <w:rsid w:val="003118D4"/>
    <w:rsid w:val="003126D0"/>
    <w:rsid w:val="003266C6"/>
    <w:rsid w:val="00335162"/>
    <w:rsid w:val="00336B95"/>
    <w:rsid w:val="00350EAE"/>
    <w:rsid w:val="00357FCE"/>
    <w:rsid w:val="00365C07"/>
    <w:rsid w:val="00367B72"/>
    <w:rsid w:val="00373575"/>
    <w:rsid w:val="00381483"/>
    <w:rsid w:val="00396F25"/>
    <w:rsid w:val="003B34B4"/>
    <w:rsid w:val="003D224E"/>
    <w:rsid w:val="003F46AA"/>
    <w:rsid w:val="00424DBD"/>
    <w:rsid w:val="00430612"/>
    <w:rsid w:val="0043518D"/>
    <w:rsid w:val="00443DDC"/>
    <w:rsid w:val="004540A8"/>
    <w:rsid w:val="00460DE9"/>
    <w:rsid w:val="004A19FB"/>
    <w:rsid w:val="004E6CBE"/>
    <w:rsid w:val="0052471C"/>
    <w:rsid w:val="005305BA"/>
    <w:rsid w:val="0054794B"/>
    <w:rsid w:val="005917B2"/>
    <w:rsid w:val="005A49F9"/>
    <w:rsid w:val="005A754A"/>
    <w:rsid w:val="005B6C46"/>
    <w:rsid w:val="005E4FB5"/>
    <w:rsid w:val="006109E4"/>
    <w:rsid w:val="00624C29"/>
    <w:rsid w:val="00633C3F"/>
    <w:rsid w:val="006363D5"/>
    <w:rsid w:val="006365BB"/>
    <w:rsid w:val="00645311"/>
    <w:rsid w:val="00651A82"/>
    <w:rsid w:val="00677871"/>
    <w:rsid w:val="00680033"/>
    <w:rsid w:val="006910C9"/>
    <w:rsid w:val="00696C23"/>
    <w:rsid w:val="006A3318"/>
    <w:rsid w:val="006A3845"/>
    <w:rsid w:val="006D526E"/>
    <w:rsid w:val="006D78B9"/>
    <w:rsid w:val="006F20E7"/>
    <w:rsid w:val="006F454F"/>
    <w:rsid w:val="0070167B"/>
    <w:rsid w:val="00725792"/>
    <w:rsid w:val="00744A83"/>
    <w:rsid w:val="00745E38"/>
    <w:rsid w:val="00761228"/>
    <w:rsid w:val="0076666A"/>
    <w:rsid w:val="00773DCD"/>
    <w:rsid w:val="007B283A"/>
    <w:rsid w:val="007C35D7"/>
    <w:rsid w:val="007D3A9D"/>
    <w:rsid w:val="007F6BF6"/>
    <w:rsid w:val="008313AB"/>
    <w:rsid w:val="00867780"/>
    <w:rsid w:val="00875558"/>
    <w:rsid w:val="00876647"/>
    <w:rsid w:val="00877B97"/>
    <w:rsid w:val="00891784"/>
    <w:rsid w:val="008C28F4"/>
    <w:rsid w:val="008D1FC5"/>
    <w:rsid w:val="008D5644"/>
    <w:rsid w:val="008D6A79"/>
    <w:rsid w:val="008E314C"/>
    <w:rsid w:val="0090735A"/>
    <w:rsid w:val="00931672"/>
    <w:rsid w:val="00935173"/>
    <w:rsid w:val="00946FF8"/>
    <w:rsid w:val="009802F0"/>
    <w:rsid w:val="009C4EA9"/>
    <w:rsid w:val="009F3E62"/>
    <w:rsid w:val="009F63E0"/>
    <w:rsid w:val="00A42A6E"/>
    <w:rsid w:val="00A46176"/>
    <w:rsid w:val="00A558CA"/>
    <w:rsid w:val="00A83280"/>
    <w:rsid w:val="00A8484B"/>
    <w:rsid w:val="00A97381"/>
    <w:rsid w:val="00AA0478"/>
    <w:rsid w:val="00AB0185"/>
    <w:rsid w:val="00AB1593"/>
    <w:rsid w:val="00AB7771"/>
    <w:rsid w:val="00AE5F7E"/>
    <w:rsid w:val="00AF44C3"/>
    <w:rsid w:val="00AF57D4"/>
    <w:rsid w:val="00B00075"/>
    <w:rsid w:val="00B000BA"/>
    <w:rsid w:val="00B43523"/>
    <w:rsid w:val="00B44722"/>
    <w:rsid w:val="00B461D9"/>
    <w:rsid w:val="00B6296A"/>
    <w:rsid w:val="00B7190E"/>
    <w:rsid w:val="00B80025"/>
    <w:rsid w:val="00B91FF0"/>
    <w:rsid w:val="00B925BB"/>
    <w:rsid w:val="00BA00E8"/>
    <w:rsid w:val="00BA078A"/>
    <w:rsid w:val="00BA387B"/>
    <w:rsid w:val="00BA3DD2"/>
    <w:rsid w:val="00BB1647"/>
    <w:rsid w:val="00BD05FB"/>
    <w:rsid w:val="00BD761B"/>
    <w:rsid w:val="00C3029C"/>
    <w:rsid w:val="00C632E9"/>
    <w:rsid w:val="00C76E53"/>
    <w:rsid w:val="00C874DA"/>
    <w:rsid w:val="00C96C12"/>
    <w:rsid w:val="00CC3690"/>
    <w:rsid w:val="00CF3D4A"/>
    <w:rsid w:val="00CF3F84"/>
    <w:rsid w:val="00D0675E"/>
    <w:rsid w:val="00D12411"/>
    <w:rsid w:val="00D23B74"/>
    <w:rsid w:val="00D54F0C"/>
    <w:rsid w:val="00D9234E"/>
    <w:rsid w:val="00DB16FB"/>
    <w:rsid w:val="00DC0E2E"/>
    <w:rsid w:val="00E17E52"/>
    <w:rsid w:val="00E8199F"/>
    <w:rsid w:val="00E85948"/>
    <w:rsid w:val="00E95C5E"/>
    <w:rsid w:val="00EA08DE"/>
    <w:rsid w:val="00EA620D"/>
    <w:rsid w:val="00EA6909"/>
    <w:rsid w:val="00EC0B85"/>
    <w:rsid w:val="00EC695F"/>
    <w:rsid w:val="00EE6D3B"/>
    <w:rsid w:val="00EE7795"/>
    <w:rsid w:val="00F103C0"/>
    <w:rsid w:val="00F10841"/>
    <w:rsid w:val="00F1194D"/>
    <w:rsid w:val="00F14925"/>
    <w:rsid w:val="00F302D1"/>
    <w:rsid w:val="00F37E30"/>
    <w:rsid w:val="00F5144B"/>
    <w:rsid w:val="00F7708D"/>
    <w:rsid w:val="00F85291"/>
    <w:rsid w:val="00FB6B86"/>
    <w:rsid w:val="00FC62E2"/>
    <w:rsid w:val="00FE2017"/>
    <w:rsid w:val="00FE2292"/>
    <w:rsid w:val="00FF1BDE"/>
    <w:rsid w:val="00FF31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96C12"/>
    <w:pPr>
      <w:spacing w:before="480" w:after="0"/>
      <w:outlineLvl w:val="0"/>
    </w:pPr>
    <w:rPr>
      <w:rFonts w:ascii="Cambria" w:eastAsia="Times New Roman" w:hAnsi="Cambria" w:cs="Times New Roman"/>
      <w:b/>
      <w:bCs/>
      <w:color w:val="365F91"/>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0A8"/>
    <w:rPr>
      <w:rFonts w:ascii="Tahoma" w:hAnsi="Tahoma" w:cs="Tahoma"/>
      <w:sz w:val="16"/>
      <w:szCs w:val="16"/>
    </w:rPr>
  </w:style>
  <w:style w:type="paragraph" w:styleId="Caption">
    <w:name w:val="caption"/>
    <w:basedOn w:val="Normal"/>
    <w:next w:val="Normal"/>
    <w:unhideWhenUsed/>
    <w:qFormat/>
    <w:rsid w:val="00EC0B85"/>
    <w:pPr>
      <w:spacing w:line="240" w:lineRule="auto"/>
    </w:pPr>
    <w:rPr>
      <w:rFonts w:ascii="Calibri" w:eastAsia="Calibri" w:hAnsi="Calibri" w:cs="Times New Roman"/>
      <w:b/>
      <w:bCs/>
      <w:color w:val="4F81BD"/>
      <w:sz w:val="18"/>
      <w:szCs w:val="18"/>
    </w:rPr>
  </w:style>
  <w:style w:type="paragraph" w:styleId="ListParagraph">
    <w:name w:val="List Paragraph"/>
    <w:basedOn w:val="Normal"/>
    <w:uiPriority w:val="34"/>
    <w:qFormat/>
    <w:rsid w:val="00A8484B"/>
    <w:pPr>
      <w:ind w:left="720"/>
      <w:contextualSpacing/>
    </w:pPr>
  </w:style>
  <w:style w:type="character" w:customStyle="1" w:styleId="Heading1Char">
    <w:name w:val="Heading 1 Char"/>
    <w:basedOn w:val="DefaultParagraphFont"/>
    <w:link w:val="Heading1"/>
    <w:rsid w:val="00C96C12"/>
    <w:rPr>
      <w:rFonts w:ascii="Cambria" w:eastAsia="Times New Roman" w:hAnsi="Cambria" w:cs="Times New Roman"/>
      <w:b/>
      <w:bCs/>
      <w:color w:val="365F91"/>
      <w:sz w:val="28"/>
      <w:szCs w:val="28"/>
      <w:lang w:bidi="en-US"/>
    </w:rPr>
  </w:style>
  <w:style w:type="paragraph" w:customStyle="1" w:styleId="Default">
    <w:name w:val="Default"/>
    <w:rsid w:val="00C96C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D12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411"/>
  </w:style>
  <w:style w:type="paragraph" w:styleId="Footer">
    <w:name w:val="footer"/>
    <w:basedOn w:val="Normal"/>
    <w:link w:val="FooterChar"/>
    <w:uiPriority w:val="99"/>
    <w:unhideWhenUsed/>
    <w:rsid w:val="00D12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411"/>
  </w:style>
  <w:style w:type="table" w:styleId="TableGrid">
    <w:name w:val="Table Grid"/>
    <w:basedOn w:val="TableNormal"/>
    <w:uiPriority w:val="39"/>
    <w:rsid w:val="00FE2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96C12"/>
    <w:pPr>
      <w:spacing w:before="480" w:after="0"/>
      <w:outlineLvl w:val="0"/>
    </w:pPr>
    <w:rPr>
      <w:rFonts w:ascii="Cambria" w:eastAsia="Times New Roman" w:hAnsi="Cambria" w:cs="Times New Roman"/>
      <w:b/>
      <w:bCs/>
      <w:color w:val="365F91"/>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540A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40A8"/>
    <w:rPr>
      <w:rFonts w:ascii="Tahoma" w:hAnsi="Tahoma" w:cs="Tahoma"/>
      <w:sz w:val="16"/>
      <w:szCs w:val="16"/>
    </w:rPr>
  </w:style>
  <w:style w:type="paragraph" w:styleId="Caption">
    <w:name w:val="caption"/>
    <w:basedOn w:val="Normal"/>
    <w:next w:val="Normal"/>
    <w:unhideWhenUsed/>
    <w:qFormat/>
    <w:rsid w:val="00EC0B85"/>
    <w:pPr>
      <w:spacing w:line="240" w:lineRule="auto"/>
    </w:pPr>
    <w:rPr>
      <w:rFonts w:ascii="Calibri" w:eastAsia="Calibri" w:hAnsi="Calibri" w:cs="Times New Roman"/>
      <w:b/>
      <w:bCs/>
      <w:color w:val="4F81BD"/>
      <w:sz w:val="18"/>
      <w:szCs w:val="18"/>
    </w:rPr>
  </w:style>
  <w:style w:type="paragraph" w:styleId="ListParagraph">
    <w:name w:val="List Paragraph"/>
    <w:basedOn w:val="Normal"/>
    <w:uiPriority w:val="34"/>
    <w:qFormat/>
    <w:rsid w:val="00A8484B"/>
    <w:pPr>
      <w:ind w:left="720"/>
      <w:contextualSpacing/>
    </w:pPr>
  </w:style>
  <w:style w:type="character" w:customStyle="1" w:styleId="Heading1Char">
    <w:name w:val="Heading 1 Char"/>
    <w:basedOn w:val="DefaultParagraphFont"/>
    <w:link w:val="Heading1"/>
    <w:rsid w:val="00C96C12"/>
    <w:rPr>
      <w:rFonts w:ascii="Cambria" w:eastAsia="Times New Roman" w:hAnsi="Cambria" w:cs="Times New Roman"/>
      <w:b/>
      <w:bCs/>
      <w:color w:val="365F91"/>
      <w:sz w:val="28"/>
      <w:szCs w:val="28"/>
      <w:lang w:bidi="en-US"/>
    </w:rPr>
  </w:style>
  <w:style w:type="paragraph" w:customStyle="1" w:styleId="Default">
    <w:name w:val="Default"/>
    <w:rsid w:val="00C96C12"/>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D12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2411"/>
  </w:style>
  <w:style w:type="paragraph" w:styleId="Footer">
    <w:name w:val="footer"/>
    <w:basedOn w:val="Normal"/>
    <w:link w:val="FooterChar"/>
    <w:uiPriority w:val="99"/>
    <w:unhideWhenUsed/>
    <w:rsid w:val="00D12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2411"/>
  </w:style>
  <w:style w:type="table" w:styleId="TableGrid">
    <w:name w:val="Table Grid"/>
    <w:basedOn w:val="TableNormal"/>
    <w:uiPriority w:val="39"/>
    <w:rsid w:val="00FE201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RANURAG\Desktop\New%20folder\graph.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RANURAG\Desktop\New%20folder\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Over All</a:t>
            </a:r>
            <a:r>
              <a:rPr lang="en-US" b="1" baseline="0"/>
              <a:t> Heat Transfer Coefficient</a:t>
            </a:r>
            <a:endParaRPr lang="en-US" b="1"/>
          </a:p>
        </c:rich>
      </c:tx>
      <c:overlay val="0"/>
      <c:spPr>
        <a:noFill/>
        <a:ln>
          <a:noFill/>
        </a:ln>
        <a:effectLst/>
      </c:spPr>
    </c:title>
    <c:autoTitleDeleted val="0"/>
    <c:plotArea>
      <c:layout>
        <c:manualLayout>
          <c:layoutTarget val="inner"/>
          <c:xMode val="edge"/>
          <c:yMode val="edge"/>
          <c:x val="0.19890331741319217"/>
          <c:y val="0.25131972789115647"/>
          <c:w val="0.51738049137300457"/>
          <c:h val="0.50702962129733786"/>
        </c:manualLayout>
      </c:layout>
      <c:scatterChart>
        <c:scatterStyle val="smoothMarker"/>
        <c:varyColors val="0"/>
        <c:ser>
          <c:idx val="0"/>
          <c:order val="0"/>
          <c:tx>
            <c:v>P=18 mm</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Sheet2!$D$11:$D$13</c:f>
              <c:numCache>
                <c:formatCode>General</c:formatCode>
                <c:ptCount val="3"/>
                <c:pt idx="0">
                  <c:v>2200</c:v>
                </c:pt>
                <c:pt idx="1">
                  <c:v>3025</c:v>
                </c:pt>
                <c:pt idx="2">
                  <c:v>4200</c:v>
                </c:pt>
              </c:numCache>
            </c:numRef>
          </c:xVal>
          <c:yVal>
            <c:numRef>
              <c:f>Sheet2!$G$11:$G$13</c:f>
              <c:numCache>
                <c:formatCode>General</c:formatCode>
                <c:ptCount val="3"/>
                <c:pt idx="0">
                  <c:v>860</c:v>
                </c:pt>
                <c:pt idx="1">
                  <c:v>969</c:v>
                </c:pt>
                <c:pt idx="2">
                  <c:v>1141</c:v>
                </c:pt>
              </c:numCache>
            </c:numRef>
          </c:yVal>
          <c:smooth val="1"/>
        </c:ser>
        <c:ser>
          <c:idx val="1"/>
          <c:order val="1"/>
          <c:tx>
            <c:v>p= 20 mm</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Sheet2!$D$11:$D$13</c:f>
              <c:numCache>
                <c:formatCode>General</c:formatCode>
                <c:ptCount val="3"/>
                <c:pt idx="0">
                  <c:v>2200</c:v>
                </c:pt>
                <c:pt idx="1">
                  <c:v>3025</c:v>
                </c:pt>
                <c:pt idx="2">
                  <c:v>4200</c:v>
                </c:pt>
              </c:numCache>
            </c:numRef>
          </c:xVal>
          <c:yVal>
            <c:numRef>
              <c:f>Sheet2!$F$11:$F$13</c:f>
              <c:numCache>
                <c:formatCode>General</c:formatCode>
                <c:ptCount val="3"/>
                <c:pt idx="0">
                  <c:v>872</c:v>
                </c:pt>
                <c:pt idx="1">
                  <c:v>983</c:v>
                </c:pt>
                <c:pt idx="2">
                  <c:v>1156</c:v>
                </c:pt>
              </c:numCache>
            </c:numRef>
          </c:yVal>
          <c:smooth val="1"/>
        </c:ser>
        <c:ser>
          <c:idx val="2"/>
          <c:order val="2"/>
          <c:tx>
            <c:v>p= 22 mm</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Sheet2!$D$11:$D$13</c:f>
              <c:numCache>
                <c:formatCode>General</c:formatCode>
                <c:ptCount val="3"/>
                <c:pt idx="0">
                  <c:v>2200</c:v>
                </c:pt>
                <c:pt idx="1">
                  <c:v>3025</c:v>
                </c:pt>
                <c:pt idx="2">
                  <c:v>4200</c:v>
                </c:pt>
              </c:numCache>
            </c:numRef>
          </c:xVal>
          <c:yVal>
            <c:numRef>
              <c:f>Sheet2!$H$11:$H$13</c:f>
              <c:numCache>
                <c:formatCode>General</c:formatCode>
                <c:ptCount val="3"/>
                <c:pt idx="0">
                  <c:v>887</c:v>
                </c:pt>
                <c:pt idx="1">
                  <c:v>1002</c:v>
                </c:pt>
                <c:pt idx="2">
                  <c:v>1180</c:v>
                </c:pt>
              </c:numCache>
            </c:numRef>
          </c:yVal>
          <c:smooth val="1"/>
        </c:ser>
        <c:dLbls>
          <c:showLegendKey val="0"/>
          <c:showVal val="0"/>
          <c:showCatName val="0"/>
          <c:showSerName val="0"/>
          <c:showPercent val="0"/>
          <c:showBubbleSize val="0"/>
        </c:dLbls>
        <c:axId val="76650752"/>
        <c:axId val="76653312"/>
      </c:scatterChart>
      <c:valAx>
        <c:axId val="76650752"/>
        <c:scaling>
          <c:orientation val="minMax"/>
          <c:min val="20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Dean Number</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653312"/>
        <c:crosses val="autoZero"/>
        <c:crossBetween val="midCat"/>
      </c:valAx>
      <c:valAx>
        <c:axId val="76653312"/>
        <c:scaling>
          <c:orientation val="minMax"/>
          <c:min val="8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800" b="1" i="0" u="none" strike="noStrike" kern="1200" baseline="0">
                    <a:solidFill>
                      <a:schemeClr val="tx1">
                        <a:lumMod val="65000"/>
                        <a:lumOff val="35000"/>
                      </a:schemeClr>
                    </a:solidFill>
                    <a:latin typeface="+mn-lt"/>
                    <a:ea typeface="+mn-ea"/>
                    <a:cs typeface="+mn-cs"/>
                  </a:defRPr>
                </a:pPr>
                <a:endParaRPr lang="en-US" sz="800" b="1"/>
              </a:p>
              <a:p>
                <a:pPr>
                  <a:defRPr sz="800" b="1" i="0" u="none" strike="noStrike" kern="1200" baseline="0">
                    <a:solidFill>
                      <a:schemeClr val="tx1">
                        <a:lumMod val="65000"/>
                        <a:lumOff val="35000"/>
                      </a:schemeClr>
                    </a:solidFill>
                    <a:latin typeface="+mn-lt"/>
                    <a:ea typeface="+mn-ea"/>
                    <a:cs typeface="+mn-cs"/>
                  </a:defRPr>
                </a:pPr>
                <a:r>
                  <a:rPr lang="en-US" sz="800" b="1"/>
                  <a:t>Overall Heat Transfer Coefficient</a:t>
                </a:r>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6650752"/>
        <c:crosses val="autoZero"/>
        <c:crossBetween val="midCat"/>
      </c:valAx>
      <c:spPr>
        <a:noFill/>
        <a:ln>
          <a:noFill/>
        </a:ln>
        <a:effectLst/>
      </c:spPr>
    </c:plotArea>
    <c:legend>
      <c:legendPos val="r"/>
      <c:layout>
        <c:manualLayout>
          <c:xMode val="edge"/>
          <c:yMode val="edge"/>
          <c:x val="0.69967144270900561"/>
          <c:y val="0.48960008570357277"/>
          <c:w val="0.27409904909427307"/>
          <c:h val="0.25035084900101773"/>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b="1"/>
              <a:t>Nusselt</a:t>
            </a:r>
            <a:r>
              <a:rPr lang="en-US" b="1" baseline="0"/>
              <a:t> No.</a:t>
            </a:r>
            <a:endParaRPr lang="en-US" b="1"/>
          </a:p>
        </c:rich>
      </c:tx>
      <c:overlay val="0"/>
      <c:spPr>
        <a:noFill/>
        <a:ln>
          <a:noFill/>
        </a:ln>
        <a:effectLst/>
      </c:spPr>
    </c:title>
    <c:autoTitleDeleted val="0"/>
    <c:plotArea>
      <c:layout>
        <c:manualLayout>
          <c:layoutTarget val="inner"/>
          <c:xMode val="edge"/>
          <c:yMode val="edge"/>
          <c:x val="0.16543598716827063"/>
          <c:y val="0.23217592592592595"/>
          <c:w val="0.52021179644211135"/>
          <c:h val="0.58724300087489067"/>
        </c:manualLayout>
      </c:layout>
      <c:scatterChart>
        <c:scatterStyle val="smoothMarker"/>
        <c:varyColors val="0"/>
        <c:ser>
          <c:idx val="0"/>
          <c:order val="0"/>
          <c:tx>
            <c:v>P= 18 mm</c:v>
          </c:tx>
          <c:spPr>
            <a:ln w="19050" cap="sq">
              <a:solidFill>
                <a:schemeClr val="accent1"/>
              </a:solidFill>
              <a:round/>
            </a:ln>
            <a:effectLst/>
          </c:spPr>
          <c:marker>
            <c:symbol val="circle"/>
            <c:size val="5"/>
            <c:spPr>
              <a:solidFill>
                <a:schemeClr val="accent1"/>
              </a:solidFill>
              <a:ln w="9525">
                <a:solidFill>
                  <a:schemeClr val="accent1"/>
                </a:solidFill>
              </a:ln>
              <a:effectLst/>
            </c:spPr>
          </c:marker>
          <c:xVal>
            <c:numRef>
              <c:f>Sheet2!$D$5:$D$7</c:f>
              <c:numCache>
                <c:formatCode>General</c:formatCode>
                <c:ptCount val="3"/>
                <c:pt idx="0">
                  <c:v>2200</c:v>
                </c:pt>
                <c:pt idx="1">
                  <c:v>3025</c:v>
                </c:pt>
                <c:pt idx="2">
                  <c:v>4200</c:v>
                </c:pt>
              </c:numCache>
            </c:numRef>
          </c:xVal>
          <c:yVal>
            <c:numRef>
              <c:f>Sheet2!$G$5:$G$7</c:f>
              <c:numCache>
                <c:formatCode>General</c:formatCode>
                <c:ptCount val="3"/>
                <c:pt idx="0">
                  <c:v>72.67</c:v>
                </c:pt>
                <c:pt idx="1">
                  <c:v>94.47</c:v>
                </c:pt>
                <c:pt idx="2">
                  <c:v>114.57</c:v>
                </c:pt>
              </c:numCache>
            </c:numRef>
          </c:yVal>
          <c:smooth val="1"/>
        </c:ser>
        <c:ser>
          <c:idx val="1"/>
          <c:order val="1"/>
          <c:tx>
            <c:v>P= 20mm</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Sheet2!$D$5:$D$7</c:f>
              <c:numCache>
                <c:formatCode>General</c:formatCode>
                <c:ptCount val="3"/>
                <c:pt idx="0">
                  <c:v>2200</c:v>
                </c:pt>
                <c:pt idx="1">
                  <c:v>3025</c:v>
                </c:pt>
                <c:pt idx="2">
                  <c:v>4200</c:v>
                </c:pt>
              </c:numCache>
            </c:numRef>
          </c:xVal>
          <c:yVal>
            <c:numRef>
              <c:f>Sheet2!$F$5:$F$7</c:f>
              <c:numCache>
                <c:formatCode>General</c:formatCode>
                <c:ptCount val="3"/>
                <c:pt idx="0">
                  <c:v>74.84</c:v>
                </c:pt>
                <c:pt idx="1">
                  <c:v>97.9</c:v>
                </c:pt>
                <c:pt idx="2">
                  <c:v>126.99</c:v>
                </c:pt>
              </c:numCache>
            </c:numRef>
          </c:yVal>
          <c:smooth val="1"/>
        </c:ser>
        <c:ser>
          <c:idx val="2"/>
          <c:order val="2"/>
          <c:tx>
            <c:v>p= 22 mm</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Sheet2!$D$5:$D$7</c:f>
              <c:numCache>
                <c:formatCode>General</c:formatCode>
                <c:ptCount val="3"/>
                <c:pt idx="0">
                  <c:v>2200</c:v>
                </c:pt>
                <c:pt idx="1">
                  <c:v>3025</c:v>
                </c:pt>
                <c:pt idx="2">
                  <c:v>4200</c:v>
                </c:pt>
              </c:numCache>
            </c:numRef>
          </c:xVal>
          <c:yVal>
            <c:numRef>
              <c:f>Sheet2!$H$5:$H$7</c:f>
              <c:numCache>
                <c:formatCode>General</c:formatCode>
                <c:ptCount val="3"/>
                <c:pt idx="0">
                  <c:v>85.36</c:v>
                </c:pt>
                <c:pt idx="1">
                  <c:v>98.85</c:v>
                </c:pt>
                <c:pt idx="2">
                  <c:v>131.88</c:v>
                </c:pt>
              </c:numCache>
            </c:numRef>
          </c:yVal>
          <c:smooth val="1"/>
        </c:ser>
        <c:dLbls>
          <c:showLegendKey val="0"/>
          <c:showVal val="0"/>
          <c:showCatName val="0"/>
          <c:showSerName val="0"/>
          <c:showPercent val="0"/>
          <c:showBubbleSize val="0"/>
        </c:dLbls>
        <c:axId val="77076736"/>
        <c:axId val="77079296"/>
      </c:scatterChart>
      <c:valAx>
        <c:axId val="77076736"/>
        <c:scaling>
          <c:orientation val="minMax"/>
          <c:min val="2000"/>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Dean</a:t>
                </a:r>
                <a:r>
                  <a:rPr lang="en-US" b="1" baseline="0"/>
                  <a:t> Number</a:t>
                </a:r>
                <a:endParaRPr lang="en-US" b="1"/>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7079296"/>
        <c:crosses val="autoZero"/>
        <c:crossBetween val="midCat"/>
      </c:valAx>
      <c:valAx>
        <c:axId val="770792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Nussult</a:t>
                </a:r>
                <a:r>
                  <a:rPr lang="en-US" b="1" baseline="0"/>
                  <a:t> Number</a:t>
                </a:r>
                <a:endParaRPr lang="en-US" b="1"/>
              </a:p>
            </c:rich>
          </c:tx>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77076736"/>
        <c:crosses val="autoZero"/>
        <c:crossBetween val="midCat"/>
      </c:valAx>
      <c:spPr>
        <a:noFill/>
        <a:ln>
          <a:noFill/>
        </a:ln>
        <a:effectLst/>
      </c:spPr>
    </c:plotArea>
    <c:legend>
      <c:legendPos val="r"/>
      <c:layout>
        <c:manualLayout>
          <c:xMode val="edge"/>
          <c:yMode val="edge"/>
          <c:x val="0.69083296879556721"/>
          <c:y val="0.39762564401672018"/>
          <c:w val="0.30916703120443279"/>
          <c:h val="0.3906277340332458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9881C0-1697-4456-BF80-4FF62956A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5</Pages>
  <Words>1933</Words>
  <Characters>11019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DELL_PC</dc:creator>
  <cp:lastModifiedBy>Windows User</cp:lastModifiedBy>
  <cp:revision>67</cp:revision>
  <dcterms:created xsi:type="dcterms:W3CDTF">2022-12-13T05:52:00Z</dcterms:created>
  <dcterms:modified xsi:type="dcterms:W3CDTF">2023-07-22T15:21:00Z</dcterms:modified>
</cp:coreProperties>
</file>