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5E8DA" w14:textId="77777777" w:rsidR="000C490D" w:rsidRDefault="00C67D90" w:rsidP="005565B4">
      <w:pPr>
        <w:jc w:val="center"/>
        <w:rPr>
          <w:rFonts w:ascii="Times New Roman" w:hAnsi="Times New Roman" w:cs="Times New Roman"/>
          <w:b/>
          <w:bCs/>
          <w:sz w:val="24"/>
          <w:szCs w:val="24"/>
        </w:rPr>
      </w:pPr>
      <w:r w:rsidRPr="00910EC0">
        <w:rPr>
          <w:rFonts w:ascii="Times New Roman" w:hAnsi="Times New Roman" w:cs="Times New Roman"/>
          <w:b/>
          <w:bCs/>
          <w:sz w:val="24"/>
          <w:szCs w:val="24"/>
        </w:rPr>
        <w:t>Tribal</w:t>
      </w:r>
      <w:r w:rsidR="000C490D" w:rsidRPr="00910EC0">
        <w:rPr>
          <w:rFonts w:ascii="Times New Roman" w:hAnsi="Times New Roman" w:cs="Times New Roman"/>
          <w:b/>
          <w:bCs/>
          <w:sz w:val="24"/>
          <w:szCs w:val="24"/>
        </w:rPr>
        <w:t xml:space="preserve"> Community Development Index (TCDI) through Simple Average (SA) Approach of Different Districts of West Bengal of India</w:t>
      </w:r>
    </w:p>
    <w:p w14:paraId="5F2142A0" w14:textId="5093D9FA" w:rsidR="00006EDD" w:rsidRPr="00006EDD" w:rsidRDefault="00006EDD" w:rsidP="00006EDD">
      <w:pPr>
        <w:jc w:val="center"/>
        <w:rPr>
          <w:rFonts w:ascii="Times New Roman" w:hAnsi="Times New Roman" w:cs="Times New Roman"/>
          <w:b/>
          <w:bCs/>
          <w:sz w:val="24"/>
          <w:szCs w:val="24"/>
        </w:rPr>
      </w:pPr>
      <w:r w:rsidRPr="00006EDD">
        <w:rPr>
          <w:rFonts w:ascii="Times New Roman" w:hAnsi="Times New Roman" w:cs="Times New Roman"/>
          <w:b/>
          <w:bCs/>
          <w:sz w:val="24"/>
          <w:szCs w:val="24"/>
        </w:rPr>
        <w:t>David Durjoy Lal Soren1*</w:t>
      </w:r>
    </w:p>
    <w:p w14:paraId="5BBCD0CC" w14:textId="4A2C8CD0" w:rsidR="00006EDD" w:rsidRPr="00006EDD" w:rsidRDefault="00006EDD" w:rsidP="00006EDD">
      <w:pPr>
        <w:jc w:val="center"/>
        <w:rPr>
          <w:rFonts w:ascii="Times New Roman" w:hAnsi="Times New Roman" w:cs="Times New Roman"/>
          <w:sz w:val="24"/>
          <w:szCs w:val="24"/>
        </w:rPr>
      </w:pPr>
      <w:r>
        <w:rPr>
          <w:rFonts w:ascii="Times New Roman" w:hAnsi="Times New Roman" w:cs="Times New Roman"/>
          <w:b/>
          <w:bCs/>
          <w:sz w:val="24"/>
          <w:szCs w:val="24"/>
        </w:rPr>
        <w:t>*</w:t>
      </w:r>
      <w:r w:rsidRPr="00006EDD">
        <w:rPr>
          <w:rFonts w:ascii="Times New Roman" w:hAnsi="Times New Roman" w:cs="Times New Roman"/>
          <w:b/>
          <w:bCs/>
          <w:sz w:val="24"/>
          <w:szCs w:val="24"/>
        </w:rPr>
        <w:t xml:space="preserve"> </w:t>
      </w:r>
      <w:r w:rsidRPr="00006EDD">
        <w:rPr>
          <w:rFonts w:ascii="Times New Roman" w:hAnsi="Times New Roman" w:cs="Times New Roman"/>
          <w:sz w:val="24"/>
          <w:szCs w:val="24"/>
        </w:rPr>
        <w:t>Research Scholar, Department of Geography &amp; RM, Mizoram (Central) University, Aizawl, Mizoram-India</w:t>
      </w:r>
    </w:p>
    <w:p w14:paraId="41246B61" w14:textId="2F72FF12" w:rsidR="00006EDD" w:rsidRPr="00006EDD" w:rsidRDefault="00006EDD" w:rsidP="00006EDD">
      <w:pPr>
        <w:jc w:val="center"/>
        <w:rPr>
          <w:rFonts w:ascii="Times New Roman" w:hAnsi="Times New Roman" w:cs="Times New Roman"/>
          <w:sz w:val="24"/>
          <w:szCs w:val="24"/>
        </w:rPr>
      </w:pPr>
      <w:r w:rsidRPr="00006EDD">
        <w:rPr>
          <w:rFonts w:ascii="Times New Roman" w:hAnsi="Times New Roman" w:cs="Times New Roman"/>
          <w:sz w:val="24"/>
          <w:szCs w:val="24"/>
        </w:rPr>
        <w:t>*</w:t>
      </w:r>
      <w:r w:rsidR="00074A47">
        <w:rPr>
          <w:rFonts w:ascii="Times New Roman" w:hAnsi="Times New Roman" w:cs="Times New Roman"/>
          <w:sz w:val="24"/>
          <w:szCs w:val="24"/>
        </w:rPr>
        <w:t>Email</w:t>
      </w:r>
      <w:r w:rsidRPr="00006EDD">
        <w:rPr>
          <w:rFonts w:ascii="Times New Roman" w:hAnsi="Times New Roman" w:cs="Times New Roman"/>
          <w:sz w:val="24"/>
          <w:szCs w:val="24"/>
        </w:rPr>
        <w:t>:  devid.dls.king@gmail.com</w:t>
      </w:r>
    </w:p>
    <w:p w14:paraId="0522E76A" w14:textId="66EF19AA" w:rsidR="000C490D" w:rsidRPr="00910EC0" w:rsidRDefault="00910EC0" w:rsidP="004242C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2714767F" w14:textId="3DC89667" w:rsidR="00AD7BFB" w:rsidRPr="00B34BD3" w:rsidRDefault="00AD7BFB" w:rsidP="00AD7BFB">
      <w:pPr>
        <w:pStyle w:val="NormalWeb"/>
        <w:spacing w:before="0" w:beforeAutospacing="0" w:after="0" w:afterAutospacing="0" w:line="360" w:lineRule="auto"/>
        <w:jc w:val="both"/>
        <w:rPr>
          <w:sz w:val="20"/>
          <w:szCs w:val="20"/>
        </w:rPr>
      </w:pPr>
      <w:r w:rsidRPr="00B34BD3">
        <w:rPr>
          <w:sz w:val="20"/>
          <w:szCs w:val="20"/>
        </w:rPr>
        <w:t>The indigenous natives or tribes in India are designated as Scheduled Tribes in</w:t>
      </w:r>
      <w:r w:rsidR="00F332E8" w:rsidRPr="00B34BD3">
        <w:rPr>
          <w:sz w:val="20"/>
          <w:szCs w:val="20"/>
        </w:rPr>
        <w:t xml:space="preserve"> the constitution of</w:t>
      </w:r>
      <w:r w:rsidR="00D43F7A" w:rsidRPr="00B34BD3">
        <w:rPr>
          <w:sz w:val="20"/>
          <w:szCs w:val="20"/>
        </w:rPr>
        <w:t xml:space="preserve"> India</w:t>
      </w:r>
      <w:r w:rsidR="00F332E8" w:rsidRPr="00B34BD3">
        <w:rPr>
          <w:sz w:val="20"/>
          <w:szCs w:val="20"/>
        </w:rPr>
        <w:t xml:space="preserve">. They are </w:t>
      </w:r>
      <w:r w:rsidRPr="00B34BD3">
        <w:rPr>
          <w:sz w:val="20"/>
          <w:szCs w:val="20"/>
        </w:rPr>
        <w:t xml:space="preserve">the most backward and marginalized community even after passing more than seventy years of independence. There are </w:t>
      </w:r>
      <w:r w:rsidR="005C660C" w:rsidRPr="00B34BD3">
        <w:rPr>
          <w:sz w:val="20"/>
          <w:szCs w:val="20"/>
        </w:rPr>
        <w:t>over 700 tribes</w:t>
      </w:r>
      <w:r w:rsidRPr="00B34BD3">
        <w:rPr>
          <w:sz w:val="20"/>
          <w:szCs w:val="20"/>
        </w:rPr>
        <w:t xml:space="preserve"> </w:t>
      </w:r>
      <w:r w:rsidR="005C660C" w:rsidRPr="00B34BD3">
        <w:rPr>
          <w:sz w:val="20"/>
          <w:szCs w:val="20"/>
          <w:shd w:val="clear" w:color="auto" w:fill="FFFFFF"/>
        </w:rPr>
        <w:t>with overlapping communities in more than one State</w:t>
      </w:r>
      <w:r w:rsidR="005C660C" w:rsidRPr="00B34BD3">
        <w:rPr>
          <w:sz w:val="20"/>
          <w:szCs w:val="20"/>
        </w:rPr>
        <w:t xml:space="preserve"> </w:t>
      </w:r>
      <w:r w:rsidRPr="00B34BD3">
        <w:rPr>
          <w:sz w:val="20"/>
          <w:szCs w:val="20"/>
        </w:rPr>
        <w:t>in India</w:t>
      </w:r>
      <w:r w:rsidR="005C660C" w:rsidRPr="00B34BD3">
        <w:rPr>
          <w:sz w:val="20"/>
          <w:szCs w:val="20"/>
        </w:rPr>
        <w:t xml:space="preserve"> </w:t>
      </w:r>
      <w:r w:rsidRPr="00B34BD3">
        <w:rPr>
          <w:sz w:val="20"/>
          <w:szCs w:val="20"/>
        </w:rPr>
        <w:t>among which 75 of this community have been identified as</w:t>
      </w:r>
      <w:r w:rsidRPr="00B34BD3">
        <w:rPr>
          <w:rStyle w:val="Strong"/>
          <w:sz w:val="20"/>
          <w:szCs w:val="20"/>
        </w:rPr>
        <w:t> </w:t>
      </w:r>
      <w:r w:rsidR="006158C3" w:rsidRPr="00B34BD3">
        <w:rPr>
          <w:rStyle w:val="Strong"/>
          <w:b w:val="0"/>
          <w:bCs w:val="0"/>
          <w:sz w:val="20"/>
          <w:szCs w:val="20"/>
        </w:rPr>
        <w:t>particularly</w:t>
      </w:r>
      <w:r w:rsidR="006158C3" w:rsidRPr="00B34BD3">
        <w:rPr>
          <w:rStyle w:val="Strong"/>
          <w:sz w:val="20"/>
          <w:szCs w:val="20"/>
        </w:rPr>
        <w:t xml:space="preserve"> </w:t>
      </w:r>
      <w:r w:rsidRPr="00B34BD3">
        <w:rPr>
          <w:sz w:val="20"/>
          <w:szCs w:val="20"/>
        </w:rPr>
        <w:t>vulnerable tribal groups (PVTGs) based on the parameters as the determinants of the community based socio-economic development by the Government of India. The present study was conducted to excavate the status of the tribal development with special reference to West Be</w:t>
      </w:r>
      <w:r w:rsidR="006158C3" w:rsidRPr="00B34BD3">
        <w:rPr>
          <w:sz w:val="20"/>
          <w:szCs w:val="20"/>
        </w:rPr>
        <w:t>ngal by the application of the tribal c</w:t>
      </w:r>
      <w:r w:rsidRPr="00B34BD3">
        <w:rPr>
          <w:sz w:val="20"/>
          <w:szCs w:val="20"/>
        </w:rPr>
        <w:t>ommu</w:t>
      </w:r>
      <w:r w:rsidR="006158C3" w:rsidRPr="00B34BD3">
        <w:rPr>
          <w:sz w:val="20"/>
          <w:szCs w:val="20"/>
        </w:rPr>
        <w:t>nity development index (TCDI) through s</w:t>
      </w:r>
      <w:r w:rsidRPr="00B34BD3">
        <w:rPr>
          <w:sz w:val="20"/>
          <w:szCs w:val="20"/>
        </w:rPr>
        <w:t xml:space="preserve">imple </w:t>
      </w:r>
      <w:r w:rsidR="006158C3" w:rsidRPr="00B34BD3">
        <w:rPr>
          <w:sz w:val="20"/>
          <w:szCs w:val="20"/>
        </w:rPr>
        <w:t>a</w:t>
      </w:r>
      <w:r w:rsidR="00300DD1" w:rsidRPr="00B34BD3">
        <w:rPr>
          <w:sz w:val="20"/>
          <w:szCs w:val="20"/>
        </w:rPr>
        <w:t xml:space="preserve">verage (SA) </w:t>
      </w:r>
      <w:r w:rsidRPr="00B34BD3">
        <w:rPr>
          <w:sz w:val="20"/>
          <w:szCs w:val="20"/>
        </w:rPr>
        <w:t>approach incorporating socio-economic and demographic parameters such as literacy, health status, working force participation, sex ratio and income. From the study</w:t>
      </w:r>
      <w:r w:rsidR="00300DD1" w:rsidRPr="00B34BD3">
        <w:rPr>
          <w:sz w:val="20"/>
          <w:szCs w:val="20"/>
        </w:rPr>
        <w:t>, it was</w:t>
      </w:r>
      <w:r w:rsidRPr="00B34BD3">
        <w:rPr>
          <w:sz w:val="20"/>
          <w:szCs w:val="20"/>
        </w:rPr>
        <w:t xml:space="preserve"> explored that the tribal people in West Bengal were </w:t>
      </w:r>
      <w:r w:rsidR="007C3045" w:rsidRPr="00B34BD3">
        <w:rPr>
          <w:sz w:val="20"/>
          <w:szCs w:val="20"/>
        </w:rPr>
        <w:t>unequally</w:t>
      </w:r>
      <w:r w:rsidRPr="00B34BD3">
        <w:rPr>
          <w:sz w:val="20"/>
          <w:szCs w:val="20"/>
        </w:rPr>
        <w:t xml:space="preserve"> concentrated among the districts of West Bengal</w:t>
      </w:r>
      <w:r w:rsidR="00300DD1" w:rsidRPr="00B34BD3">
        <w:rPr>
          <w:sz w:val="20"/>
          <w:szCs w:val="20"/>
        </w:rPr>
        <w:t>. Dakshin Dina</w:t>
      </w:r>
      <w:r w:rsidR="00D67511" w:rsidRPr="00B34BD3">
        <w:rPr>
          <w:sz w:val="20"/>
          <w:szCs w:val="20"/>
        </w:rPr>
        <w:t xml:space="preserve">jpur (7.02), Darjeeling (6.48) </w:t>
      </w:r>
      <w:r w:rsidR="00300DD1" w:rsidRPr="00B34BD3">
        <w:rPr>
          <w:sz w:val="20"/>
          <w:szCs w:val="20"/>
        </w:rPr>
        <w:t xml:space="preserve">and Jalpaiguri (2.88) districts were identified as high </w:t>
      </w:r>
      <w:r w:rsidR="006158C3" w:rsidRPr="00B34BD3">
        <w:rPr>
          <w:sz w:val="20"/>
          <w:szCs w:val="20"/>
        </w:rPr>
        <w:t>t</w:t>
      </w:r>
      <w:r w:rsidR="00300DD1" w:rsidRPr="00B34BD3">
        <w:rPr>
          <w:sz w:val="20"/>
          <w:szCs w:val="20"/>
        </w:rPr>
        <w:t xml:space="preserve">ribal concentration area while Howrah (0.03), Kolkata (0.05) and South 24 Pargana (0.11) districts were fall in the low </w:t>
      </w:r>
      <w:r w:rsidR="006158C3" w:rsidRPr="00B34BD3">
        <w:rPr>
          <w:sz w:val="20"/>
          <w:szCs w:val="20"/>
        </w:rPr>
        <w:t>t</w:t>
      </w:r>
      <w:r w:rsidR="00300DD1" w:rsidRPr="00B34BD3">
        <w:rPr>
          <w:sz w:val="20"/>
          <w:szCs w:val="20"/>
        </w:rPr>
        <w:t>ribal concentration area.</w:t>
      </w:r>
      <w:r w:rsidR="009464F9" w:rsidRPr="00B34BD3">
        <w:rPr>
          <w:sz w:val="20"/>
          <w:szCs w:val="20"/>
        </w:rPr>
        <w:t xml:space="preserve"> TCDI was also highly variable from district to district.</w:t>
      </w:r>
      <w:r w:rsidR="009464F9" w:rsidRPr="00B34BD3">
        <w:rPr>
          <w:bCs/>
          <w:sz w:val="20"/>
          <w:szCs w:val="20"/>
        </w:rPr>
        <w:t xml:space="preserve"> The highest and lowest value of TCDI excluding income was found in Kolkata (81.18) and Cooch Behar (33.52) respectively. On the other hand, TCDI including income </w:t>
      </w:r>
      <w:r w:rsidR="009464F9" w:rsidRPr="00B34BD3">
        <w:rPr>
          <w:sz w:val="20"/>
          <w:szCs w:val="20"/>
        </w:rPr>
        <w:t xml:space="preserve">was highest at the </w:t>
      </w:r>
      <w:r w:rsidR="009464F9" w:rsidRPr="00B34BD3">
        <w:rPr>
          <w:bCs/>
          <w:sz w:val="20"/>
          <w:szCs w:val="20"/>
        </w:rPr>
        <w:t xml:space="preserve">Howrah (50.42) </w:t>
      </w:r>
      <w:r w:rsidR="009464F9" w:rsidRPr="00B34BD3">
        <w:rPr>
          <w:sz w:val="20"/>
          <w:szCs w:val="20"/>
        </w:rPr>
        <w:t>and lowest at</w:t>
      </w:r>
      <w:r w:rsidR="00594972" w:rsidRPr="00B34BD3">
        <w:rPr>
          <w:sz w:val="20"/>
          <w:szCs w:val="20"/>
        </w:rPr>
        <w:t xml:space="preserve"> the</w:t>
      </w:r>
      <w:r w:rsidR="009464F9" w:rsidRPr="00B34BD3">
        <w:rPr>
          <w:sz w:val="20"/>
          <w:szCs w:val="20"/>
        </w:rPr>
        <w:t xml:space="preserve"> </w:t>
      </w:r>
      <w:r w:rsidR="00594972" w:rsidRPr="00B34BD3">
        <w:rPr>
          <w:bCs/>
          <w:sz w:val="20"/>
          <w:szCs w:val="20"/>
        </w:rPr>
        <w:t>Uttar Dinajpur (37.82).</w:t>
      </w:r>
      <w:r w:rsidR="00594972" w:rsidRPr="00B34BD3">
        <w:rPr>
          <w:sz w:val="20"/>
          <w:szCs w:val="20"/>
        </w:rPr>
        <w:t xml:space="preserve"> </w:t>
      </w:r>
      <w:r w:rsidRPr="00B34BD3">
        <w:rPr>
          <w:sz w:val="20"/>
          <w:szCs w:val="20"/>
        </w:rPr>
        <w:t xml:space="preserve">The overall scenario was depicting that the tribal community of the study area was far beyond the total development of the state and the most deprived </w:t>
      </w:r>
      <w:r w:rsidR="007C3045" w:rsidRPr="00B34BD3">
        <w:rPr>
          <w:sz w:val="20"/>
          <w:szCs w:val="20"/>
        </w:rPr>
        <w:t>community</w:t>
      </w:r>
      <w:r w:rsidRPr="00B34BD3">
        <w:rPr>
          <w:sz w:val="20"/>
          <w:szCs w:val="20"/>
        </w:rPr>
        <w:t>. The realistic local priority-based policies are required to elevate the socio-economic status of the tribal people of the state.</w:t>
      </w:r>
    </w:p>
    <w:p w14:paraId="5712A753" w14:textId="77777777" w:rsidR="00AD7BFB" w:rsidRPr="00B34BD3" w:rsidRDefault="00AD7BFB" w:rsidP="00AD7BFB">
      <w:pPr>
        <w:pStyle w:val="NormalWeb"/>
        <w:spacing w:before="0" w:beforeAutospacing="0" w:after="0" w:afterAutospacing="0"/>
        <w:rPr>
          <w:color w:val="0E101A"/>
          <w:sz w:val="20"/>
          <w:szCs w:val="20"/>
        </w:rPr>
      </w:pPr>
    </w:p>
    <w:p w14:paraId="01A9F60B" w14:textId="77777777" w:rsidR="000C490D" w:rsidRPr="00B34BD3" w:rsidRDefault="000C490D" w:rsidP="004242CD">
      <w:pPr>
        <w:spacing w:after="0" w:line="360" w:lineRule="auto"/>
        <w:jc w:val="both"/>
        <w:rPr>
          <w:rFonts w:ascii="Times New Roman" w:hAnsi="Times New Roman" w:cs="Times New Roman"/>
          <w:b/>
          <w:bCs/>
          <w:sz w:val="20"/>
          <w:szCs w:val="20"/>
        </w:rPr>
      </w:pPr>
      <w:r w:rsidRPr="00910EC0">
        <w:rPr>
          <w:rFonts w:ascii="Times New Roman" w:eastAsia="Times New Roman" w:hAnsi="Times New Roman" w:cs="Times New Roman"/>
          <w:b/>
          <w:bCs/>
          <w:sz w:val="24"/>
          <w:szCs w:val="24"/>
          <w:lang w:eastAsia="en-IN"/>
        </w:rPr>
        <w:t>Keywords:</w:t>
      </w:r>
      <w:r w:rsidRPr="00B34BD3">
        <w:rPr>
          <w:rFonts w:ascii="Times New Roman" w:eastAsia="Times New Roman" w:hAnsi="Times New Roman" w:cs="Times New Roman"/>
          <w:b/>
          <w:bCs/>
          <w:sz w:val="20"/>
          <w:szCs w:val="20"/>
          <w:lang w:eastAsia="en-IN"/>
        </w:rPr>
        <w:t xml:space="preserve"> </w:t>
      </w:r>
      <w:r w:rsidR="00C67D90" w:rsidRPr="00B34BD3">
        <w:rPr>
          <w:rFonts w:ascii="Times New Roman" w:eastAsia="Times New Roman" w:hAnsi="Times New Roman" w:cs="Times New Roman"/>
          <w:sz w:val="20"/>
          <w:szCs w:val="20"/>
          <w:lang w:eastAsia="en-IN"/>
        </w:rPr>
        <w:t>Tribal</w:t>
      </w:r>
      <w:r w:rsidRPr="00B34BD3">
        <w:rPr>
          <w:rFonts w:ascii="Times New Roman" w:eastAsia="Times New Roman" w:hAnsi="Times New Roman" w:cs="Times New Roman"/>
          <w:sz w:val="20"/>
          <w:szCs w:val="20"/>
          <w:lang w:eastAsia="en-IN"/>
        </w:rPr>
        <w:t xml:space="preserve"> </w:t>
      </w:r>
      <w:r w:rsidR="00E50128" w:rsidRPr="00B34BD3">
        <w:rPr>
          <w:rFonts w:ascii="Times New Roman" w:eastAsia="Times New Roman" w:hAnsi="Times New Roman" w:cs="Times New Roman"/>
          <w:sz w:val="20"/>
          <w:szCs w:val="20"/>
          <w:lang w:eastAsia="en-IN"/>
        </w:rPr>
        <w:t>people; Socio-economic indicators; Simple average analysis; Levels of d</w:t>
      </w:r>
      <w:r w:rsidRPr="00B34BD3">
        <w:rPr>
          <w:rFonts w:ascii="Times New Roman" w:eastAsia="Times New Roman" w:hAnsi="Times New Roman" w:cs="Times New Roman"/>
          <w:sz w:val="20"/>
          <w:szCs w:val="20"/>
          <w:lang w:eastAsia="en-IN"/>
        </w:rPr>
        <w:t>evelopment; Incl</w:t>
      </w:r>
      <w:r w:rsidR="00E50128" w:rsidRPr="00B34BD3">
        <w:rPr>
          <w:rFonts w:ascii="Times New Roman" w:eastAsia="Times New Roman" w:hAnsi="Times New Roman" w:cs="Times New Roman"/>
          <w:sz w:val="20"/>
          <w:szCs w:val="20"/>
          <w:lang w:eastAsia="en-IN"/>
        </w:rPr>
        <w:t>usive g</w:t>
      </w:r>
      <w:r w:rsidRPr="00B34BD3">
        <w:rPr>
          <w:rFonts w:ascii="Times New Roman" w:eastAsia="Times New Roman" w:hAnsi="Times New Roman" w:cs="Times New Roman"/>
          <w:sz w:val="20"/>
          <w:szCs w:val="20"/>
          <w:lang w:eastAsia="en-IN"/>
        </w:rPr>
        <w:t>rowth</w:t>
      </w:r>
    </w:p>
    <w:p w14:paraId="3AB98383" w14:textId="77777777" w:rsidR="006158C3" w:rsidRPr="00B34BD3" w:rsidRDefault="006158C3" w:rsidP="004242CD">
      <w:pPr>
        <w:autoSpaceDE w:val="0"/>
        <w:autoSpaceDN w:val="0"/>
        <w:adjustRightInd w:val="0"/>
        <w:spacing w:after="0" w:line="360" w:lineRule="auto"/>
        <w:jc w:val="both"/>
        <w:rPr>
          <w:rFonts w:ascii="Times New Roman" w:hAnsi="Times New Roman" w:cs="Times New Roman"/>
          <w:sz w:val="20"/>
          <w:szCs w:val="20"/>
        </w:rPr>
      </w:pPr>
    </w:p>
    <w:p w14:paraId="275E43F5" w14:textId="77777777" w:rsidR="007C3045" w:rsidRPr="00910EC0" w:rsidRDefault="001132C0" w:rsidP="00F419EF">
      <w:pPr>
        <w:autoSpaceDE w:val="0"/>
        <w:autoSpaceDN w:val="0"/>
        <w:adjustRightInd w:val="0"/>
        <w:spacing w:after="0" w:line="360" w:lineRule="auto"/>
        <w:jc w:val="both"/>
        <w:rPr>
          <w:rFonts w:ascii="Times New Roman" w:hAnsi="Times New Roman" w:cs="Times New Roman"/>
          <w:b/>
          <w:sz w:val="24"/>
          <w:szCs w:val="24"/>
        </w:rPr>
      </w:pPr>
      <w:r w:rsidRPr="00910EC0">
        <w:rPr>
          <w:rFonts w:ascii="Times New Roman" w:hAnsi="Times New Roman" w:cs="Times New Roman"/>
          <w:b/>
          <w:bCs/>
          <w:sz w:val="24"/>
          <w:szCs w:val="24"/>
        </w:rPr>
        <w:t>Introduction</w:t>
      </w:r>
      <w:r w:rsidR="00AC2288" w:rsidRPr="00910EC0">
        <w:rPr>
          <w:rFonts w:ascii="Times New Roman" w:hAnsi="Times New Roman" w:cs="Times New Roman"/>
          <w:b/>
          <w:sz w:val="24"/>
          <w:szCs w:val="24"/>
        </w:rPr>
        <w:t>:</w:t>
      </w:r>
      <w:r w:rsidR="006158C3" w:rsidRPr="00910EC0">
        <w:rPr>
          <w:rFonts w:ascii="Times New Roman" w:hAnsi="Times New Roman" w:cs="Times New Roman"/>
          <w:b/>
          <w:sz w:val="24"/>
          <w:szCs w:val="24"/>
        </w:rPr>
        <w:t xml:space="preserve"> </w:t>
      </w:r>
    </w:p>
    <w:p w14:paraId="131E1F15" w14:textId="2DD9EE47" w:rsidR="00C07F5A" w:rsidRPr="00B34BD3" w:rsidRDefault="00C07F5A" w:rsidP="005463A0">
      <w:pPr>
        <w:shd w:val="clear" w:color="auto" w:fill="FFFFFF" w:themeFill="background1"/>
        <w:autoSpaceDE w:val="0"/>
        <w:autoSpaceDN w:val="0"/>
        <w:adjustRightInd w:val="0"/>
        <w:spacing w:after="0" w:line="360" w:lineRule="auto"/>
        <w:jc w:val="both"/>
        <w:rPr>
          <w:rFonts w:ascii="Times New Roman" w:hAnsi="Times New Roman" w:cs="Times New Roman"/>
          <w:sz w:val="20"/>
          <w:szCs w:val="20"/>
        </w:rPr>
      </w:pPr>
      <w:r w:rsidRPr="00B34BD3">
        <w:rPr>
          <w:rStyle w:val="Strong"/>
          <w:rFonts w:ascii="Times New Roman" w:hAnsi="Times New Roman" w:cs="Times New Roman"/>
          <w:b w:val="0"/>
          <w:sz w:val="20"/>
          <w:szCs w:val="20"/>
        </w:rPr>
        <w:t>The need for equal and rational community development is one of the strongest sought of humanists throughout the globe which motivates the researchers in the fields of social sciences to seek fruitful strategies for balanced social development. The origin of the term “Tribe” was traced back to the ancient Greek city-state and it was defined as</w:t>
      </w:r>
      <w:r w:rsidRPr="00B34BD3">
        <w:rPr>
          <w:rStyle w:val="Strong"/>
          <w:rFonts w:ascii="Times New Roman" w:hAnsi="Times New Roman" w:cs="Times New Roman"/>
          <w:sz w:val="20"/>
          <w:szCs w:val="20"/>
        </w:rPr>
        <w:t> </w:t>
      </w:r>
      <w:r w:rsidRPr="00B34BD3">
        <w:rPr>
          <w:rFonts w:ascii="Times New Roman" w:hAnsi="Times New Roman" w:cs="Times New Roman"/>
          <w:sz w:val="20"/>
          <w:szCs w:val="20"/>
        </w:rPr>
        <w:t>“a group of persons forming a community and claiming descent from a common ancestor” (</w:t>
      </w:r>
      <w:r w:rsidRPr="00B34BD3">
        <w:rPr>
          <w:rFonts w:ascii="Times New Roman" w:hAnsi="Times New Roman" w:cs="Times New Roman"/>
          <w:color w:val="0070C0"/>
          <w:sz w:val="20"/>
          <w:szCs w:val="20"/>
        </w:rPr>
        <w:t>Oxford English Dictionary, 2019, p. 339</w:t>
      </w:r>
      <w:r w:rsidRPr="00B34BD3">
        <w:rPr>
          <w:rFonts w:ascii="Times New Roman" w:hAnsi="Times New Roman" w:cs="Times New Roman"/>
          <w:sz w:val="20"/>
          <w:szCs w:val="20"/>
        </w:rPr>
        <w:t>). Th</w:t>
      </w:r>
      <w:r w:rsidR="00A9284F" w:rsidRPr="00B34BD3">
        <w:rPr>
          <w:rFonts w:ascii="Times New Roman" w:hAnsi="Times New Roman" w:cs="Times New Roman"/>
          <w:sz w:val="20"/>
          <w:szCs w:val="20"/>
        </w:rPr>
        <w:t>e tribal people are sharing 6.2</w:t>
      </w:r>
      <w:r w:rsidRPr="00B34BD3">
        <w:rPr>
          <w:rFonts w:ascii="Times New Roman" w:hAnsi="Times New Roman" w:cs="Times New Roman"/>
          <w:sz w:val="20"/>
          <w:szCs w:val="20"/>
        </w:rPr>
        <w:t xml:space="preserve">% of the total population of the world and having about 4000 unique indigenous languages. </w:t>
      </w:r>
      <w:r w:rsidR="006158C3" w:rsidRPr="00B34BD3">
        <w:rPr>
          <w:rFonts w:ascii="Times New Roman" w:hAnsi="Times New Roman" w:cs="Times New Roman"/>
          <w:sz w:val="20"/>
          <w:szCs w:val="20"/>
          <w:shd w:val="clear" w:color="auto" w:fill="FFFFFF"/>
        </w:rPr>
        <w:t xml:space="preserve">They are lived in every region of the world but most of them are confined in the Asia and the Pacific region (70%) followed by Africa (16.3%), Latin America and the Caribbean (11.5%), Northern America (1.6%) and Europe and Central Asia (0.1%) </w:t>
      </w:r>
      <w:r w:rsidR="00580554" w:rsidRPr="00B34BD3">
        <w:rPr>
          <w:rFonts w:ascii="Times New Roman" w:hAnsi="Times New Roman" w:cs="Times New Roman"/>
          <w:sz w:val="20"/>
          <w:szCs w:val="20"/>
          <w:shd w:val="clear" w:color="auto" w:fill="FFFFFF"/>
        </w:rPr>
        <w:t xml:space="preserve">respectively </w:t>
      </w:r>
      <w:r w:rsidR="00580554" w:rsidRPr="00B34BD3">
        <w:rPr>
          <w:rFonts w:ascii="Times New Roman" w:hAnsi="Times New Roman" w:cs="Times New Roman"/>
          <w:sz w:val="20"/>
          <w:szCs w:val="20"/>
        </w:rPr>
        <w:t>(Cultural</w:t>
      </w:r>
      <w:r w:rsidR="00C46F38" w:rsidRPr="00B34BD3">
        <w:rPr>
          <w:rFonts w:ascii="Times New Roman" w:hAnsi="Times New Roman" w:cs="Times New Roman"/>
          <w:sz w:val="20"/>
          <w:szCs w:val="20"/>
        </w:rPr>
        <w:t xml:space="preserve"> Survival,</w:t>
      </w:r>
      <w:r w:rsidR="00C46F38" w:rsidRPr="00B34BD3">
        <w:rPr>
          <w:rFonts w:ascii="Times New Roman" w:hAnsi="Times New Roman" w:cs="Times New Roman"/>
          <w:color w:val="333333"/>
          <w:sz w:val="20"/>
          <w:szCs w:val="20"/>
          <w:shd w:val="clear" w:color="auto" w:fill="FFFFFF" w:themeFill="background1"/>
        </w:rPr>
        <w:t>2067 Massachusetts Avenue, 1972</w:t>
      </w:r>
      <w:r w:rsidR="00C46F38" w:rsidRPr="00B34BD3">
        <w:rPr>
          <w:rFonts w:ascii="Times New Roman" w:hAnsi="Times New Roman" w:cs="Times New Roman"/>
          <w:sz w:val="20"/>
          <w:szCs w:val="20"/>
          <w:shd w:val="clear" w:color="auto" w:fill="FFFFFF" w:themeFill="background1"/>
        </w:rPr>
        <w:t>)</w:t>
      </w:r>
      <w:r w:rsidR="00C46F38" w:rsidRPr="00B34BD3">
        <w:rPr>
          <w:rFonts w:ascii="Times New Roman" w:hAnsi="Times New Roman" w:cs="Times New Roman"/>
          <w:sz w:val="20"/>
          <w:szCs w:val="20"/>
        </w:rPr>
        <w:t xml:space="preserve"> </w:t>
      </w:r>
      <w:r w:rsidR="008B33A1" w:rsidRPr="00B34BD3">
        <w:rPr>
          <w:rFonts w:ascii="Times New Roman" w:hAnsi="Times New Roman" w:cs="Times New Roman"/>
          <w:sz w:val="20"/>
          <w:szCs w:val="20"/>
        </w:rPr>
        <w:t>(</w:t>
      </w:r>
      <w:r w:rsidR="008B33A1" w:rsidRPr="00B34BD3">
        <w:rPr>
          <w:rFonts w:ascii="Times New Roman" w:hAnsi="Times New Roman" w:cs="Times New Roman"/>
          <w:color w:val="0070C0"/>
          <w:sz w:val="20"/>
          <w:szCs w:val="20"/>
        </w:rPr>
        <w:t>https://www.culturalsurvival.org/issues</w:t>
      </w:r>
      <w:r w:rsidR="008B33A1" w:rsidRPr="00B34BD3">
        <w:rPr>
          <w:rFonts w:ascii="Times New Roman" w:hAnsi="Times New Roman" w:cs="Times New Roman"/>
          <w:sz w:val="20"/>
          <w:szCs w:val="20"/>
        </w:rPr>
        <w:t xml:space="preserve">). </w:t>
      </w:r>
      <w:r w:rsidR="00DF4739" w:rsidRPr="00B34BD3">
        <w:rPr>
          <w:rFonts w:ascii="Times New Roman" w:hAnsi="Times New Roman" w:cs="Times New Roman"/>
          <w:sz w:val="20"/>
          <w:szCs w:val="20"/>
        </w:rPr>
        <w:t xml:space="preserve">The </w:t>
      </w:r>
      <w:r w:rsidRPr="00B34BD3">
        <w:rPr>
          <w:rFonts w:ascii="Times New Roman" w:hAnsi="Times New Roman" w:cs="Times New Roman"/>
          <w:sz w:val="20"/>
          <w:szCs w:val="20"/>
        </w:rPr>
        <w:t>social discriminat</w:t>
      </w:r>
      <w:r w:rsidR="00A9284F" w:rsidRPr="00B34BD3">
        <w:rPr>
          <w:rFonts w:ascii="Times New Roman" w:hAnsi="Times New Roman" w:cs="Times New Roman"/>
          <w:sz w:val="20"/>
          <w:szCs w:val="20"/>
        </w:rPr>
        <w:t>ion and injustice are the world</w:t>
      </w:r>
      <w:r w:rsidRPr="00B34BD3">
        <w:rPr>
          <w:rFonts w:ascii="Times New Roman" w:hAnsi="Times New Roman" w:cs="Times New Roman"/>
          <w:sz w:val="20"/>
          <w:szCs w:val="20"/>
        </w:rPr>
        <w:t>wide problems and about 260 million people are being humiliated by such problems</w:t>
      </w:r>
      <w:r w:rsidR="004221A3" w:rsidRPr="00B34BD3">
        <w:rPr>
          <w:rFonts w:ascii="Times New Roman" w:hAnsi="Times New Roman" w:cs="Times New Roman"/>
          <w:sz w:val="20"/>
          <w:szCs w:val="20"/>
        </w:rPr>
        <w:t xml:space="preserve"> based on work and descent</w:t>
      </w:r>
      <w:r w:rsidRPr="00B34BD3">
        <w:rPr>
          <w:rFonts w:ascii="Times New Roman" w:hAnsi="Times New Roman" w:cs="Times New Roman"/>
          <w:sz w:val="20"/>
          <w:szCs w:val="20"/>
        </w:rPr>
        <w:t>. One of the significant goals of sustainable development is to eliminate social discrimination and to create equal opportunities for all to promote balanced development in societies all over the world (</w:t>
      </w:r>
      <w:r w:rsidRPr="00B34BD3">
        <w:rPr>
          <w:rFonts w:ascii="Times New Roman" w:hAnsi="Times New Roman" w:cs="Times New Roman"/>
          <w:color w:val="0070C0"/>
          <w:sz w:val="20"/>
          <w:szCs w:val="20"/>
        </w:rPr>
        <w:t>Mosse, 2018</w:t>
      </w:r>
      <w:r w:rsidRPr="00B34BD3">
        <w:rPr>
          <w:rFonts w:ascii="Times New Roman" w:hAnsi="Times New Roman" w:cs="Times New Roman"/>
          <w:sz w:val="20"/>
          <w:szCs w:val="20"/>
        </w:rPr>
        <w:t xml:space="preserve">). The causes behind the miseries of the tribal population of the world are the </w:t>
      </w:r>
      <w:r w:rsidR="005C0DA3" w:rsidRPr="00B34BD3">
        <w:rPr>
          <w:rFonts w:ascii="Times New Roman" w:hAnsi="Times New Roman" w:cs="Times New Roman"/>
          <w:sz w:val="20"/>
          <w:szCs w:val="20"/>
        </w:rPr>
        <w:t>expansion of colonial power,</w:t>
      </w:r>
      <w:r w:rsidR="005C0DA3" w:rsidRPr="00B34BD3">
        <w:rPr>
          <w:rFonts w:ascii="Times New Roman" w:hAnsi="Times New Roman" w:cs="Times New Roman"/>
          <w:color w:val="00B050"/>
          <w:sz w:val="20"/>
          <w:szCs w:val="20"/>
        </w:rPr>
        <w:t xml:space="preserve"> </w:t>
      </w:r>
      <w:r w:rsidR="0024070C" w:rsidRPr="00B34BD3">
        <w:rPr>
          <w:rFonts w:ascii="Times New Roman" w:hAnsi="Times New Roman" w:cs="Times New Roman"/>
          <w:sz w:val="20"/>
          <w:szCs w:val="20"/>
          <w:shd w:val="clear" w:color="auto" w:fill="FFFFFF"/>
        </w:rPr>
        <w:t>inability</w:t>
      </w:r>
      <w:r w:rsidRPr="00B34BD3">
        <w:rPr>
          <w:rFonts w:ascii="Times New Roman" w:hAnsi="Times New Roman" w:cs="Times New Roman"/>
          <w:sz w:val="20"/>
          <w:szCs w:val="20"/>
        </w:rPr>
        <w:t xml:space="preserve"> of the tribes to adopt economic transitional situation and rapid advancement in the technology, deprivation, and negligence by the privileged society, the cultural </w:t>
      </w:r>
      <w:r w:rsidRPr="00B34BD3">
        <w:rPr>
          <w:rFonts w:ascii="Times New Roman" w:hAnsi="Times New Roman" w:cs="Times New Roman"/>
          <w:sz w:val="20"/>
          <w:szCs w:val="20"/>
        </w:rPr>
        <w:lastRenderedPageBreak/>
        <w:t>orthodoxy of tribal people and lacuna in the developmental policies of the concerned government. They are propelled from their native places to the places of socio-economic inconvenience due to encroachment of the people of the advanced societies (</w:t>
      </w:r>
      <w:r w:rsidRPr="00B34BD3">
        <w:rPr>
          <w:rFonts w:ascii="Times New Roman" w:hAnsi="Times New Roman" w:cs="Times New Roman"/>
          <w:color w:val="0070C0"/>
          <w:sz w:val="20"/>
          <w:szCs w:val="20"/>
        </w:rPr>
        <w:t>Cardoso, 2001</w:t>
      </w:r>
      <w:r w:rsidRPr="00B34BD3">
        <w:rPr>
          <w:rFonts w:ascii="Times New Roman" w:hAnsi="Times New Roman" w:cs="Times New Roman"/>
          <w:sz w:val="20"/>
          <w:szCs w:val="20"/>
        </w:rPr>
        <w:t>). In the Indian Subcontinent, the tribal population is collectively termed as “</w:t>
      </w:r>
      <w:r w:rsidRPr="00B34BD3">
        <w:rPr>
          <w:rStyle w:val="Emphasis"/>
          <w:rFonts w:ascii="Times New Roman" w:hAnsi="Times New Roman" w:cs="Times New Roman"/>
          <w:sz w:val="20"/>
          <w:szCs w:val="20"/>
        </w:rPr>
        <w:t>Adivasi</w:t>
      </w:r>
      <w:r w:rsidRPr="00B34BD3">
        <w:rPr>
          <w:rFonts w:ascii="Times New Roman" w:hAnsi="Times New Roman" w:cs="Times New Roman"/>
          <w:sz w:val="20"/>
          <w:szCs w:val="20"/>
        </w:rPr>
        <w:t>”</w:t>
      </w:r>
      <w:r w:rsidRPr="00B34BD3">
        <w:rPr>
          <w:rStyle w:val="Emphasis"/>
          <w:rFonts w:ascii="Times New Roman" w:hAnsi="Times New Roman" w:cs="Times New Roman"/>
          <w:sz w:val="20"/>
          <w:szCs w:val="20"/>
        </w:rPr>
        <w:t> </w:t>
      </w:r>
      <w:r w:rsidRPr="00B34BD3">
        <w:rPr>
          <w:rFonts w:ascii="Times New Roman" w:hAnsi="Times New Roman" w:cs="Times New Roman"/>
          <w:sz w:val="20"/>
          <w:szCs w:val="20"/>
        </w:rPr>
        <w:t xml:space="preserve">means the indigenous native of the land. For the safeguard and socio-economic development of the tribal population of the nation these ethnic groups are scheduled as Scheduled Tribes in the constitution of India, Article 366 (25). The sharing of the Scheduled Tribes </w:t>
      </w:r>
      <w:r w:rsidR="005C660C" w:rsidRPr="00B34BD3">
        <w:rPr>
          <w:rFonts w:ascii="Times New Roman" w:hAnsi="Times New Roman" w:cs="Times New Roman"/>
          <w:sz w:val="20"/>
          <w:szCs w:val="20"/>
        </w:rPr>
        <w:t>was</w:t>
      </w:r>
      <w:r w:rsidRPr="00B34BD3">
        <w:rPr>
          <w:rFonts w:ascii="Times New Roman" w:hAnsi="Times New Roman" w:cs="Times New Roman"/>
          <w:sz w:val="20"/>
          <w:szCs w:val="20"/>
        </w:rPr>
        <w:t xml:space="preserve"> only 8.65% to the total population o</w:t>
      </w:r>
      <w:r w:rsidR="005C0DA3" w:rsidRPr="00B34BD3">
        <w:rPr>
          <w:rFonts w:ascii="Times New Roman" w:hAnsi="Times New Roman" w:cs="Times New Roman"/>
          <w:sz w:val="20"/>
          <w:szCs w:val="20"/>
        </w:rPr>
        <w:t>f India</w:t>
      </w:r>
      <w:r w:rsidR="00536A09" w:rsidRPr="00B34BD3">
        <w:rPr>
          <w:rFonts w:ascii="Times New Roman" w:hAnsi="Times New Roman" w:cs="Times New Roman"/>
          <w:sz w:val="20"/>
          <w:szCs w:val="20"/>
        </w:rPr>
        <w:t xml:space="preserve"> (</w:t>
      </w:r>
      <w:r w:rsidR="00536A09" w:rsidRPr="00B34BD3">
        <w:rPr>
          <w:rFonts w:ascii="Times New Roman" w:hAnsi="Times New Roman" w:cs="Times New Roman"/>
          <w:color w:val="0070C0"/>
          <w:sz w:val="20"/>
          <w:szCs w:val="20"/>
        </w:rPr>
        <w:t>Primary Census Abstract, Data highlight Census of India, 2001</w:t>
      </w:r>
      <w:r w:rsidR="00536A09" w:rsidRPr="00B34BD3">
        <w:rPr>
          <w:rFonts w:ascii="Times New Roman" w:hAnsi="Times New Roman" w:cs="Times New Roman"/>
          <w:sz w:val="20"/>
          <w:szCs w:val="20"/>
        </w:rPr>
        <w:t>)</w:t>
      </w:r>
      <w:r w:rsidR="005C0DA3" w:rsidRPr="00B34BD3">
        <w:rPr>
          <w:rFonts w:ascii="Times New Roman" w:hAnsi="Times New Roman" w:cs="Times New Roman"/>
          <w:sz w:val="20"/>
          <w:szCs w:val="20"/>
        </w:rPr>
        <w:t xml:space="preserve"> (</w:t>
      </w:r>
      <w:r w:rsidR="008B33A1" w:rsidRPr="00B34BD3">
        <w:rPr>
          <w:rFonts w:ascii="Times New Roman" w:hAnsi="Times New Roman" w:cs="Times New Roman"/>
          <w:color w:val="0070C0"/>
          <w:sz w:val="20"/>
          <w:szCs w:val="20"/>
        </w:rPr>
        <w:t>https://idsn.org/wp content/uploads/user_folder/pdf/New_files/India/2013/INDIA_CENSUS_ABSTRACT-2011 Data_on_SC-STs.pdf</w:t>
      </w:r>
      <w:r w:rsidR="008B33A1" w:rsidRPr="00B34BD3">
        <w:rPr>
          <w:rFonts w:ascii="Times New Roman" w:hAnsi="Times New Roman" w:cs="Times New Roman"/>
          <w:sz w:val="20"/>
          <w:szCs w:val="20"/>
        </w:rPr>
        <w:t xml:space="preserve">) </w:t>
      </w:r>
      <w:r w:rsidR="005C0DA3" w:rsidRPr="00B34BD3">
        <w:rPr>
          <w:rFonts w:ascii="Times New Roman" w:hAnsi="Times New Roman" w:cs="Times New Roman"/>
          <w:sz w:val="20"/>
          <w:szCs w:val="20"/>
        </w:rPr>
        <w:t>and a</w:t>
      </w:r>
      <w:r w:rsidRPr="00B34BD3">
        <w:rPr>
          <w:rFonts w:ascii="Times New Roman" w:hAnsi="Times New Roman" w:cs="Times New Roman"/>
          <w:sz w:val="20"/>
          <w:szCs w:val="20"/>
        </w:rPr>
        <w:t>bout 45.9 % of the members in the tribal communities had the lowest wealth possession in India</w:t>
      </w:r>
      <w:r w:rsidR="00536A09" w:rsidRPr="00B34BD3">
        <w:rPr>
          <w:rFonts w:ascii="Times New Roman" w:hAnsi="Times New Roman" w:cs="Times New Roman"/>
          <w:sz w:val="20"/>
          <w:szCs w:val="20"/>
        </w:rPr>
        <w:t xml:space="preserve"> </w:t>
      </w:r>
      <w:r w:rsidR="00536A09" w:rsidRPr="00B34BD3">
        <w:rPr>
          <w:rFonts w:ascii="Times New Roman" w:hAnsi="Times New Roman" w:cs="Times New Roman"/>
          <w:color w:val="00B0F0"/>
          <w:sz w:val="20"/>
          <w:szCs w:val="20"/>
        </w:rPr>
        <w:t>(</w:t>
      </w:r>
      <w:r w:rsidR="00B64487" w:rsidRPr="00B34BD3">
        <w:rPr>
          <w:rFonts w:ascii="Times New Roman" w:hAnsi="Times New Roman" w:cs="Times New Roman"/>
          <w:color w:val="00B0F0"/>
          <w:sz w:val="20"/>
          <w:szCs w:val="20"/>
          <w:shd w:val="clear" w:color="auto" w:fill="FFFFFF" w:themeFill="background1"/>
        </w:rPr>
        <w:t xml:space="preserve">National Family Health Survey </w:t>
      </w:r>
      <w:r w:rsidR="00536A09" w:rsidRPr="00B34BD3">
        <w:rPr>
          <w:rFonts w:ascii="Times New Roman" w:hAnsi="Times New Roman" w:cs="Times New Roman"/>
          <w:color w:val="00B0F0"/>
          <w:sz w:val="20"/>
          <w:szCs w:val="20"/>
          <w:shd w:val="clear" w:color="auto" w:fill="FFFFFF" w:themeFill="background1"/>
        </w:rPr>
        <w:t>NFHS</w:t>
      </w:r>
      <w:r w:rsidR="00B64487" w:rsidRPr="00B34BD3">
        <w:rPr>
          <w:rFonts w:ascii="Times New Roman" w:hAnsi="Times New Roman" w:cs="Times New Roman"/>
          <w:color w:val="00B0F0"/>
          <w:sz w:val="20"/>
          <w:szCs w:val="20"/>
          <w:shd w:val="clear" w:color="auto" w:fill="FFFFFF" w:themeFill="background1"/>
        </w:rPr>
        <w:t xml:space="preserve"> 2015-16</w:t>
      </w:r>
      <w:r w:rsidR="00536A09" w:rsidRPr="00B34BD3">
        <w:rPr>
          <w:rFonts w:ascii="Times New Roman" w:hAnsi="Times New Roman" w:cs="Times New Roman"/>
          <w:color w:val="00B0F0"/>
          <w:sz w:val="20"/>
          <w:szCs w:val="20"/>
          <w:shd w:val="clear" w:color="auto" w:fill="FFFFFF" w:themeFill="background1"/>
        </w:rPr>
        <w:t>)</w:t>
      </w:r>
      <w:r w:rsidR="00536A09" w:rsidRPr="00B34BD3">
        <w:rPr>
          <w:rFonts w:ascii="Times New Roman" w:hAnsi="Times New Roman" w:cs="Times New Roman"/>
          <w:sz w:val="20"/>
          <w:szCs w:val="20"/>
        </w:rPr>
        <w:t xml:space="preserve"> </w:t>
      </w:r>
      <w:r w:rsidRPr="00B34BD3">
        <w:rPr>
          <w:rFonts w:ascii="Times New Roman" w:hAnsi="Times New Roman" w:cs="Times New Roman"/>
          <w:sz w:val="20"/>
          <w:szCs w:val="20"/>
        </w:rPr>
        <w:t>(</w:t>
      </w:r>
      <w:r w:rsidR="008B33A1" w:rsidRPr="00B34BD3">
        <w:rPr>
          <w:rFonts w:ascii="Times New Roman" w:hAnsi="Times New Roman" w:cs="Times New Roman"/>
          <w:color w:val="0070C0"/>
          <w:sz w:val="20"/>
          <w:szCs w:val="20"/>
        </w:rPr>
        <w:t>https://archive.indiaspend.com/cover-story/scheduled-tribes-are-indias-poorest-people-18413</w:t>
      </w:r>
      <w:r w:rsidRPr="00B34BD3">
        <w:rPr>
          <w:rFonts w:ascii="Times New Roman" w:hAnsi="Times New Roman" w:cs="Times New Roman"/>
          <w:sz w:val="20"/>
          <w:szCs w:val="20"/>
        </w:rPr>
        <w:t>).</w:t>
      </w:r>
      <w:r w:rsidR="005C0DA3" w:rsidRPr="00B34BD3">
        <w:rPr>
          <w:rFonts w:ascii="Times New Roman" w:hAnsi="Times New Roman" w:cs="Times New Roman"/>
          <w:sz w:val="20"/>
          <w:szCs w:val="20"/>
        </w:rPr>
        <w:t xml:space="preserve"> On the basis of tribal population concentration total seven regions were identified in the whole country </w:t>
      </w:r>
      <w:r w:rsidR="00580554" w:rsidRPr="00B34BD3">
        <w:rPr>
          <w:rFonts w:ascii="Times New Roman" w:hAnsi="Times New Roman" w:cs="Times New Roman"/>
          <w:sz w:val="20"/>
          <w:szCs w:val="20"/>
        </w:rPr>
        <w:t>i.e.,</w:t>
      </w:r>
      <w:r w:rsidR="005C0DA3" w:rsidRPr="00B34BD3">
        <w:rPr>
          <w:rFonts w:ascii="Times New Roman" w:hAnsi="Times New Roman" w:cs="Times New Roman"/>
          <w:sz w:val="20"/>
          <w:szCs w:val="20"/>
        </w:rPr>
        <w:t xml:space="preserve"> north zone, north-east zone, central zone, southern zone, eastern zone, western zone and island region. </w:t>
      </w:r>
      <w:r w:rsidRPr="00B34BD3">
        <w:rPr>
          <w:rFonts w:ascii="Times New Roman" w:hAnsi="Times New Roman" w:cs="Times New Roman"/>
          <w:color w:val="0070C0"/>
          <w:sz w:val="20"/>
          <w:szCs w:val="20"/>
        </w:rPr>
        <w:t>The ‘Dhebar Commission’ (1960-1961)</w:t>
      </w:r>
      <w:r w:rsidRPr="00B34BD3">
        <w:rPr>
          <w:rFonts w:ascii="Times New Roman" w:hAnsi="Times New Roman" w:cs="Times New Roman"/>
          <w:sz w:val="20"/>
          <w:szCs w:val="20"/>
        </w:rPr>
        <w:t xml:space="preserve"> had reported that discrimination and inequality </w:t>
      </w:r>
      <w:r w:rsidR="005C0DA3" w:rsidRPr="00B34BD3">
        <w:rPr>
          <w:rFonts w:ascii="Times New Roman" w:hAnsi="Times New Roman" w:cs="Times New Roman"/>
          <w:sz w:val="20"/>
          <w:szCs w:val="20"/>
        </w:rPr>
        <w:t xml:space="preserve">against tribal people </w:t>
      </w:r>
      <w:r w:rsidRPr="00B34BD3">
        <w:rPr>
          <w:rFonts w:ascii="Times New Roman" w:hAnsi="Times New Roman" w:cs="Times New Roman"/>
          <w:sz w:val="20"/>
          <w:szCs w:val="20"/>
        </w:rPr>
        <w:t>was the common scenario in India in the development perspective</w:t>
      </w:r>
      <w:r w:rsidRPr="00B34BD3">
        <w:rPr>
          <w:rFonts w:ascii="Times New Roman" w:hAnsi="Times New Roman" w:cs="Times New Roman"/>
          <w:b/>
          <w:sz w:val="20"/>
          <w:szCs w:val="20"/>
        </w:rPr>
        <w:t>. </w:t>
      </w:r>
      <w:r w:rsidRPr="00B34BD3">
        <w:rPr>
          <w:rStyle w:val="Strong"/>
          <w:rFonts w:ascii="Times New Roman" w:hAnsi="Times New Roman" w:cs="Times New Roman"/>
          <w:b w:val="0"/>
          <w:sz w:val="20"/>
          <w:szCs w:val="20"/>
        </w:rPr>
        <w:t xml:space="preserve"> Despite the indigenous native of the </w:t>
      </w:r>
      <w:r w:rsidR="00580554" w:rsidRPr="00B34BD3">
        <w:rPr>
          <w:rStyle w:val="Strong"/>
          <w:rFonts w:ascii="Times New Roman" w:hAnsi="Times New Roman" w:cs="Times New Roman"/>
          <w:b w:val="0"/>
          <w:sz w:val="20"/>
          <w:szCs w:val="20"/>
        </w:rPr>
        <w:t>land,</w:t>
      </w:r>
      <w:r w:rsidRPr="00B34BD3">
        <w:rPr>
          <w:rStyle w:val="Strong"/>
          <w:rFonts w:ascii="Times New Roman" w:hAnsi="Times New Roman" w:cs="Times New Roman"/>
          <w:b w:val="0"/>
          <w:sz w:val="20"/>
          <w:szCs w:val="20"/>
        </w:rPr>
        <w:t xml:space="preserve"> they are far beyond the light of the advanced and privileged societ</w:t>
      </w:r>
      <w:r w:rsidR="00A05DBA" w:rsidRPr="00B34BD3">
        <w:rPr>
          <w:rStyle w:val="Strong"/>
          <w:rFonts w:ascii="Times New Roman" w:hAnsi="Times New Roman" w:cs="Times New Roman"/>
          <w:b w:val="0"/>
          <w:sz w:val="20"/>
          <w:szCs w:val="20"/>
        </w:rPr>
        <w:t xml:space="preserve">ies of India. In the different </w:t>
      </w:r>
      <w:r w:rsidR="00580554" w:rsidRPr="00B34BD3">
        <w:rPr>
          <w:rStyle w:val="Strong"/>
          <w:rFonts w:ascii="Times New Roman" w:hAnsi="Times New Roman" w:cs="Times New Roman"/>
          <w:b w:val="0"/>
          <w:sz w:val="20"/>
          <w:szCs w:val="20"/>
        </w:rPr>
        <w:t>five-year</w:t>
      </w:r>
      <w:r w:rsidRPr="00B34BD3">
        <w:rPr>
          <w:rStyle w:val="Strong"/>
          <w:rFonts w:ascii="Times New Roman" w:hAnsi="Times New Roman" w:cs="Times New Roman"/>
          <w:b w:val="0"/>
          <w:sz w:val="20"/>
          <w:szCs w:val="20"/>
        </w:rPr>
        <w:t xml:space="preserve"> plans of India, 75 communities out of 427 tribal communities were identified as</w:t>
      </w:r>
      <w:r w:rsidRPr="00B34BD3">
        <w:rPr>
          <w:rStyle w:val="Strong"/>
          <w:rFonts w:ascii="Times New Roman" w:hAnsi="Times New Roman" w:cs="Times New Roman"/>
          <w:sz w:val="20"/>
          <w:szCs w:val="20"/>
        </w:rPr>
        <w:t> </w:t>
      </w:r>
      <w:r w:rsidRPr="00B34BD3">
        <w:rPr>
          <w:rFonts w:ascii="Times New Roman" w:hAnsi="Times New Roman" w:cs="Times New Roman"/>
          <w:sz w:val="20"/>
          <w:szCs w:val="20"/>
        </w:rPr>
        <w:t>particularly vulnerable tribal groups (PVTGs) based on the parameters as the determinants of the community based socio-economic development.</w:t>
      </w:r>
      <w:r w:rsidR="005C0DA3" w:rsidRPr="00B34BD3">
        <w:rPr>
          <w:rFonts w:ascii="Times New Roman" w:hAnsi="Times New Roman" w:cs="Times New Roman"/>
          <w:sz w:val="20"/>
          <w:szCs w:val="20"/>
        </w:rPr>
        <w:t xml:space="preserve"> </w:t>
      </w:r>
      <w:r w:rsidR="00BF0187" w:rsidRPr="00B34BD3">
        <w:rPr>
          <w:rFonts w:ascii="Times New Roman" w:hAnsi="Times New Roman" w:cs="Times New Roman"/>
          <w:sz w:val="20"/>
          <w:szCs w:val="20"/>
        </w:rPr>
        <w:t xml:space="preserve">The </w:t>
      </w:r>
      <w:r w:rsidRPr="00B34BD3">
        <w:rPr>
          <w:rFonts w:ascii="Times New Roman" w:hAnsi="Times New Roman" w:cs="Times New Roman"/>
          <w:sz w:val="20"/>
          <w:szCs w:val="20"/>
        </w:rPr>
        <w:t>PVTGs were characterized by an extremely low level of literacy and engaged in economic activities like hunting and gathering. There were nine structural features could be used to designate the economy of the tribal communities in India included forest-based economy, domestic mode of the productions, use of very simple indigenous technologies, absence of the profit motivating economic transactions, community as a unit of economic cooperation, the gift in the ceremonies, periodical nature of the markets and interdepend</w:t>
      </w:r>
      <w:r w:rsidR="00BF0187" w:rsidRPr="00B34BD3">
        <w:rPr>
          <w:rFonts w:ascii="Times New Roman" w:hAnsi="Times New Roman" w:cs="Times New Roman"/>
          <w:sz w:val="20"/>
          <w:szCs w:val="20"/>
        </w:rPr>
        <w:t>ence in the society (</w:t>
      </w:r>
      <w:r w:rsidR="00BF0187" w:rsidRPr="00B34BD3">
        <w:rPr>
          <w:rFonts w:ascii="Times New Roman" w:hAnsi="Times New Roman" w:cs="Times New Roman"/>
          <w:color w:val="0070C0"/>
          <w:sz w:val="20"/>
          <w:szCs w:val="20"/>
        </w:rPr>
        <w:t>Vidyarthi</w:t>
      </w:r>
      <w:r w:rsidRPr="00B34BD3">
        <w:rPr>
          <w:rFonts w:ascii="Times New Roman" w:hAnsi="Times New Roman" w:cs="Times New Roman"/>
          <w:color w:val="0070C0"/>
          <w:sz w:val="20"/>
          <w:szCs w:val="20"/>
        </w:rPr>
        <w:t>, 1976</w:t>
      </w:r>
      <w:r w:rsidRPr="00B34BD3">
        <w:rPr>
          <w:rFonts w:ascii="Times New Roman" w:hAnsi="Times New Roman" w:cs="Times New Roman"/>
          <w:sz w:val="20"/>
          <w:szCs w:val="20"/>
        </w:rPr>
        <w:t>). Th</w:t>
      </w:r>
      <w:r w:rsidR="00FA7A5E" w:rsidRPr="00B34BD3">
        <w:rPr>
          <w:rFonts w:ascii="Times New Roman" w:hAnsi="Times New Roman" w:cs="Times New Roman"/>
          <w:sz w:val="20"/>
          <w:szCs w:val="20"/>
        </w:rPr>
        <w:t xml:space="preserve">ey </w:t>
      </w:r>
      <w:r w:rsidRPr="00B34BD3">
        <w:rPr>
          <w:rFonts w:ascii="Times New Roman" w:hAnsi="Times New Roman" w:cs="Times New Roman"/>
          <w:sz w:val="20"/>
          <w:szCs w:val="20"/>
        </w:rPr>
        <w:t>were inhabited in the diversified geo-ecological conditions along with their distinctive socio-cultural heritages and economic backgrounds throughout the country. The encroachment of the people of the privileged societies in the territories of the tribes had created disturbances and hampered the indigenous nature of the tribal societies (</w:t>
      </w:r>
      <w:r w:rsidRPr="00B34BD3">
        <w:rPr>
          <w:rFonts w:ascii="Times New Roman" w:hAnsi="Times New Roman" w:cs="Times New Roman"/>
          <w:color w:val="0070C0"/>
          <w:sz w:val="20"/>
          <w:szCs w:val="20"/>
        </w:rPr>
        <w:t>Basu, 2000</w:t>
      </w:r>
      <w:r w:rsidRPr="00B34BD3">
        <w:rPr>
          <w:rFonts w:ascii="Times New Roman" w:hAnsi="Times New Roman" w:cs="Times New Roman"/>
          <w:sz w:val="20"/>
          <w:szCs w:val="20"/>
        </w:rPr>
        <w:t>). Since the initiation of the caste system in the Indian society the tribal people have been excluded from the mainstream of the society and being deprived of the socio-economic opportunities for maintaining the quality of life to the standard of life</w:t>
      </w:r>
      <w:r w:rsidR="00B64487" w:rsidRPr="00B34BD3">
        <w:rPr>
          <w:rFonts w:ascii="Times New Roman" w:hAnsi="Times New Roman" w:cs="Times New Roman"/>
          <w:sz w:val="20"/>
          <w:szCs w:val="20"/>
        </w:rPr>
        <w:t xml:space="preserve"> </w:t>
      </w:r>
      <w:r w:rsidR="00B64487" w:rsidRPr="00B34BD3">
        <w:rPr>
          <w:rFonts w:ascii="Times New Roman" w:hAnsi="Times New Roman" w:cs="Times New Roman"/>
          <w:color w:val="0070C0"/>
          <w:sz w:val="20"/>
          <w:szCs w:val="20"/>
        </w:rPr>
        <w:t>(Ministry of Labour Employment, New Delhi, 2017)</w:t>
      </w:r>
      <w:r w:rsidR="009B777E" w:rsidRPr="00B34BD3">
        <w:rPr>
          <w:rFonts w:ascii="Times New Roman" w:hAnsi="Times New Roman" w:cs="Times New Roman"/>
          <w:color w:val="0070C0"/>
          <w:sz w:val="20"/>
          <w:szCs w:val="20"/>
        </w:rPr>
        <w:t xml:space="preserve"> (https://labour.gov.in/sites/default/files/Ch-1%281%29.pdf</w:t>
      </w:r>
      <w:r w:rsidRPr="00B34BD3">
        <w:rPr>
          <w:rFonts w:ascii="Times New Roman" w:hAnsi="Times New Roman" w:cs="Times New Roman"/>
          <w:color w:val="0070C0"/>
          <w:sz w:val="20"/>
          <w:szCs w:val="20"/>
        </w:rPr>
        <w:t xml:space="preserve"> </w:t>
      </w:r>
      <w:r w:rsidR="009B777E" w:rsidRPr="00B34BD3">
        <w:rPr>
          <w:rFonts w:ascii="Times New Roman" w:hAnsi="Times New Roman" w:cs="Times New Roman"/>
          <w:color w:val="0070C0"/>
          <w:sz w:val="20"/>
          <w:szCs w:val="20"/>
        </w:rPr>
        <w:t>and</w:t>
      </w:r>
      <w:r w:rsidRPr="00B34BD3">
        <w:rPr>
          <w:rFonts w:ascii="Times New Roman" w:hAnsi="Times New Roman" w:cs="Times New Roman"/>
          <w:color w:val="0070C0"/>
          <w:sz w:val="20"/>
          <w:szCs w:val="20"/>
        </w:rPr>
        <w:t xml:space="preserve"> Mog and Debbarma 2018)</w:t>
      </w:r>
      <w:r w:rsidRPr="00B34BD3">
        <w:rPr>
          <w:rFonts w:ascii="Times New Roman" w:hAnsi="Times New Roman" w:cs="Times New Roman"/>
          <w:sz w:val="20"/>
          <w:szCs w:val="20"/>
        </w:rPr>
        <w:t>.</w:t>
      </w:r>
      <w:r w:rsidR="00BF0187" w:rsidRPr="00B34BD3">
        <w:rPr>
          <w:rFonts w:ascii="Times New Roman" w:hAnsi="Times New Roman" w:cs="Times New Roman"/>
          <w:sz w:val="20"/>
          <w:szCs w:val="20"/>
        </w:rPr>
        <w:t xml:space="preserve"> </w:t>
      </w:r>
      <w:r w:rsidRPr="00B34BD3">
        <w:rPr>
          <w:rFonts w:ascii="Times New Roman" w:hAnsi="Times New Roman" w:cs="Times New Roman"/>
          <w:sz w:val="20"/>
          <w:szCs w:val="20"/>
        </w:rPr>
        <w:t xml:space="preserve">The study area, West Bengal is under the Eastern Tribal zone of the country and sharing 5.65 % of the tribal population to total </w:t>
      </w:r>
      <w:r w:rsidR="00BF0187" w:rsidRPr="00B34BD3">
        <w:rPr>
          <w:rFonts w:ascii="Times New Roman" w:hAnsi="Times New Roman" w:cs="Times New Roman"/>
          <w:sz w:val="20"/>
          <w:szCs w:val="20"/>
        </w:rPr>
        <w:t>tribal population of the nation</w:t>
      </w:r>
      <w:r w:rsidRPr="00B34BD3">
        <w:rPr>
          <w:rFonts w:ascii="Times New Roman" w:hAnsi="Times New Roman" w:cs="Times New Roman"/>
          <w:sz w:val="20"/>
          <w:szCs w:val="20"/>
        </w:rPr>
        <w:t xml:space="preserve"> and 5.80% of the total state’s population</w:t>
      </w:r>
      <w:r w:rsidR="005E09A4" w:rsidRPr="00B34BD3">
        <w:rPr>
          <w:rFonts w:ascii="Times New Roman" w:hAnsi="Times New Roman" w:cs="Times New Roman"/>
          <w:sz w:val="20"/>
          <w:szCs w:val="20"/>
        </w:rPr>
        <w:t xml:space="preserve"> </w:t>
      </w:r>
      <w:r w:rsidR="005952D1" w:rsidRPr="00B34BD3">
        <w:rPr>
          <w:rFonts w:ascii="Times New Roman" w:hAnsi="Times New Roman" w:cs="Times New Roman"/>
          <w:color w:val="00B0F0"/>
          <w:sz w:val="20"/>
          <w:szCs w:val="20"/>
        </w:rPr>
        <w:t>(</w:t>
      </w:r>
      <w:r w:rsidR="005952D1" w:rsidRPr="00B34BD3">
        <w:rPr>
          <w:rFonts w:ascii="Times New Roman" w:hAnsi="Times New Roman" w:cs="Times New Roman"/>
          <w:bCs/>
          <w:color w:val="00B0F0"/>
          <w:sz w:val="20"/>
          <w:szCs w:val="20"/>
          <w:shd w:val="clear" w:color="auto" w:fill="FFFFFF"/>
        </w:rPr>
        <w:t>Office of the Registrar General &amp; Census Commissioner, 2011</w:t>
      </w:r>
      <w:r w:rsidR="005952D1" w:rsidRPr="00B34BD3">
        <w:rPr>
          <w:rFonts w:ascii="Times New Roman" w:hAnsi="Times New Roman" w:cs="Times New Roman"/>
          <w:color w:val="00B0F0"/>
          <w:sz w:val="20"/>
          <w:szCs w:val="20"/>
        </w:rPr>
        <w:t>)</w:t>
      </w:r>
      <w:r w:rsidR="005952D1" w:rsidRPr="00B34BD3">
        <w:rPr>
          <w:rFonts w:ascii="Times New Roman" w:hAnsi="Times New Roman" w:cs="Times New Roman"/>
          <w:sz w:val="20"/>
          <w:szCs w:val="20"/>
        </w:rPr>
        <w:t xml:space="preserve"> </w:t>
      </w:r>
      <w:r w:rsidR="005E09A4" w:rsidRPr="00B34BD3">
        <w:rPr>
          <w:rFonts w:ascii="Times New Roman" w:hAnsi="Times New Roman" w:cs="Times New Roman"/>
          <w:sz w:val="20"/>
          <w:szCs w:val="20"/>
        </w:rPr>
        <w:t>(</w:t>
      </w:r>
      <w:r w:rsidR="005E09A4" w:rsidRPr="00B34BD3">
        <w:rPr>
          <w:rFonts w:ascii="Times New Roman" w:hAnsi="Times New Roman" w:cs="Times New Roman"/>
          <w:color w:val="0070C0"/>
          <w:sz w:val="20"/>
          <w:szCs w:val="20"/>
        </w:rPr>
        <w:t>https://censusindia.gov.in/2011census/SC-ST/pca_state_distt_st.xls</w:t>
      </w:r>
      <w:r w:rsidR="005E09A4" w:rsidRPr="00B34BD3">
        <w:rPr>
          <w:rFonts w:ascii="Times New Roman" w:hAnsi="Times New Roman" w:cs="Times New Roman"/>
          <w:sz w:val="20"/>
          <w:szCs w:val="20"/>
        </w:rPr>
        <w:t xml:space="preserve">). </w:t>
      </w:r>
      <w:r w:rsidRPr="00B34BD3">
        <w:rPr>
          <w:rFonts w:ascii="Times New Roman" w:hAnsi="Times New Roman" w:cs="Times New Roman"/>
          <w:sz w:val="20"/>
          <w:szCs w:val="20"/>
        </w:rPr>
        <w:t>The rate of literacy of the triba</w:t>
      </w:r>
      <w:r w:rsidR="00A05DBA" w:rsidRPr="00B34BD3">
        <w:rPr>
          <w:rFonts w:ascii="Times New Roman" w:hAnsi="Times New Roman" w:cs="Times New Roman"/>
          <w:sz w:val="20"/>
          <w:szCs w:val="20"/>
        </w:rPr>
        <w:t>l in the state of West Bengal was</w:t>
      </w:r>
      <w:r w:rsidRPr="00B34BD3">
        <w:rPr>
          <w:rFonts w:ascii="Times New Roman" w:hAnsi="Times New Roman" w:cs="Times New Roman"/>
          <w:sz w:val="20"/>
          <w:szCs w:val="20"/>
        </w:rPr>
        <w:t xml:space="preserve"> very low (43.4%) and even it is significantly lesser than the national tribal literacy rate </w:t>
      </w:r>
      <w:r w:rsidR="005952D1" w:rsidRPr="00B34BD3">
        <w:rPr>
          <w:rFonts w:ascii="Times New Roman" w:hAnsi="Times New Roman" w:cs="Times New Roman"/>
          <w:color w:val="00B0F0"/>
          <w:sz w:val="20"/>
          <w:szCs w:val="20"/>
        </w:rPr>
        <w:t>(</w:t>
      </w:r>
      <w:r w:rsidR="005952D1" w:rsidRPr="00B34BD3">
        <w:rPr>
          <w:rFonts w:ascii="Times New Roman" w:hAnsi="Times New Roman" w:cs="Times New Roman"/>
          <w:bCs/>
          <w:color w:val="00B0F0"/>
          <w:sz w:val="20"/>
          <w:szCs w:val="20"/>
          <w:shd w:val="clear" w:color="auto" w:fill="FFFFFF"/>
        </w:rPr>
        <w:t>Office of the Registrar General &amp; Census Commissioner, 2011</w:t>
      </w:r>
      <w:r w:rsidR="005952D1" w:rsidRPr="00B34BD3">
        <w:rPr>
          <w:rFonts w:ascii="Times New Roman" w:hAnsi="Times New Roman" w:cs="Times New Roman"/>
          <w:color w:val="00B0F0"/>
          <w:sz w:val="20"/>
          <w:szCs w:val="20"/>
        </w:rPr>
        <w:t>)</w:t>
      </w:r>
      <w:r w:rsidR="005952D1" w:rsidRPr="00B34BD3">
        <w:rPr>
          <w:rFonts w:ascii="Times New Roman" w:hAnsi="Times New Roman" w:cs="Times New Roman"/>
          <w:sz w:val="20"/>
          <w:szCs w:val="20"/>
        </w:rPr>
        <w:t xml:space="preserve"> </w:t>
      </w:r>
      <w:r w:rsidRPr="00B34BD3">
        <w:rPr>
          <w:rFonts w:ascii="Times New Roman" w:hAnsi="Times New Roman" w:cs="Times New Roman"/>
          <w:sz w:val="20"/>
          <w:szCs w:val="20"/>
        </w:rPr>
        <w:t>(</w:t>
      </w:r>
      <w:r w:rsidR="005E09A4" w:rsidRPr="00B34BD3">
        <w:rPr>
          <w:rFonts w:ascii="Times New Roman" w:hAnsi="Times New Roman" w:cs="Times New Roman"/>
          <w:color w:val="0070C0"/>
          <w:sz w:val="20"/>
          <w:szCs w:val="20"/>
        </w:rPr>
        <w:t>https://censusindia.gov.in/2011census/SC-ST/pca_state_distt_st.xls</w:t>
      </w:r>
      <w:r w:rsidRPr="00B34BD3">
        <w:rPr>
          <w:rFonts w:ascii="Times New Roman" w:hAnsi="Times New Roman" w:cs="Times New Roman"/>
          <w:sz w:val="20"/>
          <w:szCs w:val="20"/>
        </w:rPr>
        <w:t xml:space="preserve">). The cycle of the poverty is evident from the rate of poverty (43.00%) in last two decades </w:t>
      </w:r>
      <w:r w:rsidR="005952D1" w:rsidRPr="00B34BD3">
        <w:rPr>
          <w:rFonts w:ascii="Times New Roman" w:hAnsi="Times New Roman" w:cs="Times New Roman"/>
          <w:color w:val="00B0F0"/>
          <w:sz w:val="20"/>
          <w:szCs w:val="20"/>
        </w:rPr>
        <w:t>(Ministry of Tribal Affairs, 2016-17)</w:t>
      </w:r>
      <w:r w:rsidR="005952D1" w:rsidRPr="00B34BD3">
        <w:rPr>
          <w:rFonts w:ascii="Times New Roman" w:hAnsi="Times New Roman" w:cs="Times New Roman"/>
          <w:sz w:val="20"/>
          <w:szCs w:val="20"/>
        </w:rPr>
        <w:t xml:space="preserve"> </w:t>
      </w:r>
      <w:r w:rsidR="00BF0187" w:rsidRPr="00B34BD3">
        <w:rPr>
          <w:rFonts w:ascii="Times New Roman" w:hAnsi="Times New Roman" w:cs="Times New Roman"/>
          <w:sz w:val="20"/>
          <w:szCs w:val="20"/>
        </w:rPr>
        <w:t>(</w:t>
      </w:r>
      <w:r w:rsidR="00A4747B" w:rsidRPr="00B34BD3">
        <w:rPr>
          <w:rFonts w:ascii="Times New Roman" w:hAnsi="Times New Roman" w:cs="Times New Roman"/>
          <w:color w:val="0070C0"/>
          <w:sz w:val="20"/>
          <w:szCs w:val="20"/>
        </w:rPr>
        <w:t>https://tribal.nic.in/writereaddata/AnnualReport/AnnualReport2016-17.pdf</w:t>
      </w:r>
      <w:r w:rsidR="00BF0187" w:rsidRPr="00B34BD3">
        <w:rPr>
          <w:rFonts w:ascii="Times New Roman" w:hAnsi="Times New Roman" w:cs="Times New Roman"/>
          <w:sz w:val="20"/>
          <w:szCs w:val="20"/>
        </w:rPr>
        <w:t xml:space="preserve">) </w:t>
      </w:r>
      <w:r w:rsidRPr="00B34BD3">
        <w:rPr>
          <w:rFonts w:ascii="Times New Roman" w:hAnsi="Times New Roman" w:cs="Times New Roman"/>
          <w:sz w:val="20"/>
          <w:szCs w:val="20"/>
        </w:rPr>
        <w:t xml:space="preserve">and </w:t>
      </w:r>
      <w:r w:rsidR="00BF0187" w:rsidRPr="00B34BD3">
        <w:rPr>
          <w:rFonts w:ascii="Times New Roman" w:hAnsi="Times New Roman" w:cs="Times New Roman"/>
          <w:sz w:val="20"/>
          <w:szCs w:val="20"/>
        </w:rPr>
        <w:t xml:space="preserve">about 48.8% of the Tribal population belong to the agricultural labour </w:t>
      </w:r>
      <w:r w:rsidR="005952D1" w:rsidRPr="00B34BD3">
        <w:rPr>
          <w:rFonts w:ascii="Times New Roman" w:hAnsi="Times New Roman" w:cs="Times New Roman"/>
          <w:color w:val="00B0F0"/>
          <w:sz w:val="20"/>
          <w:szCs w:val="20"/>
        </w:rPr>
        <w:t>(</w:t>
      </w:r>
      <w:r w:rsidR="005952D1" w:rsidRPr="00B34BD3">
        <w:rPr>
          <w:rFonts w:ascii="Times New Roman" w:hAnsi="Times New Roman" w:cs="Times New Roman"/>
          <w:bCs/>
          <w:color w:val="00B0F0"/>
          <w:sz w:val="20"/>
          <w:szCs w:val="20"/>
          <w:shd w:val="clear" w:color="auto" w:fill="FFFFFF"/>
        </w:rPr>
        <w:t>Office of the Registrar General &amp; Census Commissioner, 2011</w:t>
      </w:r>
      <w:r w:rsidR="004B54BB" w:rsidRPr="00B34BD3">
        <w:rPr>
          <w:rFonts w:ascii="Times New Roman" w:hAnsi="Times New Roman" w:cs="Times New Roman"/>
          <w:color w:val="00B0F0"/>
          <w:sz w:val="20"/>
          <w:szCs w:val="20"/>
        </w:rPr>
        <w:t>)</w:t>
      </w:r>
      <w:r w:rsidR="004B54BB" w:rsidRPr="00B34BD3">
        <w:rPr>
          <w:rFonts w:ascii="Times New Roman" w:hAnsi="Times New Roman" w:cs="Times New Roman"/>
          <w:sz w:val="20"/>
          <w:szCs w:val="20"/>
        </w:rPr>
        <w:t xml:space="preserve"> (</w:t>
      </w:r>
      <w:r w:rsidR="00871BC9" w:rsidRPr="00B34BD3">
        <w:rPr>
          <w:rFonts w:ascii="Times New Roman" w:hAnsi="Times New Roman" w:cs="Times New Roman"/>
          <w:color w:val="0070C0"/>
          <w:sz w:val="20"/>
          <w:szCs w:val="20"/>
        </w:rPr>
        <w:t>https://censusindia.gov.in/2011census/SC-ST/pca_state_distt_st.xls</w:t>
      </w:r>
      <w:r w:rsidR="00BF0187" w:rsidRPr="00B34BD3">
        <w:rPr>
          <w:rFonts w:ascii="Times New Roman" w:hAnsi="Times New Roman" w:cs="Times New Roman"/>
          <w:sz w:val="20"/>
          <w:szCs w:val="20"/>
        </w:rPr>
        <w:t>).</w:t>
      </w:r>
      <w:r w:rsidR="0021062A" w:rsidRPr="00B34BD3">
        <w:rPr>
          <w:rFonts w:ascii="Times New Roman" w:hAnsi="Times New Roman" w:cs="Times New Roman"/>
          <w:sz w:val="20"/>
          <w:szCs w:val="20"/>
        </w:rPr>
        <w:t xml:space="preserve"> </w:t>
      </w:r>
      <w:r w:rsidRPr="00B34BD3">
        <w:rPr>
          <w:rFonts w:ascii="Times New Roman" w:hAnsi="Times New Roman" w:cs="Times New Roman"/>
          <w:sz w:val="20"/>
          <w:szCs w:val="20"/>
        </w:rPr>
        <w:t xml:space="preserve">Despite adopting several welfare schemes by the </w:t>
      </w:r>
      <w:r w:rsidR="0021062A" w:rsidRPr="00B34BD3">
        <w:rPr>
          <w:rFonts w:ascii="Times New Roman" w:hAnsi="Times New Roman" w:cs="Times New Roman"/>
          <w:sz w:val="20"/>
          <w:szCs w:val="20"/>
        </w:rPr>
        <w:t xml:space="preserve">government of India during the </w:t>
      </w:r>
      <w:r w:rsidR="004B54BB" w:rsidRPr="00B34BD3">
        <w:rPr>
          <w:rFonts w:ascii="Times New Roman" w:hAnsi="Times New Roman" w:cs="Times New Roman"/>
          <w:sz w:val="20"/>
          <w:szCs w:val="20"/>
        </w:rPr>
        <w:t>five-year</w:t>
      </w:r>
      <w:r w:rsidRPr="00B34BD3">
        <w:rPr>
          <w:rFonts w:ascii="Times New Roman" w:hAnsi="Times New Roman" w:cs="Times New Roman"/>
          <w:sz w:val="20"/>
          <w:szCs w:val="20"/>
        </w:rPr>
        <w:t xml:space="preserve"> plans to elevate and strengthening the socio-economic conditions of the Scheduled Tribes in the post-independence periods but these schemes were failed to fulfil the goals (</w:t>
      </w:r>
      <w:r w:rsidRPr="00B34BD3">
        <w:rPr>
          <w:rFonts w:ascii="Times New Roman" w:hAnsi="Times New Roman" w:cs="Times New Roman"/>
          <w:color w:val="0070C0"/>
          <w:sz w:val="20"/>
          <w:szCs w:val="20"/>
        </w:rPr>
        <w:t>Frank,</w:t>
      </w:r>
      <w:r w:rsidR="00BF0187" w:rsidRPr="00B34BD3">
        <w:rPr>
          <w:rFonts w:ascii="Times New Roman" w:hAnsi="Times New Roman" w:cs="Times New Roman"/>
          <w:color w:val="0070C0"/>
          <w:sz w:val="20"/>
          <w:szCs w:val="20"/>
        </w:rPr>
        <w:t xml:space="preserve"> </w:t>
      </w:r>
      <w:r w:rsidRPr="00B34BD3">
        <w:rPr>
          <w:rFonts w:ascii="Times New Roman" w:hAnsi="Times New Roman" w:cs="Times New Roman"/>
          <w:color w:val="0070C0"/>
          <w:sz w:val="20"/>
          <w:szCs w:val="20"/>
        </w:rPr>
        <w:t>1969</w:t>
      </w:r>
      <w:r w:rsidRPr="00B34BD3">
        <w:rPr>
          <w:rFonts w:ascii="Times New Roman" w:hAnsi="Times New Roman" w:cs="Times New Roman"/>
          <w:sz w:val="20"/>
          <w:szCs w:val="20"/>
        </w:rPr>
        <w:t xml:space="preserve">). The schemes of the Indian government for the welfare of the tribal communities were not implemented efficiently that resultant to stagnation and very low progress in the socio-economic status of </w:t>
      </w:r>
      <w:r w:rsidR="0021062A" w:rsidRPr="00B34BD3">
        <w:rPr>
          <w:rFonts w:ascii="Times New Roman" w:hAnsi="Times New Roman" w:cs="Times New Roman"/>
          <w:sz w:val="20"/>
          <w:szCs w:val="20"/>
        </w:rPr>
        <w:t>tribal people</w:t>
      </w:r>
      <w:r w:rsidRPr="00B34BD3">
        <w:rPr>
          <w:rFonts w:ascii="Times New Roman" w:hAnsi="Times New Roman" w:cs="Times New Roman"/>
          <w:sz w:val="20"/>
          <w:szCs w:val="20"/>
        </w:rPr>
        <w:t xml:space="preserve"> </w:t>
      </w:r>
      <w:r w:rsidR="00AD1A55" w:rsidRPr="00B34BD3">
        <w:rPr>
          <w:rFonts w:ascii="Times New Roman" w:hAnsi="Times New Roman" w:cs="Times New Roman"/>
          <w:color w:val="00B0F0"/>
          <w:sz w:val="20"/>
          <w:szCs w:val="20"/>
        </w:rPr>
        <w:t>(Ministry of Tribal AffairS, New Delhi, 2015)</w:t>
      </w:r>
      <w:r w:rsidR="00AD1A55" w:rsidRPr="00B34BD3">
        <w:rPr>
          <w:rFonts w:ascii="Times New Roman" w:hAnsi="Times New Roman" w:cs="Times New Roman"/>
          <w:sz w:val="20"/>
          <w:szCs w:val="20"/>
        </w:rPr>
        <w:t xml:space="preserve"> </w:t>
      </w:r>
      <w:r w:rsidR="00A4747B" w:rsidRPr="00B34BD3">
        <w:rPr>
          <w:rFonts w:ascii="Times New Roman" w:hAnsi="Times New Roman" w:cs="Times New Roman"/>
          <w:sz w:val="20"/>
          <w:szCs w:val="20"/>
        </w:rPr>
        <w:t>(</w:t>
      </w:r>
      <w:r w:rsidR="00A4747B" w:rsidRPr="00B34BD3">
        <w:rPr>
          <w:rFonts w:ascii="Times New Roman" w:hAnsi="Times New Roman" w:cs="Times New Roman"/>
          <w:color w:val="0070C0"/>
          <w:sz w:val="20"/>
          <w:szCs w:val="20"/>
        </w:rPr>
        <w:t>https://tribal.nic.in/repository/ViewDoc.aspx?RepositoryNo=TRI28-08-2017110639&amp;file=Docs/TRI28-08-2017110639.pdf</w:t>
      </w:r>
      <w:r w:rsidR="00A4747B" w:rsidRPr="00B34BD3">
        <w:rPr>
          <w:rFonts w:ascii="Times New Roman" w:hAnsi="Times New Roman" w:cs="Times New Roman"/>
          <w:sz w:val="20"/>
          <w:szCs w:val="20"/>
        </w:rPr>
        <w:t xml:space="preserve">). </w:t>
      </w:r>
      <w:r w:rsidRPr="00B34BD3">
        <w:rPr>
          <w:rFonts w:ascii="Times New Roman" w:hAnsi="Times New Roman" w:cs="Times New Roman"/>
          <w:sz w:val="20"/>
          <w:szCs w:val="20"/>
        </w:rPr>
        <w:t xml:space="preserve">The contemporary gloomy socio-economic scenario of the tribal communities of India is proving a relevant space for the intensive studies about the status of these communities to excavate the applicable strategies for elevating the quality of the tribal livelihoods and to eliminate the discrimination in the community development. Such studies can also assist the planers and </w:t>
      </w:r>
      <w:r w:rsidRPr="00B34BD3">
        <w:rPr>
          <w:rFonts w:ascii="Times New Roman" w:hAnsi="Times New Roman" w:cs="Times New Roman"/>
          <w:sz w:val="20"/>
          <w:szCs w:val="20"/>
        </w:rPr>
        <w:lastRenderedPageBreak/>
        <w:t xml:space="preserve">bureaucrats to introduce and implement realistic schemes for enhancing the socio-economic status of the tribal communities of India. </w:t>
      </w:r>
      <w:r w:rsidR="005147F1" w:rsidRPr="00B34BD3">
        <w:rPr>
          <w:rFonts w:ascii="Times New Roman" w:hAnsi="Times New Roman" w:cs="Times New Roman"/>
          <w:sz w:val="20"/>
          <w:szCs w:val="20"/>
        </w:rPr>
        <w:t xml:space="preserve">The complete development in a nation could not be achieved until the equal development of the backward communities to the mainstream of the society </w:t>
      </w:r>
      <w:r w:rsidR="00AA34D1" w:rsidRPr="00B34BD3">
        <w:rPr>
          <w:rFonts w:ascii="Times New Roman" w:hAnsi="Times New Roman" w:cs="Times New Roman"/>
          <w:color w:val="0070C0"/>
          <w:sz w:val="20"/>
          <w:szCs w:val="20"/>
        </w:rPr>
        <w:t>(Thorat</w:t>
      </w:r>
      <w:r w:rsidR="00A673D7" w:rsidRPr="00B34BD3">
        <w:rPr>
          <w:rFonts w:ascii="Times New Roman" w:eastAsia="Times New Roman" w:hAnsi="Times New Roman" w:cs="Times New Roman"/>
          <w:bCs/>
          <w:color w:val="0070C0"/>
          <w:spacing w:val="-5"/>
          <w:sz w:val="20"/>
          <w:szCs w:val="20"/>
          <w:lang w:eastAsia="en-IN"/>
        </w:rPr>
        <w:t xml:space="preserve"> and </w:t>
      </w:r>
      <w:r w:rsidR="005147F1" w:rsidRPr="00B34BD3">
        <w:rPr>
          <w:rFonts w:ascii="Times New Roman" w:hAnsi="Times New Roman" w:cs="Times New Roman"/>
          <w:color w:val="0070C0"/>
          <w:sz w:val="20"/>
          <w:szCs w:val="20"/>
        </w:rPr>
        <w:t>Newman, 2007</w:t>
      </w:r>
      <w:r w:rsidR="005147F1" w:rsidRPr="00B34BD3">
        <w:rPr>
          <w:rFonts w:ascii="Times New Roman" w:hAnsi="Times New Roman" w:cs="Times New Roman"/>
          <w:sz w:val="20"/>
          <w:szCs w:val="20"/>
        </w:rPr>
        <w:t xml:space="preserve">). The present </w:t>
      </w:r>
      <w:r w:rsidR="0021062A" w:rsidRPr="00B34BD3">
        <w:rPr>
          <w:rFonts w:ascii="Times New Roman" w:hAnsi="Times New Roman" w:cs="Times New Roman"/>
          <w:sz w:val="20"/>
          <w:szCs w:val="20"/>
        </w:rPr>
        <w:t>study was aimed to formulate a tribal c</w:t>
      </w:r>
      <w:r w:rsidR="00692972" w:rsidRPr="00B34BD3">
        <w:rPr>
          <w:rFonts w:ascii="Times New Roman" w:hAnsi="Times New Roman" w:cs="Times New Roman"/>
          <w:sz w:val="20"/>
          <w:szCs w:val="20"/>
        </w:rPr>
        <w:t>ommunity development i</w:t>
      </w:r>
      <w:r w:rsidR="005147F1" w:rsidRPr="00B34BD3">
        <w:rPr>
          <w:rFonts w:ascii="Times New Roman" w:hAnsi="Times New Roman" w:cs="Times New Roman"/>
          <w:sz w:val="20"/>
          <w:szCs w:val="20"/>
        </w:rPr>
        <w:t xml:space="preserve">ndex (TCDI) in the course of simple average approach </w:t>
      </w:r>
      <w:r w:rsidR="0021062A" w:rsidRPr="00B34BD3">
        <w:rPr>
          <w:rFonts w:ascii="Times New Roman" w:hAnsi="Times New Roman" w:cs="Times New Roman"/>
          <w:sz w:val="20"/>
          <w:szCs w:val="20"/>
        </w:rPr>
        <w:t xml:space="preserve">of different districts of West Bengal, India </w:t>
      </w:r>
      <w:r w:rsidR="005147F1" w:rsidRPr="00B34BD3">
        <w:rPr>
          <w:rFonts w:ascii="Times New Roman" w:hAnsi="Times New Roman" w:cs="Times New Roman"/>
          <w:sz w:val="20"/>
          <w:szCs w:val="20"/>
        </w:rPr>
        <w:t>by using indices namely index of literacy</w:t>
      </w:r>
      <w:r w:rsidR="0021062A" w:rsidRPr="00B34BD3">
        <w:rPr>
          <w:rFonts w:ascii="Times New Roman" w:hAnsi="Times New Roman" w:cs="Times New Roman"/>
          <w:sz w:val="20"/>
          <w:szCs w:val="20"/>
        </w:rPr>
        <w:t xml:space="preserve"> </w:t>
      </w:r>
      <w:r w:rsidR="005147F1" w:rsidRPr="00B34BD3">
        <w:rPr>
          <w:rFonts w:ascii="Times New Roman" w:hAnsi="Times New Roman" w:cs="Times New Roman"/>
          <w:sz w:val="20"/>
          <w:szCs w:val="20"/>
        </w:rPr>
        <w:t xml:space="preserve">(Li), index of female </w:t>
      </w:r>
      <w:r w:rsidR="0021062A" w:rsidRPr="00B34BD3">
        <w:rPr>
          <w:rFonts w:ascii="Times New Roman" w:hAnsi="Times New Roman" w:cs="Times New Roman"/>
          <w:sz w:val="20"/>
          <w:szCs w:val="20"/>
        </w:rPr>
        <w:t>literacy (</w:t>
      </w:r>
      <w:r w:rsidR="005147F1" w:rsidRPr="00B34BD3">
        <w:rPr>
          <w:rFonts w:ascii="Times New Roman" w:hAnsi="Times New Roman" w:cs="Times New Roman"/>
          <w:sz w:val="20"/>
          <w:szCs w:val="20"/>
        </w:rPr>
        <w:t>Fli), index of schooling (si), workforce participation index (Pw), male work index (Wmi), female work index (Wfi), index of health (Hi), sex ratio (Rs) a</w:t>
      </w:r>
      <w:r w:rsidR="0021062A" w:rsidRPr="00B34BD3">
        <w:rPr>
          <w:rFonts w:ascii="Times New Roman" w:hAnsi="Times New Roman" w:cs="Times New Roman"/>
          <w:sz w:val="20"/>
          <w:szCs w:val="20"/>
        </w:rPr>
        <w:t xml:space="preserve">nd index of average income (Ii). </w:t>
      </w:r>
      <w:r w:rsidR="005147F1" w:rsidRPr="00B34BD3">
        <w:rPr>
          <w:rFonts w:ascii="Times New Roman" w:hAnsi="Times New Roman" w:cs="Times New Roman"/>
          <w:sz w:val="20"/>
          <w:szCs w:val="20"/>
        </w:rPr>
        <w:t>The discrimination in the development of tribal community in the state of West Bengal would be exposed more comprehensively and it might be helpful to the policy makers for searching the fruitful strategies to elevate the socio-economic conditions of tribal people and to minimize the disparity in the community development.</w:t>
      </w:r>
    </w:p>
    <w:p w14:paraId="059B12AB" w14:textId="77777777" w:rsidR="003A6A60" w:rsidRPr="00B34BD3" w:rsidRDefault="003A6A60" w:rsidP="004242CD">
      <w:pPr>
        <w:autoSpaceDE w:val="0"/>
        <w:autoSpaceDN w:val="0"/>
        <w:adjustRightInd w:val="0"/>
        <w:spacing w:after="0" w:line="360" w:lineRule="auto"/>
        <w:jc w:val="both"/>
        <w:rPr>
          <w:rFonts w:ascii="Times New Roman" w:hAnsi="Times New Roman" w:cs="Times New Roman"/>
          <w:b/>
          <w:sz w:val="20"/>
          <w:szCs w:val="20"/>
        </w:rPr>
      </w:pPr>
    </w:p>
    <w:p w14:paraId="64137648" w14:textId="77777777" w:rsidR="00AA34D1" w:rsidRPr="00910EC0" w:rsidRDefault="001E2F0D" w:rsidP="004242CD">
      <w:pPr>
        <w:autoSpaceDE w:val="0"/>
        <w:autoSpaceDN w:val="0"/>
        <w:adjustRightInd w:val="0"/>
        <w:spacing w:after="0" w:line="360" w:lineRule="auto"/>
        <w:jc w:val="both"/>
        <w:rPr>
          <w:rFonts w:ascii="Times New Roman" w:hAnsi="Times New Roman" w:cs="Times New Roman"/>
          <w:sz w:val="24"/>
          <w:szCs w:val="24"/>
        </w:rPr>
      </w:pPr>
      <w:r w:rsidRPr="00910EC0">
        <w:rPr>
          <w:rFonts w:ascii="Times New Roman" w:hAnsi="Times New Roman" w:cs="Times New Roman"/>
          <w:b/>
          <w:sz w:val="24"/>
          <w:szCs w:val="24"/>
        </w:rPr>
        <w:t>Study area:</w:t>
      </w:r>
      <w:r w:rsidRPr="00910EC0">
        <w:rPr>
          <w:rFonts w:ascii="Times New Roman" w:hAnsi="Times New Roman" w:cs="Times New Roman"/>
          <w:sz w:val="24"/>
          <w:szCs w:val="24"/>
        </w:rPr>
        <w:t xml:space="preserve"> </w:t>
      </w:r>
      <w:r w:rsidR="00F078A8" w:rsidRPr="00910EC0">
        <w:rPr>
          <w:rFonts w:ascii="Times New Roman" w:hAnsi="Times New Roman" w:cs="Times New Roman"/>
          <w:sz w:val="24"/>
          <w:szCs w:val="24"/>
        </w:rPr>
        <w:t xml:space="preserve"> </w:t>
      </w:r>
    </w:p>
    <w:p w14:paraId="2927D9C7" w14:textId="23D47A86" w:rsidR="003809C0" w:rsidRDefault="00CE1378" w:rsidP="002510F8">
      <w:pPr>
        <w:autoSpaceDE w:val="0"/>
        <w:autoSpaceDN w:val="0"/>
        <w:adjustRightInd w:val="0"/>
        <w:spacing w:after="0" w:line="360" w:lineRule="auto"/>
        <w:ind w:firstLine="720"/>
        <w:jc w:val="both"/>
        <w:rPr>
          <w:rFonts w:ascii="Times New Roman" w:hAnsi="Times New Roman" w:cs="Times New Roman"/>
          <w:sz w:val="20"/>
          <w:szCs w:val="20"/>
        </w:rPr>
      </w:pPr>
      <w:r w:rsidRPr="00B34BD3">
        <w:rPr>
          <w:rFonts w:ascii="Times New Roman" w:hAnsi="Times New Roman" w:cs="Times New Roman"/>
          <w:sz w:val="20"/>
          <w:szCs w:val="20"/>
        </w:rPr>
        <w:t>The study area, West Bengal is one of the states of the eastern region in India and it is the 13th largest of the country has an area of 88752 km</w:t>
      </w:r>
      <w:r w:rsidRPr="00B34BD3">
        <w:rPr>
          <w:rFonts w:ascii="Times New Roman" w:hAnsi="Times New Roman" w:cs="Times New Roman"/>
          <w:sz w:val="20"/>
          <w:szCs w:val="20"/>
          <w:vertAlign w:val="superscript"/>
        </w:rPr>
        <w:t>2</w:t>
      </w:r>
      <w:r w:rsidRPr="00B34BD3">
        <w:rPr>
          <w:rFonts w:ascii="Times New Roman" w:hAnsi="Times New Roman" w:cs="Times New Roman"/>
          <w:sz w:val="20"/>
          <w:szCs w:val="20"/>
        </w:rPr>
        <w:t xml:space="preserve"> stretching from the Bay of Bengal in the extreme south and to Darjeeling Himalaya in the extreme north. Geographically the state is extended from 21°25’N to 27°13’N latitudes and 85°50’E to 89°50’E longitudes</w:t>
      </w:r>
      <w:r w:rsidRPr="00B34BD3">
        <w:rPr>
          <w:rFonts w:ascii="Times New Roman" w:hAnsi="Times New Roman" w:cs="Times New Roman"/>
          <w:color w:val="0070C0"/>
          <w:sz w:val="20"/>
          <w:szCs w:val="20"/>
        </w:rPr>
        <w:t xml:space="preserve"> (Fig. 1). </w:t>
      </w:r>
      <w:r w:rsidRPr="00B34BD3">
        <w:rPr>
          <w:rFonts w:ascii="Times New Roman" w:hAnsi="Times New Roman" w:cs="Times New Roman"/>
          <w:sz w:val="20"/>
          <w:szCs w:val="20"/>
        </w:rPr>
        <w:t xml:space="preserve">The lofty </w:t>
      </w:r>
      <w:r w:rsidR="00AA34D1" w:rsidRPr="00B34BD3">
        <w:rPr>
          <w:rFonts w:ascii="Times New Roman" w:hAnsi="Times New Roman" w:cs="Times New Roman"/>
          <w:sz w:val="20"/>
          <w:szCs w:val="20"/>
        </w:rPr>
        <w:t>Himalayan Mountain</w:t>
      </w:r>
      <w:r w:rsidRPr="00B34BD3">
        <w:rPr>
          <w:rFonts w:ascii="Times New Roman" w:hAnsi="Times New Roman" w:cs="Times New Roman"/>
          <w:sz w:val="20"/>
          <w:szCs w:val="20"/>
        </w:rPr>
        <w:t xml:space="preserve"> in the extreme north, active delta plain in the extreme south, low plateau terrain in the western margin and vast lower Ganga plain just from the end of the foothill of Himalaya up to the southern part of the state have imposed the diversity in the topographic characteristics of the state.</w:t>
      </w:r>
      <w:r w:rsidRPr="00B34BD3">
        <w:rPr>
          <w:rFonts w:ascii="Times New Roman" w:hAnsi="Times New Roman" w:cs="Times New Roman"/>
          <w:color w:val="0070C0"/>
          <w:sz w:val="20"/>
          <w:szCs w:val="20"/>
        </w:rPr>
        <w:t xml:space="preserve"> </w:t>
      </w:r>
      <w:r w:rsidRPr="00B34BD3">
        <w:rPr>
          <w:rFonts w:ascii="Times New Roman" w:hAnsi="Times New Roman" w:cs="Times New Roman"/>
          <w:sz w:val="20"/>
          <w:szCs w:val="20"/>
        </w:rPr>
        <w:t>In the state over 91 million people are residing among which 5.07 % of the populat</w:t>
      </w:r>
      <w:r w:rsidR="00F078A8" w:rsidRPr="00B34BD3">
        <w:rPr>
          <w:rFonts w:ascii="Times New Roman" w:hAnsi="Times New Roman" w:cs="Times New Roman"/>
          <w:sz w:val="20"/>
          <w:szCs w:val="20"/>
        </w:rPr>
        <w:t xml:space="preserve">ion (5296953 persons) </w:t>
      </w:r>
      <w:r w:rsidRPr="00B34BD3">
        <w:rPr>
          <w:rFonts w:ascii="Times New Roman" w:hAnsi="Times New Roman" w:cs="Times New Roman"/>
          <w:sz w:val="20"/>
          <w:szCs w:val="20"/>
        </w:rPr>
        <w:t>is shared by tribal people and most of them are residing in the rural areas</w:t>
      </w:r>
      <w:r w:rsidR="00F078A8" w:rsidRPr="00B34BD3">
        <w:rPr>
          <w:rFonts w:ascii="Times New Roman" w:hAnsi="Times New Roman" w:cs="Times New Roman"/>
          <w:sz w:val="20"/>
          <w:szCs w:val="20"/>
        </w:rPr>
        <w:t xml:space="preserve"> (91.66%)</w:t>
      </w:r>
      <w:r w:rsidRPr="00B34BD3">
        <w:rPr>
          <w:rFonts w:ascii="Times New Roman" w:hAnsi="Times New Roman" w:cs="Times New Roman"/>
          <w:sz w:val="20"/>
          <w:szCs w:val="20"/>
        </w:rPr>
        <w:t xml:space="preserve"> of the state</w:t>
      </w:r>
      <w:r w:rsidR="00B53F09" w:rsidRPr="00B34BD3">
        <w:rPr>
          <w:rFonts w:ascii="Times New Roman" w:hAnsi="Times New Roman" w:cs="Times New Roman"/>
          <w:sz w:val="20"/>
          <w:szCs w:val="20"/>
        </w:rPr>
        <w:t xml:space="preserve"> </w:t>
      </w:r>
      <w:r w:rsidR="00AD1A55" w:rsidRPr="00B34BD3">
        <w:rPr>
          <w:rFonts w:ascii="Times New Roman" w:hAnsi="Times New Roman" w:cs="Times New Roman"/>
          <w:color w:val="00B0F0"/>
          <w:sz w:val="20"/>
          <w:szCs w:val="20"/>
        </w:rPr>
        <w:t>(</w:t>
      </w:r>
      <w:r w:rsidR="00AD1A55" w:rsidRPr="00B34BD3">
        <w:rPr>
          <w:rFonts w:ascii="Times New Roman" w:hAnsi="Times New Roman" w:cs="Times New Roman"/>
          <w:bCs/>
          <w:color w:val="00B0F0"/>
          <w:sz w:val="20"/>
          <w:szCs w:val="20"/>
          <w:shd w:val="clear" w:color="auto" w:fill="FFFFFF"/>
        </w:rPr>
        <w:t>Office of the Registrar General &amp; Census Commissioner, 2011</w:t>
      </w:r>
      <w:r w:rsidR="00AD1A55" w:rsidRPr="00B34BD3">
        <w:rPr>
          <w:rFonts w:ascii="Times New Roman" w:hAnsi="Times New Roman" w:cs="Times New Roman"/>
          <w:color w:val="00B0F0"/>
          <w:sz w:val="20"/>
          <w:szCs w:val="20"/>
        </w:rPr>
        <w:t>)</w:t>
      </w:r>
      <w:r w:rsidR="00AD1A55" w:rsidRPr="00B34BD3">
        <w:rPr>
          <w:rFonts w:ascii="Times New Roman" w:hAnsi="Times New Roman" w:cs="Times New Roman"/>
          <w:sz w:val="20"/>
          <w:szCs w:val="20"/>
        </w:rPr>
        <w:t xml:space="preserve"> </w:t>
      </w:r>
      <w:r w:rsidRPr="00B34BD3">
        <w:rPr>
          <w:rFonts w:ascii="Times New Roman" w:hAnsi="Times New Roman" w:cs="Times New Roman"/>
          <w:color w:val="0070C0"/>
          <w:sz w:val="20"/>
          <w:szCs w:val="20"/>
        </w:rPr>
        <w:t>(</w:t>
      </w:r>
      <w:r w:rsidR="00A4747B" w:rsidRPr="00B34BD3">
        <w:rPr>
          <w:rFonts w:ascii="Times New Roman" w:hAnsi="Times New Roman" w:cs="Times New Roman"/>
          <w:color w:val="0070C0"/>
          <w:sz w:val="20"/>
          <w:szCs w:val="20"/>
        </w:rPr>
        <w:t>https://censusindia.gov.in/2011census/SC-ST/pca_state_distt_st.xls</w:t>
      </w:r>
      <w:r w:rsidR="00F078A8" w:rsidRPr="00B34BD3">
        <w:rPr>
          <w:rFonts w:ascii="Times New Roman" w:hAnsi="Times New Roman" w:cs="Times New Roman"/>
          <w:color w:val="0070C0"/>
          <w:sz w:val="20"/>
          <w:szCs w:val="20"/>
        </w:rPr>
        <w:t>)</w:t>
      </w:r>
      <w:r w:rsidRPr="00B34BD3">
        <w:rPr>
          <w:rFonts w:ascii="Times New Roman" w:hAnsi="Times New Roman" w:cs="Times New Roman"/>
          <w:color w:val="0070C0"/>
          <w:sz w:val="20"/>
          <w:szCs w:val="20"/>
        </w:rPr>
        <w:t xml:space="preserve">. </w:t>
      </w:r>
      <w:r w:rsidRPr="00B34BD3">
        <w:rPr>
          <w:rFonts w:ascii="Times New Roman" w:hAnsi="Times New Roman" w:cs="Times New Roman"/>
          <w:sz w:val="20"/>
          <w:szCs w:val="20"/>
        </w:rPr>
        <w:t xml:space="preserve">The major tribes </w:t>
      </w:r>
      <w:r w:rsidR="00AA34D1" w:rsidRPr="00B34BD3">
        <w:rPr>
          <w:rFonts w:ascii="Times New Roman" w:hAnsi="Times New Roman" w:cs="Times New Roman"/>
          <w:sz w:val="20"/>
          <w:szCs w:val="20"/>
        </w:rPr>
        <w:t>of West</w:t>
      </w:r>
      <w:r w:rsidRPr="00B34BD3">
        <w:rPr>
          <w:rFonts w:ascii="Times New Roman" w:hAnsi="Times New Roman" w:cs="Times New Roman"/>
          <w:sz w:val="20"/>
          <w:szCs w:val="20"/>
        </w:rPr>
        <w:t xml:space="preserve"> Bengal are Asur, Bedia, Bediya, Bhumij, Birhor, Chakma, Bhutia, Sherpa, Toto, Dukpa, Kagatay, Tibetan, Yolmo, Chero, Chik Baraik, Garo, Gond, Gorait, Hajang, </w:t>
      </w:r>
      <w:r w:rsidR="00A4747B" w:rsidRPr="00B34BD3">
        <w:rPr>
          <w:rFonts w:ascii="Times New Roman" w:hAnsi="Times New Roman" w:cs="Times New Roman"/>
          <w:sz w:val="20"/>
          <w:szCs w:val="20"/>
        </w:rPr>
        <w:t xml:space="preserve">Ho, </w:t>
      </w:r>
      <w:r w:rsidRPr="00B34BD3">
        <w:rPr>
          <w:rFonts w:ascii="Times New Roman" w:hAnsi="Times New Roman" w:cs="Times New Roman"/>
          <w:sz w:val="20"/>
          <w:szCs w:val="20"/>
        </w:rPr>
        <w:t xml:space="preserve">Karmali, Kharwar, Kisan, Kora, Korwa, Lepcha, Lodha, Kheria, Kharia, Lohara, Lohra, Magh, Mahali, Mahli, Mal Pahariya, Mech, Mru, Munda, Nagesia, Oraon, Parhaiya, Rabha, Santal, Sauria Paharia, Savar, Limbu (Subba), </w:t>
      </w:r>
      <w:r w:rsidR="00A4747B" w:rsidRPr="00B34BD3">
        <w:rPr>
          <w:rFonts w:ascii="Times New Roman" w:hAnsi="Times New Roman" w:cs="Times New Roman"/>
          <w:sz w:val="20"/>
          <w:szCs w:val="20"/>
        </w:rPr>
        <w:t xml:space="preserve">and </w:t>
      </w:r>
      <w:r w:rsidRPr="00B34BD3">
        <w:rPr>
          <w:rFonts w:ascii="Times New Roman" w:hAnsi="Times New Roman" w:cs="Times New Roman"/>
          <w:sz w:val="20"/>
          <w:szCs w:val="20"/>
        </w:rPr>
        <w:t xml:space="preserve">Tamang </w:t>
      </w:r>
      <w:r w:rsidR="00F078A8" w:rsidRPr="00B34BD3">
        <w:rPr>
          <w:rFonts w:ascii="Times New Roman" w:hAnsi="Times New Roman" w:cs="Times New Roman"/>
          <w:sz w:val="20"/>
          <w:szCs w:val="20"/>
        </w:rPr>
        <w:t>etc.</w:t>
      </w:r>
      <w:r w:rsidRPr="00B34BD3">
        <w:rPr>
          <w:rFonts w:ascii="Times New Roman" w:hAnsi="Times New Roman" w:cs="Times New Roman"/>
          <w:color w:val="0070C0"/>
          <w:sz w:val="20"/>
          <w:szCs w:val="20"/>
        </w:rPr>
        <w:t xml:space="preserve"> </w:t>
      </w:r>
      <w:r w:rsidR="009C275B" w:rsidRPr="00B34BD3">
        <w:rPr>
          <w:rFonts w:ascii="Times New Roman" w:hAnsi="Times New Roman" w:cs="Times New Roman"/>
          <w:color w:val="00B0F0"/>
          <w:sz w:val="20"/>
          <w:szCs w:val="20"/>
        </w:rPr>
        <w:t>(State/Union Territory-wise list of Scheduled Tribes in India, 2011)</w:t>
      </w:r>
      <w:r w:rsidR="009C275B" w:rsidRPr="00B34BD3">
        <w:rPr>
          <w:rFonts w:ascii="Times New Roman" w:hAnsi="Times New Roman" w:cs="Times New Roman"/>
          <w:color w:val="0070C0"/>
          <w:sz w:val="20"/>
          <w:szCs w:val="20"/>
        </w:rPr>
        <w:t xml:space="preserve"> </w:t>
      </w:r>
      <w:r w:rsidRPr="00B34BD3">
        <w:rPr>
          <w:rFonts w:ascii="Times New Roman" w:hAnsi="Times New Roman" w:cs="Times New Roman"/>
          <w:color w:val="0070C0"/>
          <w:sz w:val="20"/>
          <w:szCs w:val="20"/>
        </w:rPr>
        <w:t>(</w:t>
      </w:r>
      <w:r w:rsidR="00A4747B" w:rsidRPr="00B34BD3">
        <w:rPr>
          <w:rFonts w:ascii="Times New Roman" w:hAnsi="Times New Roman" w:cs="Times New Roman"/>
          <w:color w:val="0070C0"/>
          <w:sz w:val="20"/>
          <w:szCs w:val="20"/>
        </w:rPr>
        <w:t>https://tribal.nic.in/ST/LatestListofScheduledtribes.pdf</w:t>
      </w:r>
      <w:r w:rsidRPr="00B34BD3">
        <w:rPr>
          <w:rFonts w:ascii="Times New Roman" w:hAnsi="Times New Roman" w:cs="Times New Roman"/>
          <w:color w:val="0070C0"/>
          <w:sz w:val="20"/>
          <w:szCs w:val="20"/>
        </w:rPr>
        <w:t xml:space="preserve">). </w:t>
      </w:r>
      <w:r w:rsidRPr="00B34BD3">
        <w:rPr>
          <w:rFonts w:ascii="Times New Roman" w:hAnsi="Times New Roman" w:cs="Times New Roman"/>
          <w:sz w:val="20"/>
          <w:szCs w:val="20"/>
        </w:rPr>
        <w:t>Among the tribes of West Bengal, Birhor, Lodha, and Toto are identified as PVTGs by the Government of India. Most of the tribal people of the state are belonging under the line of poverty as defined by the Government of India and considered as the most backward community of the nation.</w:t>
      </w:r>
    </w:p>
    <w:p w14:paraId="5BF23682" w14:textId="0A7C176B" w:rsidR="00180186" w:rsidRPr="00B34BD3" w:rsidRDefault="00180186" w:rsidP="00180186">
      <w:pPr>
        <w:autoSpaceDE w:val="0"/>
        <w:autoSpaceDN w:val="0"/>
        <w:adjustRightInd w:val="0"/>
        <w:spacing w:after="0" w:line="360" w:lineRule="auto"/>
        <w:ind w:firstLine="72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D22429F" wp14:editId="59F7867F">
            <wp:extent cx="4320351" cy="2571750"/>
            <wp:effectExtent l="0" t="0" r="4445" b="0"/>
            <wp:docPr id="682968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914" cy="2574466"/>
                    </a:xfrm>
                    <a:prstGeom prst="rect">
                      <a:avLst/>
                    </a:prstGeom>
                    <a:noFill/>
                  </pic:spPr>
                </pic:pic>
              </a:graphicData>
            </a:graphic>
          </wp:inline>
        </w:drawing>
      </w:r>
    </w:p>
    <w:p w14:paraId="78DA6ED9" w14:textId="7AE6CF4F" w:rsidR="00E9754D" w:rsidRPr="00B34BD3" w:rsidRDefault="002C331A" w:rsidP="002C331A">
      <w:pPr>
        <w:autoSpaceDE w:val="0"/>
        <w:autoSpaceDN w:val="0"/>
        <w:adjustRightInd w:val="0"/>
        <w:spacing w:after="0" w:line="360" w:lineRule="auto"/>
        <w:jc w:val="center"/>
        <w:rPr>
          <w:rFonts w:ascii="Times New Roman" w:eastAsia="Times New Roman" w:hAnsi="Times New Roman" w:cs="Times New Roman"/>
          <w:sz w:val="20"/>
          <w:szCs w:val="20"/>
          <w:lang w:eastAsia="en-IN"/>
        </w:rPr>
      </w:pPr>
      <w:r w:rsidRPr="002C331A">
        <w:rPr>
          <w:rFonts w:ascii="Times New Roman" w:eastAsia="Times New Roman" w:hAnsi="Times New Roman" w:cs="Times New Roman"/>
          <w:b/>
          <w:bCs/>
          <w:sz w:val="20"/>
          <w:szCs w:val="20"/>
          <w:lang w:eastAsia="en-IN"/>
        </w:rPr>
        <w:t>Fig. 1</w:t>
      </w:r>
      <w:r>
        <w:rPr>
          <w:rFonts w:ascii="Times New Roman" w:eastAsia="Times New Roman" w:hAnsi="Times New Roman" w:cs="Times New Roman"/>
          <w:sz w:val="20"/>
          <w:szCs w:val="20"/>
          <w:lang w:eastAsia="en-IN"/>
        </w:rPr>
        <w:t>:</w:t>
      </w:r>
      <w:r w:rsidRPr="002C331A">
        <w:rPr>
          <w:rFonts w:ascii="Times New Roman" w:eastAsia="Times New Roman" w:hAnsi="Times New Roman" w:cs="Times New Roman"/>
          <w:sz w:val="20"/>
          <w:szCs w:val="20"/>
          <w:lang w:eastAsia="en-IN"/>
        </w:rPr>
        <w:t xml:space="preserve"> Location of the study area</w:t>
      </w:r>
    </w:p>
    <w:p w14:paraId="6EDB6694" w14:textId="77777777" w:rsidR="001B211D" w:rsidRPr="00B34BD3" w:rsidRDefault="001B211D" w:rsidP="004242CD">
      <w:pPr>
        <w:autoSpaceDE w:val="0"/>
        <w:autoSpaceDN w:val="0"/>
        <w:adjustRightInd w:val="0"/>
        <w:spacing w:after="0" w:line="360" w:lineRule="auto"/>
        <w:jc w:val="both"/>
        <w:rPr>
          <w:rFonts w:ascii="Times New Roman" w:hAnsi="Times New Roman" w:cs="Times New Roman"/>
          <w:b/>
          <w:sz w:val="20"/>
          <w:szCs w:val="20"/>
        </w:rPr>
      </w:pPr>
    </w:p>
    <w:p w14:paraId="063152AC" w14:textId="4E6E97DE" w:rsidR="002510F8" w:rsidRPr="00B34BD3" w:rsidRDefault="008924AD" w:rsidP="004242CD">
      <w:pPr>
        <w:autoSpaceDE w:val="0"/>
        <w:autoSpaceDN w:val="0"/>
        <w:adjustRightInd w:val="0"/>
        <w:spacing w:after="0" w:line="360" w:lineRule="auto"/>
        <w:jc w:val="both"/>
        <w:rPr>
          <w:rFonts w:ascii="Times New Roman" w:hAnsi="Times New Roman" w:cs="Times New Roman"/>
          <w:b/>
          <w:sz w:val="20"/>
          <w:szCs w:val="20"/>
        </w:rPr>
      </w:pPr>
      <w:r w:rsidRPr="00B34BD3">
        <w:rPr>
          <w:rFonts w:ascii="Times New Roman" w:hAnsi="Times New Roman" w:cs="Times New Roman"/>
          <w:b/>
          <w:sz w:val="20"/>
          <w:szCs w:val="20"/>
        </w:rPr>
        <w:t>Database and methodology:</w:t>
      </w:r>
      <w:r w:rsidR="000311CB" w:rsidRPr="00B34BD3">
        <w:rPr>
          <w:rFonts w:ascii="Times New Roman" w:hAnsi="Times New Roman" w:cs="Times New Roman"/>
          <w:b/>
          <w:sz w:val="20"/>
          <w:szCs w:val="20"/>
        </w:rPr>
        <w:t xml:space="preserve"> </w:t>
      </w:r>
    </w:p>
    <w:p w14:paraId="71FB1D65" w14:textId="29C859FF" w:rsidR="00D16DBB" w:rsidRPr="00B34BD3" w:rsidRDefault="00D16DBB" w:rsidP="002510F8">
      <w:pPr>
        <w:autoSpaceDE w:val="0"/>
        <w:autoSpaceDN w:val="0"/>
        <w:adjustRightInd w:val="0"/>
        <w:spacing w:after="0" w:line="360" w:lineRule="auto"/>
        <w:ind w:firstLine="720"/>
        <w:jc w:val="both"/>
        <w:rPr>
          <w:rFonts w:ascii="Times New Roman" w:hAnsi="Times New Roman" w:cs="Times New Roman"/>
          <w:sz w:val="20"/>
          <w:szCs w:val="20"/>
        </w:rPr>
      </w:pPr>
      <w:r w:rsidRPr="00B34BD3">
        <w:rPr>
          <w:rFonts w:ascii="Times New Roman" w:hAnsi="Times New Roman" w:cs="Times New Roman"/>
          <w:sz w:val="20"/>
          <w:szCs w:val="20"/>
        </w:rPr>
        <w:t>The study was performed solely based on the secondary data and both the descriptive and inferential statistical techniques were used to extract the socio-economic s</w:t>
      </w:r>
      <w:r w:rsidR="00112A93" w:rsidRPr="00B34BD3">
        <w:rPr>
          <w:rFonts w:ascii="Times New Roman" w:hAnsi="Times New Roman" w:cs="Times New Roman"/>
          <w:sz w:val="20"/>
          <w:szCs w:val="20"/>
        </w:rPr>
        <w:t>tatus of the tribal community in</w:t>
      </w:r>
      <w:r w:rsidRPr="00B34BD3">
        <w:rPr>
          <w:rFonts w:ascii="Times New Roman" w:hAnsi="Times New Roman" w:cs="Times New Roman"/>
          <w:sz w:val="20"/>
          <w:szCs w:val="20"/>
        </w:rPr>
        <w:t xml:space="preserve"> West Bengal. A flow diagram was used to </w:t>
      </w:r>
      <w:r w:rsidRPr="00B34BD3">
        <w:rPr>
          <w:rFonts w:ascii="Times New Roman" w:hAnsi="Times New Roman" w:cs="Times New Roman"/>
          <w:sz w:val="20"/>
          <w:szCs w:val="20"/>
        </w:rPr>
        <w:lastRenderedPageBreak/>
        <w:t>simplify the methodology adopted for the study (</w:t>
      </w:r>
      <w:r w:rsidRPr="00B34BD3">
        <w:rPr>
          <w:rFonts w:ascii="Times New Roman" w:hAnsi="Times New Roman" w:cs="Times New Roman"/>
          <w:color w:val="0070C0"/>
          <w:sz w:val="20"/>
          <w:szCs w:val="20"/>
        </w:rPr>
        <w:t>Fig.</w:t>
      </w:r>
      <w:r w:rsidR="006241B8" w:rsidRPr="00B34BD3">
        <w:rPr>
          <w:rFonts w:ascii="Times New Roman" w:hAnsi="Times New Roman" w:cs="Times New Roman"/>
          <w:color w:val="0070C0"/>
          <w:sz w:val="20"/>
          <w:szCs w:val="20"/>
        </w:rPr>
        <w:t xml:space="preserve"> </w:t>
      </w:r>
      <w:r w:rsidRPr="00B34BD3">
        <w:rPr>
          <w:rFonts w:ascii="Times New Roman" w:hAnsi="Times New Roman" w:cs="Times New Roman"/>
          <w:color w:val="0070C0"/>
          <w:sz w:val="20"/>
          <w:szCs w:val="20"/>
        </w:rPr>
        <w:t>2</w:t>
      </w:r>
      <w:r w:rsidRPr="00B34BD3">
        <w:rPr>
          <w:rFonts w:ascii="Times New Roman" w:hAnsi="Times New Roman" w:cs="Times New Roman"/>
          <w:sz w:val="20"/>
          <w:szCs w:val="20"/>
        </w:rPr>
        <w:t>).</w:t>
      </w:r>
      <w:r w:rsidRPr="00B34BD3">
        <w:rPr>
          <w:rFonts w:ascii="Times New Roman" w:hAnsi="Times New Roman" w:cs="Times New Roman"/>
          <w:color w:val="0070C0"/>
          <w:sz w:val="20"/>
          <w:szCs w:val="20"/>
        </w:rPr>
        <w:t xml:space="preserve"> </w:t>
      </w:r>
      <w:r w:rsidRPr="00B34BD3">
        <w:rPr>
          <w:rFonts w:ascii="Times New Roman" w:hAnsi="Times New Roman" w:cs="Times New Roman"/>
          <w:sz w:val="20"/>
          <w:szCs w:val="20"/>
        </w:rPr>
        <w:t>The district-wise data in West Bengal about the education, workforce, health facility and demographic attributes of the tribal people were downloaded from the website of the Office of the Registrar General &amp; Census Commissioner, Ministry of Home Affairs, Government of India, 2011</w:t>
      </w:r>
      <w:r w:rsidR="000311CB" w:rsidRPr="00B34BD3">
        <w:rPr>
          <w:rFonts w:ascii="Times New Roman" w:hAnsi="Times New Roman" w:cs="Times New Roman"/>
          <w:sz w:val="20"/>
          <w:szCs w:val="20"/>
        </w:rPr>
        <w:t>.</w:t>
      </w:r>
      <w:r w:rsidR="000311CB" w:rsidRPr="00B34BD3">
        <w:rPr>
          <w:rFonts w:ascii="Times New Roman" w:hAnsi="Times New Roman" w:cs="Times New Roman"/>
          <w:color w:val="0070C0"/>
          <w:sz w:val="20"/>
          <w:szCs w:val="20"/>
        </w:rPr>
        <w:t xml:space="preserve"> </w:t>
      </w:r>
      <w:r w:rsidRPr="00B34BD3">
        <w:rPr>
          <w:rFonts w:ascii="Times New Roman" w:hAnsi="Times New Roman" w:cs="Times New Roman"/>
          <w:sz w:val="20"/>
          <w:szCs w:val="20"/>
        </w:rPr>
        <w:t>The income-related data of the tribal population were collected from the Socio-Economic and Caste Census</w:t>
      </w:r>
      <w:r w:rsidR="008724F3" w:rsidRPr="00B34BD3">
        <w:rPr>
          <w:rFonts w:ascii="Times New Roman" w:hAnsi="Times New Roman" w:cs="Times New Roman"/>
          <w:sz w:val="20"/>
          <w:szCs w:val="20"/>
        </w:rPr>
        <w:t xml:space="preserve"> of India</w:t>
      </w:r>
      <w:r w:rsidRPr="00B34BD3">
        <w:rPr>
          <w:rFonts w:ascii="Times New Roman" w:hAnsi="Times New Roman" w:cs="Times New Roman"/>
          <w:sz w:val="20"/>
          <w:szCs w:val="20"/>
        </w:rPr>
        <w:t>, 2011.</w:t>
      </w:r>
      <w:r w:rsidRPr="00B34BD3">
        <w:rPr>
          <w:rFonts w:ascii="Times New Roman" w:hAnsi="Times New Roman" w:cs="Times New Roman"/>
          <w:color w:val="0070C0"/>
          <w:sz w:val="20"/>
          <w:szCs w:val="20"/>
        </w:rPr>
        <w:t xml:space="preserve"> </w:t>
      </w:r>
      <w:r w:rsidR="000311CB" w:rsidRPr="00B34BD3">
        <w:rPr>
          <w:rFonts w:ascii="Times New Roman" w:hAnsi="Times New Roman" w:cs="Times New Roman"/>
          <w:sz w:val="20"/>
          <w:szCs w:val="20"/>
        </w:rPr>
        <w:t xml:space="preserve">The data were analysed through different statistical methods (Eqs. 1-11) with the help of SPSS 17.0, Microsoft office Excel 2007 and mapped using Arc-GIS 10.1. A simple average (SA) approach was used to prepare </w:t>
      </w:r>
      <w:r w:rsidR="00856794" w:rsidRPr="00B34BD3">
        <w:rPr>
          <w:rFonts w:ascii="Times New Roman" w:hAnsi="Times New Roman" w:cs="Times New Roman"/>
          <w:sz w:val="20"/>
          <w:szCs w:val="20"/>
        </w:rPr>
        <w:t>TCDI.</w:t>
      </w:r>
    </w:p>
    <w:p w14:paraId="49A39F9B" w14:textId="77777777" w:rsidR="00B079B1" w:rsidRPr="00B34BD3" w:rsidRDefault="00B079B1" w:rsidP="004242CD">
      <w:pPr>
        <w:autoSpaceDE w:val="0"/>
        <w:autoSpaceDN w:val="0"/>
        <w:adjustRightInd w:val="0"/>
        <w:spacing w:after="0" w:line="360" w:lineRule="auto"/>
        <w:jc w:val="both"/>
        <w:rPr>
          <w:rFonts w:ascii="Times New Roman" w:hAnsi="Times New Roman" w:cs="Times New Roman"/>
          <w:sz w:val="20"/>
          <w:szCs w:val="20"/>
        </w:rPr>
      </w:pPr>
    </w:p>
    <w:p w14:paraId="252ED726" w14:textId="77777777" w:rsidR="0097577A" w:rsidRPr="00B34BD3" w:rsidRDefault="0097577A" w:rsidP="0097577A">
      <w:pPr>
        <w:pStyle w:val="NoSpacing"/>
        <w:spacing w:line="360" w:lineRule="auto"/>
        <w:jc w:val="both"/>
        <w:rPr>
          <w:rFonts w:ascii="Times New Roman" w:eastAsiaTheme="minorEastAsia" w:hAnsi="Times New Roman" w:cs="Times New Roman"/>
          <w:iCs/>
          <w:sz w:val="20"/>
          <w:szCs w:val="20"/>
        </w:rPr>
      </w:pPr>
      <m:oMath>
        <m:r>
          <m:rPr>
            <m:sty m:val="p"/>
          </m:rPr>
          <w:rPr>
            <w:rFonts w:ascii="Cambria Math" w:hAnsi="Cambria Math" w:cs="Times New Roman"/>
            <w:sz w:val="20"/>
            <w:szCs w:val="20"/>
          </w:rPr>
          <m:t>a1) LQ=</m:t>
        </m:r>
        <m:f>
          <m:fPr>
            <m:ctrlPr>
              <w:rPr>
                <w:rFonts w:ascii="Cambria Math" w:hAnsi="Cambria Math" w:cs="Times New Roman"/>
                <w:iCs/>
                <w:sz w:val="20"/>
                <w:szCs w:val="20"/>
              </w:rPr>
            </m:ctrlPr>
          </m:fPr>
          <m:num>
            <m:r>
              <m:rPr>
                <m:sty m:val="p"/>
              </m:rPr>
              <w:rPr>
                <w:rFonts w:ascii="Cambria Math" w:hAnsi="Cambria Math" w:cs="Times New Roman"/>
                <w:sz w:val="20"/>
                <w:szCs w:val="20"/>
              </w:rPr>
              <m:t>a1/a2</m:t>
            </m:r>
          </m:num>
          <m:den>
            <m:r>
              <m:rPr>
                <m:sty m:val="p"/>
              </m:rPr>
              <w:rPr>
                <w:rFonts w:ascii="Cambria Math" w:hAnsi="Cambria Math" w:cs="Times New Roman"/>
                <w:sz w:val="20"/>
                <w:szCs w:val="20"/>
              </w:rPr>
              <m:t xml:space="preserve">b1/b2 </m:t>
            </m:r>
          </m:den>
        </m:f>
      </m:oMath>
      <w:r w:rsidRPr="00B34BD3">
        <w:rPr>
          <w:rFonts w:ascii="Times New Roman" w:eastAsiaTheme="minorEastAsia" w:hAnsi="Times New Roman" w:cs="Times New Roman"/>
          <w:iCs/>
          <w:sz w:val="20"/>
          <w:szCs w:val="20"/>
        </w:rPr>
        <w:t>....................................................................... (Eq.1)</w:t>
      </w:r>
    </w:p>
    <w:p w14:paraId="11009E7B" w14:textId="77777777" w:rsidR="0097577A" w:rsidRPr="00B34BD3" w:rsidRDefault="0097577A" w:rsidP="0097577A">
      <w:pPr>
        <w:pStyle w:val="NoSpacing"/>
        <w:spacing w:line="360" w:lineRule="auto"/>
        <w:jc w:val="both"/>
        <w:rPr>
          <w:rFonts w:ascii="Times New Roman" w:eastAsiaTheme="minorEastAsia" w:hAnsi="Times New Roman" w:cs="Times New Roman"/>
          <w:iCs/>
          <w:sz w:val="20"/>
          <w:szCs w:val="20"/>
        </w:rPr>
      </w:pPr>
      <m:oMath>
        <m:r>
          <m:rPr>
            <m:sty m:val="p"/>
          </m:rPr>
          <w:rPr>
            <w:rFonts w:ascii="Cambria Math" w:hAnsi="Cambria Math" w:cs="Times New Roman"/>
            <w:sz w:val="20"/>
            <w:szCs w:val="20"/>
          </w:rPr>
          <m:t>b1) Li=</m:t>
        </m:r>
        <m:f>
          <m:fPr>
            <m:ctrlPr>
              <w:rPr>
                <w:rFonts w:ascii="Cambria Math" w:eastAsiaTheme="minorEastAsia" w:hAnsi="Cambria Math" w:cs="Times New Roman"/>
                <w:iCs/>
                <w:sz w:val="20"/>
                <w:szCs w:val="20"/>
              </w:rPr>
            </m:ctrlPr>
          </m:fPr>
          <m:num>
            <m:r>
              <m:rPr>
                <m:sty m:val="p"/>
              </m:rPr>
              <w:rPr>
                <w:rFonts w:ascii="Cambria Math" w:eastAsiaTheme="minorEastAsia" w:hAnsi="Cambria Math" w:cs="Times New Roman"/>
                <w:sz w:val="20"/>
                <w:szCs w:val="20"/>
              </w:rPr>
              <m:t>P1</m:t>
            </m:r>
          </m:num>
          <m:den>
            <m:r>
              <m:rPr>
                <m:sty m:val="p"/>
              </m:rPr>
              <w:rPr>
                <w:rFonts w:ascii="Cambria Math" w:eastAsiaTheme="minorEastAsia" w:hAnsi="Cambria Math" w:cs="Times New Roman"/>
                <w:sz w:val="20"/>
                <w:szCs w:val="20"/>
              </w:rPr>
              <m:t>Pt</m:t>
            </m:r>
          </m:den>
        </m:f>
        <m:r>
          <m:rPr>
            <m:sty m:val="p"/>
          </m:rPr>
          <w:rPr>
            <w:rFonts w:ascii="Cambria Math" w:eastAsiaTheme="minorEastAsia" w:hAnsi="Cambria Math" w:cs="Times New Roman"/>
            <w:sz w:val="20"/>
            <w:szCs w:val="20"/>
          </w:rPr>
          <m:t>×100</m:t>
        </m:r>
      </m:oMath>
      <w:r w:rsidRPr="00B34BD3">
        <w:rPr>
          <w:rFonts w:ascii="Times New Roman" w:eastAsiaTheme="minorEastAsia" w:hAnsi="Times New Roman" w:cs="Times New Roman"/>
          <w:iCs/>
          <w:sz w:val="20"/>
          <w:szCs w:val="20"/>
        </w:rPr>
        <w:t>.................................................................. (Eq. 2)</w:t>
      </w:r>
    </w:p>
    <w:p w14:paraId="5FCC87B5" w14:textId="77777777" w:rsidR="0097577A" w:rsidRPr="00B34BD3" w:rsidRDefault="0097577A" w:rsidP="0097577A">
      <w:pPr>
        <w:pStyle w:val="NoSpacing"/>
        <w:spacing w:line="360" w:lineRule="auto"/>
        <w:jc w:val="both"/>
        <w:rPr>
          <w:rFonts w:ascii="Times New Roman" w:hAnsi="Times New Roman" w:cs="Times New Roman"/>
          <w:iCs/>
          <w:sz w:val="20"/>
          <w:szCs w:val="20"/>
        </w:rPr>
      </w:pPr>
      <m:oMath>
        <m:r>
          <m:rPr>
            <m:sty m:val="p"/>
          </m:rPr>
          <w:rPr>
            <w:rFonts w:ascii="Cambria Math" w:hAnsi="Cambria Math" w:cs="Times New Roman"/>
            <w:sz w:val="20"/>
            <w:szCs w:val="20"/>
          </w:rPr>
          <m:t>b2) Fli=</m:t>
        </m:r>
        <m:f>
          <m:fPr>
            <m:ctrlPr>
              <w:rPr>
                <w:rFonts w:ascii="Cambria Math" w:hAnsi="Cambria Math" w:cs="Times New Roman"/>
                <w:iCs/>
                <w:sz w:val="20"/>
                <w:szCs w:val="20"/>
              </w:rPr>
            </m:ctrlPr>
          </m:fPr>
          <m:num>
            <m:r>
              <m:rPr>
                <m:sty m:val="p"/>
              </m:rPr>
              <w:rPr>
                <w:rFonts w:ascii="Cambria Math" w:hAnsi="Cambria Math" w:cs="Times New Roman"/>
                <w:sz w:val="20"/>
                <w:szCs w:val="20"/>
              </w:rPr>
              <m:t>Flp</m:t>
            </m:r>
          </m:num>
          <m:den>
            <m:r>
              <m:rPr>
                <m:sty m:val="p"/>
              </m:rPr>
              <w:rPr>
                <w:rFonts w:ascii="Cambria Math" w:hAnsi="Cambria Math" w:cs="Times New Roman"/>
                <w:sz w:val="20"/>
                <w:szCs w:val="20"/>
              </w:rPr>
              <m:t>Pf</m:t>
            </m:r>
          </m:den>
        </m:f>
        <m:r>
          <m:rPr>
            <m:sty m:val="p"/>
          </m:rPr>
          <w:rPr>
            <w:rFonts w:ascii="Cambria Math" w:hAnsi="Cambria Math" w:cs="Times New Roman"/>
            <w:sz w:val="20"/>
            <w:szCs w:val="20"/>
          </w:rPr>
          <m:t>×100</m:t>
        </m:r>
      </m:oMath>
      <w:r w:rsidRPr="00B34BD3">
        <w:rPr>
          <w:rFonts w:ascii="Times New Roman" w:eastAsiaTheme="minorEastAsia" w:hAnsi="Times New Roman" w:cs="Times New Roman"/>
          <w:iCs/>
          <w:sz w:val="20"/>
          <w:szCs w:val="20"/>
        </w:rPr>
        <w:t>................................................................ (Eq. 3)</w:t>
      </w:r>
    </w:p>
    <w:p w14:paraId="447F1F58" w14:textId="77777777" w:rsidR="0097577A" w:rsidRPr="00B34BD3" w:rsidRDefault="0097577A" w:rsidP="0097577A">
      <w:pPr>
        <w:autoSpaceDE w:val="0"/>
        <w:autoSpaceDN w:val="0"/>
        <w:adjustRightInd w:val="0"/>
        <w:spacing w:after="0" w:line="360" w:lineRule="auto"/>
        <w:jc w:val="both"/>
        <w:rPr>
          <w:rFonts w:ascii="Times New Roman" w:eastAsiaTheme="minorEastAsia" w:hAnsi="Times New Roman" w:cs="Times New Roman"/>
          <w:iCs/>
          <w:sz w:val="20"/>
          <w:szCs w:val="20"/>
        </w:rPr>
      </w:pPr>
      <m:oMath>
        <m:r>
          <m:rPr>
            <m:sty m:val="p"/>
          </m:rPr>
          <w:rPr>
            <w:rFonts w:ascii="Cambria Math" w:hAnsi="Cambria Math" w:cs="Times New Roman"/>
            <w:sz w:val="20"/>
            <w:szCs w:val="20"/>
          </w:rPr>
          <m:t>b3) Si=</m:t>
        </m:r>
        <m:f>
          <m:fPr>
            <m:ctrlPr>
              <w:rPr>
                <w:rFonts w:ascii="Cambria Math" w:hAnsi="Cambria Math" w:cs="Times New Roman"/>
                <w:iCs/>
                <w:sz w:val="20"/>
                <w:szCs w:val="20"/>
              </w:rPr>
            </m:ctrlPr>
          </m:fPr>
          <m:num>
            <m:r>
              <m:rPr>
                <m:sty m:val="p"/>
              </m:rPr>
              <w:rPr>
                <w:rFonts w:ascii="Cambria Math" w:hAnsi="Cambria Math" w:cs="Times New Roman"/>
                <w:sz w:val="20"/>
                <w:szCs w:val="20"/>
              </w:rPr>
              <m:t>Sn</m:t>
            </m:r>
          </m:num>
          <m:den>
            <m:r>
              <m:rPr>
                <m:sty m:val="p"/>
              </m:rPr>
              <w:rPr>
                <w:rFonts w:ascii="Cambria Math" w:hAnsi="Cambria Math" w:cs="Times New Roman"/>
                <w:sz w:val="20"/>
                <w:szCs w:val="20"/>
              </w:rPr>
              <m:t>Pt</m:t>
            </m:r>
          </m:den>
        </m:f>
        <m:r>
          <m:rPr>
            <m:sty m:val="p"/>
          </m:rPr>
          <w:rPr>
            <w:rFonts w:ascii="Cambria Math" w:hAnsi="Cambria Math" w:cs="Times New Roman"/>
            <w:sz w:val="20"/>
            <w:szCs w:val="20"/>
          </w:rPr>
          <m:t>×100</m:t>
        </m:r>
      </m:oMath>
      <w:r w:rsidRPr="00B34BD3">
        <w:rPr>
          <w:rFonts w:ascii="Times New Roman" w:eastAsiaTheme="minorEastAsia" w:hAnsi="Times New Roman" w:cs="Times New Roman"/>
          <w:iCs/>
          <w:sz w:val="20"/>
          <w:szCs w:val="20"/>
        </w:rPr>
        <w:t>.................................................................. (Eq. 4)</w:t>
      </w:r>
    </w:p>
    <w:p w14:paraId="5BE23EB8" w14:textId="77777777" w:rsidR="0097577A" w:rsidRPr="00B34BD3" w:rsidRDefault="0097577A" w:rsidP="0097577A">
      <w:pPr>
        <w:autoSpaceDE w:val="0"/>
        <w:autoSpaceDN w:val="0"/>
        <w:adjustRightInd w:val="0"/>
        <w:spacing w:after="0" w:line="360" w:lineRule="auto"/>
        <w:jc w:val="both"/>
        <w:rPr>
          <w:rFonts w:ascii="Times New Roman" w:eastAsiaTheme="minorEastAsia" w:hAnsi="Times New Roman" w:cs="Times New Roman"/>
          <w:iCs/>
          <w:sz w:val="20"/>
          <w:szCs w:val="20"/>
        </w:rPr>
      </w:pPr>
      <m:oMath>
        <m:r>
          <m:rPr>
            <m:sty m:val="p"/>
          </m:rPr>
          <w:rPr>
            <w:rFonts w:ascii="Cambria Math" w:hAnsi="Cambria Math" w:cs="Times New Roman"/>
            <w:sz w:val="20"/>
            <w:szCs w:val="20"/>
          </w:rPr>
          <m:t>c1) Pw=(</m:t>
        </m:r>
        <m:nary>
          <m:naryPr>
            <m:chr m:val="∑"/>
            <m:limLoc m:val="undOvr"/>
            <m:subHide m:val="1"/>
            <m:supHide m:val="1"/>
            <m:ctrlPr>
              <w:rPr>
                <w:rFonts w:ascii="Cambria Math" w:hAnsi="Cambria Math" w:cs="Times New Roman"/>
                <w:iCs/>
                <w:sz w:val="20"/>
                <w:szCs w:val="20"/>
              </w:rPr>
            </m:ctrlPr>
          </m:naryPr>
          <m:sub/>
          <m:sup/>
          <m:e>
            <m:r>
              <m:rPr>
                <m:sty m:val="p"/>
              </m:rPr>
              <w:rPr>
                <w:rFonts w:ascii="Cambria Math" w:hAnsi="Cambria Math" w:cs="Times New Roman"/>
                <w:sz w:val="20"/>
                <w:szCs w:val="20"/>
              </w:rPr>
              <m:t xml:space="preserve">Wmai+Wm-ar </m:t>
            </m:r>
          </m:e>
        </m:nary>
      </m:oMath>
      <w:r w:rsidRPr="00B34BD3">
        <w:rPr>
          <w:rFonts w:ascii="Times New Roman" w:eastAsiaTheme="minorEastAsia" w:hAnsi="Times New Roman" w:cs="Times New Roman"/>
          <w:iCs/>
          <w:sz w:val="20"/>
          <w:szCs w:val="20"/>
        </w:rPr>
        <w:t≯ Pt</w:t>
      </w:r>
      <w:r w:rsidR="008026C5" w:rsidRPr="00B34BD3">
        <w:rPr>
          <w:rFonts w:ascii="Times New Roman" w:eastAsiaTheme="minorEastAsia" w:hAnsi="Times New Roman" w:cs="Times New Roman"/>
          <w:iCs/>
          <w:sz w:val="20"/>
          <w:szCs w:val="20"/>
        </w:rPr>
        <w:t>) ×100......................</w:t>
      </w:r>
      <w:r w:rsidRPr="00B34BD3">
        <w:rPr>
          <w:rFonts w:ascii="Times New Roman" w:eastAsiaTheme="minorEastAsia" w:hAnsi="Times New Roman" w:cs="Times New Roman"/>
          <w:iCs/>
          <w:sz w:val="20"/>
          <w:szCs w:val="20"/>
        </w:rPr>
        <w:t>.... ..(Eq. 5)</w:t>
      </w:r>
    </w:p>
    <w:p w14:paraId="118D0B30" w14:textId="77777777" w:rsidR="0097577A" w:rsidRPr="00B34BD3" w:rsidRDefault="0097577A" w:rsidP="0097577A">
      <w:pPr>
        <w:autoSpaceDE w:val="0"/>
        <w:autoSpaceDN w:val="0"/>
        <w:adjustRightInd w:val="0"/>
        <w:spacing w:after="0" w:line="360" w:lineRule="auto"/>
        <w:jc w:val="both"/>
        <w:rPr>
          <w:rFonts w:ascii="Times New Roman" w:hAnsi="Times New Roman" w:cs="Times New Roman"/>
          <w:iCs/>
          <w:sz w:val="20"/>
          <w:szCs w:val="20"/>
        </w:rPr>
      </w:pPr>
      <w:r w:rsidRPr="00B34BD3">
        <w:rPr>
          <w:rFonts w:ascii="Times New Roman" w:hAnsi="Times New Roman" w:cs="Times New Roman"/>
          <w:iCs/>
          <w:sz w:val="20"/>
          <w:szCs w:val="20"/>
        </w:rPr>
        <w:t>c2) W</w:t>
      </w:r>
      <w:r w:rsidRPr="00B34BD3">
        <w:rPr>
          <w:rFonts w:ascii="Times New Roman" w:hAnsi="Times New Roman" w:cs="Times New Roman"/>
          <w:iCs/>
          <w:sz w:val="20"/>
          <w:szCs w:val="20"/>
          <w:vertAlign w:val="superscript"/>
        </w:rPr>
        <w:t>m</w:t>
      </w:r>
      <w:r w:rsidRPr="00B34BD3">
        <w:rPr>
          <w:rFonts w:ascii="Times New Roman" w:hAnsi="Times New Roman" w:cs="Times New Roman"/>
          <w:iCs/>
          <w:sz w:val="20"/>
          <w:szCs w:val="20"/>
        </w:rPr>
        <w:t>i = (W</w:t>
      </w:r>
      <w:r w:rsidRPr="00B34BD3">
        <w:rPr>
          <w:rFonts w:ascii="Times New Roman" w:hAnsi="Times New Roman" w:cs="Times New Roman"/>
          <w:iCs/>
          <w:sz w:val="20"/>
          <w:szCs w:val="20"/>
          <w:vertAlign w:val="superscript"/>
        </w:rPr>
        <w:t>m</w:t>
      </w:r>
      <w:r w:rsidRPr="00B34BD3">
        <w:rPr>
          <w:rFonts w:ascii="Times New Roman" w:hAnsi="Times New Roman" w:cs="Times New Roman"/>
          <w:iCs/>
          <w:sz w:val="20"/>
          <w:szCs w:val="20"/>
        </w:rPr>
        <w:t>t ̸ P</w:t>
      </w:r>
      <w:r w:rsidRPr="00B34BD3">
        <w:rPr>
          <w:rFonts w:ascii="Times New Roman" w:hAnsi="Times New Roman" w:cs="Times New Roman"/>
          <w:iCs/>
          <w:sz w:val="20"/>
          <w:szCs w:val="20"/>
          <w:vertAlign w:val="superscript"/>
        </w:rPr>
        <w:t>m</w:t>
      </w:r>
      <w:r w:rsidRPr="00B34BD3">
        <w:rPr>
          <w:rFonts w:ascii="Times New Roman" w:hAnsi="Times New Roman" w:cs="Times New Roman"/>
          <w:iCs/>
          <w:sz w:val="20"/>
          <w:szCs w:val="20"/>
        </w:rPr>
        <w:t xml:space="preserve">) </w:t>
      </w:r>
      <w:r w:rsidRPr="00B34BD3">
        <w:rPr>
          <w:rFonts w:ascii="Times New Roman" w:eastAsiaTheme="minorEastAsia" w:hAnsi="Times New Roman" w:cs="Times New Roman"/>
          <w:iCs/>
          <w:sz w:val="20"/>
          <w:szCs w:val="20"/>
        </w:rPr>
        <w:t>×</w:t>
      </w:r>
      <w:r w:rsidRPr="00B34BD3">
        <w:rPr>
          <w:rFonts w:ascii="Times New Roman" w:hAnsi="Times New Roman" w:cs="Times New Roman"/>
          <w:iCs/>
          <w:sz w:val="20"/>
          <w:szCs w:val="20"/>
        </w:rPr>
        <w:t>100</w:t>
      </w:r>
      <w:r w:rsidRPr="00B34BD3">
        <w:rPr>
          <w:rFonts w:ascii="Times New Roman" w:eastAsiaTheme="minorEastAsia" w:hAnsi="Times New Roman" w:cs="Times New Roman"/>
          <w:iCs/>
          <w:sz w:val="20"/>
          <w:szCs w:val="20"/>
        </w:rPr>
        <w:t>.................................................</w:t>
      </w:r>
      <w:r w:rsidR="008026C5" w:rsidRPr="00B34BD3">
        <w:rPr>
          <w:rFonts w:ascii="Times New Roman" w:eastAsiaTheme="minorEastAsia" w:hAnsi="Times New Roman" w:cs="Times New Roman"/>
          <w:iCs/>
          <w:sz w:val="20"/>
          <w:szCs w:val="20"/>
        </w:rPr>
        <w:t>.</w:t>
      </w:r>
      <w:r w:rsidRPr="00B34BD3">
        <w:rPr>
          <w:rFonts w:ascii="Times New Roman" w:eastAsiaTheme="minorEastAsia" w:hAnsi="Times New Roman" w:cs="Times New Roman"/>
          <w:iCs/>
          <w:sz w:val="20"/>
          <w:szCs w:val="20"/>
        </w:rPr>
        <w:t>.... (Eq. 6)</w:t>
      </w:r>
    </w:p>
    <w:p w14:paraId="6AF2EAF4" w14:textId="77777777" w:rsidR="0097577A" w:rsidRPr="00B34BD3" w:rsidRDefault="0097577A" w:rsidP="0097577A">
      <w:pPr>
        <w:autoSpaceDE w:val="0"/>
        <w:autoSpaceDN w:val="0"/>
        <w:adjustRightInd w:val="0"/>
        <w:spacing w:after="0" w:line="360" w:lineRule="auto"/>
        <w:jc w:val="both"/>
        <w:rPr>
          <w:rFonts w:ascii="Times New Roman" w:hAnsi="Times New Roman" w:cs="Times New Roman"/>
          <w:iCs/>
          <w:sz w:val="20"/>
          <w:szCs w:val="20"/>
        </w:rPr>
      </w:pPr>
      <w:r w:rsidRPr="00B34BD3">
        <w:rPr>
          <w:rFonts w:ascii="Times New Roman" w:hAnsi="Times New Roman" w:cs="Times New Roman"/>
          <w:iCs/>
          <w:sz w:val="20"/>
          <w:szCs w:val="20"/>
        </w:rPr>
        <w:t>c3) W</w:t>
      </w:r>
      <w:r w:rsidRPr="00B34BD3">
        <w:rPr>
          <w:rFonts w:ascii="Times New Roman" w:hAnsi="Times New Roman" w:cs="Times New Roman"/>
          <w:iCs/>
          <w:sz w:val="20"/>
          <w:szCs w:val="20"/>
          <w:vertAlign w:val="superscript"/>
        </w:rPr>
        <w:t>f</w:t>
      </w:r>
      <w:r w:rsidRPr="00B34BD3">
        <w:rPr>
          <w:rFonts w:ascii="Times New Roman" w:hAnsi="Times New Roman" w:cs="Times New Roman"/>
          <w:iCs/>
          <w:sz w:val="20"/>
          <w:szCs w:val="20"/>
        </w:rPr>
        <w:t>i = (W</w:t>
      </w:r>
      <w:r w:rsidRPr="00B34BD3">
        <w:rPr>
          <w:rFonts w:ascii="Times New Roman" w:hAnsi="Times New Roman" w:cs="Times New Roman"/>
          <w:iCs/>
          <w:sz w:val="20"/>
          <w:szCs w:val="20"/>
          <w:vertAlign w:val="superscript"/>
        </w:rPr>
        <w:t>f</w:t>
      </w:r>
      <w:r w:rsidRPr="00B34BD3">
        <w:rPr>
          <w:rFonts w:ascii="Times New Roman" w:hAnsi="Times New Roman" w:cs="Times New Roman"/>
          <w:iCs/>
          <w:sz w:val="20"/>
          <w:szCs w:val="20"/>
        </w:rPr>
        <w:t>t ̸ P</w:t>
      </w:r>
      <w:r w:rsidRPr="00B34BD3">
        <w:rPr>
          <w:rFonts w:ascii="Times New Roman" w:hAnsi="Times New Roman" w:cs="Times New Roman"/>
          <w:iCs/>
          <w:sz w:val="20"/>
          <w:szCs w:val="20"/>
          <w:vertAlign w:val="superscript"/>
        </w:rPr>
        <w:t>f</w:t>
      </w:r>
      <w:r w:rsidRPr="00B34BD3">
        <w:rPr>
          <w:rFonts w:ascii="Times New Roman" w:hAnsi="Times New Roman" w:cs="Times New Roman"/>
          <w:iCs/>
          <w:sz w:val="20"/>
          <w:szCs w:val="20"/>
        </w:rPr>
        <w:t xml:space="preserve">) </w:t>
      </w:r>
      <w:r w:rsidRPr="00B34BD3">
        <w:rPr>
          <w:rFonts w:ascii="Times New Roman" w:eastAsiaTheme="minorEastAsia" w:hAnsi="Times New Roman" w:cs="Times New Roman"/>
          <w:iCs/>
          <w:sz w:val="20"/>
          <w:szCs w:val="20"/>
        </w:rPr>
        <w:t>×</w:t>
      </w:r>
      <w:r w:rsidRPr="00B34BD3">
        <w:rPr>
          <w:rFonts w:ascii="Times New Roman" w:hAnsi="Times New Roman" w:cs="Times New Roman"/>
          <w:iCs/>
          <w:sz w:val="20"/>
          <w:szCs w:val="20"/>
        </w:rPr>
        <w:t>100</w:t>
      </w:r>
      <w:r w:rsidRPr="00B34BD3">
        <w:rPr>
          <w:rFonts w:ascii="Times New Roman" w:eastAsiaTheme="minorEastAsia" w:hAnsi="Times New Roman" w:cs="Times New Roman"/>
          <w:iCs/>
          <w:sz w:val="20"/>
          <w:szCs w:val="20"/>
        </w:rPr>
        <w:t>......................................................... (Eq. 7)</w:t>
      </w:r>
    </w:p>
    <w:p w14:paraId="042C8D87" w14:textId="77777777" w:rsidR="0097577A" w:rsidRPr="00B34BD3" w:rsidRDefault="0097577A" w:rsidP="0097577A">
      <w:pPr>
        <w:autoSpaceDE w:val="0"/>
        <w:autoSpaceDN w:val="0"/>
        <w:adjustRightInd w:val="0"/>
        <w:spacing w:after="0" w:line="360" w:lineRule="auto"/>
        <w:jc w:val="both"/>
        <w:rPr>
          <w:rFonts w:ascii="Times New Roman" w:hAnsi="Times New Roman" w:cs="Times New Roman"/>
          <w:iCs/>
          <w:sz w:val="20"/>
          <w:szCs w:val="20"/>
        </w:rPr>
      </w:pPr>
      <w:r w:rsidRPr="00B34BD3">
        <w:rPr>
          <w:rFonts w:ascii="Times New Roman" w:hAnsi="Times New Roman" w:cs="Times New Roman"/>
          <w:iCs/>
          <w:sz w:val="20"/>
          <w:szCs w:val="20"/>
        </w:rPr>
        <w:t xml:space="preserve">d1) Hi = (Hcn ̸ Pt) </w:t>
      </w:r>
      <w:r w:rsidRPr="00B34BD3">
        <w:rPr>
          <w:rFonts w:ascii="Times New Roman" w:eastAsiaTheme="minorEastAsia" w:hAnsi="Times New Roman" w:cs="Times New Roman"/>
          <w:iCs/>
          <w:sz w:val="20"/>
          <w:szCs w:val="20"/>
        </w:rPr>
        <w:t>×</w:t>
      </w:r>
      <w:r w:rsidRPr="00B34BD3">
        <w:rPr>
          <w:rFonts w:ascii="Times New Roman" w:hAnsi="Times New Roman" w:cs="Times New Roman"/>
          <w:iCs/>
          <w:sz w:val="20"/>
          <w:szCs w:val="20"/>
        </w:rPr>
        <w:t>100</w:t>
      </w:r>
      <w:r w:rsidRPr="00B34BD3">
        <w:rPr>
          <w:rFonts w:ascii="Times New Roman" w:eastAsiaTheme="minorEastAsia" w:hAnsi="Times New Roman" w:cs="Times New Roman"/>
          <w:iCs/>
          <w:sz w:val="20"/>
          <w:szCs w:val="20"/>
        </w:rPr>
        <w:t>......................................................... (Eq. 8)</w:t>
      </w:r>
    </w:p>
    <w:p w14:paraId="3C3E2353" w14:textId="66DB91B6" w:rsidR="0097577A" w:rsidRPr="00B34BD3" w:rsidRDefault="0097577A" w:rsidP="0097577A">
      <w:pPr>
        <w:spacing w:after="0" w:line="360" w:lineRule="auto"/>
        <w:jc w:val="both"/>
        <w:rPr>
          <w:rFonts w:ascii="Times New Roman" w:hAnsi="Times New Roman" w:cs="Times New Roman"/>
          <w:iCs/>
          <w:sz w:val="20"/>
          <w:szCs w:val="20"/>
        </w:rPr>
      </w:pPr>
      <w:r w:rsidRPr="00B34BD3">
        <w:rPr>
          <w:rFonts w:ascii="Times New Roman" w:hAnsi="Times New Roman" w:cs="Times New Roman"/>
          <w:iCs/>
          <w:sz w:val="20"/>
          <w:szCs w:val="20"/>
        </w:rPr>
        <w:t>e1) Rs</w:t>
      </w:r>
      <w:r w:rsidRPr="00B34BD3">
        <w:rPr>
          <w:rFonts w:ascii="Times New Roman" w:hAnsi="Times New Roman" w:cs="Times New Roman"/>
          <w:iCs/>
          <w:sz w:val="20"/>
          <w:szCs w:val="20"/>
          <w:vertAlign w:val="superscript"/>
        </w:rPr>
        <w:t xml:space="preserve"> </w:t>
      </w:r>
      <w:r w:rsidRPr="00B34BD3">
        <w:rPr>
          <w:rFonts w:ascii="Times New Roman" w:hAnsi="Times New Roman" w:cs="Times New Roman"/>
          <w:iCs/>
          <w:sz w:val="20"/>
          <w:szCs w:val="20"/>
        </w:rPr>
        <w:t>= (N</w:t>
      </w:r>
      <w:r w:rsidRPr="00B34BD3">
        <w:rPr>
          <w:rFonts w:ascii="Times New Roman" w:hAnsi="Times New Roman" w:cs="Times New Roman"/>
          <w:iCs/>
          <w:sz w:val="20"/>
          <w:szCs w:val="20"/>
          <w:vertAlign w:val="superscript"/>
        </w:rPr>
        <w:t>f</w:t>
      </w:r>
      <w:r w:rsidRPr="00B34BD3">
        <w:rPr>
          <w:rFonts w:ascii="Times New Roman" w:hAnsi="Times New Roman" w:cs="Times New Roman"/>
          <w:iCs/>
          <w:sz w:val="20"/>
          <w:szCs w:val="20"/>
        </w:rPr>
        <w:t xml:space="preserve">p1000 ̸ </w:t>
      </w:r>
      <w:r w:rsidR="00B34BD3" w:rsidRPr="00B34BD3">
        <w:rPr>
          <w:rFonts w:ascii="Times New Roman" w:hAnsi="Times New Roman" w:cs="Times New Roman"/>
          <w:iCs/>
          <w:sz w:val="20"/>
          <w:szCs w:val="20"/>
        </w:rPr>
        <w:t>10)</w:t>
      </w:r>
      <w:r w:rsidR="00B34BD3" w:rsidRPr="00B34BD3">
        <w:rPr>
          <w:rFonts w:ascii="Times New Roman" w:eastAsiaTheme="minorEastAsia" w:hAnsi="Times New Roman" w:cs="Times New Roman"/>
          <w:iCs/>
          <w:sz w:val="20"/>
          <w:szCs w:val="20"/>
        </w:rPr>
        <w:t xml:space="preserve"> ...........................................................</w:t>
      </w:r>
      <w:r w:rsidRPr="00B34BD3">
        <w:rPr>
          <w:rFonts w:ascii="Times New Roman" w:eastAsiaTheme="minorEastAsia" w:hAnsi="Times New Roman" w:cs="Times New Roman"/>
          <w:iCs/>
          <w:sz w:val="20"/>
          <w:szCs w:val="20"/>
        </w:rPr>
        <w:t xml:space="preserve"> (Eq. 9)</w:t>
      </w:r>
    </w:p>
    <w:p w14:paraId="36DDF23B" w14:textId="3AFED21A" w:rsidR="0097577A" w:rsidRPr="00B34BD3" w:rsidRDefault="0097577A" w:rsidP="0097577A">
      <w:pPr>
        <w:spacing w:after="0" w:line="360" w:lineRule="auto"/>
        <w:jc w:val="both"/>
        <w:rPr>
          <w:rFonts w:ascii="Times New Roman" w:hAnsi="Times New Roman" w:cs="Times New Roman"/>
          <w:iCs/>
          <w:sz w:val="20"/>
          <w:szCs w:val="20"/>
        </w:rPr>
      </w:pPr>
      <w:r w:rsidRPr="00B34BD3">
        <w:rPr>
          <w:rFonts w:ascii="Times New Roman" w:hAnsi="Times New Roman" w:cs="Times New Roman"/>
          <w:iCs/>
          <w:sz w:val="20"/>
          <w:szCs w:val="20"/>
        </w:rPr>
        <w:t>f1) Ii = (∑ I</w:t>
      </w:r>
      <w:r w:rsidRPr="00B34BD3">
        <w:rPr>
          <w:rFonts w:ascii="Times New Roman" w:hAnsi="Times New Roman" w:cs="Times New Roman"/>
          <w:iCs/>
          <w:sz w:val="20"/>
          <w:szCs w:val="20"/>
          <w:vertAlign w:val="superscript"/>
        </w:rPr>
        <w:t>1... 3</w:t>
      </w:r>
      <w:r w:rsidRPr="00B34BD3">
        <w:rPr>
          <w:rFonts w:ascii="Times New Roman" w:hAnsi="Times New Roman" w:cs="Times New Roman"/>
          <w:iCs/>
          <w:sz w:val="20"/>
          <w:szCs w:val="20"/>
        </w:rPr>
        <w:t xml:space="preserve"> / </w:t>
      </w:r>
      <w:r w:rsidR="00B34BD3" w:rsidRPr="00B34BD3">
        <w:rPr>
          <w:rFonts w:ascii="Times New Roman" w:hAnsi="Times New Roman" w:cs="Times New Roman"/>
          <w:iCs/>
          <w:sz w:val="20"/>
          <w:szCs w:val="20"/>
        </w:rPr>
        <w:t>3)</w:t>
      </w:r>
      <w:r w:rsidR="00B34BD3" w:rsidRPr="00B34BD3">
        <w:rPr>
          <w:rFonts w:ascii="Times New Roman" w:eastAsiaTheme="minorEastAsia" w:hAnsi="Times New Roman" w:cs="Times New Roman"/>
          <w:iCs/>
          <w:sz w:val="20"/>
          <w:szCs w:val="20"/>
        </w:rPr>
        <w:t xml:space="preserve"> ..........................................................</w:t>
      </w:r>
      <w:r w:rsidRPr="00B34BD3">
        <w:rPr>
          <w:rFonts w:ascii="Times New Roman" w:eastAsiaTheme="minorEastAsia" w:hAnsi="Times New Roman" w:cs="Times New Roman"/>
          <w:iCs/>
          <w:sz w:val="20"/>
          <w:szCs w:val="20"/>
        </w:rPr>
        <w:t xml:space="preserve"> (Eq. 10)</w:t>
      </w:r>
    </w:p>
    <w:p w14:paraId="7BA29B6B" w14:textId="77777777" w:rsidR="00203781" w:rsidRPr="00B34BD3" w:rsidRDefault="0097577A" w:rsidP="004242CD">
      <w:pPr>
        <w:autoSpaceDE w:val="0"/>
        <w:autoSpaceDN w:val="0"/>
        <w:adjustRightInd w:val="0"/>
        <w:spacing w:after="0" w:line="360" w:lineRule="auto"/>
        <w:jc w:val="both"/>
        <w:rPr>
          <w:rFonts w:ascii="Times New Roman" w:hAnsi="Times New Roman" w:cs="Times New Roman"/>
          <w:color w:val="0070C0"/>
          <w:sz w:val="20"/>
          <w:szCs w:val="20"/>
        </w:rPr>
      </w:pPr>
      <m:oMath>
        <m:r>
          <m:rPr>
            <m:sty m:val="p"/>
          </m:rPr>
          <w:rPr>
            <w:rFonts w:ascii="Cambria Math" w:hAnsi="Cambria Math" w:cs="Times New Roman"/>
            <w:sz w:val="20"/>
            <w:szCs w:val="20"/>
          </w:rPr>
          <m:t>g) TCDI=</m:t>
        </m:r>
        <m:nary>
          <m:naryPr>
            <m:chr m:val="∑"/>
            <m:limLoc m:val="undOvr"/>
            <m:ctrlPr>
              <w:rPr>
                <w:rFonts w:ascii="Cambria Math" w:hAnsi="Cambria Math" w:cs="Times New Roman"/>
                <w:iCs/>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rPr>
              <m:t>3</m:t>
            </m:r>
          </m:sup>
          <m:e>
            <m:f>
              <m:fPr>
                <m:ctrlPr>
                  <w:rPr>
                    <w:rFonts w:ascii="Cambria Math" w:hAnsi="Cambria Math" w:cs="Times New Roman"/>
                    <w:iCs/>
                    <w:sz w:val="20"/>
                    <w:szCs w:val="20"/>
                  </w:rPr>
                </m:ctrlPr>
              </m:fPr>
              <m:num>
                <m:r>
                  <m:rPr>
                    <m:sty m:val="p"/>
                  </m:rPr>
                  <w:rPr>
                    <w:rFonts w:ascii="Cambria Math" w:hAnsi="Cambria Math" w:cs="Times New Roman"/>
                    <w:sz w:val="20"/>
                    <w:szCs w:val="20"/>
                  </w:rPr>
                  <m:t>bi</m:t>
                </m:r>
              </m:num>
              <m:den>
                <m:r>
                  <m:rPr>
                    <m:sty m:val="p"/>
                  </m:rPr>
                  <w:rPr>
                    <w:rFonts w:ascii="Cambria Math" w:hAnsi="Cambria Math" w:cs="Times New Roman"/>
                    <w:sz w:val="20"/>
                    <w:szCs w:val="20"/>
                  </w:rPr>
                  <m:t>3</m:t>
                </m:r>
              </m:den>
            </m:f>
          </m:e>
        </m:nary>
        <m:r>
          <m:rPr>
            <m:sty m:val="p"/>
          </m:rPr>
          <w:rPr>
            <w:rFonts w:ascii="Cambria Math" w:eastAsiaTheme="minorEastAsia" w:hAnsi="Cambria Math" w:cs="Times New Roman"/>
            <w:sz w:val="20"/>
            <w:szCs w:val="20"/>
          </w:rPr>
          <m:t xml:space="preserve">+ </m:t>
        </m:r>
        <m:nary>
          <m:naryPr>
            <m:chr m:val="∑"/>
            <m:limLoc m:val="undOvr"/>
            <m:ctrlPr>
              <w:rPr>
                <w:rFonts w:ascii="Cambria Math" w:hAnsi="Cambria Math" w:cs="Times New Roman"/>
                <w:iCs/>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rPr>
              <m:t>3</m:t>
            </m:r>
          </m:sup>
          <m:e>
            <m:f>
              <m:fPr>
                <m:ctrlPr>
                  <w:rPr>
                    <w:rFonts w:ascii="Cambria Math" w:hAnsi="Cambria Math" w:cs="Times New Roman"/>
                    <w:iCs/>
                    <w:sz w:val="20"/>
                    <w:szCs w:val="20"/>
                  </w:rPr>
                </m:ctrlPr>
              </m:fPr>
              <m:num>
                <m:r>
                  <m:rPr>
                    <m:sty m:val="p"/>
                  </m:rPr>
                  <w:rPr>
                    <w:rFonts w:ascii="Cambria Math" w:hAnsi="Cambria Math" w:cs="Times New Roman"/>
                    <w:sz w:val="20"/>
                    <w:szCs w:val="20"/>
                  </w:rPr>
                  <m:t>ci</m:t>
                </m:r>
              </m:num>
              <m:den>
                <m:r>
                  <m:rPr>
                    <m:sty m:val="p"/>
                  </m:rPr>
                  <w:rPr>
                    <w:rFonts w:ascii="Cambria Math" w:hAnsi="Cambria Math" w:cs="Times New Roman"/>
                    <w:sz w:val="20"/>
                    <w:szCs w:val="20"/>
                  </w:rPr>
                  <m:t>3</m:t>
                </m:r>
              </m:den>
            </m:f>
          </m:e>
        </m:nary>
        <m:r>
          <m:rPr>
            <m:sty m:val="p"/>
          </m:rPr>
          <w:rPr>
            <w:rFonts w:ascii="Cambria Math" w:hAnsi="Cambria Math" w:cs="Times New Roman"/>
            <w:sz w:val="20"/>
            <w:szCs w:val="20"/>
          </w:rPr>
          <m:t xml:space="preserve">+ </m:t>
        </m:r>
        <m:f>
          <m:fPr>
            <m:ctrlPr>
              <w:rPr>
                <w:rFonts w:ascii="Cambria Math" w:hAnsi="Cambria Math" w:cs="Times New Roman"/>
                <w:iCs/>
                <w:sz w:val="20"/>
                <w:szCs w:val="20"/>
              </w:rPr>
            </m:ctrlPr>
          </m:fPr>
          <m:num>
            <m:r>
              <m:rPr>
                <m:sty m:val="p"/>
              </m:rPr>
              <w:rPr>
                <w:rFonts w:ascii="Cambria Math" w:hAnsi="Cambria Math" w:cs="Times New Roman"/>
                <w:sz w:val="20"/>
                <w:szCs w:val="20"/>
              </w:rPr>
              <m:t>d1+e1+f1</m:t>
            </m:r>
          </m:num>
          <m:den>
            <m:r>
              <m:rPr>
                <m:sty m:val="p"/>
              </m:rPr>
              <w:rPr>
                <w:rFonts w:ascii="Cambria Math" w:hAnsi="Cambria Math" w:cs="Times New Roman"/>
                <w:sz w:val="20"/>
                <w:szCs w:val="20"/>
              </w:rPr>
              <m:t>3</m:t>
            </m:r>
          </m:den>
        </m:f>
      </m:oMath>
      <w:r w:rsidRPr="00B34BD3">
        <w:rPr>
          <w:rFonts w:ascii="Times New Roman" w:eastAsiaTheme="minorEastAsia" w:hAnsi="Times New Roman" w:cs="Times New Roman"/>
          <w:iCs/>
          <w:sz w:val="20"/>
          <w:szCs w:val="20"/>
        </w:rPr>
        <w:t xml:space="preserve"> ...........................</w:t>
      </w:r>
      <w:r w:rsidR="008026C5" w:rsidRPr="00B34BD3">
        <w:rPr>
          <w:rFonts w:ascii="Times New Roman" w:eastAsiaTheme="minorEastAsia" w:hAnsi="Times New Roman" w:cs="Times New Roman"/>
          <w:iCs/>
          <w:sz w:val="20"/>
          <w:szCs w:val="20"/>
        </w:rPr>
        <w:t>.</w:t>
      </w:r>
      <w:r w:rsidRPr="00B34BD3">
        <w:rPr>
          <w:rFonts w:ascii="Times New Roman" w:eastAsiaTheme="minorEastAsia" w:hAnsi="Times New Roman" w:cs="Times New Roman"/>
          <w:iCs/>
          <w:sz w:val="20"/>
          <w:szCs w:val="20"/>
        </w:rPr>
        <w:t>. (Eq. 11)</w:t>
      </w:r>
    </w:p>
    <w:p w14:paraId="28315DD8" w14:textId="77777777" w:rsidR="00A34FD2" w:rsidRPr="00B34BD3" w:rsidRDefault="00D429FE" w:rsidP="00A34FD2">
      <w:pPr>
        <w:spacing w:line="360" w:lineRule="auto"/>
        <w:jc w:val="both"/>
        <w:rPr>
          <w:rFonts w:ascii="Times New Roman" w:hAnsi="Times New Roman" w:cs="Times New Roman"/>
          <w:sz w:val="20"/>
          <w:szCs w:val="20"/>
        </w:rPr>
      </w:pPr>
      <w:r w:rsidRPr="00B34BD3">
        <w:rPr>
          <w:rFonts w:ascii="Times New Roman" w:hAnsi="Times New Roman" w:cs="Times New Roman"/>
          <w:sz w:val="20"/>
          <w:szCs w:val="20"/>
        </w:rPr>
        <w:t>Where,</w:t>
      </w:r>
      <w:r w:rsidR="00A34FD2" w:rsidRPr="00B34BD3">
        <w:rPr>
          <w:rFonts w:ascii="Times New Roman" w:hAnsi="Times New Roman" w:cs="Times New Roman"/>
          <w:sz w:val="20"/>
          <w:szCs w:val="20"/>
        </w:rPr>
        <w:t xml:space="preserve">   LQ - Location Quotient, </w:t>
      </w:r>
      <w:r w:rsidR="00A34FD2" w:rsidRPr="00B34BD3">
        <w:rPr>
          <w:rFonts w:ascii="Times New Roman" w:eastAsia="Times New Roman" w:hAnsi="Times New Roman" w:cs="Times New Roman"/>
          <w:sz w:val="20"/>
          <w:szCs w:val="20"/>
          <w:lang w:eastAsia="en-IN"/>
        </w:rPr>
        <w:t xml:space="preserve">a1 - Total ST population, a2 - Total population, b1 - Area of the district, b2 - Area of the State, </w:t>
      </w:r>
      <w:r w:rsidR="00A34FD2" w:rsidRPr="00B34BD3">
        <w:rPr>
          <w:rFonts w:ascii="Times New Roman" w:hAnsi="Times New Roman" w:cs="Times New Roman"/>
          <w:sz w:val="20"/>
          <w:szCs w:val="20"/>
        </w:rPr>
        <w:t>Li- Index of literacy, Pl- literate population, Pt- total population, Fli - Index of female literacy, Flp - female literate population, Pf - total female population, Si - Index of school, Sn - number of school {∑</w:t>
      </w:r>
      <w:r w:rsidR="00A34FD2" w:rsidRPr="00B34BD3">
        <w:rPr>
          <w:rFonts w:ascii="Times New Roman" w:eastAsia="Times New Roman" w:hAnsi="Times New Roman" w:cs="Times New Roman"/>
          <w:sz w:val="20"/>
          <w:szCs w:val="20"/>
          <w:lang w:eastAsia="en-IN"/>
        </w:rPr>
        <w:t xml:space="preserve"> Primary, Middle, High, Higher Secondary, General </w:t>
      </w:r>
      <w:r w:rsidR="00932CB2" w:rsidRPr="00B34BD3">
        <w:rPr>
          <w:rFonts w:ascii="Times New Roman" w:eastAsia="Times New Roman" w:hAnsi="Times New Roman" w:cs="Times New Roman"/>
          <w:sz w:val="20"/>
          <w:szCs w:val="20"/>
          <w:lang w:eastAsia="en-IN"/>
        </w:rPr>
        <w:t xml:space="preserve">dergre </w:t>
      </w:r>
      <w:r w:rsidR="00A34FD2" w:rsidRPr="00B34BD3">
        <w:rPr>
          <w:rFonts w:ascii="Times New Roman" w:eastAsia="Times New Roman" w:hAnsi="Times New Roman" w:cs="Times New Roman"/>
          <w:sz w:val="20"/>
          <w:szCs w:val="20"/>
          <w:lang w:eastAsia="en-IN"/>
        </w:rPr>
        <w:t>College,</w:t>
      </w:r>
      <w:r w:rsidR="00A34FD2" w:rsidRPr="00B34BD3">
        <w:rPr>
          <w:rFonts w:ascii="Times New Roman" w:hAnsi="Times New Roman" w:cs="Times New Roman"/>
          <w:sz w:val="20"/>
          <w:szCs w:val="20"/>
        </w:rPr>
        <w:t xml:space="preserve"> </w:t>
      </w:r>
      <w:r w:rsidR="00A34FD2" w:rsidRPr="00B34BD3">
        <w:rPr>
          <w:rFonts w:ascii="Times New Roman" w:eastAsia="Times New Roman" w:hAnsi="Times New Roman" w:cs="Times New Roman"/>
          <w:sz w:val="20"/>
          <w:szCs w:val="20"/>
          <w:lang w:eastAsia="en-IN"/>
        </w:rPr>
        <w:t>University (Gen.&amp; Tech.)</w:t>
      </w:r>
      <w:r w:rsidR="00A34FD2" w:rsidRPr="00B34BD3">
        <w:rPr>
          <w:rFonts w:ascii="Times New Roman" w:hAnsi="Times New Roman" w:cs="Times New Roman"/>
          <w:sz w:val="20"/>
          <w:szCs w:val="20"/>
        </w:rPr>
        <w:t>}, Pt- total population,</w:t>
      </w:r>
      <w:r w:rsidR="00A34FD2" w:rsidRPr="00B34BD3">
        <w:rPr>
          <w:rFonts w:ascii="Times New Roman" w:eastAsiaTheme="minorEastAsia" w:hAnsi="Times New Roman" w:cs="Times New Roman"/>
          <w:sz w:val="20"/>
          <w:szCs w:val="20"/>
        </w:rPr>
        <w:t xml:space="preserve"> </w:t>
      </w:r>
      <w:r w:rsidR="00A34FD2" w:rsidRPr="00B34BD3">
        <w:rPr>
          <w:rFonts w:ascii="Times New Roman" w:hAnsi="Times New Roman" w:cs="Times New Roman"/>
          <w:sz w:val="20"/>
          <w:szCs w:val="20"/>
        </w:rPr>
        <w:t xml:space="preserve">Pw - Workforce participation, Wmai- Main worker, Wmar – Marginal Workar, Pt - </w:t>
      </w:r>
      <w:r w:rsidR="00A34FD2" w:rsidRPr="00B34BD3">
        <w:rPr>
          <w:rFonts w:ascii="Times New Roman" w:eastAsia="Times New Roman" w:hAnsi="Times New Roman" w:cs="Times New Roman"/>
          <w:sz w:val="20"/>
          <w:szCs w:val="20"/>
          <w:lang w:eastAsia="en-IN"/>
        </w:rPr>
        <w:t xml:space="preserve">Total population, </w:t>
      </w:r>
      <w:r w:rsidR="00A34FD2" w:rsidRPr="00B34BD3">
        <w:rPr>
          <w:rFonts w:ascii="Times New Roman" w:hAnsi="Times New Roman" w:cs="Times New Roman"/>
          <w:sz w:val="20"/>
          <w:szCs w:val="20"/>
        </w:rPr>
        <w:t>W</w:t>
      </w:r>
      <w:r w:rsidR="00A34FD2" w:rsidRPr="00B34BD3">
        <w:rPr>
          <w:rFonts w:ascii="Times New Roman" w:hAnsi="Times New Roman" w:cs="Times New Roman"/>
          <w:sz w:val="20"/>
          <w:szCs w:val="20"/>
          <w:vertAlign w:val="superscript"/>
        </w:rPr>
        <w:t>m</w:t>
      </w:r>
      <w:r w:rsidR="00A34FD2" w:rsidRPr="00B34BD3">
        <w:rPr>
          <w:rFonts w:ascii="Times New Roman" w:hAnsi="Times New Roman" w:cs="Times New Roman"/>
          <w:sz w:val="20"/>
          <w:szCs w:val="20"/>
        </w:rPr>
        <w:t>i - Male worker index, W</w:t>
      </w:r>
      <w:r w:rsidR="00A34FD2" w:rsidRPr="00B34BD3">
        <w:rPr>
          <w:rFonts w:ascii="Times New Roman" w:hAnsi="Times New Roman" w:cs="Times New Roman"/>
          <w:sz w:val="20"/>
          <w:szCs w:val="20"/>
          <w:vertAlign w:val="superscript"/>
        </w:rPr>
        <w:t>m</w:t>
      </w:r>
      <w:r w:rsidR="00A34FD2" w:rsidRPr="00B34BD3">
        <w:rPr>
          <w:rFonts w:ascii="Times New Roman" w:hAnsi="Times New Roman" w:cs="Times New Roman"/>
          <w:sz w:val="20"/>
          <w:szCs w:val="20"/>
        </w:rPr>
        <w:t>t - total male worker, P</w:t>
      </w:r>
      <w:r w:rsidR="00A34FD2" w:rsidRPr="00B34BD3">
        <w:rPr>
          <w:rFonts w:ascii="Times New Roman" w:hAnsi="Times New Roman" w:cs="Times New Roman"/>
          <w:sz w:val="20"/>
          <w:szCs w:val="20"/>
          <w:vertAlign w:val="superscript"/>
        </w:rPr>
        <w:t xml:space="preserve">m - </w:t>
      </w:r>
      <w:r w:rsidR="00A34FD2" w:rsidRPr="00B34BD3">
        <w:rPr>
          <w:rFonts w:ascii="Times New Roman" w:hAnsi="Times New Roman" w:cs="Times New Roman"/>
          <w:sz w:val="20"/>
          <w:szCs w:val="20"/>
        </w:rPr>
        <w:t>male population, W</w:t>
      </w:r>
      <w:r w:rsidR="00A34FD2" w:rsidRPr="00B34BD3">
        <w:rPr>
          <w:rFonts w:ascii="Times New Roman" w:hAnsi="Times New Roman" w:cs="Times New Roman"/>
          <w:sz w:val="20"/>
          <w:szCs w:val="20"/>
          <w:vertAlign w:val="superscript"/>
        </w:rPr>
        <w:t>f</w:t>
      </w:r>
      <w:r w:rsidR="00A34FD2" w:rsidRPr="00B34BD3">
        <w:rPr>
          <w:rFonts w:ascii="Times New Roman" w:hAnsi="Times New Roman" w:cs="Times New Roman"/>
          <w:sz w:val="20"/>
          <w:szCs w:val="20"/>
        </w:rPr>
        <w:t>i - Female worker index, W</w:t>
      </w:r>
      <w:r w:rsidR="00A34FD2" w:rsidRPr="00B34BD3">
        <w:rPr>
          <w:rFonts w:ascii="Times New Roman" w:hAnsi="Times New Roman" w:cs="Times New Roman"/>
          <w:sz w:val="20"/>
          <w:szCs w:val="20"/>
          <w:vertAlign w:val="superscript"/>
        </w:rPr>
        <w:t>f</w:t>
      </w:r>
      <w:r w:rsidR="00A34FD2" w:rsidRPr="00B34BD3">
        <w:rPr>
          <w:rFonts w:ascii="Times New Roman" w:hAnsi="Times New Roman" w:cs="Times New Roman"/>
          <w:sz w:val="20"/>
          <w:szCs w:val="20"/>
        </w:rPr>
        <w:t>t - total female worker, P</w:t>
      </w:r>
      <w:r w:rsidR="00A34FD2" w:rsidRPr="00B34BD3">
        <w:rPr>
          <w:rFonts w:ascii="Times New Roman" w:hAnsi="Times New Roman" w:cs="Times New Roman"/>
          <w:sz w:val="20"/>
          <w:szCs w:val="20"/>
          <w:vertAlign w:val="superscript"/>
        </w:rPr>
        <w:t xml:space="preserve">f - </w:t>
      </w:r>
      <w:r w:rsidR="00A34FD2" w:rsidRPr="00B34BD3">
        <w:rPr>
          <w:rFonts w:ascii="Times New Roman" w:hAnsi="Times New Roman" w:cs="Times New Roman"/>
          <w:sz w:val="20"/>
          <w:szCs w:val="20"/>
        </w:rPr>
        <w:t>female population, Hi - Index of health ,  Hcn - number of health centres {∑</w:t>
      </w:r>
      <w:r w:rsidR="00A34FD2" w:rsidRPr="00B34BD3">
        <w:rPr>
          <w:rFonts w:ascii="Times New Roman" w:eastAsia="Times New Roman" w:hAnsi="Times New Roman" w:cs="Times New Roman"/>
          <w:sz w:val="20"/>
          <w:szCs w:val="20"/>
          <w:lang w:eastAsia="en-IN"/>
        </w:rPr>
        <w:t xml:space="preserve"> Hospitals, Health Centres etc., Sub-Centres</w:t>
      </w:r>
      <w:r w:rsidR="00A34FD2" w:rsidRPr="00B34BD3">
        <w:rPr>
          <w:rFonts w:ascii="Times New Roman" w:hAnsi="Times New Roman" w:cs="Times New Roman"/>
          <w:sz w:val="20"/>
          <w:szCs w:val="20"/>
        </w:rPr>
        <w:t>,</w:t>
      </w:r>
      <w:r w:rsidR="00A34FD2" w:rsidRPr="00B34BD3">
        <w:rPr>
          <w:rFonts w:ascii="Times New Roman" w:eastAsia="Times New Roman" w:hAnsi="Times New Roman" w:cs="Times New Roman"/>
          <w:sz w:val="20"/>
          <w:szCs w:val="20"/>
          <w:lang w:eastAsia="en-IN"/>
        </w:rPr>
        <w:t xml:space="preserve"> Family Welfare Centres, Total beds, Number of beds per thousand</w:t>
      </w:r>
      <w:r w:rsidR="00A34FD2" w:rsidRPr="00B34BD3">
        <w:rPr>
          <w:rFonts w:ascii="Times New Roman" w:hAnsi="Times New Roman" w:cs="Times New Roman"/>
          <w:sz w:val="20"/>
          <w:szCs w:val="20"/>
        </w:rPr>
        <w:t xml:space="preserve">}, Pt- </w:t>
      </w:r>
      <w:r w:rsidR="00A34FD2" w:rsidRPr="00B34BD3">
        <w:rPr>
          <w:rFonts w:ascii="Times New Roman" w:eastAsia="Times New Roman" w:hAnsi="Times New Roman" w:cs="Times New Roman"/>
          <w:sz w:val="20"/>
          <w:szCs w:val="20"/>
          <w:lang w:eastAsia="en-IN"/>
        </w:rPr>
        <w:t xml:space="preserve">Total population, </w:t>
      </w:r>
      <w:r w:rsidR="00A34FD2" w:rsidRPr="00B34BD3">
        <w:rPr>
          <w:rFonts w:ascii="Times New Roman" w:hAnsi="Times New Roman" w:cs="Times New Roman"/>
          <w:sz w:val="20"/>
          <w:szCs w:val="20"/>
        </w:rPr>
        <w:t>Rs</w:t>
      </w:r>
      <w:r w:rsidR="00A34FD2" w:rsidRPr="00B34BD3">
        <w:rPr>
          <w:rFonts w:ascii="Times New Roman" w:hAnsi="Times New Roman" w:cs="Times New Roman"/>
          <w:sz w:val="20"/>
          <w:szCs w:val="20"/>
          <w:vertAlign w:val="superscript"/>
        </w:rPr>
        <w:t xml:space="preserve"> </w:t>
      </w:r>
      <w:r w:rsidR="00A34FD2" w:rsidRPr="00B34BD3">
        <w:rPr>
          <w:rFonts w:ascii="Times New Roman" w:hAnsi="Times New Roman" w:cs="Times New Roman"/>
          <w:sz w:val="20"/>
          <w:szCs w:val="20"/>
        </w:rPr>
        <w:t>– sex ratio (number of female per one hundred male), N</w:t>
      </w:r>
      <w:r w:rsidR="00A34FD2" w:rsidRPr="00B34BD3">
        <w:rPr>
          <w:rFonts w:ascii="Times New Roman" w:hAnsi="Times New Roman" w:cs="Times New Roman"/>
          <w:sz w:val="20"/>
          <w:szCs w:val="20"/>
          <w:vertAlign w:val="superscript"/>
        </w:rPr>
        <w:t>f</w:t>
      </w:r>
      <w:r w:rsidR="00A34FD2" w:rsidRPr="00B34BD3">
        <w:rPr>
          <w:rFonts w:ascii="Times New Roman" w:hAnsi="Times New Roman" w:cs="Times New Roman"/>
          <w:sz w:val="20"/>
          <w:szCs w:val="20"/>
        </w:rPr>
        <w:t>p1000 Number of female per one thousand male, Ii – Average income rank Index, I</w:t>
      </w:r>
      <w:r w:rsidR="00A34FD2" w:rsidRPr="00B34BD3">
        <w:rPr>
          <w:rFonts w:ascii="Times New Roman" w:hAnsi="Times New Roman" w:cs="Times New Roman"/>
          <w:sz w:val="20"/>
          <w:szCs w:val="20"/>
          <w:vertAlign w:val="superscript"/>
        </w:rPr>
        <w:t xml:space="preserve">1 </w:t>
      </w:r>
      <w:r w:rsidR="00A34FD2" w:rsidRPr="00B34BD3">
        <w:rPr>
          <w:rFonts w:ascii="Times New Roman" w:hAnsi="Times New Roman" w:cs="Times New Roman"/>
          <w:sz w:val="20"/>
          <w:szCs w:val="20"/>
        </w:rPr>
        <w:t>- &lt;5000, I</w:t>
      </w:r>
      <w:r w:rsidR="00A34FD2" w:rsidRPr="00B34BD3">
        <w:rPr>
          <w:rFonts w:ascii="Times New Roman" w:hAnsi="Times New Roman" w:cs="Times New Roman"/>
          <w:sz w:val="20"/>
          <w:szCs w:val="20"/>
          <w:vertAlign w:val="superscript"/>
        </w:rPr>
        <w:t>2</w:t>
      </w:r>
      <w:r w:rsidR="00A34FD2" w:rsidRPr="00B34BD3">
        <w:rPr>
          <w:rFonts w:ascii="Times New Roman" w:hAnsi="Times New Roman" w:cs="Times New Roman"/>
          <w:sz w:val="20"/>
          <w:szCs w:val="20"/>
        </w:rPr>
        <w:t>-5000 - 10000, I</w:t>
      </w:r>
      <w:r w:rsidR="00A34FD2" w:rsidRPr="00B34BD3">
        <w:rPr>
          <w:rFonts w:ascii="Times New Roman" w:hAnsi="Times New Roman" w:cs="Times New Roman"/>
          <w:sz w:val="20"/>
          <w:szCs w:val="20"/>
          <w:vertAlign w:val="superscript"/>
        </w:rPr>
        <w:t xml:space="preserve">3 </w:t>
      </w:r>
      <w:r w:rsidR="00A34FD2" w:rsidRPr="00B34BD3">
        <w:rPr>
          <w:rFonts w:ascii="Times New Roman" w:hAnsi="Times New Roman" w:cs="Times New Roman"/>
          <w:sz w:val="20"/>
          <w:szCs w:val="20"/>
        </w:rPr>
        <w:t xml:space="preserve">- &gt;10000, </w:t>
      </w:r>
      <w:r w:rsidR="00A34FD2" w:rsidRPr="00B34BD3">
        <w:rPr>
          <w:rFonts w:ascii="Times New Roman" w:eastAsiaTheme="minorEastAsia" w:hAnsi="Times New Roman" w:cs="Times New Roman"/>
          <w:sz w:val="20"/>
          <w:szCs w:val="20"/>
        </w:rPr>
        <w:t>TCDI – Tribal community development index, bi - b1+b2+b3, ci- c1+c2+c3.</w:t>
      </w:r>
    </w:p>
    <w:p w14:paraId="08E9F89F" w14:textId="66C9CF41" w:rsidR="00203781" w:rsidRPr="00B34BD3" w:rsidRDefault="007869CD" w:rsidP="007869CD">
      <w:pPr>
        <w:autoSpaceDE w:val="0"/>
        <w:autoSpaceDN w:val="0"/>
        <w:adjustRightInd w:val="0"/>
        <w:spacing w:after="0" w:line="360" w:lineRule="auto"/>
        <w:jc w:val="center"/>
        <w:rPr>
          <w:rFonts w:ascii="Times New Roman" w:hAnsi="Times New Roman" w:cs="Times New Roman"/>
          <w:color w:val="0070C0"/>
          <w:sz w:val="20"/>
          <w:szCs w:val="20"/>
        </w:rPr>
      </w:pPr>
      <w:r>
        <w:rPr>
          <w:rFonts w:ascii="Times New Roman" w:hAnsi="Times New Roman" w:cs="Times New Roman"/>
          <w:noProof/>
          <w:color w:val="0070C0"/>
          <w:sz w:val="20"/>
          <w:szCs w:val="20"/>
        </w:rPr>
        <w:lastRenderedPageBreak/>
        <w:drawing>
          <wp:inline distT="0" distB="0" distL="0" distR="0" wp14:anchorId="3D3054DC" wp14:editId="4BFF149A">
            <wp:extent cx="4704715" cy="3695700"/>
            <wp:effectExtent l="0" t="0" r="635" b="0"/>
            <wp:docPr id="201605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4088" cy="3703063"/>
                    </a:xfrm>
                    <a:prstGeom prst="rect">
                      <a:avLst/>
                    </a:prstGeom>
                    <a:noFill/>
                  </pic:spPr>
                </pic:pic>
              </a:graphicData>
            </a:graphic>
          </wp:inline>
        </w:drawing>
      </w:r>
    </w:p>
    <w:p w14:paraId="578EBECE" w14:textId="72910020" w:rsidR="007869CD" w:rsidRPr="006029C8" w:rsidRDefault="007869CD" w:rsidP="007869CD">
      <w:pPr>
        <w:jc w:val="center"/>
        <w:rPr>
          <w:rFonts w:ascii="Times New Roman" w:hAnsi="Times New Roman" w:cs="Times New Roman"/>
        </w:rPr>
      </w:pPr>
      <w:r w:rsidRPr="006029C8">
        <w:rPr>
          <w:rFonts w:ascii="Times New Roman" w:hAnsi="Times New Roman" w:cs="Times New Roman"/>
          <w:b/>
          <w:bCs/>
        </w:rPr>
        <w:t>Fig. 2</w:t>
      </w:r>
      <w:r>
        <w:rPr>
          <w:rFonts w:ascii="Times New Roman" w:hAnsi="Times New Roman" w:cs="Times New Roman"/>
          <w:b/>
          <w:bCs/>
        </w:rPr>
        <w:t>:</w:t>
      </w:r>
      <w:r w:rsidRPr="006029C8">
        <w:rPr>
          <w:rFonts w:ascii="Times New Roman" w:hAnsi="Times New Roman" w:cs="Times New Roman"/>
        </w:rPr>
        <w:t xml:space="preserve"> Methodology of the study</w:t>
      </w:r>
    </w:p>
    <w:p w14:paraId="12F39460" w14:textId="77777777" w:rsidR="000F09F4" w:rsidRPr="00B34BD3" w:rsidRDefault="000F09F4" w:rsidP="004242CD">
      <w:pPr>
        <w:autoSpaceDE w:val="0"/>
        <w:autoSpaceDN w:val="0"/>
        <w:adjustRightInd w:val="0"/>
        <w:spacing w:after="0" w:line="360" w:lineRule="auto"/>
        <w:jc w:val="both"/>
        <w:rPr>
          <w:rFonts w:ascii="Times New Roman" w:hAnsi="Times New Roman" w:cs="Times New Roman"/>
          <w:color w:val="0070C0"/>
          <w:sz w:val="20"/>
          <w:szCs w:val="20"/>
        </w:rPr>
      </w:pPr>
    </w:p>
    <w:p w14:paraId="2384791C" w14:textId="77777777" w:rsidR="002510F8" w:rsidRPr="00910EC0" w:rsidRDefault="00891AA7" w:rsidP="00D429FE">
      <w:pPr>
        <w:autoSpaceDE w:val="0"/>
        <w:autoSpaceDN w:val="0"/>
        <w:adjustRightInd w:val="0"/>
        <w:spacing w:after="0" w:line="360" w:lineRule="auto"/>
        <w:jc w:val="both"/>
        <w:rPr>
          <w:rFonts w:ascii="Times New Roman" w:hAnsi="Times New Roman" w:cs="Times New Roman"/>
          <w:b/>
          <w:sz w:val="24"/>
          <w:szCs w:val="24"/>
        </w:rPr>
      </w:pPr>
      <w:r w:rsidRPr="00910EC0">
        <w:rPr>
          <w:rFonts w:ascii="Times New Roman" w:hAnsi="Times New Roman" w:cs="Times New Roman"/>
          <w:b/>
          <w:sz w:val="24"/>
          <w:szCs w:val="24"/>
        </w:rPr>
        <w:t>Logic behind the s</w:t>
      </w:r>
      <w:r w:rsidR="00202A4A" w:rsidRPr="00910EC0">
        <w:rPr>
          <w:rFonts w:ascii="Times New Roman" w:hAnsi="Times New Roman" w:cs="Times New Roman"/>
          <w:b/>
          <w:sz w:val="24"/>
          <w:szCs w:val="24"/>
        </w:rPr>
        <w:t>election of parameter</w:t>
      </w:r>
      <w:r w:rsidRPr="00910EC0">
        <w:rPr>
          <w:rFonts w:ascii="Times New Roman" w:hAnsi="Times New Roman" w:cs="Times New Roman"/>
          <w:b/>
          <w:sz w:val="24"/>
          <w:szCs w:val="24"/>
        </w:rPr>
        <w:t>s</w:t>
      </w:r>
      <w:r w:rsidR="00202A4A" w:rsidRPr="00910EC0">
        <w:rPr>
          <w:rFonts w:ascii="Times New Roman" w:hAnsi="Times New Roman" w:cs="Times New Roman"/>
          <w:b/>
          <w:sz w:val="24"/>
          <w:szCs w:val="24"/>
        </w:rPr>
        <w:t>:</w:t>
      </w:r>
      <w:r w:rsidR="00D429FE" w:rsidRPr="00910EC0">
        <w:rPr>
          <w:rFonts w:ascii="Times New Roman" w:hAnsi="Times New Roman" w:cs="Times New Roman"/>
          <w:b/>
          <w:sz w:val="24"/>
          <w:szCs w:val="24"/>
        </w:rPr>
        <w:t xml:space="preserve"> </w:t>
      </w:r>
    </w:p>
    <w:p w14:paraId="258FEB96" w14:textId="72ABD3E5" w:rsidR="00D93413" w:rsidRPr="00B34BD3" w:rsidRDefault="0014073E" w:rsidP="002510F8">
      <w:pPr>
        <w:autoSpaceDE w:val="0"/>
        <w:autoSpaceDN w:val="0"/>
        <w:adjustRightInd w:val="0"/>
        <w:spacing w:after="0" w:line="360" w:lineRule="auto"/>
        <w:ind w:firstLine="720"/>
        <w:jc w:val="both"/>
        <w:rPr>
          <w:rFonts w:ascii="Times New Roman" w:hAnsi="Times New Roman" w:cs="Times New Roman"/>
          <w:bCs/>
          <w:color w:val="292526"/>
          <w:sz w:val="20"/>
          <w:szCs w:val="20"/>
        </w:rPr>
      </w:pPr>
      <w:r w:rsidRPr="00B34BD3">
        <w:rPr>
          <w:rFonts w:ascii="Times New Roman" w:hAnsi="Times New Roman" w:cs="Times New Roman"/>
          <w:sz w:val="20"/>
          <w:szCs w:val="20"/>
        </w:rPr>
        <w:t>TCDI</w:t>
      </w:r>
      <w:r w:rsidR="009E38B0" w:rsidRPr="00B34BD3">
        <w:rPr>
          <w:rFonts w:ascii="Times New Roman" w:hAnsi="Times New Roman" w:cs="Times New Roman"/>
          <w:sz w:val="20"/>
          <w:szCs w:val="20"/>
        </w:rPr>
        <w:t xml:space="preserve"> was applied for assessing the comparative development of the tribal community in West Bengal. Social welfare parameters like the level of education, work participation rate, availability of health facility, sex ratio, and income of the tribal people were incorporated to develop the TCDI.</w:t>
      </w:r>
      <w:r w:rsidR="009E38B0" w:rsidRPr="00B34BD3">
        <w:rPr>
          <w:rFonts w:ascii="Times New Roman" w:hAnsi="Times New Roman" w:cs="Times New Roman"/>
          <w:color w:val="0070C0"/>
          <w:sz w:val="20"/>
          <w:szCs w:val="20"/>
        </w:rPr>
        <w:t xml:space="preserve"> </w:t>
      </w:r>
      <w:r w:rsidR="009E7365" w:rsidRPr="00B34BD3">
        <w:rPr>
          <w:rFonts w:ascii="Times New Roman" w:hAnsi="Times New Roman" w:cs="Times New Roman"/>
          <w:sz w:val="20"/>
          <w:szCs w:val="20"/>
        </w:rPr>
        <w:t>For the measurement of magnitude about the discrimination in community development different indices have been used by researchers in economics, sociology, and geography throughout the globe. For ensuring sustainable development in a region, the comprehensive index was formulated by using income, health, and mean year of schooling of the individuals could be useful to a great extent (</w:t>
      </w:r>
      <w:r w:rsidR="009E7365" w:rsidRPr="00B34BD3">
        <w:rPr>
          <w:rFonts w:ascii="Times New Roman" w:hAnsi="Times New Roman" w:cs="Times New Roman"/>
          <w:color w:val="0070C0"/>
          <w:sz w:val="20"/>
          <w:szCs w:val="20"/>
        </w:rPr>
        <w:t>Dolan and White 2006</w:t>
      </w:r>
      <w:r w:rsidR="009E7365" w:rsidRPr="00B34BD3">
        <w:rPr>
          <w:rFonts w:ascii="Times New Roman" w:hAnsi="Times New Roman" w:cs="Times New Roman"/>
          <w:sz w:val="20"/>
          <w:szCs w:val="20"/>
        </w:rPr>
        <w:t>). The quality of life could be assessed more precisely by using different socio-economic indicators which were relevant to the concerned society (</w:t>
      </w:r>
      <w:r w:rsidR="009E7365" w:rsidRPr="00B34BD3">
        <w:rPr>
          <w:rFonts w:ascii="Times New Roman" w:hAnsi="Times New Roman" w:cs="Times New Roman"/>
          <w:color w:val="0070C0"/>
          <w:sz w:val="20"/>
          <w:szCs w:val="20"/>
        </w:rPr>
        <w:t>Jana and Ghosh 2015</w:t>
      </w:r>
      <w:r w:rsidR="009E7365" w:rsidRPr="00B34BD3">
        <w:rPr>
          <w:rFonts w:ascii="Times New Roman" w:hAnsi="Times New Roman" w:cs="Times New Roman"/>
          <w:sz w:val="20"/>
          <w:szCs w:val="20"/>
        </w:rPr>
        <w:t xml:space="preserve">). </w:t>
      </w:r>
      <w:r w:rsidR="009E7365" w:rsidRPr="00B34BD3">
        <w:rPr>
          <w:rFonts w:ascii="Times New Roman" w:hAnsi="Times New Roman" w:cs="Times New Roman"/>
          <w:color w:val="0070C0"/>
          <w:sz w:val="20"/>
          <w:szCs w:val="20"/>
        </w:rPr>
        <w:t>Kim and Kim (2012)</w:t>
      </w:r>
      <w:r w:rsidR="009E7365" w:rsidRPr="00B34BD3">
        <w:rPr>
          <w:rFonts w:ascii="Times New Roman" w:hAnsi="Times New Roman" w:cs="Times New Roman"/>
          <w:sz w:val="20"/>
          <w:szCs w:val="20"/>
        </w:rPr>
        <w:t xml:space="preserve"> highlighted that the health status and life expectancy are the significant determinants of social development. The regression analysis of the various social-economic indices about the quality of life in the districts of Tamilnadu in India was effective for comprehending the status of the development (</w:t>
      </w:r>
      <w:r w:rsidR="009E7365" w:rsidRPr="00B34BD3">
        <w:rPr>
          <w:rFonts w:ascii="Times New Roman" w:hAnsi="Times New Roman" w:cs="Times New Roman"/>
          <w:color w:val="0070C0"/>
          <w:sz w:val="20"/>
          <w:szCs w:val="20"/>
        </w:rPr>
        <w:t>Annapoorani and Sudha, 2013</w:t>
      </w:r>
      <w:r w:rsidR="009E7365" w:rsidRPr="00B34BD3">
        <w:rPr>
          <w:rFonts w:ascii="Times New Roman" w:hAnsi="Times New Roman" w:cs="Times New Roman"/>
          <w:sz w:val="20"/>
          <w:szCs w:val="20"/>
        </w:rPr>
        <w:t xml:space="preserve">). </w:t>
      </w:r>
      <w:r w:rsidR="00FC7099" w:rsidRPr="00B34BD3">
        <w:rPr>
          <w:rFonts w:ascii="Times New Roman" w:hAnsi="Times New Roman" w:cs="Times New Roman"/>
          <w:color w:val="0070C0"/>
          <w:sz w:val="20"/>
          <w:szCs w:val="20"/>
        </w:rPr>
        <w:t>Sena (2010)</w:t>
      </w:r>
      <w:r w:rsidR="00FC7099" w:rsidRPr="00B34BD3">
        <w:rPr>
          <w:rFonts w:ascii="Times New Roman" w:hAnsi="Times New Roman" w:cs="Times New Roman"/>
          <w:color w:val="000000"/>
          <w:sz w:val="20"/>
          <w:szCs w:val="20"/>
        </w:rPr>
        <w:t xml:space="preserve"> emphasized on</w:t>
      </w:r>
      <w:r w:rsidR="0055104C" w:rsidRPr="00B34BD3">
        <w:rPr>
          <w:rFonts w:ascii="Times New Roman" w:hAnsi="Times New Roman" w:cs="Times New Roman"/>
          <w:color w:val="000000"/>
          <w:sz w:val="20"/>
          <w:szCs w:val="20"/>
        </w:rPr>
        <w:t xml:space="preserve"> the</w:t>
      </w:r>
      <w:r w:rsidR="00FC7099" w:rsidRPr="00B34BD3">
        <w:rPr>
          <w:rFonts w:ascii="Times New Roman" w:hAnsi="Times New Roman" w:cs="Times New Roman"/>
          <w:color w:val="000000"/>
          <w:sz w:val="20"/>
          <w:szCs w:val="20"/>
        </w:rPr>
        <w:t xml:space="preserve"> poverty, agricultural communities, education and economy to the </w:t>
      </w:r>
      <w:r w:rsidR="00FC7099" w:rsidRPr="00B34BD3">
        <w:rPr>
          <w:rFonts w:ascii="Times New Roman" w:eastAsia="Times New Roman" w:hAnsi="Times New Roman" w:cs="Times New Roman"/>
          <w:sz w:val="20"/>
          <w:szCs w:val="20"/>
          <w:lang w:eastAsia="en-GB"/>
        </w:rPr>
        <w:t>development of indigenous people of Africa.</w:t>
      </w:r>
      <w:r w:rsidR="00FC7099" w:rsidRPr="00B34BD3">
        <w:rPr>
          <w:rFonts w:ascii="Times New Roman" w:hAnsi="Times New Roman" w:cs="Times New Roman"/>
          <w:sz w:val="20"/>
          <w:szCs w:val="20"/>
        </w:rPr>
        <w:t xml:space="preserve"> </w:t>
      </w:r>
      <w:r w:rsidR="00FC7099" w:rsidRPr="00B34BD3">
        <w:rPr>
          <w:rFonts w:ascii="Times New Roman" w:hAnsi="Times New Roman" w:cs="Times New Roman"/>
          <w:color w:val="0070C0"/>
          <w:sz w:val="20"/>
          <w:szCs w:val="20"/>
        </w:rPr>
        <w:t xml:space="preserve">Sapignoli </w:t>
      </w:r>
      <w:r w:rsidR="00F40255" w:rsidRPr="00B34BD3">
        <w:rPr>
          <w:rFonts w:ascii="Times New Roman" w:hAnsi="Times New Roman" w:cs="Times New Roman"/>
          <w:color w:val="0070C0"/>
          <w:sz w:val="20"/>
          <w:szCs w:val="20"/>
        </w:rPr>
        <w:t xml:space="preserve">and Hitchcock </w:t>
      </w:r>
      <w:r w:rsidR="00FC7099" w:rsidRPr="00B34BD3">
        <w:rPr>
          <w:rFonts w:ascii="Times New Roman" w:hAnsi="Times New Roman" w:cs="Times New Roman"/>
          <w:color w:val="0070C0"/>
          <w:sz w:val="20"/>
          <w:szCs w:val="20"/>
        </w:rPr>
        <w:t>(2013)</w:t>
      </w:r>
      <w:r w:rsidR="00FC7099" w:rsidRPr="00B34BD3">
        <w:rPr>
          <w:rFonts w:ascii="Times New Roman" w:hAnsi="Times New Roman" w:cs="Times New Roman"/>
          <w:sz w:val="20"/>
          <w:szCs w:val="20"/>
        </w:rPr>
        <w:t xml:space="preserve"> considered rates of poverty, land access, levels of education and literacy, health and nutritional problems and gender inequities to the development of indigenous peoples of Botswana, Namibia and South Africa.</w:t>
      </w:r>
      <w:r w:rsidR="00FC7099" w:rsidRPr="00B34BD3">
        <w:rPr>
          <w:rFonts w:ascii="Times New Roman" w:hAnsi="Times New Roman" w:cs="Times New Roman"/>
          <w:color w:val="0070C0"/>
          <w:sz w:val="20"/>
          <w:szCs w:val="20"/>
        </w:rPr>
        <w:t xml:space="preserve"> Sabiu et al. (2018)</w:t>
      </w:r>
      <w:r w:rsidR="00FC7099" w:rsidRPr="00B34BD3">
        <w:rPr>
          <w:rFonts w:ascii="Times New Roman" w:hAnsi="Times New Roman" w:cs="Times New Roman"/>
          <w:sz w:val="20"/>
          <w:szCs w:val="20"/>
        </w:rPr>
        <w:t xml:space="preserve"> focused on the poverty measurement, economic condition, unemployment and government policy which </w:t>
      </w:r>
      <w:r w:rsidR="00FC7099" w:rsidRPr="00B34BD3">
        <w:rPr>
          <w:rFonts w:ascii="Times New Roman" w:hAnsi="Times New Roman" w:cs="Times New Roman"/>
          <w:iCs/>
          <w:sz w:val="20"/>
          <w:szCs w:val="20"/>
        </w:rPr>
        <w:t>hindered the development of Hausa people of Nigeria</w:t>
      </w:r>
      <w:r w:rsidR="00FC7099" w:rsidRPr="00B34BD3">
        <w:rPr>
          <w:rFonts w:ascii="Times New Roman" w:hAnsi="Times New Roman" w:cs="Times New Roman"/>
          <w:sz w:val="20"/>
          <w:szCs w:val="20"/>
        </w:rPr>
        <w:t>.</w:t>
      </w:r>
      <w:r w:rsidR="00FC7099" w:rsidRPr="00B34BD3">
        <w:rPr>
          <w:rFonts w:ascii="Times New Roman" w:hAnsi="Times New Roman" w:cs="Times New Roman"/>
          <w:bCs/>
          <w:color w:val="292526"/>
          <w:sz w:val="20"/>
          <w:szCs w:val="20"/>
        </w:rPr>
        <w:t xml:space="preserve"> </w:t>
      </w:r>
      <w:r w:rsidR="0055104C" w:rsidRPr="00B34BD3">
        <w:rPr>
          <w:rFonts w:ascii="Times New Roman" w:hAnsi="Times New Roman" w:cs="Times New Roman"/>
          <w:bCs/>
          <w:color w:val="292526"/>
          <w:sz w:val="20"/>
          <w:szCs w:val="20"/>
        </w:rPr>
        <w:t xml:space="preserve">However, </w:t>
      </w:r>
      <w:r w:rsidR="00156329" w:rsidRPr="00B34BD3">
        <w:rPr>
          <w:rFonts w:ascii="Times New Roman" w:hAnsi="Times New Roman" w:cs="Times New Roman"/>
          <w:sz w:val="20"/>
          <w:szCs w:val="20"/>
        </w:rPr>
        <w:t>the</w:t>
      </w:r>
      <w:r w:rsidR="009E7365" w:rsidRPr="00B34BD3">
        <w:rPr>
          <w:rFonts w:ascii="Times New Roman" w:hAnsi="Times New Roman" w:cs="Times New Roman"/>
          <w:sz w:val="20"/>
          <w:szCs w:val="20"/>
        </w:rPr>
        <w:t xml:space="preserve"> effective and desired outcomes about the tribal community development scenario could be derived from the analysis of the socio-economic indices by selecting appropriate parameters of the concerned (</w:t>
      </w:r>
      <w:r w:rsidR="009E7365" w:rsidRPr="00B34BD3">
        <w:rPr>
          <w:rFonts w:ascii="Times New Roman" w:hAnsi="Times New Roman" w:cs="Times New Roman"/>
          <w:color w:val="0070C0"/>
          <w:sz w:val="20"/>
          <w:szCs w:val="20"/>
        </w:rPr>
        <w:t>Mallick, 2014</w:t>
      </w:r>
      <w:r w:rsidR="009E7365" w:rsidRPr="00B34BD3">
        <w:rPr>
          <w:rFonts w:ascii="Times New Roman" w:hAnsi="Times New Roman" w:cs="Times New Roman"/>
          <w:sz w:val="20"/>
          <w:szCs w:val="20"/>
        </w:rPr>
        <w:t>). In other words,</w:t>
      </w:r>
      <w:r w:rsidR="009E7365" w:rsidRPr="00B34BD3">
        <w:rPr>
          <w:rFonts w:ascii="Times New Roman" w:hAnsi="Times New Roman" w:cs="Times New Roman"/>
          <w:color w:val="0070C0"/>
          <w:sz w:val="20"/>
          <w:szCs w:val="20"/>
        </w:rPr>
        <w:t xml:space="preserve"> </w:t>
      </w:r>
      <w:r w:rsidR="009E7365" w:rsidRPr="00B34BD3">
        <w:rPr>
          <w:rFonts w:ascii="Times New Roman" w:hAnsi="Times New Roman" w:cs="Times New Roman"/>
          <w:sz w:val="20"/>
          <w:szCs w:val="20"/>
        </w:rPr>
        <w:t>t</w:t>
      </w:r>
      <w:r w:rsidR="009E38B0" w:rsidRPr="00B34BD3">
        <w:rPr>
          <w:rFonts w:ascii="Times New Roman" w:hAnsi="Times New Roman" w:cs="Times New Roman"/>
          <w:sz w:val="20"/>
          <w:szCs w:val="20"/>
        </w:rPr>
        <w:t xml:space="preserve">he magnitude of the development and social wellbeing could be estimated efficiently with the help of the parameters considered for determining the welfare of the communities </w:t>
      </w:r>
      <w:r w:rsidR="009E38B0" w:rsidRPr="00B34BD3">
        <w:rPr>
          <w:rFonts w:ascii="Times New Roman" w:hAnsi="Times New Roman" w:cs="Times New Roman"/>
          <w:color w:val="0070C0"/>
          <w:sz w:val="20"/>
          <w:szCs w:val="20"/>
        </w:rPr>
        <w:t xml:space="preserve">(Dolan and Tsuchiya, 2011). </w:t>
      </w:r>
      <w:r w:rsidR="009E7365" w:rsidRPr="00B34BD3">
        <w:rPr>
          <w:rFonts w:ascii="Times New Roman" w:hAnsi="Times New Roman" w:cs="Times New Roman"/>
          <w:sz w:val="20"/>
          <w:szCs w:val="20"/>
        </w:rPr>
        <w:t>In addition,</w:t>
      </w:r>
      <w:r w:rsidR="009E7365" w:rsidRPr="00B34BD3">
        <w:rPr>
          <w:rFonts w:ascii="Times New Roman" w:hAnsi="Times New Roman" w:cs="Times New Roman"/>
          <w:color w:val="0070C0"/>
          <w:sz w:val="20"/>
          <w:szCs w:val="20"/>
        </w:rPr>
        <w:t xml:space="preserve"> </w:t>
      </w:r>
      <w:r w:rsidR="009E7365" w:rsidRPr="00B34BD3">
        <w:rPr>
          <w:rFonts w:ascii="Times New Roman" w:hAnsi="Times New Roman" w:cs="Times New Roman"/>
          <w:sz w:val="20"/>
          <w:szCs w:val="20"/>
        </w:rPr>
        <w:t>there</w:t>
      </w:r>
      <w:r w:rsidR="009E38B0" w:rsidRPr="00B34BD3">
        <w:rPr>
          <w:rFonts w:ascii="Times New Roman" w:hAnsi="Times New Roman" w:cs="Times New Roman"/>
          <w:sz w:val="20"/>
          <w:szCs w:val="20"/>
        </w:rPr>
        <w:t xml:space="preserve"> were several theories and models developed for the analysis of the social development like the classical economic theory, the neoclassical economic theory</w:t>
      </w:r>
      <w:r w:rsidR="002E68AC" w:rsidRPr="00B34BD3">
        <w:rPr>
          <w:rFonts w:ascii="Times New Roman" w:hAnsi="Times New Roman" w:cs="Times New Roman"/>
          <w:sz w:val="20"/>
          <w:szCs w:val="20"/>
        </w:rPr>
        <w:t xml:space="preserve"> and </w:t>
      </w:r>
      <w:r w:rsidR="009E38B0" w:rsidRPr="00B34BD3">
        <w:rPr>
          <w:rFonts w:ascii="Times New Roman" w:hAnsi="Times New Roman" w:cs="Times New Roman"/>
          <w:sz w:val="20"/>
          <w:szCs w:val="20"/>
        </w:rPr>
        <w:t>the human-</w:t>
      </w:r>
      <w:r w:rsidR="002E68AC" w:rsidRPr="00B34BD3">
        <w:rPr>
          <w:rFonts w:ascii="Times New Roman" w:hAnsi="Times New Roman" w:cs="Times New Roman"/>
          <w:sz w:val="20"/>
          <w:szCs w:val="20"/>
        </w:rPr>
        <w:t>centred</w:t>
      </w:r>
      <w:r w:rsidR="009E38B0" w:rsidRPr="00B34BD3">
        <w:rPr>
          <w:rFonts w:ascii="Times New Roman" w:hAnsi="Times New Roman" w:cs="Times New Roman"/>
          <w:sz w:val="20"/>
          <w:szCs w:val="20"/>
        </w:rPr>
        <w:t xml:space="preserve"> development theories</w:t>
      </w:r>
      <w:r w:rsidR="002E68AC" w:rsidRPr="00B34BD3">
        <w:rPr>
          <w:rFonts w:ascii="Times New Roman" w:hAnsi="Times New Roman" w:cs="Times New Roman"/>
          <w:sz w:val="20"/>
          <w:szCs w:val="20"/>
        </w:rPr>
        <w:t>, index of sustainable economic welfare and human development index</w:t>
      </w:r>
      <w:r w:rsidR="000A3B68" w:rsidRPr="00B34BD3">
        <w:rPr>
          <w:rFonts w:ascii="Times New Roman" w:hAnsi="Times New Roman" w:cs="Times New Roman"/>
          <w:sz w:val="20"/>
          <w:szCs w:val="20"/>
        </w:rPr>
        <w:t xml:space="preserve"> which emphasized on the different dimensions of human development. Economic welfare stressed on the equality of opportunity and reduction of inequality, elimination of discrimination, policy and social </w:t>
      </w:r>
      <w:r w:rsidR="000A3B68" w:rsidRPr="00B34BD3">
        <w:rPr>
          <w:rFonts w:ascii="Times New Roman" w:hAnsi="Times New Roman" w:cs="Times New Roman"/>
          <w:sz w:val="20"/>
          <w:szCs w:val="20"/>
        </w:rPr>
        <w:lastRenderedPageBreak/>
        <w:t>practice.  Neoclassical economic theory and the human-centred development theory stated the measurement of development program with poverty reduction strategies considering economic,</w:t>
      </w:r>
      <w:r w:rsidR="000A3B68" w:rsidRPr="00B34BD3">
        <w:rPr>
          <w:rFonts w:ascii="Times New Roman" w:eastAsia="Times New Roman" w:hAnsi="Times New Roman" w:cs="Times New Roman"/>
          <w:sz w:val="20"/>
          <w:szCs w:val="20"/>
        </w:rPr>
        <w:t xml:space="preserve"> health and education indicators. </w:t>
      </w:r>
      <w:r w:rsidR="000A3B68" w:rsidRPr="00B34BD3">
        <w:rPr>
          <w:rFonts w:ascii="Times New Roman" w:hAnsi="Times New Roman" w:cs="Times New Roman"/>
          <w:sz w:val="20"/>
          <w:szCs w:val="20"/>
        </w:rPr>
        <w:t xml:space="preserve">Human development index considered </w:t>
      </w:r>
      <w:r w:rsidR="000A3B68" w:rsidRPr="00B34BD3">
        <w:rPr>
          <w:rStyle w:val="Heading1Char"/>
          <w:rFonts w:ascii="Times New Roman" w:hAnsi="Times New Roman" w:cs="Times New Roman"/>
          <w:b w:val="0"/>
          <w:bCs w:val="0"/>
          <w:color w:val="auto"/>
          <w:sz w:val="20"/>
          <w:szCs w:val="20"/>
        </w:rPr>
        <w:t>life expectancy, education, and per capita income to measure</w:t>
      </w:r>
      <w:r w:rsidR="000A3B68" w:rsidRPr="00B34BD3">
        <w:rPr>
          <w:rFonts w:ascii="Times New Roman" w:eastAsia="Times New Roman" w:hAnsi="Times New Roman" w:cs="Times New Roman"/>
          <w:b/>
          <w:bCs/>
          <w:sz w:val="20"/>
          <w:szCs w:val="20"/>
        </w:rPr>
        <w:t xml:space="preserve"> </w:t>
      </w:r>
      <w:r w:rsidR="000A3B68" w:rsidRPr="00B34BD3">
        <w:rPr>
          <w:rFonts w:ascii="Times New Roman" w:hAnsi="Times New Roman" w:cs="Times New Roman"/>
          <w:sz w:val="20"/>
          <w:szCs w:val="20"/>
        </w:rPr>
        <w:t>multidimensional nature and process of human Development.</w:t>
      </w:r>
      <w:r w:rsidR="000A3B68" w:rsidRPr="00B34BD3">
        <w:rPr>
          <w:rFonts w:ascii="Times New Roman" w:hAnsi="Times New Roman" w:cs="Times New Roman"/>
          <w:color w:val="FF0000"/>
          <w:sz w:val="20"/>
          <w:szCs w:val="20"/>
        </w:rPr>
        <w:t xml:space="preserve"> </w:t>
      </w:r>
      <w:r w:rsidR="000A3B68" w:rsidRPr="00B34BD3">
        <w:rPr>
          <w:rFonts w:ascii="Times New Roman" w:hAnsi="Times New Roman" w:cs="Times New Roman"/>
          <w:sz w:val="20"/>
          <w:szCs w:val="20"/>
        </w:rPr>
        <w:t>However, t</w:t>
      </w:r>
      <w:r w:rsidR="002E68AC" w:rsidRPr="00B34BD3">
        <w:rPr>
          <w:rFonts w:ascii="Times New Roman" w:hAnsi="Times New Roman" w:cs="Times New Roman"/>
          <w:sz w:val="20"/>
          <w:szCs w:val="20"/>
        </w:rPr>
        <w:t>he index of sustainable economic welfare and human development index were the most appropriate measurements of the social development in comparison to other measurements argued in the development theories</w:t>
      </w:r>
      <w:r w:rsidR="002E68AC" w:rsidRPr="00B34BD3">
        <w:rPr>
          <w:rFonts w:ascii="Times New Roman" w:hAnsi="Times New Roman" w:cs="Times New Roman"/>
          <w:color w:val="0070C0"/>
          <w:sz w:val="20"/>
          <w:szCs w:val="20"/>
        </w:rPr>
        <w:t xml:space="preserve"> (Biao, 2016). </w:t>
      </w:r>
      <w:r w:rsidR="002E68AC" w:rsidRPr="00B34BD3">
        <w:rPr>
          <w:rFonts w:ascii="Times New Roman" w:hAnsi="Times New Roman" w:cs="Times New Roman"/>
          <w:sz w:val="20"/>
          <w:szCs w:val="20"/>
        </w:rPr>
        <w:t>The i</w:t>
      </w:r>
      <w:r w:rsidR="009E38B0" w:rsidRPr="00B34BD3">
        <w:rPr>
          <w:rFonts w:ascii="Times New Roman" w:hAnsi="Times New Roman" w:cs="Times New Roman"/>
          <w:sz w:val="20"/>
          <w:szCs w:val="20"/>
        </w:rPr>
        <w:t>ndex of the social wellbeing could be developed for better measurement of the magnitude of the development by considering the parameters such as standard of living, health status, community vitality, level of education, work participation, participation in the democratic process, development of arts and culture and quality of environment parameters</w:t>
      </w:r>
      <w:r w:rsidR="002E68AC" w:rsidRPr="00B34BD3">
        <w:rPr>
          <w:rFonts w:ascii="Times New Roman" w:hAnsi="Times New Roman" w:cs="Times New Roman"/>
          <w:sz w:val="20"/>
          <w:szCs w:val="20"/>
        </w:rPr>
        <w:t xml:space="preserve"> (</w:t>
      </w:r>
      <w:r w:rsidR="002E68AC" w:rsidRPr="00B34BD3">
        <w:rPr>
          <w:rFonts w:ascii="Times New Roman" w:hAnsi="Times New Roman" w:cs="Times New Roman"/>
          <w:color w:val="0070C0"/>
          <w:sz w:val="20"/>
          <w:szCs w:val="20"/>
        </w:rPr>
        <w:t>Romanow, 2009</w:t>
      </w:r>
      <w:r w:rsidR="002E68AC" w:rsidRPr="00B34BD3">
        <w:rPr>
          <w:rFonts w:ascii="Times New Roman" w:hAnsi="Times New Roman" w:cs="Times New Roman"/>
          <w:sz w:val="20"/>
          <w:szCs w:val="20"/>
        </w:rPr>
        <w:t>)</w:t>
      </w:r>
      <w:r w:rsidR="009E38B0" w:rsidRPr="00B34BD3">
        <w:rPr>
          <w:rFonts w:ascii="Times New Roman" w:hAnsi="Times New Roman" w:cs="Times New Roman"/>
          <w:sz w:val="20"/>
          <w:szCs w:val="20"/>
        </w:rPr>
        <w:t xml:space="preserve">. The global Human Development Report (HDR) prepared and published by The United Nations Development Programme (UNDP) since 1990 by focussing the multidimensional nature and processes of human development with consideration of the balanced development from the approach of the sustainable development and aimed to minimize the inequalities in </w:t>
      </w:r>
      <w:r w:rsidR="007E56D5" w:rsidRPr="00B34BD3">
        <w:rPr>
          <w:rFonts w:ascii="Times New Roman" w:hAnsi="Times New Roman" w:cs="Times New Roman"/>
          <w:sz w:val="20"/>
          <w:szCs w:val="20"/>
        </w:rPr>
        <w:t>the human</w:t>
      </w:r>
      <w:r w:rsidR="009E38B0" w:rsidRPr="00B34BD3">
        <w:rPr>
          <w:rFonts w:ascii="Times New Roman" w:hAnsi="Times New Roman" w:cs="Times New Roman"/>
          <w:sz w:val="20"/>
          <w:szCs w:val="20"/>
        </w:rPr>
        <w:t xml:space="preserve"> development by 2030. There were three basic parameters used in the Human Development Index viz, life expectancy, education, and per capita income (</w:t>
      </w:r>
      <w:r w:rsidR="009E38B0" w:rsidRPr="00B34BD3">
        <w:rPr>
          <w:rFonts w:ascii="Times New Roman" w:hAnsi="Times New Roman" w:cs="Times New Roman"/>
          <w:color w:val="0070C0"/>
          <w:sz w:val="20"/>
          <w:szCs w:val="20"/>
        </w:rPr>
        <w:t>Human Development Report, 2019</w:t>
      </w:r>
      <w:r w:rsidR="009E38B0" w:rsidRPr="00B34BD3">
        <w:rPr>
          <w:rFonts w:ascii="Times New Roman" w:hAnsi="Times New Roman" w:cs="Times New Roman"/>
          <w:sz w:val="20"/>
          <w:szCs w:val="20"/>
        </w:rPr>
        <w:t>).</w:t>
      </w:r>
      <w:r w:rsidR="009E38B0" w:rsidRPr="00B34BD3">
        <w:rPr>
          <w:rFonts w:ascii="Times New Roman" w:hAnsi="Times New Roman" w:cs="Times New Roman"/>
          <w:color w:val="0070C0"/>
          <w:sz w:val="20"/>
          <w:szCs w:val="20"/>
        </w:rPr>
        <w:t xml:space="preserve"> </w:t>
      </w:r>
      <w:r w:rsidR="002E68AC" w:rsidRPr="00B34BD3">
        <w:rPr>
          <w:rFonts w:ascii="Times New Roman" w:hAnsi="Times New Roman" w:cs="Times New Roman"/>
          <w:sz w:val="20"/>
          <w:szCs w:val="20"/>
        </w:rPr>
        <w:t xml:space="preserve">The </w:t>
      </w:r>
      <w:r w:rsidR="007D7EE4" w:rsidRPr="00B34BD3">
        <w:rPr>
          <w:rFonts w:ascii="Times New Roman" w:hAnsi="Times New Roman" w:cs="Times New Roman"/>
          <w:sz w:val="20"/>
          <w:szCs w:val="20"/>
        </w:rPr>
        <w:t>above-mentioned</w:t>
      </w:r>
      <w:r w:rsidR="002E68AC" w:rsidRPr="00B34BD3">
        <w:rPr>
          <w:rFonts w:ascii="Times New Roman" w:hAnsi="Times New Roman" w:cs="Times New Roman"/>
          <w:sz w:val="20"/>
          <w:szCs w:val="20"/>
        </w:rPr>
        <w:t xml:space="preserve"> different </w:t>
      </w:r>
      <w:r w:rsidR="00B52883" w:rsidRPr="00B34BD3">
        <w:rPr>
          <w:rFonts w:ascii="Times New Roman" w:hAnsi="Times New Roman" w:cs="Times New Roman"/>
          <w:sz w:val="20"/>
          <w:szCs w:val="20"/>
        </w:rPr>
        <w:t xml:space="preserve">literatures, </w:t>
      </w:r>
      <w:r w:rsidR="002E68AC" w:rsidRPr="00B34BD3">
        <w:rPr>
          <w:rFonts w:ascii="Times New Roman" w:hAnsi="Times New Roman" w:cs="Times New Roman"/>
          <w:sz w:val="20"/>
          <w:szCs w:val="20"/>
        </w:rPr>
        <w:t>theories</w:t>
      </w:r>
      <w:r w:rsidR="00B52883" w:rsidRPr="00B34BD3">
        <w:rPr>
          <w:rFonts w:ascii="Times New Roman" w:hAnsi="Times New Roman" w:cs="Times New Roman"/>
          <w:sz w:val="20"/>
          <w:szCs w:val="20"/>
        </w:rPr>
        <w:t xml:space="preserve"> </w:t>
      </w:r>
      <w:r w:rsidR="002E68AC" w:rsidRPr="00B34BD3">
        <w:rPr>
          <w:rFonts w:ascii="Times New Roman" w:hAnsi="Times New Roman" w:cs="Times New Roman"/>
          <w:sz w:val="20"/>
          <w:szCs w:val="20"/>
        </w:rPr>
        <w:t>and indices of social development had used the health, nutrition, life expectancy, education, work force and per capital income parameters. These parameters have been used universally to measure the social development.  Index of literacy (Li), index of female literacy (Fli) and index of school (Si) indicated the literacy status and educational achievements. Workforce participation (Pw), male work index (W</w:t>
      </w:r>
      <w:r w:rsidR="002E68AC" w:rsidRPr="00B34BD3">
        <w:rPr>
          <w:rFonts w:ascii="Times New Roman" w:hAnsi="Times New Roman" w:cs="Times New Roman"/>
          <w:sz w:val="20"/>
          <w:szCs w:val="20"/>
          <w:vertAlign w:val="superscript"/>
        </w:rPr>
        <w:t>m</w:t>
      </w:r>
      <w:r w:rsidR="002E68AC" w:rsidRPr="00B34BD3">
        <w:rPr>
          <w:rFonts w:ascii="Times New Roman" w:hAnsi="Times New Roman" w:cs="Times New Roman"/>
          <w:sz w:val="20"/>
          <w:szCs w:val="20"/>
        </w:rPr>
        <w:t>i) and female work index (W</w:t>
      </w:r>
      <w:r w:rsidR="002E68AC" w:rsidRPr="00B34BD3">
        <w:rPr>
          <w:rFonts w:ascii="Times New Roman" w:hAnsi="Times New Roman" w:cs="Times New Roman"/>
          <w:sz w:val="20"/>
          <w:szCs w:val="20"/>
          <w:vertAlign w:val="superscript"/>
        </w:rPr>
        <w:t>f</w:t>
      </w:r>
      <w:r w:rsidR="002E68AC" w:rsidRPr="00B34BD3">
        <w:rPr>
          <w:rFonts w:ascii="Times New Roman" w:hAnsi="Times New Roman" w:cs="Times New Roman"/>
          <w:sz w:val="20"/>
          <w:szCs w:val="20"/>
        </w:rPr>
        <w:t xml:space="preserve">i) </w:t>
      </w:r>
      <w:r w:rsidR="002E68AC" w:rsidRPr="00B34BD3">
        <w:rPr>
          <w:rStyle w:val="Heading1Char"/>
          <w:rFonts w:ascii="Times New Roman" w:hAnsi="Times New Roman" w:cs="Times New Roman"/>
          <w:b w:val="0"/>
          <w:bCs w:val="0"/>
          <w:color w:val="auto"/>
          <w:sz w:val="20"/>
          <w:szCs w:val="20"/>
        </w:rPr>
        <w:t>reflected the standard of living.</w:t>
      </w:r>
      <w:r w:rsidR="002E68AC" w:rsidRPr="00B34BD3">
        <w:rPr>
          <w:rFonts w:ascii="Times New Roman" w:hAnsi="Times New Roman" w:cs="Times New Roman"/>
          <w:sz w:val="20"/>
          <w:szCs w:val="20"/>
        </w:rPr>
        <w:t xml:space="preserve"> Index of health (Hi) assessed the health facilities, sex ratio (Rs) measured the balance in social life and index of average income (Ii) highlighted the sustainable welfare function.</w:t>
      </w:r>
    </w:p>
    <w:p w14:paraId="1D4DA2A0" w14:textId="77777777" w:rsidR="00507D68" w:rsidRPr="00B34BD3" w:rsidRDefault="00507D68" w:rsidP="004E6B9D">
      <w:pPr>
        <w:autoSpaceDE w:val="0"/>
        <w:autoSpaceDN w:val="0"/>
        <w:adjustRightInd w:val="0"/>
        <w:spacing w:after="0" w:line="360" w:lineRule="auto"/>
        <w:jc w:val="both"/>
        <w:rPr>
          <w:rFonts w:ascii="Times New Roman" w:hAnsi="Times New Roman" w:cs="Times New Roman"/>
          <w:b/>
          <w:bCs/>
          <w:iCs/>
          <w:sz w:val="20"/>
          <w:szCs w:val="20"/>
        </w:rPr>
      </w:pPr>
    </w:p>
    <w:p w14:paraId="4FA387A6" w14:textId="77777777" w:rsidR="007D7EE4" w:rsidRPr="00910EC0" w:rsidRDefault="00872682" w:rsidP="004E6B9D">
      <w:pPr>
        <w:autoSpaceDE w:val="0"/>
        <w:autoSpaceDN w:val="0"/>
        <w:adjustRightInd w:val="0"/>
        <w:spacing w:after="0" w:line="360" w:lineRule="auto"/>
        <w:jc w:val="both"/>
        <w:rPr>
          <w:rFonts w:ascii="Times New Roman" w:hAnsi="Times New Roman" w:cs="Times New Roman"/>
          <w:b/>
          <w:bCs/>
          <w:iCs/>
          <w:sz w:val="24"/>
          <w:szCs w:val="24"/>
        </w:rPr>
      </w:pPr>
      <w:r w:rsidRPr="00910EC0">
        <w:rPr>
          <w:rFonts w:ascii="Times New Roman" w:hAnsi="Times New Roman" w:cs="Times New Roman"/>
          <w:b/>
          <w:bCs/>
          <w:iCs/>
          <w:sz w:val="24"/>
          <w:szCs w:val="24"/>
        </w:rPr>
        <w:t>Results</w:t>
      </w:r>
      <w:r w:rsidR="00C911C0" w:rsidRPr="00910EC0">
        <w:rPr>
          <w:rFonts w:ascii="Times New Roman" w:hAnsi="Times New Roman" w:cs="Times New Roman"/>
          <w:b/>
          <w:bCs/>
          <w:iCs/>
          <w:sz w:val="24"/>
          <w:szCs w:val="24"/>
        </w:rPr>
        <w:t xml:space="preserve">: </w:t>
      </w:r>
    </w:p>
    <w:p w14:paraId="46649264" w14:textId="44ECE895" w:rsidR="00507D68" w:rsidRPr="00B34BD3" w:rsidRDefault="00B319C8" w:rsidP="007D7EE4">
      <w:pPr>
        <w:autoSpaceDE w:val="0"/>
        <w:autoSpaceDN w:val="0"/>
        <w:adjustRightInd w:val="0"/>
        <w:spacing w:after="0" w:line="360" w:lineRule="auto"/>
        <w:ind w:firstLine="720"/>
        <w:jc w:val="both"/>
        <w:rPr>
          <w:rFonts w:ascii="Times New Roman" w:hAnsi="Times New Roman" w:cs="Times New Roman"/>
          <w:bCs/>
          <w:iCs/>
          <w:sz w:val="20"/>
          <w:szCs w:val="20"/>
        </w:rPr>
      </w:pPr>
      <w:r w:rsidRPr="00B34BD3">
        <w:rPr>
          <w:rFonts w:ascii="Times New Roman" w:hAnsi="Times New Roman" w:cs="Times New Roman"/>
          <w:bCs/>
          <w:iCs/>
          <w:sz w:val="20"/>
          <w:szCs w:val="20"/>
        </w:rPr>
        <w:t>From the extracted results through the analysis of the selected indices of the study area below mentioned significant facts might be interpreted for the</w:t>
      </w:r>
      <w:r w:rsidR="00F671E7" w:rsidRPr="00B34BD3">
        <w:rPr>
          <w:rFonts w:ascii="Times New Roman" w:hAnsi="Times New Roman" w:cs="Times New Roman"/>
          <w:bCs/>
          <w:iCs/>
          <w:sz w:val="20"/>
          <w:szCs w:val="20"/>
        </w:rPr>
        <w:t xml:space="preserve"> better</w:t>
      </w:r>
      <w:r w:rsidRPr="00B34BD3">
        <w:rPr>
          <w:rFonts w:ascii="Times New Roman" w:hAnsi="Times New Roman" w:cs="Times New Roman"/>
          <w:bCs/>
          <w:iCs/>
          <w:sz w:val="20"/>
          <w:szCs w:val="20"/>
        </w:rPr>
        <w:t xml:space="preserve"> comprehension of the development scenario of the tribal community in the state of West Bengal.</w:t>
      </w:r>
    </w:p>
    <w:p w14:paraId="1B50DDFF" w14:textId="77777777" w:rsidR="00C911C0" w:rsidRPr="00B34BD3" w:rsidRDefault="00C911C0" w:rsidP="004E6B9D">
      <w:pPr>
        <w:autoSpaceDE w:val="0"/>
        <w:autoSpaceDN w:val="0"/>
        <w:adjustRightInd w:val="0"/>
        <w:spacing w:after="0" w:line="360" w:lineRule="auto"/>
        <w:jc w:val="both"/>
        <w:rPr>
          <w:rFonts w:ascii="Times New Roman" w:hAnsi="Times New Roman" w:cs="Times New Roman"/>
          <w:bCs/>
          <w:iCs/>
          <w:sz w:val="20"/>
          <w:szCs w:val="20"/>
        </w:rPr>
      </w:pPr>
    </w:p>
    <w:p w14:paraId="1035E2CB" w14:textId="77777777" w:rsidR="007D7EE4" w:rsidRPr="00910EC0" w:rsidRDefault="00B55CD1" w:rsidP="00D90E60">
      <w:pPr>
        <w:autoSpaceDE w:val="0"/>
        <w:autoSpaceDN w:val="0"/>
        <w:adjustRightInd w:val="0"/>
        <w:spacing w:after="0" w:line="360" w:lineRule="auto"/>
        <w:jc w:val="both"/>
        <w:rPr>
          <w:rFonts w:ascii="Times New Roman" w:hAnsi="Times New Roman" w:cs="Times New Roman"/>
          <w:b/>
          <w:bCs/>
          <w:sz w:val="24"/>
          <w:szCs w:val="24"/>
        </w:rPr>
      </w:pPr>
      <w:r w:rsidRPr="00910EC0">
        <w:rPr>
          <w:rFonts w:ascii="Times New Roman" w:hAnsi="Times New Roman" w:cs="Times New Roman"/>
          <w:b/>
          <w:bCs/>
          <w:sz w:val="24"/>
          <w:szCs w:val="24"/>
        </w:rPr>
        <w:t xml:space="preserve">District wise </w:t>
      </w:r>
      <w:r w:rsidR="00C67D90" w:rsidRPr="00910EC0">
        <w:rPr>
          <w:rFonts w:ascii="Times New Roman" w:hAnsi="Times New Roman" w:cs="Times New Roman"/>
          <w:b/>
          <w:bCs/>
          <w:sz w:val="24"/>
          <w:szCs w:val="24"/>
        </w:rPr>
        <w:t>Tribal</w:t>
      </w:r>
      <w:r w:rsidR="002719B2" w:rsidRPr="00910EC0">
        <w:rPr>
          <w:rFonts w:ascii="Times New Roman" w:hAnsi="Times New Roman" w:cs="Times New Roman"/>
          <w:b/>
          <w:bCs/>
          <w:sz w:val="24"/>
          <w:szCs w:val="24"/>
        </w:rPr>
        <w:t xml:space="preserve"> concentration: </w:t>
      </w:r>
    </w:p>
    <w:p w14:paraId="56EE3A6D" w14:textId="66256847" w:rsidR="00910EC0" w:rsidRDefault="004A7CC9" w:rsidP="00910EC0">
      <w:pPr>
        <w:autoSpaceDE w:val="0"/>
        <w:autoSpaceDN w:val="0"/>
        <w:adjustRightInd w:val="0"/>
        <w:spacing w:after="0" w:line="360" w:lineRule="auto"/>
        <w:ind w:firstLine="720"/>
        <w:jc w:val="both"/>
        <w:rPr>
          <w:rFonts w:ascii="Times New Roman" w:hAnsi="Times New Roman" w:cs="Times New Roman"/>
          <w:color w:val="0070C0"/>
          <w:sz w:val="20"/>
          <w:szCs w:val="20"/>
        </w:rPr>
      </w:pPr>
      <w:r w:rsidRPr="00B34BD3">
        <w:rPr>
          <w:rFonts w:ascii="Times New Roman" w:hAnsi="Times New Roman" w:cs="Times New Roman"/>
          <w:sz w:val="20"/>
          <w:szCs w:val="20"/>
        </w:rPr>
        <w:t>The significant spatial variation about the concentration of tribal population in the state was e</w:t>
      </w:r>
      <w:r w:rsidR="00B569C8" w:rsidRPr="00B34BD3">
        <w:rPr>
          <w:rFonts w:ascii="Times New Roman" w:hAnsi="Times New Roman" w:cs="Times New Roman"/>
          <w:sz w:val="20"/>
          <w:szCs w:val="20"/>
        </w:rPr>
        <w:t>vident from the calculation of l</w:t>
      </w:r>
      <w:r w:rsidRPr="00B34BD3">
        <w:rPr>
          <w:rFonts w:ascii="Times New Roman" w:hAnsi="Times New Roman" w:cs="Times New Roman"/>
          <w:sz w:val="20"/>
          <w:szCs w:val="20"/>
        </w:rPr>
        <w:t>ocation quotient (LQ)</w:t>
      </w:r>
      <w:r w:rsidR="006241B8" w:rsidRPr="00B34BD3">
        <w:rPr>
          <w:rFonts w:ascii="Times New Roman" w:hAnsi="Times New Roman" w:cs="Times New Roman"/>
          <w:color w:val="0070C0"/>
          <w:sz w:val="20"/>
          <w:szCs w:val="20"/>
        </w:rPr>
        <w:t xml:space="preserve"> (Table 1 and Fig</w:t>
      </w:r>
      <w:r w:rsidRPr="00B34BD3">
        <w:rPr>
          <w:rFonts w:ascii="Times New Roman" w:hAnsi="Times New Roman" w:cs="Times New Roman"/>
          <w:color w:val="0070C0"/>
          <w:sz w:val="20"/>
          <w:szCs w:val="20"/>
        </w:rPr>
        <w:t>.</w:t>
      </w:r>
      <w:r w:rsidR="006241B8" w:rsidRPr="00B34BD3">
        <w:rPr>
          <w:rFonts w:ascii="Times New Roman" w:hAnsi="Times New Roman" w:cs="Times New Roman"/>
          <w:color w:val="0070C0"/>
          <w:sz w:val="20"/>
          <w:szCs w:val="20"/>
        </w:rPr>
        <w:t xml:space="preserve"> </w:t>
      </w:r>
      <w:r w:rsidRPr="00B34BD3">
        <w:rPr>
          <w:rFonts w:ascii="Times New Roman" w:hAnsi="Times New Roman" w:cs="Times New Roman"/>
          <w:color w:val="0070C0"/>
          <w:sz w:val="20"/>
          <w:szCs w:val="20"/>
        </w:rPr>
        <w:t xml:space="preserve">3a). </w:t>
      </w:r>
      <w:r w:rsidRPr="00B34BD3">
        <w:rPr>
          <w:rFonts w:ascii="Times New Roman" w:hAnsi="Times New Roman" w:cs="Times New Roman"/>
          <w:sz w:val="20"/>
          <w:szCs w:val="20"/>
        </w:rPr>
        <w:t>The highest concentration of the tribal population was found at Dakshin Dinajpur (7.02) and the lowest one at Howrah district (0.03). The ra</w:t>
      </w:r>
      <w:r w:rsidR="004560E9" w:rsidRPr="00B34BD3">
        <w:rPr>
          <w:rFonts w:ascii="Times New Roman" w:hAnsi="Times New Roman" w:cs="Times New Roman"/>
          <w:sz w:val="20"/>
          <w:szCs w:val="20"/>
        </w:rPr>
        <w:t>n</w:t>
      </w:r>
      <w:r w:rsidRPr="00B34BD3">
        <w:rPr>
          <w:rFonts w:ascii="Times New Roman" w:hAnsi="Times New Roman" w:cs="Times New Roman"/>
          <w:sz w:val="20"/>
          <w:szCs w:val="20"/>
        </w:rPr>
        <w:t xml:space="preserve">ge of deviation of the district-wise concentration of </w:t>
      </w:r>
      <w:r w:rsidR="004560E9" w:rsidRPr="00B34BD3">
        <w:rPr>
          <w:rFonts w:ascii="Times New Roman" w:hAnsi="Times New Roman" w:cs="Times New Roman"/>
          <w:sz w:val="20"/>
          <w:szCs w:val="20"/>
        </w:rPr>
        <w:t>the tribal population was 99.15</w:t>
      </w:r>
      <w:r w:rsidRPr="00B34BD3">
        <w:rPr>
          <w:rFonts w:ascii="Times New Roman" w:hAnsi="Times New Roman" w:cs="Times New Roman"/>
          <w:sz w:val="20"/>
          <w:szCs w:val="20"/>
        </w:rPr>
        <w:t>% signifying the high inter-district inequality of the same. To visualize the inequality in the district wise concentration of the tribal population in the state five classes viz,</w:t>
      </w:r>
      <w:r w:rsidR="006A6F0F" w:rsidRPr="00B34BD3">
        <w:rPr>
          <w:rFonts w:ascii="Times New Roman" w:hAnsi="Times New Roman" w:cs="Times New Roman"/>
          <w:sz w:val="20"/>
          <w:szCs w:val="20"/>
        </w:rPr>
        <w:t xml:space="preserve"> </w:t>
      </w:r>
      <w:r w:rsidRPr="00B34BD3">
        <w:rPr>
          <w:rFonts w:ascii="Times New Roman" w:hAnsi="Times New Roman" w:cs="Times New Roman"/>
          <w:sz w:val="20"/>
          <w:szCs w:val="20"/>
        </w:rPr>
        <w:t>very low</w:t>
      </w:r>
      <w:r w:rsidR="004560E9" w:rsidRPr="00B34BD3">
        <w:rPr>
          <w:rFonts w:ascii="Times New Roman" w:hAnsi="Times New Roman" w:cs="Times New Roman"/>
          <w:sz w:val="20"/>
          <w:szCs w:val="20"/>
        </w:rPr>
        <w:t xml:space="preserve"> </w:t>
      </w:r>
      <w:r w:rsidRPr="00B34BD3">
        <w:rPr>
          <w:rFonts w:ascii="Times New Roman" w:hAnsi="Times New Roman" w:cs="Times New Roman"/>
          <w:sz w:val="20"/>
          <w:szCs w:val="20"/>
        </w:rPr>
        <w:t xml:space="preserve">(0.03-0.35), </w:t>
      </w:r>
      <w:r w:rsidR="007D7EE4" w:rsidRPr="00B34BD3">
        <w:rPr>
          <w:rFonts w:ascii="Times New Roman" w:hAnsi="Times New Roman" w:cs="Times New Roman"/>
          <w:sz w:val="20"/>
          <w:szCs w:val="20"/>
        </w:rPr>
        <w:t>low (</w:t>
      </w:r>
      <w:r w:rsidRPr="00B34BD3">
        <w:rPr>
          <w:rFonts w:ascii="Times New Roman" w:hAnsi="Times New Roman" w:cs="Times New Roman"/>
          <w:sz w:val="20"/>
          <w:szCs w:val="20"/>
        </w:rPr>
        <w:t>0.35-0.85),</w:t>
      </w:r>
      <w:r w:rsidR="004560E9" w:rsidRPr="00B34BD3">
        <w:rPr>
          <w:rFonts w:ascii="Times New Roman" w:hAnsi="Times New Roman" w:cs="Times New Roman"/>
          <w:sz w:val="20"/>
          <w:szCs w:val="20"/>
        </w:rPr>
        <w:t xml:space="preserve"> </w:t>
      </w:r>
      <w:r w:rsidRPr="00B34BD3">
        <w:rPr>
          <w:rFonts w:ascii="Times New Roman" w:hAnsi="Times New Roman" w:cs="Times New Roman"/>
          <w:sz w:val="20"/>
          <w:szCs w:val="20"/>
        </w:rPr>
        <w:t>moderate</w:t>
      </w:r>
      <w:r w:rsidR="00710F85" w:rsidRPr="00B34BD3">
        <w:rPr>
          <w:rFonts w:ascii="Times New Roman" w:hAnsi="Times New Roman" w:cs="Times New Roman"/>
          <w:sz w:val="20"/>
          <w:szCs w:val="20"/>
        </w:rPr>
        <w:t xml:space="preserve"> </w:t>
      </w:r>
      <w:r w:rsidRPr="00B34BD3">
        <w:rPr>
          <w:rFonts w:ascii="Times New Roman" w:hAnsi="Times New Roman" w:cs="Times New Roman"/>
          <w:sz w:val="20"/>
          <w:szCs w:val="20"/>
        </w:rPr>
        <w:t>(0.85-2.00),</w:t>
      </w:r>
      <w:r w:rsidR="004560E9" w:rsidRPr="00B34BD3">
        <w:rPr>
          <w:rFonts w:ascii="Times New Roman" w:hAnsi="Times New Roman" w:cs="Times New Roman"/>
          <w:sz w:val="20"/>
          <w:szCs w:val="20"/>
        </w:rPr>
        <w:t xml:space="preserve"> </w:t>
      </w:r>
      <w:r w:rsidRPr="00B34BD3">
        <w:rPr>
          <w:rFonts w:ascii="Times New Roman" w:hAnsi="Times New Roman" w:cs="Times New Roman"/>
          <w:sz w:val="20"/>
          <w:szCs w:val="20"/>
        </w:rPr>
        <w:t>high</w:t>
      </w:r>
      <w:r w:rsidR="00710F85" w:rsidRPr="00B34BD3">
        <w:rPr>
          <w:rFonts w:ascii="Times New Roman" w:hAnsi="Times New Roman" w:cs="Times New Roman"/>
          <w:sz w:val="20"/>
          <w:szCs w:val="20"/>
        </w:rPr>
        <w:t xml:space="preserve"> </w:t>
      </w:r>
      <w:r w:rsidRPr="00B34BD3">
        <w:rPr>
          <w:rFonts w:ascii="Times New Roman" w:hAnsi="Times New Roman" w:cs="Times New Roman"/>
          <w:sz w:val="20"/>
          <w:szCs w:val="20"/>
        </w:rPr>
        <w:t>(2.00-2.87) and very high (2.87-7.02) were assumed based on the magnitude of the LQ</w:t>
      </w:r>
      <w:r w:rsidR="00710F85" w:rsidRPr="00B34BD3">
        <w:rPr>
          <w:rFonts w:ascii="Times New Roman" w:hAnsi="Times New Roman" w:cs="Times New Roman"/>
          <w:color w:val="0070C0"/>
          <w:sz w:val="20"/>
          <w:szCs w:val="20"/>
        </w:rPr>
        <w:t xml:space="preserve">. </w:t>
      </w:r>
      <w:r w:rsidR="00710F85" w:rsidRPr="00B34BD3">
        <w:rPr>
          <w:rFonts w:ascii="Times New Roman" w:hAnsi="Times New Roman" w:cs="Times New Roman"/>
          <w:sz w:val="20"/>
          <w:szCs w:val="20"/>
        </w:rPr>
        <w:t xml:space="preserve">The very high concentration of Tribal population was found </w:t>
      </w:r>
      <w:r w:rsidR="006241B8" w:rsidRPr="00B34BD3">
        <w:rPr>
          <w:rFonts w:ascii="Times New Roman" w:hAnsi="Times New Roman" w:cs="Times New Roman"/>
          <w:sz w:val="20"/>
          <w:szCs w:val="20"/>
        </w:rPr>
        <w:t>at</w:t>
      </w:r>
      <w:r w:rsidR="00710F85" w:rsidRPr="00B34BD3">
        <w:rPr>
          <w:rFonts w:ascii="Times New Roman" w:hAnsi="Times New Roman" w:cs="Times New Roman"/>
          <w:sz w:val="20"/>
          <w:szCs w:val="20"/>
        </w:rPr>
        <w:t xml:space="preserve"> Dakshin Dinajpur, </w:t>
      </w:r>
      <w:r w:rsidR="00710F85" w:rsidRPr="00B34BD3">
        <w:rPr>
          <w:rFonts w:ascii="Times New Roman" w:eastAsia="Times New Roman" w:hAnsi="Times New Roman" w:cs="Times New Roman"/>
          <w:sz w:val="20"/>
          <w:szCs w:val="20"/>
          <w:lang w:eastAsia="en-IN"/>
        </w:rPr>
        <w:t xml:space="preserve">Darjeeling and Jalpaiguri districts having LQ value of 7.02, 6.48 and 2.88 respectively. The southern part of the state </w:t>
      </w:r>
      <w:r w:rsidR="007D7EE4" w:rsidRPr="00B34BD3">
        <w:rPr>
          <w:rFonts w:ascii="Times New Roman" w:eastAsia="Times New Roman" w:hAnsi="Times New Roman" w:cs="Times New Roman"/>
          <w:sz w:val="20"/>
          <w:szCs w:val="20"/>
          <w:lang w:eastAsia="en-IN"/>
        </w:rPr>
        <w:t>i.e.,</w:t>
      </w:r>
      <w:r w:rsidR="00710F85" w:rsidRPr="00B34BD3">
        <w:rPr>
          <w:rFonts w:ascii="Times New Roman" w:eastAsia="Times New Roman" w:hAnsi="Times New Roman" w:cs="Times New Roman"/>
          <w:sz w:val="20"/>
          <w:szCs w:val="20"/>
          <w:lang w:eastAsia="en-IN"/>
        </w:rPr>
        <w:t xml:space="preserve"> Purulia (2.80) and Paschim Mednipur (2.24) districts also had a high concentration of </w:t>
      </w:r>
      <w:r w:rsidR="007D7EE4" w:rsidRPr="00B34BD3">
        <w:rPr>
          <w:rFonts w:ascii="Times New Roman" w:eastAsia="Times New Roman" w:hAnsi="Times New Roman" w:cs="Times New Roman"/>
          <w:sz w:val="20"/>
          <w:szCs w:val="20"/>
          <w:lang w:eastAsia="en-IN"/>
        </w:rPr>
        <w:t>t</w:t>
      </w:r>
      <w:r w:rsidR="00710F85" w:rsidRPr="00B34BD3">
        <w:rPr>
          <w:rFonts w:ascii="Times New Roman" w:eastAsia="Times New Roman" w:hAnsi="Times New Roman" w:cs="Times New Roman"/>
          <w:sz w:val="20"/>
          <w:szCs w:val="20"/>
          <w:lang w:eastAsia="en-IN"/>
        </w:rPr>
        <w:t xml:space="preserve">ribes. The moderate concentration was found </w:t>
      </w:r>
      <w:r w:rsidR="006241B8" w:rsidRPr="00B34BD3">
        <w:rPr>
          <w:rFonts w:ascii="Times New Roman" w:eastAsia="Times New Roman" w:hAnsi="Times New Roman" w:cs="Times New Roman"/>
          <w:sz w:val="20"/>
          <w:szCs w:val="20"/>
          <w:lang w:eastAsia="en-IN"/>
        </w:rPr>
        <w:t>at</w:t>
      </w:r>
      <w:r w:rsidR="00710F85" w:rsidRPr="00B34BD3">
        <w:rPr>
          <w:rFonts w:ascii="Times New Roman" w:eastAsia="Times New Roman" w:hAnsi="Times New Roman" w:cs="Times New Roman"/>
          <w:sz w:val="20"/>
          <w:szCs w:val="20"/>
          <w:lang w:eastAsia="en-IN"/>
        </w:rPr>
        <w:t xml:space="preserve"> Malda (2.00), Uttar Dinajpur (1.64), Birbhum </w:t>
      </w:r>
      <w:r w:rsidR="00556771" w:rsidRPr="00B34BD3">
        <w:rPr>
          <w:rFonts w:ascii="Times New Roman" w:eastAsia="Times New Roman" w:hAnsi="Times New Roman" w:cs="Times New Roman"/>
          <w:sz w:val="20"/>
          <w:szCs w:val="20"/>
          <w:lang w:eastAsia="en-IN"/>
        </w:rPr>
        <w:t>(1.45), Bankura (1.41) and Hooghly</w:t>
      </w:r>
      <w:r w:rsidR="00710F85" w:rsidRPr="00B34BD3">
        <w:rPr>
          <w:rFonts w:ascii="Times New Roman" w:eastAsia="Times New Roman" w:hAnsi="Times New Roman" w:cs="Times New Roman"/>
          <w:sz w:val="20"/>
          <w:szCs w:val="20"/>
          <w:lang w:eastAsia="en-IN"/>
        </w:rPr>
        <w:t xml:space="preserve"> (1.25) district</w:t>
      </w:r>
      <w:r w:rsidR="00556771" w:rsidRPr="00B34BD3">
        <w:rPr>
          <w:rFonts w:ascii="Times New Roman" w:eastAsia="Times New Roman" w:hAnsi="Times New Roman" w:cs="Times New Roman"/>
          <w:sz w:val="20"/>
          <w:szCs w:val="20"/>
          <w:lang w:eastAsia="en-IN"/>
        </w:rPr>
        <w:t>s</w:t>
      </w:r>
      <w:r w:rsidR="00710F85" w:rsidRPr="00B34BD3">
        <w:rPr>
          <w:rFonts w:ascii="Times New Roman" w:eastAsia="Times New Roman" w:hAnsi="Times New Roman" w:cs="Times New Roman"/>
          <w:sz w:val="20"/>
          <w:szCs w:val="20"/>
          <w:lang w:eastAsia="en-IN"/>
        </w:rPr>
        <w:t xml:space="preserve">. Low concentration was found </w:t>
      </w:r>
      <w:r w:rsidR="006241B8" w:rsidRPr="00B34BD3">
        <w:rPr>
          <w:rFonts w:ascii="Times New Roman" w:eastAsia="Times New Roman" w:hAnsi="Times New Roman" w:cs="Times New Roman"/>
          <w:sz w:val="20"/>
          <w:szCs w:val="20"/>
          <w:lang w:eastAsia="en-IN"/>
        </w:rPr>
        <w:t>at</w:t>
      </w:r>
      <w:r w:rsidR="00710F85" w:rsidRPr="00B34BD3">
        <w:rPr>
          <w:rFonts w:ascii="Times New Roman" w:eastAsia="Times New Roman" w:hAnsi="Times New Roman" w:cs="Times New Roman"/>
          <w:sz w:val="20"/>
          <w:szCs w:val="20"/>
          <w:lang w:eastAsia="en-IN"/>
        </w:rPr>
        <w:t xml:space="preserve"> the three districts of the state </w:t>
      </w:r>
      <w:r w:rsidR="007D7EE4" w:rsidRPr="00B34BD3">
        <w:rPr>
          <w:rFonts w:ascii="Times New Roman" w:eastAsia="Times New Roman" w:hAnsi="Times New Roman" w:cs="Times New Roman"/>
          <w:sz w:val="20"/>
          <w:szCs w:val="20"/>
          <w:lang w:eastAsia="en-IN"/>
        </w:rPr>
        <w:t>i.e.,</w:t>
      </w:r>
      <w:r w:rsidR="00710F85" w:rsidRPr="00B34BD3">
        <w:rPr>
          <w:rFonts w:ascii="Times New Roman" w:eastAsia="Times New Roman" w:hAnsi="Times New Roman" w:cs="Times New Roman"/>
          <w:sz w:val="20"/>
          <w:szCs w:val="20"/>
          <w:lang w:eastAsia="en-IN"/>
        </w:rPr>
        <w:t xml:space="preserve"> Burdwan (0.86), Nadia (0.66) and North 24 Pargana (0.61). Very low concentration was found </w:t>
      </w:r>
      <w:r w:rsidR="006241B8" w:rsidRPr="00B34BD3">
        <w:rPr>
          <w:rFonts w:ascii="Times New Roman" w:eastAsia="Times New Roman" w:hAnsi="Times New Roman" w:cs="Times New Roman"/>
          <w:sz w:val="20"/>
          <w:szCs w:val="20"/>
          <w:lang w:eastAsia="en-IN"/>
        </w:rPr>
        <w:t>at</w:t>
      </w:r>
      <w:r w:rsidR="00710F85" w:rsidRPr="00B34BD3">
        <w:rPr>
          <w:rFonts w:ascii="Times New Roman" w:eastAsia="Times New Roman" w:hAnsi="Times New Roman" w:cs="Times New Roman"/>
          <w:sz w:val="20"/>
          <w:szCs w:val="20"/>
          <w:lang w:eastAsia="en-IN"/>
        </w:rPr>
        <w:t xml:space="preserve"> Purba Mednipur (0.35), Kolkata (.05), Howrah (.03), South 24 Pargana (0.11), </w:t>
      </w:r>
      <w:r w:rsidR="00556771" w:rsidRPr="00B34BD3">
        <w:rPr>
          <w:rFonts w:ascii="Times New Roman" w:eastAsia="Times New Roman" w:hAnsi="Times New Roman" w:cs="Times New Roman"/>
          <w:sz w:val="20"/>
          <w:szCs w:val="20"/>
          <w:lang w:eastAsia="en-IN"/>
        </w:rPr>
        <w:t>Murshidabad</w:t>
      </w:r>
      <w:r w:rsidR="00710F85" w:rsidRPr="00B34BD3">
        <w:rPr>
          <w:rFonts w:ascii="Times New Roman" w:eastAsia="Times New Roman" w:hAnsi="Times New Roman" w:cs="Times New Roman"/>
          <w:sz w:val="20"/>
          <w:szCs w:val="20"/>
          <w:lang w:eastAsia="en-IN"/>
        </w:rPr>
        <w:t xml:space="preserve"> (0.23) and Cooch Behar (0.18) districts.</w:t>
      </w:r>
      <w:r w:rsidR="00A27341" w:rsidRPr="00B34BD3">
        <w:rPr>
          <w:rFonts w:ascii="Times New Roman" w:hAnsi="Times New Roman" w:cs="Times New Roman"/>
          <w:color w:val="0070C0"/>
          <w:sz w:val="20"/>
          <w:szCs w:val="20"/>
        </w:rPr>
        <w:t xml:space="preserve"> </w:t>
      </w:r>
    </w:p>
    <w:p w14:paraId="5D2D924D" w14:textId="77777777" w:rsidR="00910EC0" w:rsidRPr="00910EC0" w:rsidRDefault="00910EC0" w:rsidP="00910EC0">
      <w:pPr>
        <w:autoSpaceDE w:val="0"/>
        <w:autoSpaceDN w:val="0"/>
        <w:adjustRightInd w:val="0"/>
        <w:spacing w:after="0" w:line="360" w:lineRule="auto"/>
        <w:ind w:firstLine="720"/>
        <w:jc w:val="both"/>
        <w:rPr>
          <w:rFonts w:ascii="Times New Roman" w:hAnsi="Times New Roman" w:cs="Times New Roman"/>
          <w:color w:val="0070C0"/>
          <w:sz w:val="20"/>
          <w:szCs w:val="20"/>
        </w:rPr>
      </w:pPr>
    </w:p>
    <w:p w14:paraId="75AF1E8F" w14:textId="31B7758D" w:rsidR="00092F1D" w:rsidRPr="00910EC0" w:rsidRDefault="00910EC0" w:rsidP="00910EC0">
      <w:pPr>
        <w:jc w:val="center"/>
        <w:rPr>
          <w:rFonts w:ascii="Times New Roman" w:hAnsi="Times New Roman" w:cs="Times New Roman"/>
          <w:sz w:val="20"/>
          <w:szCs w:val="20"/>
        </w:rPr>
      </w:pPr>
      <w:r w:rsidRPr="00910EC0">
        <w:rPr>
          <w:rFonts w:ascii="Times New Roman" w:hAnsi="Times New Roman" w:cs="Times New Roman"/>
          <w:b/>
          <w:bCs/>
          <w:sz w:val="20"/>
          <w:szCs w:val="20"/>
        </w:rPr>
        <w:t>Table 1</w:t>
      </w:r>
      <w:r w:rsidRPr="00910EC0">
        <w:rPr>
          <w:rFonts w:ascii="Times New Roman" w:hAnsi="Times New Roman" w:cs="Times New Roman"/>
          <w:b/>
          <w:bCs/>
          <w:sz w:val="20"/>
          <w:szCs w:val="20"/>
        </w:rPr>
        <w:t>:</w:t>
      </w:r>
      <w:r w:rsidRPr="00910EC0">
        <w:rPr>
          <w:rFonts w:ascii="Times New Roman" w:hAnsi="Times New Roman" w:cs="Times New Roman"/>
          <w:b/>
          <w:bCs/>
          <w:sz w:val="20"/>
          <w:szCs w:val="20"/>
        </w:rPr>
        <w:t xml:space="preserve"> </w:t>
      </w:r>
      <w:r w:rsidRPr="00910EC0">
        <w:rPr>
          <w:rFonts w:ascii="Times New Roman" w:hAnsi="Times New Roman" w:cs="Times New Roman"/>
          <w:sz w:val="20"/>
          <w:szCs w:val="20"/>
        </w:rPr>
        <w:t>Concentration of Tribal Population based on the LQ Value</w:t>
      </w:r>
    </w:p>
    <w:tbl>
      <w:tblPr>
        <w:tblW w:w="10196" w:type="dxa"/>
        <w:jc w:val="center"/>
        <w:tblBorders>
          <w:top w:val="single" w:sz="4" w:space="0" w:color="auto"/>
          <w:bottom w:val="single" w:sz="4" w:space="0" w:color="auto"/>
        </w:tblBorders>
        <w:tblLook w:val="04A0" w:firstRow="1" w:lastRow="0" w:firstColumn="1" w:lastColumn="0" w:noHBand="0" w:noVBand="1"/>
      </w:tblPr>
      <w:tblGrid>
        <w:gridCol w:w="2119"/>
        <w:gridCol w:w="1170"/>
        <w:gridCol w:w="1347"/>
        <w:gridCol w:w="1310"/>
        <w:gridCol w:w="992"/>
        <w:gridCol w:w="1041"/>
        <w:gridCol w:w="941"/>
        <w:gridCol w:w="1276"/>
      </w:tblGrid>
      <w:tr w:rsidR="00910EC0" w:rsidRPr="00917A42" w14:paraId="59DE25FA" w14:textId="77777777" w:rsidTr="006F4869">
        <w:trPr>
          <w:trHeight w:val="964"/>
          <w:jc w:val="center"/>
        </w:trPr>
        <w:tc>
          <w:tcPr>
            <w:tcW w:w="2119" w:type="dxa"/>
            <w:tcBorders>
              <w:top w:val="single" w:sz="4" w:space="0" w:color="auto"/>
              <w:bottom w:val="single" w:sz="4" w:space="0" w:color="auto"/>
            </w:tcBorders>
            <w:shd w:val="clear" w:color="000000" w:fill="FFFFFF"/>
            <w:noWrap/>
            <w:vAlign w:val="center"/>
            <w:hideMark/>
          </w:tcPr>
          <w:p w14:paraId="6EEDF1BF"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Name of the districts</w:t>
            </w:r>
          </w:p>
        </w:tc>
        <w:tc>
          <w:tcPr>
            <w:tcW w:w="1170" w:type="dxa"/>
            <w:tcBorders>
              <w:top w:val="single" w:sz="4" w:space="0" w:color="auto"/>
              <w:bottom w:val="single" w:sz="4" w:space="0" w:color="auto"/>
            </w:tcBorders>
            <w:shd w:val="clear" w:color="000000" w:fill="FFFFFF"/>
            <w:noWrap/>
            <w:vAlign w:val="center"/>
            <w:hideMark/>
          </w:tcPr>
          <w:p w14:paraId="396027A5"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Total ST population (a1)</w:t>
            </w:r>
          </w:p>
        </w:tc>
        <w:tc>
          <w:tcPr>
            <w:tcW w:w="1347" w:type="dxa"/>
            <w:tcBorders>
              <w:top w:val="single" w:sz="4" w:space="0" w:color="auto"/>
              <w:bottom w:val="single" w:sz="4" w:space="0" w:color="auto"/>
            </w:tcBorders>
            <w:shd w:val="clear" w:color="auto" w:fill="auto"/>
            <w:noWrap/>
            <w:vAlign w:val="center"/>
            <w:hideMark/>
          </w:tcPr>
          <w:p w14:paraId="38DDB723"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Total population (a2)</w:t>
            </w:r>
          </w:p>
        </w:tc>
        <w:tc>
          <w:tcPr>
            <w:tcW w:w="1310" w:type="dxa"/>
            <w:tcBorders>
              <w:top w:val="single" w:sz="4" w:space="0" w:color="auto"/>
              <w:bottom w:val="single" w:sz="4" w:space="0" w:color="auto"/>
            </w:tcBorders>
            <w:shd w:val="clear" w:color="auto" w:fill="auto"/>
            <w:noWrap/>
            <w:vAlign w:val="center"/>
            <w:hideMark/>
          </w:tcPr>
          <w:p w14:paraId="2CC79D85"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a1/a2</w:t>
            </w:r>
          </w:p>
        </w:tc>
        <w:tc>
          <w:tcPr>
            <w:tcW w:w="992" w:type="dxa"/>
            <w:tcBorders>
              <w:top w:val="single" w:sz="4" w:space="0" w:color="auto"/>
              <w:bottom w:val="single" w:sz="4" w:space="0" w:color="auto"/>
            </w:tcBorders>
            <w:shd w:val="clear" w:color="auto" w:fill="auto"/>
            <w:noWrap/>
            <w:vAlign w:val="center"/>
            <w:hideMark/>
          </w:tcPr>
          <w:p w14:paraId="00F2CF10"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Area of district (b1)</w:t>
            </w:r>
          </w:p>
        </w:tc>
        <w:tc>
          <w:tcPr>
            <w:tcW w:w="1041" w:type="dxa"/>
            <w:tcBorders>
              <w:top w:val="single" w:sz="4" w:space="0" w:color="auto"/>
              <w:bottom w:val="single" w:sz="4" w:space="0" w:color="auto"/>
            </w:tcBorders>
            <w:shd w:val="clear" w:color="auto" w:fill="auto"/>
            <w:noWrap/>
            <w:vAlign w:val="center"/>
            <w:hideMark/>
          </w:tcPr>
          <w:p w14:paraId="7DFE40D2"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Area of the state (b2)</w:t>
            </w:r>
          </w:p>
        </w:tc>
        <w:tc>
          <w:tcPr>
            <w:tcW w:w="941" w:type="dxa"/>
            <w:tcBorders>
              <w:top w:val="single" w:sz="4" w:space="0" w:color="auto"/>
              <w:bottom w:val="single" w:sz="4" w:space="0" w:color="auto"/>
            </w:tcBorders>
            <w:shd w:val="clear" w:color="auto" w:fill="auto"/>
            <w:noWrap/>
            <w:vAlign w:val="center"/>
            <w:hideMark/>
          </w:tcPr>
          <w:p w14:paraId="1E09B858"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b1/b2</w:t>
            </w:r>
          </w:p>
        </w:tc>
        <w:tc>
          <w:tcPr>
            <w:tcW w:w="1276" w:type="dxa"/>
            <w:tcBorders>
              <w:top w:val="single" w:sz="4" w:space="0" w:color="auto"/>
              <w:bottom w:val="single" w:sz="4" w:space="0" w:color="auto"/>
            </w:tcBorders>
            <w:shd w:val="clear" w:color="auto" w:fill="auto"/>
            <w:noWrap/>
            <w:vAlign w:val="center"/>
            <w:hideMark/>
          </w:tcPr>
          <w:p w14:paraId="75F1D751" w14:textId="77777777" w:rsidR="00910EC0" w:rsidRPr="00917A42" w:rsidRDefault="00910EC0" w:rsidP="006F4869">
            <w:pPr>
              <w:spacing w:after="0" w:line="240" w:lineRule="auto"/>
              <w:jc w:val="center"/>
              <w:rPr>
                <w:rFonts w:ascii="Times New Roman" w:eastAsia="Times New Roman" w:hAnsi="Times New Roman" w:cs="Times New Roman"/>
                <w:b/>
                <w:bCs/>
                <w:sz w:val="20"/>
                <w:szCs w:val="20"/>
                <w:lang w:eastAsia="en-IN"/>
              </w:rPr>
            </w:pPr>
            <w:r w:rsidRPr="00917A42">
              <w:rPr>
                <w:rFonts w:ascii="Times New Roman" w:eastAsia="Times New Roman" w:hAnsi="Times New Roman" w:cs="Times New Roman"/>
                <w:b/>
                <w:bCs/>
                <w:sz w:val="20"/>
                <w:szCs w:val="20"/>
                <w:lang w:eastAsia="en-IN"/>
              </w:rPr>
              <w:t>LQ</w:t>
            </w:r>
          </w:p>
        </w:tc>
      </w:tr>
      <w:tr w:rsidR="00910EC0" w:rsidRPr="00917A42" w14:paraId="1741B2BA" w14:textId="77777777" w:rsidTr="006F4869">
        <w:trPr>
          <w:trHeight w:val="300"/>
          <w:jc w:val="center"/>
        </w:trPr>
        <w:tc>
          <w:tcPr>
            <w:tcW w:w="2119" w:type="dxa"/>
            <w:tcBorders>
              <w:top w:val="single" w:sz="4" w:space="0" w:color="auto"/>
            </w:tcBorders>
            <w:shd w:val="clear" w:color="auto" w:fill="auto"/>
            <w:noWrap/>
            <w:vAlign w:val="center"/>
            <w:hideMark/>
          </w:tcPr>
          <w:p w14:paraId="3A63C2DC"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lastRenderedPageBreak/>
              <w:t>Darjeeling</w:t>
            </w:r>
          </w:p>
        </w:tc>
        <w:tc>
          <w:tcPr>
            <w:tcW w:w="1170" w:type="dxa"/>
            <w:tcBorders>
              <w:top w:val="single" w:sz="4" w:space="0" w:color="auto"/>
            </w:tcBorders>
            <w:shd w:val="clear" w:color="auto" w:fill="auto"/>
            <w:noWrap/>
            <w:vAlign w:val="center"/>
            <w:hideMark/>
          </w:tcPr>
          <w:p w14:paraId="2037400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397389</w:t>
            </w:r>
          </w:p>
        </w:tc>
        <w:tc>
          <w:tcPr>
            <w:tcW w:w="1347" w:type="dxa"/>
            <w:tcBorders>
              <w:top w:val="single" w:sz="4" w:space="0" w:color="auto"/>
            </w:tcBorders>
            <w:shd w:val="clear" w:color="auto" w:fill="auto"/>
            <w:noWrap/>
            <w:vAlign w:val="center"/>
            <w:hideMark/>
          </w:tcPr>
          <w:p w14:paraId="029EFDD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1846823</w:t>
            </w:r>
          </w:p>
        </w:tc>
        <w:tc>
          <w:tcPr>
            <w:tcW w:w="1310" w:type="dxa"/>
            <w:tcBorders>
              <w:top w:val="single" w:sz="4" w:space="0" w:color="auto"/>
            </w:tcBorders>
            <w:shd w:val="clear" w:color="auto" w:fill="auto"/>
            <w:noWrap/>
            <w:vAlign w:val="center"/>
            <w:hideMark/>
          </w:tcPr>
          <w:p w14:paraId="287C0F26"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0.215174</w:t>
            </w:r>
          </w:p>
        </w:tc>
        <w:tc>
          <w:tcPr>
            <w:tcW w:w="992" w:type="dxa"/>
            <w:tcBorders>
              <w:top w:val="single" w:sz="4" w:space="0" w:color="auto"/>
            </w:tcBorders>
            <w:shd w:val="clear" w:color="auto" w:fill="auto"/>
            <w:noWrap/>
            <w:vAlign w:val="center"/>
            <w:hideMark/>
          </w:tcPr>
          <w:p w14:paraId="3A5DDE94"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3149</w:t>
            </w:r>
          </w:p>
        </w:tc>
        <w:tc>
          <w:tcPr>
            <w:tcW w:w="1041" w:type="dxa"/>
            <w:tcBorders>
              <w:top w:val="single" w:sz="4" w:space="0" w:color="auto"/>
            </w:tcBorders>
            <w:shd w:val="clear" w:color="000000" w:fill="FFFFFF"/>
            <w:noWrap/>
            <w:vAlign w:val="center"/>
            <w:hideMark/>
          </w:tcPr>
          <w:p w14:paraId="3E309FF8"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tcBorders>
              <w:top w:val="single" w:sz="4" w:space="0" w:color="auto"/>
            </w:tcBorders>
            <w:shd w:val="clear" w:color="auto" w:fill="auto"/>
            <w:noWrap/>
            <w:vAlign w:val="center"/>
            <w:hideMark/>
          </w:tcPr>
          <w:p w14:paraId="6A75BC84"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0.03</w:t>
            </w:r>
          </w:p>
        </w:tc>
        <w:tc>
          <w:tcPr>
            <w:tcW w:w="1276" w:type="dxa"/>
            <w:tcBorders>
              <w:top w:val="single" w:sz="4" w:space="0" w:color="auto"/>
            </w:tcBorders>
            <w:shd w:val="clear" w:color="auto" w:fill="auto"/>
            <w:noWrap/>
            <w:vAlign w:val="center"/>
            <w:hideMark/>
          </w:tcPr>
          <w:p w14:paraId="41CE0279"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6.48</w:t>
            </w:r>
          </w:p>
        </w:tc>
      </w:tr>
      <w:tr w:rsidR="00910EC0" w:rsidRPr="00917A42" w14:paraId="5CF1A0B9" w14:textId="77777777" w:rsidTr="006F4869">
        <w:trPr>
          <w:trHeight w:val="300"/>
          <w:jc w:val="center"/>
        </w:trPr>
        <w:tc>
          <w:tcPr>
            <w:tcW w:w="2119" w:type="dxa"/>
            <w:shd w:val="clear" w:color="auto" w:fill="auto"/>
            <w:noWrap/>
            <w:vAlign w:val="center"/>
            <w:hideMark/>
          </w:tcPr>
          <w:p w14:paraId="4E724A15"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Jalpaiguri</w:t>
            </w:r>
          </w:p>
        </w:tc>
        <w:tc>
          <w:tcPr>
            <w:tcW w:w="1170" w:type="dxa"/>
            <w:shd w:val="clear" w:color="auto" w:fill="auto"/>
            <w:noWrap/>
            <w:vAlign w:val="center"/>
            <w:hideMark/>
          </w:tcPr>
          <w:p w14:paraId="1190F088"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731704</w:t>
            </w:r>
          </w:p>
        </w:tc>
        <w:tc>
          <w:tcPr>
            <w:tcW w:w="1347" w:type="dxa"/>
            <w:shd w:val="clear" w:color="auto" w:fill="auto"/>
            <w:noWrap/>
            <w:vAlign w:val="center"/>
            <w:hideMark/>
          </w:tcPr>
          <w:p w14:paraId="00685046"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38,72,846</w:t>
            </w:r>
          </w:p>
        </w:tc>
        <w:tc>
          <w:tcPr>
            <w:tcW w:w="1310" w:type="dxa"/>
            <w:shd w:val="clear" w:color="auto" w:fill="auto"/>
            <w:noWrap/>
            <w:vAlign w:val="center"/>
            <w:hideMark/>
          </w:tcPr>
          <w:p w14:paraId="3CDC501E"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0.188932</w:t>
            </w:r>
          </w:p>
        </w:tc>
        <w:tc>
          <w:tcPr>
            <w:tcW w:w="992" w:type="dxa"/>
            <w:shd w:val="clear" w:color="auto" w:fill="auto"/>
            <w:noWrap/>
            <w:vAlign w:val="center"/>
            <w:hideMark/>
          </w:tcPr>
          <w:p w14:paraId="6AFA5BB3"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6,227.89</w:t>
            </w:r>
          </w:p>
        </w:tc>
        <w:tc>
          <w:tcPr>
            <w:tcW w:w="1041" w:type="dxa"/>
            <w:shd w:val="clear" w:color="auto" w:fill="auto"/>
            <w:noWrap/>
            <w:vAlign w:val="center"/>
            <w:hideMark/>
          </w:tcPr>
          <w:p w14:paraId="219CD139"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18134077"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0.07</w:t>
            </w:r>
          </w:p>
        </w:tc>
        <w:tc>
          <w:tcPr>
            <w:tcW w:w="1276" w:type="dxa"/>
            <w:shd w:val="clear" w:color="auto" w:fill="auto"/>
            <w:noWrap/>
            <w:vAlign w:val="center"/>
            <w:hideMark/>
          </w:tcPr>
          <w:p w14:paraId="359CD705"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2.88</w:t>
            </w:r>
          </w:p>
        </w:tc>
      </w:tr>
      <w:tr w:rsidR="00910EC0" w:rsidRPr="00917A42" w14:paraId="7A4293FC" w14:textId="77777777" w:rsidTr="006F4869">
        <w:trPr>
          <w:trHeight w:val="300"/>
          <w:jc w:val="center"/>
        </w:trPr>
        <w:tc>
          <w:tcPr>
            <w:tcW w:w="2119" w:type="dxa"/>
            <w:shd w:val="clear" w:color="auto" w:fill="auto"/>
            <w:noWrap/>
            <w:vAlign w:val="center"/>
            <w:hideMark/>
          </w:tcPr>
          <w:p w14:paraId="3CAFC51B"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Cooch Behar</w:t>
            </w:r>
          </w:p>
        </w:tc>
        <w:tc>
          <w:tcPr>
            <w:tcW w:w="1170" w:type="dxa"/>
            <w:shd w:val="clear" w:color="auto" w:fill="auto"/>
            <w:noWrap/>
            <w:vAlign w:val="center"/>
            <w:hideMark/>
          </w:tcPr>
          <w:p w14:paraId="3E2965DD"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18125</w:t>
            </w:r>
          </w:p>
        </w:tc>
        <w:tc>
          <w:tcPr>
            <w:tcW w:w="1347" w:type="dxa"/>
            <w:shd w:val="clear" w:color="auto" w:fill="auto"/>
            <w:noWrap/>
            <w:vAlign w:val="center"/>
            <w:hideMark/>
          </w:tcPr>
          <w:p w14:paraId="5535ACF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28,19,086</w:t>
            </w:r>
          </w:p>
        </w:tc>
        <w:tc>
          <w:tcPr>
            <w:tcW w:w="1310" w:type="dxa"/>
            <w:shd w:val="clear" w:color="auto" w:fill="auto"/>
            <w:noWrap/>
            <w:vAlign w:val="center"/>
            <w:hideMark/>
          </w:tcPr>
          <w:p w14:paraId="07389BB4"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0.006429</w:t>
            </w:r>
          </w:p>
        </w:tc>
        <w:tc>
          <w:tcPr>
            <w:tcW w:w="992" w:type="dxa"/>
            <w:shd w:val="clear" w:color="000000" w:fill="FFFFFF"/>
            <w:noWrap/>
            <w:vAlign w:val="center"/>
            <w:hideMark/>
          </w:tcPr>
          <w:p w14:paraId="21BA0F6D"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3,387</w:t>
            </w:r>
          </w:p>
        </w:tc>
        <w:tc>
          <w:tcPr>
            <w:tcW w:w="1041" w:type="dxa"/>
            <w:shd w:val="clear" w:color="000000" w:fill="FFFFFF"/>
            <w:noWrap/>
            <w:vAlign w:val="center"/>
            <w:hideMark/>
          </w:tcPr>
          <w:p w14:paraId="79EE839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4E3A29A4"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0.04</w:t>
            </w:r>
          </w:p>
        </w:tc>
        <w:tc>
          <w:tcPr>
            <w:tcW w:w="1276" w:type="dxa"/>
            <w:shd w:val="clear" w:color="auto" w:fill="auto"/>
            <w:noWrap/>
            <w:vAlign w:val="center"/>
            <w:hideMark/>
          </w:tcPr>
          <w:p w14:paraId="285C5C02"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0.18</w:t>
            </w:r>
          </w:p>
        </w:tc>
      </w:tr>
      <w:tr w:rsidR="00910EC0" w:rsidRPr="00917A42" w14:paraId="5E00D76E" w14:textId="77777777" w:rsidTr="006F4869">
        <w:trPr>
          <w:trHeight w:val="300"/>
          <w:jc w:val="center"/>
        </w:trPr>
        <w:tc>
          <w:tcPr>
            <w:tcW w:w="2119" w:type="dxa"/>
            <w:shd w:val="clear" w:color="auto" w:fill="auto"/>
            <w:noWrap/>
            <w:vAlign w:val="center"/>
            <w:hideMark/>
          </w:tcPr>
          <w:p w14:paraId="673433E3"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Uttar Dinajpur</w:t>
            </w:r>
          </w:p>
        </w:tc>
        <w:tc>
          <w:tcPr>
            <w:tcW w:w="1170" w:type="dxa"/>
            <w:shd w:val="clear" w:color="auto" w:fill="auto"/>
            <w:noWrap/>
            <w:vAlign w:val="center"/>
            <w:hideMark/>
          </w:tcPr>
          <w:p w14:paraId="58B789B8"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162816</w:t>
            </w:r>
          </w:p>
        </w:tc>
        <w:tc>
          <w:tcPr>
            <w:tcW w:w="1347" w:type="dxa"/>
            <w:shd w:val="clear" w:color="000000" w:fill="FFFFFF"/>
            <w:noWrap/>
            <w:vAlign w:val="center"/>
            <w:hideMark/>
          </w:tcPr>
          <w:p w14:paraId="142B3429"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3007134</w:t>
            </w:r>
          </w:p>
        </w:tc>
        <w:tc>
          <w:tcPr>
            <w:tcW w:w="1310" w:type="dxa"/>
            <w:shd w:val="clear" w:color="auto" w:fill="auto"/>
            <w:noWrap/>
            <w:vAlign w:val="center"/>
            <w:hideMark/>
          </w:tcPr>
          <w:p w14:paraId="587CB3FA"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0.054143</w:t>
            </w:r>
          </w:p>
        </w:tc>
        <w:tc>
          <w:tcPr>
            <w:tcW w:w="992" w:type="dxa"/>
            <w:shd w:val="clear" w:color="auto" w:fill="auto"/>
            <w:noWrap/>
            <w:vAlign w:val="center"/>
            <w:hideMark/>
          </w:tcPr>
          <w:p w14:paraId="431168AB"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3140</w:t>
            </w:r>
          </w:p>
        </w:tc>
        <w:tc>
          <w:tcPr>
            <w:tcW w:w="1041" w:type="dxa"/>
            <w:shd w:val="clear" w:color="auto" w:fill="auto"/>
            <w:noWrap/>
            <w:vAlign w:val="center"/>
            <w:hideMark/>
          </w:tcPr>
          <w:p w14:paraId="0DE942B6"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48B10ABF"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0.03</w:t>
            </w:r>
          </w:p>
        </w:tc>
        <w:tc>
          <w:tcPr>
            <w:tcW w:w="1276" w:type="dxa"/>
            <w:shd w:val="clear" w:color="auto" w:fill="auto"/>
            <w:noWrap/>
            <w:vAlign w:val="center"/>
            <w:hideMark/>
          </w:tcPr>
          <w:p w14:paraId="4AF617EE"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1.64</w:t>
            </w:r>
          </w:p>
        </w:tc>
      </w:tr>
      <w:tr w:rsidR="00910EC0" w:rsidRPr="00917A42" w14:paraId="1B0C173B" w14:textId="77777777" w:rsidTr="006F4869">
        <w:trPr>
          <w:trHeight w:val="300"/>
          <w:jc w:val="center"/>
        </w:trPr>
        <w:tc>
          <w:tcPr>
            <w:tcW w:w="2119" w:type="dxa"/>
            <w:shd w:val="clear" w:color="auto" w:fill="auto"/>
            <w:noWrap/>
            <w:vAlign w:val="center"/>
            <w:hideMark/>
          </w:tcPr>
          <w:p w14:paraId="61558C39"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Dakshin Dinajpur</w:t>
            </w:r>
          </w:p>
        </w:tc>
        <w:tc>
          <w:tcPr>
            <w:tcW w:w="1170" w:type="dxa"/>
            <w:shd w:val="clear" w:color="auto" w:fill="auto"/>
            <w:noWrap/>
            <w:vAlign w:val="center"/>
            <w:hideMark/>
          </w:tcPr>
          <w:p w14:paraId="29F14AD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275366</w:t>
            </w:r>
          </w:p>
        </w:tc>
        <w:tc>
          <w:tcPr>
            <w:tcW w:w="1347" w:type="dxa"/>
            <w:shd w:val="clear" w:color="000000" w:fill="FFFFFF"/>
            <w:noWrap/>
            <w:vAlign w:val="center"/>
            <w:hideMark/>
          </w:tcPr>
          <w:p w14:paraId="28CFDAD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1676276</w:t>
            </w:r>
          </w:p>
        </w:tc>
        <w:tc>
          <w:tcPr>
            <w:tcW w:w="1310" w:type="dxa"/>
            <w:shd w:val="clear" w:color="auto" w:fill="auto"/>
            <w:noWrap/>
            <w:vAlign w:val="center"/>
            <w:hideMark/>
          </w:tcPr>
          <w:p w14:paraId="490A41D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0.164272</w:t>
            </w:r>
          </w:p>
        </w:tc>
        <w:tc>
          <w:tcPr>
            <w:tcW w:w="992" w:type="dxa"/>
            <w:shd w:val="clear" w:color="auto" w:fill="auto"/>
            <w:noWrap/>
            <w:vAlign w:val="center"/>
            <w:hideMark/>
          </w:tcPr>
          <w:p w14:paraId="298BCA1D"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2219</w:t>
            </w:r>
          </w:p>
        </w:tc>
        <w:tc>
          <w:tcPr>
            <w:tcW w:w="1041" w:type="dxa"/>
            <w:shd w:val="clear" w:color="auto" w:fill="auto"/>
            <w:noWrap/>
            <w:vAlign w:val="center"/>
            <w:hideMark/>
          </w:tcPr>
          <w:p w14:paraId="72D5968B"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06FD54CD"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0.02</w:t>
            </w:r>
          </w:p>
        </w:tc>
        <w:tc>
          <w:tcPr>
            <w:tcW w:w="1276" w:type="dxa"/>
            <w:shd w:val="clear" w:color="auto" w:fill="auto"/>
            <w:noWrap/>
            <w:vAlign w:val="center"/>
            <w:hideMark/>
          </w:tcPr>
          <w:p w14:paraId="3FAAEB27"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7.02</w:t>
            </w:r>
          </w:p>
        </w:tc>
      </w:tr>
      <w:tr w:rsidR="00910EC0" w:rsidRPr="00917A42" w14:paraId="6AFC3862" w14:textId="77777777" w:rsidTr="006F4869">
        <w:trPr>
          <w:trHeight w:val="300"/>
          <w:jc w:val="center"/>
        </w:trPr>
        <w:tc>
          <w:tcPr>
            <w:tcW w:w="2119" w:type="dxa"/>
            <w:shd w:val="clear" w:color="auto" w:fill="auto"/>
            <w:noWrap/>
            <w:vAlign w:val="center"/>
            <w:hideMark/>
          </w:tcPr>
          <w:p w14:paraId="39E3E0AA"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Malda</w:t>
            </w:r>
          </w:p>
        </w:tc>
        <w:tc>
          <w:tcPr>
            <w:tcW w:w="1170" w:type="dxa"/>
            <w:shd w:val="clear" w:color="auto" w:fill="auto"/>
            <w:noWrap/>
            <w:vAlign w:val="center"/>
            <w:hideMark/>
          </w:tcPr>
          <w:p w14:paraId="762EB65E"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313984</w:t>
            </w:r>
          </w:p>
        </w:tc>
        <w:tc>
          <w:tcPr>
            <w:tcW w:w="1347" w:type="dxa"/>
            <w:shd w:val="clear" w:color="000000" w:fill="FFFFFF"/>
            <w:noWrap/>
            <w:vAlign w:val="center"/>
            <w:hideMark/>
          </w:tcPr>
          <w:p w14:paraId="79172177"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3988845</w:t>
            </w:r>
          </w:p>
        </w:tc>
        <w:tc>
          <w:tcPr>
            <w:tcW w:w="1310" w:type="dxa"/>
            <w:shd w:val="clear" w:color="auto" w:fill="auto"/>
            <w:noWrap/>
            <w:vAlign w:val="center"/>
            <w:hideMark/>
          </w:tcPr>
          <w:p w14:paraId="076BD309"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0.078716</w:t>
            </w:r>
          </w:p>
        </w:tc>
        <w:tc>
          <w:tcPr>
            <w:tcW w:w="992" w:type="dxa"/>
            <w:shd w:val="clear" w:color="auto" w:fill="auto"/>
            <w:noWrap/>
            <w:vAlign w:val="center"/>
            <w:hideMark/>
          </w:tcPr>
          <w:p w14:paraId="4E8BBD09"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3,733</w:t>
            </w:r>
          </w:p>
        </w:tc>
        <w:tc>
          <w:tcPr>
            <w:tcW w:w="1041" w:type="dxa"/>
            <w:shd w:val="clear" w:color="auto" w:fill="auto"/>
            <w:noWrap/>
            <w:vAlign w:val="center"/>
            <w:hideMark/>
          </w:tcPr>
          <w:p w14:paraId="61DFE805"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65D4FB47"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0.04</w:t>
            </w:r>
          </w:p>
        </w:tc>
        <w:tc>
          <w:tcPr>
            <w:tcW w:w="1276" w:type="dxa"/>
            <w:shd w:val="clear" w:color="auto" w:fill="auto"/>
            <w:noWrap/>
            <w:vAlign w:val="center"/>
            <w:hideMark/>
          </w:tcPr>
          <w:p w14:paraId="36B8CF79"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2.00</w:t>
            </w:r>
          </w:p>
        </w:tc>
      </w:tr>
      <w:tr w:rsidR="00910EC0" w:rsidRPr="00917A42" w14:paraId="211D2EBF" w14:textId="77777777" w:rsidTr="006F4869">
        <w:trPr>
          <w:trHeight w:val="300"/>
          <w:jc w:val="center"/>
        </w:trPr>
        <w:tc>
          <w:tcPr>
            <w:tcW w:w="2119" w:type="dxa"/>
            <w:shd w:val="clear" w:color="auto" w:fill="auto"/>
            <w:noWrap/>
            <w:vAlign w:val="center"/>
            <w:hideMark/>
          </w:tcPr>
          <w:p w14:paraId="690C093A"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Birbhum</w:t>
            </w:r>
          </w:p>
        </w:tc>
        <w:tc>
          <w:tcPr>
            <w:tcW w:w="1170" w:type="dxa"/>
            <w:shd w:val="clear" w:color="auto" w:fill="auto"/>
            <w:noWrap/>
            <w:vAlign w:val="center"/>
            <w:hideMark/>
          </w:tcPr>
          <w:p w14:paraId="0DCAD934"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242484</w:t>
            </w:r>
          </w:p>
        </w:tc>
        <w:tc>
          <w:tcPr>
            <w:tcW w:w="1347" w:type="dxa"/>
            <w:shd w:val="clear" w:color="000000" w:fill="FFFFFF"/>
            <w:noWrap/>
            <w:vAlign w:val="center"/>
            <w:hideMark/>
          </w:tcPr>
          <w:p w14:paraId="39FB5F48"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3502387</w:t>
            </w:r>
          </w:p>
        </w:tc>
        <w:tc>
          <w:tcPr>
            <w:tcW w:w="1310" w:type="dxa"/>
            <w:shd w:val="clear" w:color="auto" w:fill="auto"/>
            <w:noWrap/>
            <w:vAlign w:val="center"/>
            <w:hideMark/>
          </w:tcPr>
          <w:p w14:paraId="7B831A4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0.069234</w:t>
            </w:r>
          </w:p>
        </w:tc>
        <w:tc>
          <w:tcPr>
            <w:tcW w:w="992" w:type="dxa"/>
            <w:shd w:val="clear" w:color="auto" w:fill="auto"/>
            <w:noWrap/>
            <w:vAlign w:val="center"/>
            <w:hideMark/>
          </w:tcPr>
          <w:p w14:paraId="6F932C4B"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4,545</w:t>
            </w:r>
          </w:p>
        </w:tc>
        <w:tc>
          <w:tcPr>
            <w:tcW w:w="1041" w:type="dxa"/>
            <w:shd w:val="clear" w:color="auto" w:fill="auto"/>
            <w:noWrap/>
            <w:vAlign w:val="center"/>
            <w:hideMark/>
          </w:tcPr>
          <w:p w14:paraId="7C171CAC"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1DB3F430"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0.05</w:t>
            </w:r>
          </w:p>
        </w:tc>
        <w:tc>
          <w:tcPr>
            <w:tcW w:w="1276" w:type="dxa"/>
            <w:shd w:val="clear" w:color="auto" w:fill="auto"/>
            <w:noWrap/>
            <w:vAlign w:val="center"/>
            <w:hideMark/>
          </w:tcPr>
          <w:p w14:paraId="1BAB991A"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1.45</w:t>
            </w:r>
          </w:p>
        </w:tc>
      </w:tr>
      <w:tr w:rsidR="00910EC0" w:rsidRPr="00917A42" w14:paraId="340EE97B" w14:textId="77777777" w:rsidTr="006F4869">
        <w:trPr>
          <w:trHeight w:val="300"/>
          <w:jc w:val="center"/>
        </w:trPr>
        <w:tc>
          <w:tcPr>
            <w:tcW w:w="2119" w:type="dxa"/>
            <w:shd w:val="clear" w:color="auto" w:fill="auto"/>
            <w:noWrap/>
            <w:vAlign w:val="center"/>
            <w:hideMark/>
          </w:tcPr>
          <w:p w14:paraId="779726FB"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Murshidabad</w:t>
            </w:r>
          </w:p>
        </w:tc>
        <w:tc>
          <w:tcPr>
            <w:tcW w:w="1170" w:type="dxa"/>
            <w:shd w:val="clear" w:color="auto" w:fill="auto"/>
            <w:noWrap/>
            <w:vAlign w:val="center"/>
            <w:hideMark/>
          </w:tcPr>
          <w:p w14:paraId="7CBF63F7"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91035</w:t>
            </w:r>
          </w:p>
        </w:tc>
        <w:tc>
          <w:tcPr>
            <w:tcW w:w="1347" w:type="dxa"/>
            <w:shd w:val="clear" w:color="000000" w:fill="FFFFFF"/>
            <w:noWrap/>
            <w:vAlign w:val="center"/>
            <w:hideMark/>
          </w:tcPr>
          <w:p w14:paraId="556AF37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7102430</w:t>
            </w:r>
          </w:p>
        </w:tc>
        <w:tc>
          <w:tcPr>
            <w:tcW w:w="1310" w:type="dxa"/>
            <w:shd w:val="clear" w:color="auto" w:fill="auto"/>
            <w:noWrap/>
            <w:vAlign w:val="center"/>
            <w:hideMark/>
          </w:tcPr>
          <w:p w14:paraId="030A018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0.012817</w:t>
            </w:r>
          </w:p>
        </w:tc>
        <w:tc>
          <w:tcPr>
            <w:tcW w:w="992" w:type="dxa"/>
            <w:shd w:val="clear" w:color="auto" w:fill="auto"/>
            <w:noWrap/>
            <w:vAlign w:val="center"/>
            <w:hideMark/>
          </w:tcPr>
          <w:p w14:paraId="31E88855"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5324</w:t>
            </w:r>
          </w:p>
        </w:tc>
        <w:tc>
          <w:tcPr>
            <w:tcW w:w="1041" w:type="dxa"/>
            <w:shd w:val="clear" w:color="auto" w:fill="auto"/>
            <w:noWrap/>
            <w:vAlign w:val="center"/>
            <w:hideMark/>
          </w:tcPr>
          <w:p w14:paraId="40C2EFE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11799B21"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0.06</w:t>
            </w:r>
          </w:p>
        </w:tc>
        <w:tc>
          <w:tcPr>
            <w:tcW w:w="1276" w:type="dxa"/>
            <w:shd w:val="clear" w:color="auto" w:fill="auto"/>
            <w:noWrap/>
            <w:vAlign w:val="center"/>
            <w:hideMark/>
          </w:tcPr>
          <w:p w14:paraId="0140F54B"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0.23</w:t>
            </w:r>
          </w:p>
        </w:tc>
      </w:tr>
      <w:tr w:rsidR="00910EC0" w:rsidRPr="00917A42" w14:paraId="6EA1E77C" w14:textId="77777777" w:rsidTr="006F4869">
        <w:trPr>
          <w:trHeight w:val="300"/>
          <w:jc w:val="center"/>
        </w:trPr>
        <w:tc>
          <w:tcPr>
            <w:tcW w:w="2119" w:type="dxa"/>
            <w:shd w:val="clear" w:color="auto" w:fill="auto"/>
            <w:noWrap/>
            <w:vAlign w:val="center"/>
            <w:hideMark/>
          </w:tcPr>
          <w:p w14:paraId="3B1FE61B"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Burdwan</w:t>
            </w:r>
          </w:p>
        </w:tc>
        <w:tc>
          <w:tcPr>
            <w:tcW w:w="1170" w:type="dxa"/>
            <w:shd w:val="clear" w:color="auto" w:fill="auto"/>
            <w:noWrap/>
            <w:vAlign w:val="center"/>
            <w:hideMark/>
          </w:tcPr>
          <w:p w14:paraId="51CB77A8"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489447</w:t>
            </w:r>
          </w:p>
        </w:tc>
        <w:tc>
          <w:tcPr>
            <w:tcW w:w="1347" w:type="dxa"/>
            <w:shd w:val="clear" w:color="000000" w:fill="F8F9FA"/>
            <w:vAlign w:val="center"/>
            <w:hideMark/>
          </w:tcPr>
          <w:p w14:paraId="05BA4219"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77,23,663</w:t>
            </w:r>
          </w:p>
        </w:tc>
        <w:tc>
          <w:tcPr>
            <w:tcW w:w="1310" w:type="dxa"/>
            <w:shd w:val="clear" w:color="auto" w:fill="auto"/>
            <w:noWrap/>
            <w:vAlign w:val="center"/>
            <w:hideMark/>
          </w:tcPr>
          <w:p w14:paraId="5586794B"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0.06337</w:t>
            </w:r>
          </w:p>
        </w:tc>
        <w:tc>
          <w:tcPr>
            <w:tcW w:w="992" w:type="dxa"/>
            <w:shd w:val="clear" w:color="auto" w:fill="auto"/>
            <w:noWrap/>
            <w:vAlign w:val="center"/>
            <w:hideMark/>
          </w:tcPr>
          <w:p w14:paraId="22E825A3"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7,024</w:t>
            </w:r>
          </w:p>
        </w:tc>
        <w:tc>
          <w:tcPr>
            <w:tcW w:w="1041" w:type="dxa"/>
            <w:shd w:val="clear" w:color="000000" w:fill="FFFFFF"/>
            <w:noWrap/>
            <w:vAlign w:val="center"/>
            <w:hideMark/>
          </w:tcPr>
          <w:p w14:paraId="3EF8AD9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652754DD"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0.07</w:t>
            </w:r>
          </w:p>
        </w:tc>
        <w:tc>
          <w:tcPr>
            <w:tcW w:w="1276" w:type="dxa"/>
            <w:shd w:val="clear" w:color="auto" w:fill="auto"/>
            <w:noWrap/>
            <w:vAlign w:val="center"/>
            <w:hideMark/>
          </w:tcPr>
          <w:p w14:paraId="30EF7D2D"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0.86</w:t>
            </w:r>
          </w:p>
        </w:tc>
      </w:tr>
      <w:tr w:rsidR="00910EC0" w:rsidRPr="00917A42" w14:paraId="448E1EF8" w14:textId="77777777" w:rsidTr="006F4869">
        <w:trPr>
          <w:trHeight w:val="300"/>
          <w:jc w:val="center"/>
        </w:trPr>
        <w:tc>
          <w:tcPr>
            <w:tcW w:w="2119" w:type="dxa"/>
            <w:shd w:val="clear" w:color="auto" w:fill="auto"/>
            <w:noWrap/>
            <w:vAlign w:val="center"/>
            <w:hideMark/>
          </w:tcPr>
          <w:p w14:paraId="543A6C78"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Nadia</w:t>
            </w:r>
          </w:p>
        </w:tc>
        <w:tc>
          <w:tcPr>
            <w:tcW w:w="1170" w:type="dxa"/>
            <w:shd w:val="clear" w:color="auto" w:fill="auto"/>
            <w:noWrap/>
            <w:vAlign w:val="center"/>
            <w:hideMark/>
          </w:tcPr>
          <w:p w14:paraId="60600B23"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140700</w:t>
            </w:r>
          </w:p>
        </w:tc>
        <w:tc>
          <w:tcPr>
            <w:tcW w:w="1347" w:type="dxa"/>
            <w:shd w:val="clear" w:color="auto" w:fill="auto"/>
            <w:noWrap/>
            <w:vAlign w:val="center"/>
            <w:hideMark/>
          </w:tcPr>
          <w:p w14:paraId="5F982BDC"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51,67,600</w:t>
            </w:r>
          </w:p>
        </w:tc>
        <w:tc>
          <w:tcPr>
            <w:tcW w:w="1310" w:type="dxa"/>
            <w:shd w:val="clear" w:color="auto" w:fill="auto"/>
            <w:noWrap/>
            <w:vAlign w:val="center"/>
            <w:hideMark/>
          </w:tcPr>
          <w:p w14:paraId="6BD77135"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0.027227</w:t>
            </w:r>
          </w:p>
        </w:tc>
        <w:tc>
          <w:tcPr>
            <w:tcW w:w="992" w:type="dxa"/>
            <w:shd w:val="clear" w:color="auto" w:fill="auto"/>
            <w:noWrap/>
            <w:vAlign w:val="center"/>
            <w:hideMark/>
          </w:tcPr>
          <w:p w14:paraId="431EF9BC"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3,927</w:t>
            </w:r>
          </w:p>
        </w:tc>
        <w:tc>
          <w:tcPr>
            <w:tcW w:w="1041" w:type="dxa"/>
            <w:shd w:val="clear" w:color="000000" w:fill="FFFFFF"/>
            <w:noWrap/>
            <w:vAlign w:val="center"/>
            <w:hideMark/>
          </w:tcPr>
          <w:p w14:paraId="165F8853"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69FDA8A0"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0.04</w:t>
            </w:r>
          </w:p>
        </w:tc>
        <w:tc>
          <w:tcPr>
            <w:tcW w:w="1276" w:type="dxa"/>
            <w:shd w:val="clear" w:color="auto" w:fill="auto"/>
            <w:noWrap/>
            <w:vAlign w:val="center"/>
            <w:hideMark/>
          </w:tcPr>
          <w:p w14:paraId="433ADF1C"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0.66</w:t>
            </w:r>
          </w:p>
        </w:tc>
      </w:tr>
      <w:tr w:rsidR="00910EC0" w:rsidRPr="00917A42" w14:paraId="6BF3E29A" w14:textId="77777777" w:rsidTr="006F4869">
        <w:trPr>
          <w:trHeight w:val="300"/>
          <w:jc w:val="center"/>
        </w:trPr>
        <w:tc>
          <w:tcPr>
            <w:tcW w:w="2119" w:type="dxa"/>
            <w:shd w:val="clear" w:color="auto" w:fill="auto"/>
            <w:noWrap/>
            <w:vAlign w:val="center"/>
            <w:hideMark/>
          </w:tcPr>
          <w:p w14:paraId="1B46FC38"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Purulia</w:t>
            </w:r>
          </w:p>
        </w:tc>
        <w:tc>
          <w:tcPr>
            <w:tcW w:w="1170" w:type="dxa"/>
            <w:shd w:val="clear" w:color="auto" w:fill="auto"/>
            <w:noWrap/>
            <w:vAlign w:val="center"/>
            <w:hideMark/>
          </w:tcPr>
          <w:p w14:paraId="0D46A7F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540652</w:t>
            </w:r>
          </w:p>
        </w:tc>
        <w:tc>
          <w:tcPr>
            <w:tcW w:w="1347" w:type="dxa"/>
            <w:shd w:val="clear" w:color="auto" w:fill="auto"/>
            <w:noWrap/>
            <w:vAlign w:val="center"/>
            <w:hideMark/>
          </w:tcPr>
          <w:p w14:paraId="6AA599D8"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29,30,115</w:t>
            </w:r>
          </w:p>
        </w:tc>
        <w:tc>
          <w:tcPr>
            <w:tcW w:w="1310" w:type="dxa"/>
            <w:shd w:val="clear" w:color="auto" w:fill="auto"/>
            <w:noWrap/>
            <w:vAlign w:val="center"/>
            <w:hideMark/>
          </w:tcPr>
          <w:p w14:paraId="6E0BF6BE"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0.184516</w:t>
            </w:r>
          </w:p>
        </w:tc>
        <w:tc>
          <w:tcPr>
            <w:tcW w:w="992" w:type="dxa"/>
            <w:shd w:val="clear" w:color="auto" w:fill="auto"/>
            <w:noWrap/>
            <w:vAlign w:val="center"/>
            <w:hideMark/>
          </w:tcPr>
          <w:p w14:paraId="5C05B9DA"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6,259</w:t>
            </w:r>
          </w:p>
        </w:tc>
        <w:tc>
          <w:tcPr>
            <w:tcW w:w="1041" w:type="dxa"/>
            <w:shd w:val="clear" w:color="000000" w:fill="FFFFFF"/>
            <w:noWrap/>
            <w:vAlign w:val="center"/>
            <w:hideMark/>
          </w:tcPr>
          <w:p w14:paraId="62B7D083"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40C71625"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0.07</w:t>
            </w:r>
          </w:p>
        </w:tc>
        <w:tc>
          <w:tcPr>
            <w:tcW w:w="1276" w:type="dxa"/>
            <w:shd w:val="clear" w:color="auto" w:fill="auto"/>
            <w:noWrap/>
            <w:vAlign w:val="center"/>
            <w:hideMark/>
          </w:tcPr>
          <w:p w14:paraId="30A95A24"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2.80</w:t>
            </w:r>
          </w:p>
        </w:tc>
      </w:tr>
      <w:tr w:rsidR="00910EC0" w:rsidRPr="00917A42" w14:paraId="22B19D8B" w14:textId="77777777" w:rsidTr="006F4869">
        <w:trPr>
          <w:trHeight w:val="300"/>
          <w:jc w:val="center"/>
        </w:trPr>
        <w:tc>
          <w:tcPr>
            <w:tcW w:w="2119" w:type="dxa"/>
            <w:shd w:val="clear" w:color="auto" w:fill="auto"/>
            <w:noWrap/>
            <w:vAlign w:val="center"/>
            <w:hideMark/>
          </w:tcPr>
          <w:p w14:paraId="064931BF"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Bankura</w:t>
            </w:r>
          </w:p>
        </w:tc>
        <w:tc>
          <w:tcPr>
            <w:tcW w:w="1170" w:type="dxa"/>
            <w:shd w:val="clear" w:color="auto" w:fill="auto"/>
            <w:noWrap/>
            <w:vAlign w:val="center"/>
            <w:hideMark/>
          </w:tcPr>
          <w:p w14:paraId="41063358"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368690</w:t>
            </w:r>
          </w:p>
        </w:tc>
        <w:tc>
          <w:tcPr>
            <w:tcW w:w="1347" w:type="dxa"/>
            <w:shd w:val="clear" w:color="auto" w:fill="auto"/>
            <w:noWrap/>
            <w:vAlign w:val="center"/>
            <w:hideMark/>
          </w:tcPr>
          <w:p w14:paraId="25EC9156"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35,96,674</w:t>
            </w:r>
          </w:p>
        </w:tc>
        <w:tc>
          <w:tcPr>
            <w:tcW w:w="1310" w:type="dxa"/>
            <w:shd w:val="clear" w:color="auto" w:fill="auto"/>
            <w:noWrap/>
            <w:vAlign w:val="center"/>
            <w:hideMark/>
          </w:tcPr>
          <w:p w14:paraId="7F9045F6"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0.102509</w:t>
            </w:r>
          </w:p>
        </w:tc>
        <w:tc>
          <w:tcPr>
            <w:tcW w:w="992" w:type="dxa"/>
            <w:shd w:val="clear" w:color="auto" w:fill="auto"/>
            <w:noWrap/>
            <w:vAlign w:val="center"/>
            <w:hideMark/>
          </w:tcPr>
          <w:p w14:paraId="5CD8F7A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6,882</w:t>
            </w:r>
          </w:p>
        </w:tc>
        <w:tc>
          <w:tcPr>
            <w:tcW w:w="1041" w:type="dxa"/>
            <w:shd w:val="clear" w:color="000000" w:fill="FFFFFF"/>
            <w:noWrap/>
            <w:vAlign w:val="center"/>
            <w:hideMark/>
          </w:tcPr>
          <w:p w14:paraId="0AA0F91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5C7FB447"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0.07</w:t>
            </w:r>
          </w:p>
        </w:tc>
        <w:tc>
          <w:tcPr>
            <w:tcW w:w="1276" w:type="dxa"/>
            <w:shd w:val="clear" w:color="auto" w:fill="auto"/>
            <w:noWrap/>
            <w:vAlign w:val="center"/>
            <w:hideMark/>
          </w:tcPr>
          <w:p w14:paraId="2A33DCFD"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1.41</w:t>
            </w:r>
          </w:p>
        </w:tc>
      </w:tr>
      <w:tr w:rsidR="00910EC0" w:rsidRPr="00917A42" w14:paraId="6984BAD9" w14:textId="77777777" w:rsidTr="006F4869">
        <w:trPr>
          <w:trHeight w:val="300"/>
          <w:jc w:val="center"/>
        </w:trPr>
        <w:tc>
          <w:tcPr>
            <w:tcW w:w="2119" w:type="dxa"/>
            <w:shd w:val="clear" w:color="auto" w:fill="auto"/>
            <w:noWrap/>
            <w:vAlign w:val="center"/>
            <w:hideMark/>
          </w:tcPr>
          <w:p w14:paraId="12F5A9DA"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Hooghly</w:t>
            </w:r>
          </w:p>
        </w:tc>
        <w:tc>
          <w:tcPr>
            <w:tcW w:w="1170" w:type="dxa"/>
            <w:shd w:val="clear" w:color="auto" w:fill="auto"/>
            <w:noWrap/>
            <w:vAlign w:val="center"/>
            <w:hideMark/>
          </w:tcPr>
          <w:p w14:paraId="7581C73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229243</w:t>
            </w:r>
          </w:p>
        </w:tc>
        <w:tc>
          <w:tcPr>
            <w:tcW w:w="1347" w:type="dxa"/>
            <w:shd w:val="clear" w:color="auto" w:fill="auto"/>
            <w:noWrap/>
            <w:vAlign w:val="center"/>
            <w:hideMark/>
          </w:tcPr>
          <w:p w14:paraId="0EC38915"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55,19,145</w:t>
            </w:r>
          </w:p>
        </w:tc>
        <w:tc>
          <w:tcPr>
            <w:tcW w:w="1310" w:type="dxa"/>
            <w:shd w:val="clear" w:color="auto" w:fill="auto"/>
            <w:noWrap/>
            <w:vAlign w:val="center"/>
            <w:hideMark/>
          </w:tcPr>
          <w:p w14:paraId="7E6E9BDA"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0.041536</w:t>
            </w:r>
          </w:p>
        </w:tc>
        <w:tc>
          <w:tcPr>
            <w:tcW w:w="992" w:type="dxa"/>
            <w:shd w:val="clear" w:color="auto" w:fill="auto"/>
            <w:noWrap/>
            <w:vAlign w:val="center"/>
            <w:hideMark/>
          </w:tcPr>
          <w:p w14:paraId="745E075B"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3149</w:t>
            </w:r>
          </w:p>
        </w:tc>
        <w:tc>
          <w:tcPr>
            <w:tcW w:w="1041" w:type="dxa"/>
            <w:shd w:val="clear" w:color="000000" w:fill="FFFFFF"/>
            <w:noWrap/>
            <w:vAlign w:val="center"/>
            <w:hideMark/>
          </w:tcPr>
          <w:p w14:paraId="564D365A"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6B2B041E"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0.03</w:t>
            </w:r>
          </w:p>
        </w:tc>
        <w:tc>
          <w:tcPr>
            <w:tcW w:w="1276" w:type="dxa"/>
            <w:shd w:val="clear" w:color="auto" w:fill="auto"/>
            <w:noWrap/>
            <w:vAlign w:val="center"/>
            <w:hideMark/>
          </w:tcPr>
          <w:p w14:paraId="6C49E28A"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1.25</w:t>
            </w:r>
          </w:p>
        </w:tc>
      </w:tr>
      <w:tr w:rsidR="00910EC0" w:rsidRPr="00917A42" w14:paraId="6EEA56E4" w14:textId="77777777" w:rsidTr="006F4869">
        <w:trPr>
          <w:trHeight w:val="300"/>
          <w:jc w:val="center"/>
        </w:trPr>
        <w:tc>
          <w:tcPr>
            <w:tcW w:w="2119" w:type="dxa"/>
            <w:shd w:val="clear" w:color="auto" w:fill="auto"/>
            <w:noWrap/>
            <w:vAlign w:val="center"/>
            <w:hideMark/>
          </w:tcPr>
          <w:p w14:paraId="2400F445"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North 24 Pargana</w:t>
            </w:r>
          </w:p>
        </w:tc>
        <w:tc>
          <w:tcPr>
            <w:tcW w:w="1170" w:type="dxa"/>
            <w:shd w:val="clear" w:color="auto" w:fill="auto"/>
            <w:noWrap/>
            <w:vAlign w:val="center"/>
            <w:hideMark/>
          </w:tcPr>
          <w:p w14:paraId="53A7C1F3"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264597</w:t>
            </w:r>
          </w:p>
        </w:tc>
        <w:tc>
          <w:tcPr>
            <w:tcW w:w="1347" w:type="dxa"/>
            <w:shd w:val="clear" w:color="000000" w:fill="F8F9FA"/>
            <w:vAlign w:val="center"/>
            <w:hideMark/>
          </w:tcPr>
          <w:p w14:paraId="65C85AAC"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1,00,09,781</w:t>
            </w:r>
          </w:p>
        </w:tc>
        <w:tc>
          <w:tcPr>
            <w:tcW w:w="1310" w:type="dxa"/>
            <w:shd w:val="clear" w:color="auto" w:fill="auto"/>
            <w:noWrap/>
            <w:vAlign w:val="center"/>
            <w:hideMark/>
          </w:tcPr>
          <w:p w14:paraId="524B58B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0.026434</w:t>
            </w:r>
          </w:p>
        </w:tc>
        <w:tc>
          <w:tcPr>
            <w:tcW w:w="992" w:type="dxa"/>
            <w:shd w:val="clear" w:color="auto" w:fill="auto"/>
            <w:noWrap/>
            <w:vAlign w:val="center"/>
            <w:hideMark/>
          </w:tcPr>
          <w:p w14:paraId="2F9660D5"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4,094</w:t>
            </w:r>
          </w:p>
        </w:tc>
        <w:tc>
          <w:tcPr>
            <w:tcW w:w="1041" w:type="dxa"/>
            <w:shd w:val="clear" w:color="000000" w:fill="FFFFFF"/>
            <w:noWrap/>
            <w:vAlign w:val="center"/>
            <w:hideMark/>
          </w:tcPr>
          <w:p w14:paraId="370D9FC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20B65075"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0.04</w:t>
            </w:r>
          </w:p>
        </w:tc>
        <w:tc>
          <w:tcPr>
            <w:tcW w:w="1276" w:type="dxa"/>
            <w:shd w:val="clear" w:color="auto" w:fill="auto"/>
            <w:noWrap/>
            <w:vAlign w:val="center"/>
            <w:hideMark/>
          </w:tcPr>
          <w:p w14:paraId="0D396BD4"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0.61</w:t>
            </w:r>
          </w:p>
        </w:tc>
      </w:tr>
      <w:tr w:rsidR="00910EC0" w:rsidRPr="00917A42" w14:paraId="674C8A7B" w14:textId="77777777" w:rsidTr="006F4869">
        <w:trPr>
          <w:trHeight w:val="300"/>
          <w:jc w:val="center"/>
        </w:trPr>
        <w:tc>
          <w:tcPr>
            <w:tcW w:w="2119" w:type="dxa"/>
            <w:shd w:val="clear" w:color="auto" w:fill="auto"/>
            <w:noWrap/>
            <w:vAlign w:val="center"/>
            <w:hideMark/>
          </w:tcPr>
          <w:p w14:paraId="2F144F7B"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South 24 Pargana</w:t>
            </w:r>
          </w:p>
        </w:tc>
        <w:tc>
          <w:tcPr>
            <w:tcW w:w="1170" w:type="dxa"/>
            <w:shd w:val="clear" w:color="auto" w:fill="auto"/>
            <w:noWrap/>
            <w:vAlign w:val="center"/>
            <w:hideMark/>
          </w:tcPr>
          <w:p w14:paraId="3939F5D4"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96976</w:t>
            </w:r>
          </w:p>
        </w:tc>
        <w:tc>
          <w:tcPr>
            <w:tcW w:w="1347" w:type="dxa"/>
            <w:shd w:val="clear" w:color="auto" w:fill="auto"/>
            <w:noWrap/>
            <w:vAlign w:val="center"/>
            <w:hideMark/>
          </w:tcPr>
          <w:p w14:paraId="7F989F2D"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81,61,961</w:t>
            </w:r>
          </w:p>
        </w:tc>
        <w:tc>
          <w:tcPr>
            <w:tcW w:w="1310" w:type="dxa"/>
            <w:shd w:val="clear" w:color="auto" w:fill="auto"/>
            <w:noWrap/>
            <w:vAlign w:val="center"/>
            <w:hideMark/>
          </w:tcPr>
          <w:p w14:paraId="1D1F8766"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0.011881</w:t>
            </w:r>
          </w:p>
        </w:tc>
        <w:tc>
          <w:tcPr>
            <w:tcW w:w="992" w:type="dxa"/>
            <w:shd w:val="clear" w:color="auto" w:fill="auto"/>
            <w:noWrap/>
            <w:vAlign w:val="center"/>
            <w:hideMark/>
          </w:tcPr>
          <w:p w14:paraId="5D9A05E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9,960</w:t>
            </w:r>
          </w:p>
        </w:tc>
        <w:tc>
          <w:tcPr>
            <w:tcW w:w="1041" w:type="dxa"/>
            <w:shd w:val="clear" w:color="000000" w:fill="FFFFFF"/>
            <w:noWrap/>
            <w:vAlign w:val="center"/>
            <w:hideMark/>
          </w:tcPr>
          <w:p w14:paraId="78E080EC"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57BEC50F"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0.10</w:t>
            </w:r>
          </w:p>
        </w:tc>
        <w:tc>
          <w:tcPr>
            <w:tcW w:w="1276" w:type="dxa"/>
            <w:shd w:val="clear" w:color="auto" w:fill="auto"/>
            <w:noWrap/>
            <w:vAlign w:val="center"/>
            <w:hideMark/>
          </w:tcPr>
          <w:p w14:paraId="4C9ABCDF"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0.11</w:t>
            </w:r>
          </w:p>
        </w:tc>
      </w:tr>
      <w:tr w:rsidR="00910EC0" w:rsidRPr="00917A42" w14:paraId="13659AB7" w14:textId="77777777" w:rsidTr="006F4869">
        <w:trPr>
          <w:trHeight w:val="300"/>
          <w:jc w:val="center"/>
        </w:trPr>
        <w:tc>
          <w:tcPr>
            <w:tcW w:w="2119" w:type="dxa"/>
            <w:shd w:val="clear" w:color="auto" w:fill="auto"/>
            <w:noWrap/>
            <w:vAlign w:val="center"/>
            <w:hideMark/>
          </w:tcPr>
          <w:p w14:paraId="7E6977DB"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Howrah</w:t>
            </w:r>
          </w:p>
        </w:tc>
        <w:tc>
          <w:tcPr>
            <w:tcW w:w="1170" w:type="dxa"/>
            <w:shd w:val="clear" w:color="auto" w:fill="auto"/>
            <w:noWrap/>
            <w:vAlign w:val="center"/>
            <w:hideMark/>
          </w:tcPr>
          <w:p w14:paraId="2F281155"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15094</w:t>
            </w:r>
          </w:p>
        </w:tc>
        <w:tc>
          <w:tcPr>
            <w:tcW w:w="1347" w:type="dxa"/>
            <w:shd w:val="clear" w:color="auto" w:fill="auto"/>
            <w:noWrap/>
            <w:vAlign w:val="center"/>
            <w:hideMark/>
          </w:tcPr>
          <w:p w14:paraId="2F2DBEA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48,50,029</w:t>
            </w:r>
          </w:p>
        </w:tc>
        <w:tc>
          <w:tcPr>
            <w:tcW w:w="1310" w:type="dxa"/>
            <w:shd w:val="clear" w:color="auto" w:fill="auto"/>
            <w:noWrap/>
            <w:vAlign w:val="center"/>
            <w:hideMark/>
          </w:tcPr>
          <w:p w14:paraId="08F6C45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0.003112</w:t>
            </w:r>
          </w:p>
        </w:tc>
        <w:tc>
          <w:tcPr>
            <w:tcW w:w="992" w:type="dxa"/>
            <w:shd w:val="clear" w:color="auto" w:fill="auto"/>
            <w:noWrap/>
            <w:vAlign w:val="center"/>
            <w:hideMark/>
          </w:tcPr>
          <w:p w14:paraId="7DD5EFC6"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9,368</w:t>
            </w:r>
          </w:p>
        </w:tc>
        <w:tc>
          <w:tcPr>
            <w:tcW w:w="1041" w:type="dxa"/>
            <w:shd w:val="clear" w:color="000000" w:fill="FFFFFF"/>
            <w:noWrap/>
            <w:vAlign w:val="center"/>
            <w:hideMark/>
          </w:tcPr>
          <w:p w14:paraId="135C8069"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5EB6EAD3"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0.10</w:t>
            </w:r>
          </w:p>
        </w:tc>
        <w:tc>
          <w:tcPr>
            <w:tcW w:w="1276" w:type="dxa"/>
            <w:shd w:val="clear" w:color="auto" w:fill="auto"/>
            <w:noWrap/>
            <w:vAlign w:val="center"/>
            <w:hideMark/>
          </w:tcPr>
          <w:p w14:paraId="2A5B80B6"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0.03</w:t>
            </w:r>
          </w:p>
        </w:tc>
      </w:tr>
      <w:tr w:rsidR="00910EC0" w:rsidRPr="00917A42" w14:paraId="13E3FE1B" w14:textId="77777777" w:rsidTr="006F4869">
        <w:trPr>
          <w:trHeight w:val="300"/>
          <w:jc w:val="center"/>
        </w:trPr>
        <w:tc>
          <w:tcPr>
            <w:tcW w:w="2119" w:type="dxa"/>
            <w:shd w:val="clear" w:color="auto" w:fill="auto"/>
            <w:noWrap/>
            <w:vAlign w:val="center"/>
            <w:hideMark/>
          </w:tcPr>
          <w:p w14:paraId="3BED14BB"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Kolkata</w:t>
            </w:r>
          </w:p>
        </w:tc>
        <w:tc>
          <w:tcPr>
            <w:tcW w:w="1170" w:type="dxa"/>
            <w:shd w:val="clear" w:color="auto" w:fill="auto"/>
            <w:noWrap/>
            <w:vAlign w:val="center"/>
            <w:hideMark/>
          </w:tcPr>
          <w:p w14:paraId="114110E5"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10684</w:t>
            </w:r>
          </w:p>
        </w:tc>
        <w:tc>
          <w:tcPr>
            <w:tcW w:w="1347" w:type="dxa"/>
            <w:shd w:val="clear" w:color="auto" w:fill="auto"/>
            <w:noWrap/>
            <w:vAlign w:val="center"/>
            <w:hideMark/>
          </w:tcPr>
          <w:p w14:paraId="0831D53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44,96,694</w:t>
            </w:r>
          </w:p>
        </w:tc>
        <w:tc>
          <w:tcPr>
            <w:tcW w:w="1310" w:type="dxa"/>
            <w:shd w:val="clear" w:color="auto" w:fill="auto"/>
            <w:noWrap/>
            <w:vAlign w:val="center"/>
            <w:hideMark/>
          </w:tcPr>
          <w:p w14:paraId="7ACC94E2"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0.002376</w:t>
            </w:r>
          </w:p>
        </w:tc>
        <w:tc>
          <w:tcPr>
            <w:tcW w:w="992" w:type="dxa"/>
            <w:shd w:val="clear" w:color="auto" w:fill="auto"/>
            <w:noWrap/>
            <w:vAlign w:val="center"/>
            <w:hideMark/>
          </w:tcPr>
          <w:p w14:paraId="1578AB6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4713</w:t>
            </w:r>
          </w:p>
        </w:tc>
        <w:tc>
          <w:tcPr>
            <w:tcW w:w="1041" w:type="dxa"/>
            <w:shd w:val="clear" w:color="auto" w:fill="auto"/>
            <w:noWrap/>
            <w:vAlign w:val="center"/>
            <w:hideMark/>
          </w:tcPr>
          <w:p w14:paraId="51532C5C"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7ED99EE2"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0.05</w:t>
            </w:r>
          </w:p>
        </w:tc>
        <w:tc>
          <w:tcPr>
            <w:tcW w:w="1276" w:type="dxa"/>
            <w:shd w:val="clear" w:color="auto" w:fill="auto"/>
            <w:noWrap/>
            <w:vAlign w:val="center"/>
            <w:hideMark/>
          </w:tcPr>
          <w:p w14:paraId="7DB13FA8"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0.05</w:t>
            </w:r>
          </w:p>
        </w:tc>
      </w:tr>
      <w:tr w:rsidR="00910EC0" w:rsidRPr="00917A42" w14:paraId="3C477CB9" w14:textId="77777777" w:rsidTr="006F4869">
        <w:trPr>
          <w:trHeight w:val="300"/>
          <w:jc w:val="center"/>
        </w:trPr>
        <w:tc>
          <w:tcPr>
            <w:tcW w:w="2119" w:type="dxa"/>
            <w:shd w:val="clear" w:color="auto" w:fill="auto"/>
            <w:noWrap/>
            <w:vAlign w:val="center"/>
            <w:hideMark/>
          </w:tcPr>
          <w:p w14:paraId="2C97FED8"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Purba Mednipur</w:t>
            </w:r>
          </w:p>
        </w:tc>
        <w:tc>
          <w:tcPr>
            <w:tcW w:w="1170" w:type="dxa"/>
            <w:shd w:val="clear" w:color="auto" w:fill="auto"/>
            <w:noWrap/>
            <w:vAlign w:val="center"/>
            <w:hideMark/>
          </w:tcPr>
          <w:p w14:paraId="5E185E5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27952</w:t>
            </w:r>
          </w:p>
        </w:tc>
        <w:tc>
          <w:tcPr>
            <w:tcW w:w="1347" w:type="dxa"/>
            <w:shd w:val="clear" w:color="000000" w:fill="F8F9FA"/>
            <w:vAlign w:val="center"/>
            <w:hideMark/>
          </w:tcPr>
          <w:p w14:paraId="67E70597"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50,95,875</w:t>
            </w:r>
          </w:p>
        </w:tc>
        <w:tc>
          <w:tcPr>
            <w:tcW w:w="1310" w:type="dxa"/>
            <w:shd w:val="clear" w:color="auto" w:fill="auto"/>
            <w:noWrap/>
            <w:vAlign w:val="center"/>
            <w:hideMark/>
          </w:tcPr>
          <w:p w14:paraId="24CE6C97"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0.005485</w:t>
            </w:r>
          </w:p>
        </w:tc>
        <w:tc>
          <w:tcPr>
            <w:tcW w:w="992" w:type="dxa"/>
            <w:shd w:val="clear" w:color="auto" w:fill="auto"/>
            <w:noWrap/>
            <w:vAlign w:val="center"/>
            <w:hideMark/>
          </w:tcPr>
          <w:p w14:paraId="1E28A490"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1,467</w:t>
            </w:r>
          </w:p>
        </w:tc>
        <w:tc>
          <w:tcPr>
            <w:tcW w:w="1041" w:type="dxa"/>
            <w:shd w:val="clear" w:color="000000" w:fill="FFFFFF"/>
            <w:noWrap/>
            <w:vAlign w:val="center"/>
            <w:hideMark/>
          </w:tcPr>
          <w:p w14:paraId="183DFBA3"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1CEB4F18"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0.02</w:t>
            </w:r>
          </w:p>
        </w:tc>
        <w:tc>
          <w:tcPr>
            <w:tcW w:w="1276" w:type="dxa"/>
            <w:shd w:val="clear" w:color="auto" w:fill="auto"/>
            <w:noWrap/>
            <w:vAlign w:val="center"/>
            <w:hideMark/>
          </w:tcPr>
          <w:p w14:paraId="0A460C03"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0.35</w:t>
            </w:r>
          </w:p>
        </w:tc>
      </w:tr>
      <w:tr w:rsidR="00910EC0" w:rsidRPr="00917A42" w14:paraId="7791E077" w14:textId="77777777" w:rsidTr="006F4869">
        <w:trPr>
          <w:trHeight w:val="300"/>
          <w:jc w:val="center"/>
        </w:trPr>
        <w:tc>
          <w:tcPr>
            <w:tcW w:w="2119" w:type="dxa"/>
            <w:shd w:val="clear" w:color="auto" w:fill="auto"/>
            <w:noWrap/>
            <w:vAlign w:val="center"/>
            <w:hideMark/>
          </w:tcPr>
          <w:p w14:paraId="1D889070" w14:textId="77777777" w:rsidR="00910EC0" w:rsidRPr="00900D42" w:rsidRDefault="00910EC0" w:rsidP="006F4869">
            <w:pPr>
              <w:spacing w:after="0" w:line="240" w:lineRule="auto"/>
              <w:jc w:val="center"/>
              <w:rPr>
                <w:rFonts w:ascii="Times New Roman" w:eastAsia="Times New Roman" w:hAnsi="Times New Roman" w:cs="Times New Roman"/>
                <w:b/>
                <w:bCs/>
                <w:sz w:val="20"/>
                <w:szCs w:val="20"/>
                <w:lang w:eastAsia="en-IN"/>
              </w:rPr>
            </w:pPr>
            <w:r w:rsidRPr="00900D42">
              <w:rPr>
                <w:rFonts w:ascii="Times New Roman" w:eastAsia="Times New Roman" w:hAnsi="Times New Roman" w:cs="Times New Roman"/>
                <w:b/>
                <w:bCs/>
                <w:sz w:val="20"/>
                <w:szCs w:val="20"/>
                <w:lang w:eastAsia="en-IN"/>
              </w:rPr>
              <w:t>Paschim Mednipur</w:t>
            </w:r>
          </w:p>
        </w:tc>
        <w:tc>
          <w:tcPr>
            <w:tcW w:w="1170" w:type="dxa"/>
            <w:shd w:val="clear" w:color="auto" w:fill="auto"/>
            <w:noWrap/>
            <w:vAlign w:val="center"/>
            <w:hideMark/>
          </w:tcPr>
          <w:p w14:paraId="1B19DA41"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880015</w:t>
            </w:r>
          </w:p>
        </w:tc>
        <w:tc>
          <w:tcPr>
            <w:tcW w:w="1347" w:type="dxa"/>
            <w:shd w:val="clear" w:color="000000" w:fill="F8F9FA"/>
            <w:vAlign w:val="center"/>
            <w:hideMark/>
          </w:tcPr>
          <w:p w14:paraId="49D6A09E"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59,13,457</w:t>
            </w:r>
          </w:p>
        </w:tc>
        <w:tc>
          <w:tcPr>
            <w:tcW w:w="1310" w:type="dxa"/>
            <w:shd w:val="clear" w:color="auto" w:fill="auto"/>
            <w:noWrap/>
            <w:vAlign w:val="center"/>
            <w:hideMark/>
          </w:tcPr>
          <w:p w14:paraId="49DC9F4B"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0.148816</w:t>
            </w:r>
          </w:p>
        </w:tc>
        <w:tc>
          <w:tcPr>
            <w:tcW w:w="992" w:type="dxa"/>
            <w:shd w:val="clear" w:color="auto" w:fill="auto"/>
            <w:noWrap/>
            <w:vAlign w:val="center"/>
            <w:hideMark/>
          </w:tcPr>
          <w:p w14:paraId="2FD7EE8B"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6308</w:t>
            </w:r>
          </w:p>
        </w:tc>
        <w:tc>
          <w:tcPr>
            <w:tcW w:w="1041" w:type="dxa"/>
            <w:shd w:val="clear" w:color="000000" w:fill="FFFFFF"/>
            <w:noWrap/>
            <w:vAlign w:val="center"/>
            <w:hideMark/>
          </w:tcPr>
          <w:p w14:paraId="09E70C5D" w14:textId="77777777" w:rsidR="00910EC0" w:rsidRPr="00917A42" w:rsidRDefault="00910EC0" w:rsidP="006F4869">
            <w:pPr>
              <w:spacing w:after="0" w:line="240" w:lineRule="auto"/>
              <w:jc w:val="center"/>
              <w:rPr>
                <w:rFonts w:ascii="Times New Roman" w:eastAsia="Times New Roman" w:hAnsi="Times New Roman" w:cs="Times New Roman"/>
                <w:sz w:val="20"/>
                <w:szCs w:val="20"/>
                <w:lang w:eastAsia="en-IN"/>
              </w:rPr>
            </w:pPr>
            <w:r w:rsidRPr="00917A42">
              <w:rPr>
                <w:rFonts w:ascii="Times New Roman" w:eastAsia="Times New Roman" w:hAnsi="Times New Roman" w:cs="Times New Roman"/>
                <w:sz w:val="20"/>
                <w:szCs w:val="20"/>
                <w:lang w:eastAsia="en-IN"/>
              </w:rPr>
              <w:t>94875.89</w:t>
            </w:r>
          </w:p>
        </w:tc>
        <w:tc>
          <w:tcPr>
            <w:tcW w:w="941" w:type="dxa"/>
            <w:shd w:val="clear" w:color="auto" w:fill="auto"/>
            <w:noWrap/>
            <w:vAlign w:val="center"/>
            <w:hideMark/>
          </w:tcPr>
          <w:p w14:paraId="7FD1F24B"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0.07</w:t>
            </w:r>
          </w:p>
        </w:tc>
        <w:tc>
          <w:tcPr>
            <w:tcW w:w="1276" w:type="dxa"/>
            <w:shd w:val="clear" w:color="auto" w:fill="auto"/>
            <w:noWrap/>
            <w:vAlign w:val="center"/>
            <w:hideMark/>
          </w:tcPr>
          <w:p w14:paraId="34493563" w14:textId="77777777" w:rsidR="00910EC0" w:rsidRPr="00917A42" w:rsidRDefault="00910EC0" w:rsidP="006F4869">
            <w:pPr>
              <w:pStyle w:val="NoSpacing"/>
              <w:jc w:val="center"/>
              <w:rPr>
                <w:rFonts w:ascii="Times New Roman" w:hAnsi="Times New Roman" w:cs="Times New Roman"/>
                <w:sz w:val="20"/>
                <w:szCs w:val="20"/>
              </w:rPr>
            </w:pPr>
            <w:r w:rsidRPr="00917A42">
              <w:rPr>
                <w:rFonts w:ascii="Times New Roman" w:hAnsi="Times New Roman" w:cs="Times New Roman"/>
                <w:sz w:val="20"/>
                <w:szCs w:val="20"/>
              </w:rPr>
              <w:t>2.24</w:t>
            </w:r>
          </w:p>
        </w:tc>
      </w:tr>
    </w:tbl>
    <w:p w14:paraId="6BBA8E32" w14:textId="77777777" w:rsidR="00910EC0" w:rsidRDefault="00910EC0" w:rsidP="00D90E60">
      <w:pPr>
        <w:spacing w:line="360" w:lineRule="auto"/>
        <w:jc w:val="both"/>
        <w:rPr>
          <w:rFonts w:ascii="Times New Roman" w:hAnsi="Times New Roman" w:cs="Times New Roman"/>
          <w:b/>
          <w:sz w:val="20"/>
          <w:szCs w:val="20"/>
        </w:rPr>
      </w:pPr>
    </w:p>
    <w:p w14:paraId="76F83E19" w14:textId="77777777" w:rsidR="008C3EC9" w:rsidRDefault="008C3EC9" w:rsidP="00D90E60">
      <w:pPr>
        <w:spacing w:line="360" w:lineRule="auto"/>
        <w:jc w:val="both"/>
        <w:rPr>
          <w:rFonts w:ascii="Times New Roman" w:hAnsi="Times New Roman" w:cs="Times New Roman"/>
          <w:b/>
          <w:sz w:val="24"/>
          <w:szCs w:val="24"/>
        </w:rPr>
      </w:pPr>
    </w:p>
    <w:p w14:paraId="6926A93A" w14:textId="4EF0624F" w:rsidR="007D7EE4" w:rsidRPr="00910EC0" w:rsidRDefault="00004035" w:rsidP="00D90E60">
      <w:pPr>
        <w:spacing w:line="360" w:lineRule="auto"/>
        <w:jc w:val="both"/>
        <w:rPr>
          <w:rFonts w:ascii="Times New Roman" w:hAnsi="Times New Roman" w:cs="Times New Roman"/>
          <w:b/>
          <w:sz w:val="24"/>
          <w:szCs w:val="24"/>
        </w:rPr>
      </w:pPr>
      <w:r w:rsidRPr="00910EC0">
        <w:rPr>
          <w:rFonts w:ascii="Times New Roman" w:hAnsi="Times New Roman" w:cs="Times New Roman"/>
          <w:b/>
          <w:sz w:val="24"/>
          <w:szCs w:val="24"/>
        </w:rPr>
        <w:t>Tribal e</w:t>
      </w:r>
      <w:r w:rsidR="00DB5CF2" w:rsidRPr="00910EC0">
        <w:rPr>
          <w:rFonts w:ascii="Times New Roman" w:hAnsi="Times New Roman" w:cs="Times New Roman"/>
          <w:b/>
          <w:sz w:val="24"/>
          <w:szCs w:val="24"/>
        </w:rPr>
        <w:t>ducation</w:t>
      </w:r>
      <w:r w:rsidRPr="00910EC0">
        <w:rPr>
          <w:rFonts w:ascii="Times New Roman" w:hAnsi="Times New Roman" w:cs="Times New Roman"/>
          <w:b/>
          <w:sz w:val="24"/>
          <w:szCs w:val="24"/>
        </w:rPr>
        <w:t xml:space="preserve">al </w:t>
      </w:r>
      <w:r w:rsidR="004B0369" w:rsidRPr="00910EC0">
        <w:rPr>
          <w:rFonts w:ascii="Times New Roman" w:hAnsi="Times New Roman" w:cs="Times New Roman"/>
          <w:b/>
          <w:sz w:val="24"/>
          <w:szCs w:val="24"/>
        </w:rPr>
        <w:t>scenario:</w:t>
      </w:r>
      <w:r w:rsidR="00DB5CF2" w:rsidRPr="00910EC0">
        <w:rPr>
          <w:rFonts w:ascii="Times New Roman" w:hAnsi="Times New Roman" w:cs="Times New Roman"/>
          <w:b/>
          <w:sz w:val="24"/>
          <w:szCs w:val="24"/>
        </w:rPr>
        <w:t xml:space="preserve"> </w:t>
      </w:r>
    </w:p>
    <w:p w14:paraId="5A34391A" w14:textId="439DDA39" w:rsidR="00037DA2" w:rsidRDefault="00085DB9" w:rsidP="007D7EE4">
      <w:pPr>
        <w:spacing w:line="360" w:lineRule="auto"/>
        <w:ind w:firstLine="720"/>
        <w:jc w:val="both"/>
        <w:rPr>
          <w:rFonts w:ascii="Times New Roman" w:hAnsi="Times New Roman" w:cs="Times New Roman"/>
          <w:sz w:val="20"/>
          <w:szCs w:val="20"/>
        </w:rPr>
      </w:pPr>
      <w:r w:rsidRPr="00B34BD3">
        <w:rPr>
          <w:rFonts w:ascii="Times New Roman" w:hAnsi="Times New Roman" w:cs="Times New Roman"/>
          <w:sz w:val="20"/>
          <w:szCs w:val="20"/>
        </w:rPr>
        <w:t>Education is considered one of the strongest determinants of the quality of life as well as the socio-economic development of a society. To evaluate the educational status of the tribal people of the state district-wise literacy index</w:t>
      </w:r>
      <w:r w:rsidR="00C4620B" w:rsidRPr="00B34BD3">
        <w:rPr>
          <w:rFonts w:ascii="Times New Roman" w:hAnsi="Times New Roman" w:cs="Times New Roman"/>
          <w:sz w:val="20"/>
          <w:szCs w:val="20"/>
        </w:rPr>
        <w:t xml:space="preserve"> (li)</w:t>
      </w:r>
      <w:r w:rsidRPr="00B34BD3">
        <w:rPr>
          <w:rFonts w:ascii="Times New Roman" w:hAnsi="Times New Roman" w:cs="Times New Roman"/>
          <w:sz w:val="20"/>
          <w:szCs w:val="20"/>
        </w:rPr>
        <w:t xml:space="preserve"> was considered. The overall achievement in the literacy of the tribal population (57.93%) in the state was miserable in comparison to the total literacy rate (77.08%) of the state</w:t>
      </w:r>
      <w:r w:rsidR="009C275B" w:rsidRPr="00B34BD3">
        <w:rPr>
          <w:rFonts w:ascii="Times New Roman" w:hAnsi="Times New Roman" w:cs="Times New Roman"/>
          <w:sz w:val="20"/>
          <w:szCs w:val="20"/>
        </w:rPr>
        <w:t xml:space="preserve"> </w:t>
      </w:r>
      <w:r w:rsidR="009C275B" w:rsidRPr="00B34BD3">
        <w:rPr>
          <w:rFonts w:ascii="Times New Roman" w:hAnsi="Times New Roman" w:cs="Times New Roman"/>
          <w:color w:val="00B0F0"/>
          <w:sz w:val="20"/>
          <w:szCs w:val="20"/>
        </w:rPr>
        <w:t>(</w:t>
      </w:r>
      <w:r w:rsidR="009C275B" w:rsidRPr="00B34BD3">
        <w:rPr>
          <w:rFonts w:ascii="Times New Roman" w:hAnsi="Times New Roman" w:cs="Times New Roman"/>
          <w:bCs/>
          <w:color w:val="00B0F0"/>
          <w:sz w:val="20"/>
          <w:szCs w:val="20"/>
          <w:shd w:val="clear" w:color="auto" w:fill="FFFFFF"/>
        </w:rPr>
        <w:t>Office of the Registrar General &amp; Census Commissioner, 2011</w:t>
      </w:r>
      <w:r w:rsidR="009C275B" w:rsidRPr="00B34BD3">
        <w:rPr>
          <w:rFonts w:ascii="Times New Roman" w:hAnsi="Times New Roman" w:cs="Times New Roman"/>
          <w:color w:val="00B0F0"/>
          <w:sz w:val="20"/>
          <w:szCs w:val="20"/>
        </w:rPr>
        <w:t>)</w:t>
      </w:r>
      <w:r w:rsidR="009C275B" w:rsidRPr="00B34BD3">
        <w:rPr>
          <w:rFonts w:ascii="Times New Roman" w:hAnsi="Times New Roman" w:cs="Times New Roman"/>
          <w:sz w:val="20"/>
          <w:szCs w:val="20"/>
        </w:rPr>
        <w:t xml:space="preserve"> (</w:t>
      </w:r>
      <w:r w:rsidR="002F56FC" w:rsidRPr="00B34BD3">
        <w:rPr>
          <w:rFonts w:ascii="Times New Roman" w:hAnsi="Times New Roman" w:cs="Times New Roman"/>
          <w:color w:val="0070C0"/>
          <w:sz w:val="20"/>
          <w:szCs w:val="20"/>
        </w:rPr>
        <w:t>https://censusindia.gov.in/2011census/SC-ST/pca_state_distt_st.xls</w:t>
      </w:r>
      <w:r w:rsidRPr="00B34BD3">
        <w:rPr>
          <w:rFonts w:ascii="Times New Roman" w:hAnsi="Times New Roman" w:cs="Times New Roman"/>
          <w:sz w:val="20"/>
          <w:szCs w:val="20"/>
        </w:rPr>
        <w:t>). The huge inequality was noticed among the districts in the state about the tribal literacy rate as evident from the highest tribal literacy rate at the Metropolitan Kolkata</w:t>
      </w:r>
      <w:r w:rsidR="00C12962" w:rsidRPr="00B34BD3">
        <w:rPr>
          <w:rFonts w:ascii="Times New Roman" w:hAnsi="Times New Roman" w:cs="Times New Roman"/>
          <w:sz w:val="20"/>
          <w:szCs w:val="20"/>
        </w:rPr>
        <w:t xml:space="preserve"> </w:t>
      </w:r>
      <w:r w:rsidRPr="00B34BD3">
        <w:rPr>
          <w:rFonts w:ascii="Times New Roman" w:hAnsi="Times New Roman" w:cs="Times New Roman"/>
          <w:sz w:val="20"/>
          <w:szCs w:val="20"/>
        </w:rPr>
        <w:t>(74.44%) and the lowest one at Purba Medinipur</w:t>
      </w:r>
      <w:r w:rsidR="0099662E" w:rsidRPr="00B34BD3">
        <w:rPr>
          <w:rFonts w:ascii="Times New Roman" w:hAnsi="Times New Roman" w:cs="Times New Roman"/>
          <w:sz w:val="20"/>
          <w:szCs w:val="20"/>
        </w:rPr>
        <w:t xml:space="preserve"> district</w:t>
      </w:r>
      <w:r w:rsidRPr="00B34BD3">
        <w:rPr>
          <w:rFonts w:ascii="Times New Roman" w:hAnsi="Times New Roman" w:cs="Times New Roman"/>
          <w:sz w:val="20"/>
          <w:szCs w:val="20"/>
        </w:rPr>
        <w:t xml:space="preserve"> (6.47%)</w:t>
      </w:r>
      <w:r w:rsidR="00092F1D" w:rsidRPr="00B34BD3">
        <w:rPr>
          <w:rFonts w:ascii="Times New Roman" w:hAnsi="Times New Roman" w:cs="Times New Roman"/>
          <w:sz w:val="20"/>
          <w:szCs w:val="20"/>
        </w:rPr>
        <w:t xml:space="preserve"> (</w:t>
      </w:r>
      <w:r w:rsidR="00092F1D" w:rsidRPr="00B34BD3">
        <w:rPr>
          <w:rFonts w:ascii="Times New Roman" w:hAnsi="Times New Roman" w:cs="Times New Roman"/>
          <w:color w:val="0070C0"/>
          <w:sz w:val="20"/>
          <w:szCs w:val="20"/>
        </w:rPr>
        <w:t>Table 2</w:t>
      </w:r>
      <w:r w:rsidR="00092F1D" w:rsidRPr="00B34BD3">
        <w:rPr>
          <w:rFonts w:ascii="Times New Roman" w:hAnsi="Times New Roman" w:cs="Times New Roman"/>
          <w:sz w:val="20"/>
          <w:szCs w:val="20"/>
        </w:rPr>
        <w:t>)</w:t>
      </w:r>
      <w:r w:rsidRPr="00B34BD3">
        <w:rPr>
          <w:rFonts w:ascii="Times New Roman" w:hAnsi="Times New Roman" w:cs="Times New Roman"/>
          <w:sz w:val="20"/>
          <w:szCs w:val="20"/>
        </w:rPr>
        <w:t xml:space="preserve">. The districts </w:t>
      </w:r>
      <w:r w:rsidR="007D7EE4" w:rsidRPr="00B34BD3">
        <w:rPr>
          <w:rFonts w:ascii="Times New Roman" w:hAnsi="Times New Roman" w:cs="Times New Roman"/>
          <w:sz w:val="20"/>
          <w:szCs w:val="20"/>
        </w:rPr>
        <w:t>occupied as</w:t>
      </w:r>
      <w:r w:rsidRPr="00B34BD3">
        <w:rPr>
          <w:rFonts w:ascii="Times New Roman" w:hAnsi="Times New Roman" w:cs="Times New Roman"/>
          <w:sz w:val="20"/>
          <w:szCs w:val="20"/>
        </w:rPr>
        <w:t xml:space="preserve"> tribal literacy less than 50 % were Dakshin Dinajpur, Burdwan, Purulia, Murshidabad, Birbhum, Malda, Uttar Dinajpur, Cooch Behar, and Purba Medinipur. Merely good condition about the tribal literacy rate was found in the districts had the rate of the tribal literacy more than 50% those were Kolkata, Darjeeling, Howrah, North 24 Paragana, </w:t>
      </w:r>
      <w:r w:rsidR="00556771" w:rsidRPr="00B34BD3">
        <w:rPr>
          <w:rFonts w:ascii="Times New Roman" w:hAnsi="Times New Roman" w:cs="Times New Roman"/>
          <w:sz w:val="20"/>
          <w:szCs w:val="20"/>
        </w:rPr>
        <w:t>Hooghly</w:t>
      </w:r>
      <w:r w:rsidRPr="00B34BD3">
        <w:rPr>
          <w:rFonts w:ascii="Times New Roman" w:hAnsi="Times New Roman" w:cs="Times New Roman"/>
          <w:sz w:val="20"/>
          <w:szCs w:val="20"/>
        </w:rPr>
        <w:t>, Bankura, Paschim Medinipur, South 24 Paragana, Jalpaiguri and Nadia</w:t>
      </w:r>
      <w:r w:rsidR="00092F1D" w:rsidRPr="00B34BD3">
        <w:rPr>
          <w:rFonts w:ascii="Times New Roman" w:hAnsi="Times New Roman" w:cs="Times New Roman"/>
          <w:sz w:val="20"/>
          <w:szCs w:val="20"/>
        </w:rPr>
        <w:t>. Literacy rate of the whole state was categorised into five classes from very low to very high. Very low literacy (5.90-6.74) districts were</w:t>
      </w:r>
      <w:r w:rsidR="00092F1D" w:rsidRPr="00B34BD3">
        <w:rPr>
          <w:rFonts w:ascii="Times New Roman" w:eastAsia="Times New Roman" w:hAnsi="Times New Roman" w:cs="Times New Roman"/>
          <w:sz w:val="20"/>
          <w:szCs w:val="20"/>
          <w:lang w:eastAsia="en-IN"/>
        </w:rPr>
        <w:t xml:space="preserve"> Cooch Behar, Purba Mednipur, Paschim Mednipur., low rate of literacy (6.74-40.39) districts were Uttar Dinajpur, Malda, Birbhum, moderate group of literacy rate(40.39-47.48)  were found in Purulia, Birbhum, Murshidabad,</w:t>
      </w:r>
      <w:r w:rsidR="00556771" w:rsidRPr="00B34BD3">
        <w:rPr>
          <w:rFonts w:ascii="Times New Roman" w:eastAsia="Times New Roman" w:hAnsi="Times New Roman" w:cs="Times New Roman"/>
          <w:sz w:val="20"/>
          <w:szCs w:val="20"/>
          <w:lang w:eastAsia="en-IN"/>
        </w:rPr>
        <w:t xml:space="preserve"> </w:t>
      </w:r>
      <w:r w:rsidR="00092F1D" w:rsidRPr="00B34BD3">
        <w:rPr>
          <w:rFonts w:ascii="Times New Roman" w:eastAsia="Times New Roman" w:hAnsi="Times New Roman" w:cs="Times New Roman"/>
          <w:sz w:val="20"/>
          <w:szCs w:val="20"/>
          <w:lang w:eastAsia="en-IN"/>
        </w:rPr>
        <w:t xml:space="preserve">Burdwan, Nadia, high literacy rate (47.48-56.97) districts were Jalpaiguri, Dakshin Dinajpur, </w:t>
      </w:r>
      <w:r w:rsidR="00556771" w:rsidRPr="00B34BD3">
        <w:rPr>
          <w:rFonts w:ascii="Times New Roman" w:eastAsia="Times New Roman" w:hAnsi="Times New Roman" w:cs="Times New Roman"/>
          <w:sz w:val="20"/>
          <w:szCs w:val="20"/>
          <w:lang w:eastAsia="en-IN"/>
        </w:rPr>
        <w:t>Hooghly</w:t>
      </w:r>
      <w:r w:rsidR="00092F1D" w:rsidRPr="00B34BD3">
        <w:rPr>
          <w:rFonts w:ascii="Times New Roman" w:eastAsia="Times New Roman" w:hAnsi="Times New Roman" w:cs="Times New Roman"/>
          <w:sz w:val="20"/>
          <w:szCs w:val="20"/>
          <w:lang w:eastAsia="en-IN"/>
        </w:rPr>
        <w:t xml:space="preserve">, North 24 </w:t>
      </w:r>
      <w:r w:rsidR="00556771" w:rsidRPr="00B34BD3">
        <w:rPr>
          <w:rFonts w:ascii="Times New Roman" w:eastAsia="Times New Roman" w:hAnsi="Times New Roman" w:cs="Times New Roman"/>
          <w:sz w:val="20"/>
          <w:szCs w:val="20"/>
          <w:lang w:eastAsia="en-IN"/>
        </w:rPr>
        <w:t>Pargana</w:t>
      </w:r>
      <w:r w:rsidR="00092F1D" w:rsidRPr="00B34BD3">
        <w:rPr>
          <w:rFonts w:ascii="Times New Roman" w:eastAsia="Times New Roman" w:hAnsi="Times New Roman" w:cs="Times New Roman"/>
          <w:sz w:val="20"/>
          <w:szCs w:val="20"/>
          <w:lang w:eastAsia="en-IN"/>
        </w:rPr>
        <w:t xml:space="preserve">, South 24 </w:t>
      </w:r>
      <w:r w:rsidR="00556771" w:rsidRPr="00B34BD3">
        <w:rPr>
          <w:rFonts w:ascii="Times New Roman" w:eastAsia="Times New Roman" w:hAnsi="Times New Roman" w:cs="Times New Roman"/>
          <w:sz w:val="20"/>
          <w:szCs w:val="20"/>
          <w:lang w:eastAsia="en-IN"/>
        </w:rPr>
        <w:t>Pargana</w:t>
      </w:r>
      <w:r w:rsidR="00092F1D" w:rsidRPr="00B34BD3">
        <w:rPr>
          <w:rFonts w:ascii="Times New Roman" w:eastAsia="Times New Roman" w:hAnsi="Times New Roman" w:cs="Times New Roman"/>
          <w:sz w:val="20"/>
          <w:szCs w:val="20"/>
          <w:lang w:eastAsia="en-IN"/>
        </w:rPr>
        <w:t xml:space="preserve">, Nadia, Bankura and lastly very high literate districts were (56.97-74.76) </w:t>
      </w:r>
      <w:r w:rsidR="00092F1D" w:rsidRPr="00B34BD3">
        <w:rPr>
          <w:rFonts w:ascii="Times New Roman" w:hAnsi="Times New Roman" w:cs="Times New Roman"/>
          <w:sz w:val="20"/>
          <w:szCs w:val="20"/>
        </w:rPr>
        <w:t>Darjeeling,</w:t>
      </w:r>
      <w:r w:rsidR="00092F1D" w:rsidRPr="00B34BD3">
        <w:rPr>
          <w:rFonts w:ascii="Times New Roman" w:eastAsia="Times New Roman" w:hAnsi="Times New Roman" w:cs="Times New Roman"/>
          <w:sz w:val="20"/>
          <w:szCs w:val="20"/>
          <w:lang w:eastAsia="en-IN"/>
        </w:rPr>
        <w:t xml:space="preserve"> North 24 </w:t>
      </w:r>
      <w:r w:rsidR="00556771" w:rsidRPr="00B34BD3">
        <w:rPr>
          <w:rFonts w:ascii="Times New Roman" w:eastAsia="Times New Roman" w:hAnsi="Times New Roman" w:cs="Times New Roman"/>
          <w:sz w:val="20"/>
          <w:szCs w:val="20"/>
          <w:lang w:eastAsia="en-IN"/>
        </w:rPr>
        <w:t>Pargana</w:t>
      </w:r>
      <w:r w:rsidR="00092F1D" w:rsidRPr="00B34BD3">
        <w:rPr>
          <w:rFonts w:ascii="Times New Roman" w:eastAsia="Times New Roman" w:hAnsi="Times New Roman" w:cs="Times New Roman"/>
          <w:sz w:val="20"/>
          <w:szCs w:val="20"/>
          <w:lang w:eastAsia="en-IN"/>
        </w:rPr>
        <w:t xml:space="preserve">, </w:t>
      </w:r>
      <w:r w:rsidR="003E6152" w:rsidRPr="00B34BD3">
        <w:rPr>
          <w:rFonts w:ascii="Times New Roman" w:hAnsi="Times New Roman" w:cs="Times New Roman"/>
          <w:sz w:val="20"/>
          <w:szCs w:val="20"/>
        </w:rPr>
        <w:t xml:space="preserve"> Howrah, Kolkata</w:t>
      </w:r>
      <w:r w:rsidR="00A27341" w:rsidRPr="00B34BD3">
        <w:rPr>
          <w:rFonts w:ascii="Times New Roman" w:hAnsi="Times New Roman" w:cs="Times New Roman"/>
          <w:sz w:val="20"/>
          <w:szCs w:val="20"/>
        </w:rPr>
        <w:t xml:space="preserve"> </w:t>
      </w:r>
      <w:r w:rsidR="003E6152" w:rsidRPr="00B34BD3">
        <w:rPr>
          <w:rFonts w:ascii="Times New Roman" w:hAnsi="Times New Roman" w:cs="Times New Roman"/>
          <w:color w:val="0070C0"/>
          <w:sz w:val="20"/>
          <w:szCs w:val="20"/>
        </w:rPr>
        <w:t>(</w:t>
      </w:r>
      <w:r w:rsidR="00A354DD" w:rsidRPr="00B34BD3">
        <w:rPr>
          <w:rFonts w:ascii="Times New Roman" w:hAnsi="Times New Roman" w:cs="Times New Roman"/>
          <w:color w:val="0070C0"/>
          <w:sz w:val="20"/>
          <w:szCs w:val="20"/>
        </w:rPr>
        <w:t>Fig 3b</w:t>
      </w:r>
      <w:r w:rsidRPr="00B34BD3">
        <w:rPr>
          <w:rFonts w:ascii="Times New Roman" w:hAnsi="Times New Roman" w:cs="Times New Roman"/>
          <w:color w:val="0070C0"/>
          <w:sz w:val="20"/>
          <w:szCs w:val="20"/>
        </w:rPr>
        <w:t>).</w:t>
      </w:r>
      <w:r w:rsidR="00B83B05" w:rsidRPr="00B34BD3">
        <w:rPr>
          <w:rFonts w:ascii="Times New Roman" w:hAnsi="Times New Roman" w:cs="Times New Roman"/>
          <w:color w:val="0070C0"/>
          <w:sz w:val="20"/>
          <w:szCs w:val="20"/>
        </w:rPr>
        <w:t xml:space="preserve"> </w:t>
      </w:r>
      <w:r w:rsidR="00B83B05" w:rsidRPr="00B34BD3">
        <w:rPr>
          <w:rFonts w:ascii="Times New Roman" w:hAnsi="Times New Roman" w:cs="Times New Roman"/>
          <w:sz w:val="20"/>
          <w:szCs w:val="20"/>
        </w:rPr>
        <w:t>The lesser tribal female literacy rate</w:t>
      </w:r>
      <w:r w:rsidR="009904AF" w:rsidRPr="00B34BD3">
        <w:rPr>
          <w:rFonts w:ascii="Times New Roman" w:hAnsi="Times New Roman" w:cs="Times New Roman"/>
          <w:sz w:val="20"/>
          <w:szCs w:val="20"/>
        </w:rPr>
        <w:t xml:space="preserve"> </w:t>
      </w:r>
      <w:r w:rsidR="00273681" w:rsidRPr="00B34BD3">
        <w:rPr>
          <w:rFonts w:ascii="Times New Roman" w:hAnsi="Times New Roman" w:cs="Times New Roman"/>
          <w:sz w:val="20"/>
          <w:szCs w:val="20"/>
        </w:rPr>
        <w:t>(Fli)</w:t>
      </w:r>
      <w:r w:rsidR="00A27341" w:rsidRPr="00B34BD3">
        <w:rPr>
          <w:rFonts w:ascii="Times New Roman" w:hAnsi="Times New Roman" w:cs="Times New Roman"/>
          <w:sz w:val="20"/>
          <w:szCs w:val="20"/>
        </w:rPr>
        <w:t xml:space="preserve"> in comparison </w:t>
      </w:r>
      <w:r w:rsidR="00B83B05" w:rsidRPr="00B34BD3">
        <w:rPr>
          <w:rFonts w:ascii="Times New Roman" w:hAnsi="Times New Roman" w:cs="Times New Roman"/>
          <w:sz w:val="20"/>
          <w:szCs w:val="20"/>
        </w:rPr>
        <w:t>to</w:t>
      </w:r>
      <w:r w:rsidR="005334D4" w:rsidRPr="00B34BD3">
        <w:rPr>
          <w:rFonts w:ascii="Times New Roman" w:hAnsi="Times New Roman" w:cs="Times New Roman"/>
          <w:sz w:val="20"/>
          <w:szCs w:val="20"/>
        </w:rPr>
        <w:t xml:space="preserve"> </w:t>
      </w:r>
      <w:r w:rsidR="009904AF" w:rsidRPr="00B34BD3">
        <w:rPr>
          <w:rFonts w:ascii="Times New Roman" w:hAnsi="Times New Roman" w:cs="Times New Roman"/>
          <w:sz w:val="20"/>
          <w:szCs w:val="20"/>
        </w:rPr>
        <w:t>the total</w:t>
      </w:r>
      <w:r w:rsidR="00B83B05" w:rsidRPr="00B34BD3">
        <w:rPr>
          <w:rFonts w:ascii="Times New Roman" w:hAnsi="Times New Roman" w:cs="Times New Roman"/>
          <w:sz w:val="20"/>
          <w:szCs w:val="20"/>
        </w:rPr>
        <w:t xml:space="preserve"> tribal l</w:t>
      </w:r>
      <w:r w:rsidR="009904AF" w:rsidRPr="00B34BD3">
        <w:rPr>
          <w:rFonts w:ascii="Times New Roman" w:hAnsi="Times New Roman" w:cs="Times New Roman"/>
          <w:sz w:val="20"/>
          <w:szCs w:val="20"/>
        </w:rPr>
        <w:t>iteracy rate almost</w:t>
      </w:r>
      <w:r w:rsidR="005334D4" w:rsidRPr="00B34BD3">
        <w:rPr>
          <w:rFonts w:ascii="Times New Roman" w:hAnsi="Times New Roman" w:cs="Times New Roman"/>
          <w:sz w:val="20"/>
          <w:szCs w:val="20"/>
        </w:rPr>
        <w:t xml:space="preserve"> in all </w:t>
      </w:r>
      <w:r w:rsidR="009904AF" w:rsidRPr="00B34BD3">
        <w:rPr>
          <w:rFonts w:ascii="Times New Roman" w:hAnsi="Times New Roman" w:cs="Times New Roman"/>
          <w:sz w:val="20"/>
          <w:szCs w:val="20"/>
        </w:rPr>
        <w:t>districts of</w:t>
      </w:r>
      <w:r w:rsidR="00B83B05" w:rsidRPr="00B34BD3">
        <w:rPr>
          <w:rFonts w:ascii="Times New Roman" w:hAnsi="Times New Roman" w:cs="Times New Roman"/>
          <w:sz w:val="20"/>
          <w:szCs w:val="20"/>
        </w:rPr>
        <w:t xml:space="preserve"> the state </w:t>
      </w:r>
      <w:r w:rsidR="00BF0EAA" w:rsidRPr="00B34BD3">
        <w:rPr>
          <w:rFonts w:ascii="Times New Roman" w:hAnsi="Times New Roman" w:cs="Times New Roman"/>
          <w:sz w:val="20"/>
          <w:szCs w:val="20"/>
        </w:rPr>
        <w:t>was providing the evidence of the very poor social status of the trib</w:t>
      </w:r>
      <w:r w:rsidR="00D62222" w:rsidRPr="00B34BD3">
        <w:rPr>
          <w:rFonts w:ascii="Times New Roman" w:hAnsi="Times New Roman" w:cs="Times New Roman"/>
          <w:sz w:val="20"/>
          <w:szCs w:val="20"/>
        </w:rPr>
        <w:t xml:space="preserve">al </w:t>
      </w:r>
      <w:r w:rsidR="009904AF" w:rsidRPr="00B34BD3">
        <w:rPr>
          <w:rFonts w:ascii="Times New Roman" w:hAnsi="Times New Roman" w:cs="Times New Roman"/>
          <w:sz w:val="20"/>
          <w:szCs w:val="20"/>
        </w:rPr>
        <w:t>females</w:t>
      </w:r>
      <w:r w:rsidR="009904AF" w:rsidRPr="00B34BD3">
        <w:rPr>
          <w:rFonts w:ascii="Times New Roman" w:hAnsi="Times New Roman" w:cs="Times New Roman"/>
          <w:color w:val="0070C0"/>
          <w:sz w:val="20"/>
          <w:szCs w:val="20"/>
        </w:rPr>
        <w:t xml:space="preserve"> (</w:t>
      </w:r>
      <w:r w:rsidR="000F6A33" w:rsidRPr="00B34BD3">
        <w:rPr>
          <w:rFonts w:ascii="Times New Roman" w:hAnsi="Times New Roman" w:cs="Times New Roman"/>
          <w:color w:val="0070C0"/>
          <w:sz w:val="20"/>
          <w:szCs w:val="20"/>
        </w:rPr>
        <w:t>Table 2</w:t>
      </w:r>
      <w:r w:rsidR="003E6152" w:rsidRPr="00B34BD3">
        <w:rPr>
          <w:rFonts w:ascii="Times New Roman" w:hAnsi="Times New Roman" w:cs="Times New Roman"/>
          <w:color w:val="0070C0"/>
          <w:sz w:val="20"/>
          <w:szCs w:val="20"/>
        </w:rPr>
        <w:t>)</w:t>
      </w:r>
      <w:r w:rsidR="00BF0EAA" w:rsidRPr="00B34BD3">
        <w:rPr>
          <w:rFonts w:ascii="Times New Roman" w:hAnsi="Times New Roman" w:cs="Times New Roman"/>
          <w:color w:val="0070C0"/>
          <w:sz w:val="20"/>
          <w:szCs w:val="20"/>
        </w:rPr>
        <w:t>.</w:t>
      </w:r>
      <w:r w:rsidR="00273681" w:rsidRPr="00B34BD3">
        <w:rPr>
          <w:rFonts w:ascii="Times New Roman" w:hAnsi="Times New Roman" w:cs="Times New Roman"/>
          <w:color w:val="0070C0"/>
          <w:sz w:val="20"/>
          <w:szCs w:val="20"/>
        </w:rPr>
        <w:t xml:space="preserve"> </w:t>
      </w:r>
      <w:r w:rsidR="00273681" w:rsidRPr="00B34BD3">
        <w:rPr>
          <w:rFonts w:ascii="Times New Roman" w:hAnsi="Times New Roman" w:cs="Times New Roman"/>
          <w:sz w:val="20"/>
          <w:szCs w:val="20"/>
        </w:rPr>
        <w:t xml:space="preserve">The highest tribal </w:t>
      </w:r>
      <w:r w:rsidR="00C63375" w:rsidRPr="00B34BD3">
        <w:rPr>
          <w:rFonts w:ascii="Times New Roman" w:hAnsi="Times New Roman" w:cs="Times New Roman"/>
          <w:sz w:val="20"/>
          <w:szCs w:val="20"/>
        </w:rPr>
        <w:t xml:space="preserve">female literacy rate was at </w:t>
      </w:r>
      <w:r w:rsidR="00273681" w:rsidRPr="00B34BD3">
        <w:rPr>
          <w:rFonts w:ascii="Times New Roman" w:hAnsi="Times New Roman" w:cs="Times New Roman"/>
          <w:sz w:val="20"/>
          <w:szCs w:val="20"/>
        </w:rPr>
        <w:t xml:space="preserve">the Metropolitan </w:t>
      </w:r>
      <w:r w:rsidR="009904AF" w:rsidRPr="00B34BD3">
        <w:rPr>
          <w:rFonts w:ascii="Times New Roman" w:hAnsi="Times New Roman" w:cs="Times New Roman"/>
          <w:sz w:val="20"/>
          <w:szCs w:val="20"/>
        </w:rPr>
        <w:t>Kolkata (</w:t>
      </w:r>
      <w:r w:rsidR="00092F1D" w:rsidRPr="00B34BD3">
        <w:rPr>
          <w:rFonts w:ascii="Times New Roman" w:hAnsi="Times New Roman" w:cs="Times New Roman"/>
          <w:sz w:val="20"/>
          <w:szCs w:val="20"/>
        </w:rPr>
        <w:t>69.73%) and the lowest one at Co</w:t>
      </w:r>
      <w:r w:rsidR="00273681" w:rsidRPr="00B34BD3">
        <w:rPr>
          <w:rFonts w:ascii="Times New Roman" w:hAnsi="Times New Roman" w:cs="Times New Roman"/>
          <w:sz w:val="20"/>
          <w:szCs w:val="20"/>
        </w:rPr>
        <w:t>och</w:t>
      </w:r>
      <w:r w:rsidR="00092F1D" w:rsidRPr="00B34BD3">
        <w:rPr>
          <w:rFonts w:ascii="Times New Roman" w:hAnsi="Times New Roman" w:cs="Times New Roman"/>
          <w:sz w:val="20"/>
          <w:szCs w:val="20"/>
        </w:rPr>
        <w:t xml:space="preserve"> Be</w:t>
      </w:r>
      <w:r w:rsidR="00273681" w:rsidRPr="00B34BD3">
        <w:rPr>
          <w:rFonts w:ascii="Times New Roman" w:hAnsi="Times New Roman" w:cs="Times New Roman"/>
          <w:sz w:val="20"/>
          <w:szCs w:val="20"/>
        </w:rPr>
        <w:t>har (12.30%).</w:t>
      </w:r>
      <w:r w:rsidR="00864EC3" w:rsidRPr="00B34BD3">
        <w:rPr>
          <w:rFonts w:ascii="Times New Roman" w:hAnsi="Times New Roman" w:cs="Times New Roman"/>
          <w:sz w:val="20"/>
          <w:szCs w:val="20"/>
        </w:rPr>
        <w:t xml:space="preserve"> </w:t>
      </w:r>
      <w:r w:rsidR="008C2553" w:rsidRPr="00B34BD3">
        <w:rPr>
          <w:rFonts w:ascii="Times New Roman" w:hAnsi="Times New Roman" w:cs="Times New Roman"/>
          <w:sz w:val="20"/>
          <w:szCs w:val="20"/>
        </w:rPr>
        <w:t>Except Kolkata,</w:t>
      </w:r>
      <w:r w:rsidR="008E0A2A" w:rsidRPr="00B34BD3">
        <w:rPr>
          <w:rFonts w:ascii="Times New Roman" w:hAnsi="Times New Roman" w:cs="Times New Roman"/>
          <w:sz w:val="20"/>
          <w:szCs w:val="20"/>
        </w:rPr>
        <w:t xml:space="preserve"> </w:t>
      </w:r>
      <w:r w:rsidR="008C2553" w:rsidRPr="00B34BD3">
        <w:rPr>
          <w:rFonts w:ascii="Times New Roman" w:hAnsi="Times New Roman" w:cs="Times New Roman"/>
          <w:sz w:val="20"/>
          <w:szCs w:val="20"/>
        </w:rPr>
        <w:t xml:space="preserve">Purba </w:t>
      </w:r>
      <w:r w:rsidR="00556771" w:rsidRPr="00B34BD3">
        <w:rPr>
          <w:rFonts w:ascii="Times New Roman" w:hAnsi="Times New Roman" w:cs="Times New Roman"/>
          <w:sz w:val="20"/>
          <w:szCs w:val="20"/>
        </w:rPr>
        <w:t>Medinipur</w:t>
      </w:r>
      <w:r w:rsidR="008C2553" w:rsidRPr="00B34BD3">
        <w:rPr>
          <w:rFonts w:ascii="Times New Roman" w:hAnsi="Times New Roman" w:cs="Times New Roman"/>
          <w:sz w:val="20"/>
          <w:szCs w:val="20"/>
        </w:rPr>
        <w:t xml:space="preserve">, Darjeeling and Howrah in the other </w:t>
      </w:r>
      <w:r w:rsidR="00A27341" w:rsidRPr="00B34BD3">
        <w:rPr>
          <w:rFonts w:ascii="Times New Roman" w:hAnsi="Times New Roman" w:cs="Times New Roman"/>
          <w:sz w:val="20"/>
          <w:szCs w:val="20"/>
        </w:rPr>
        <w:t>districts of West</w:t>
      </w:r>
      <w:r w:rsidR="008C2553" w:rsidRPr="00B34BD3">
        <w:rPr>
          <w:rFonts w:ascii="Times New Roman" w:hAnsi="Times New Roman" w:cs="Times New Roman"/>
          <w:sz w:val="20"/>
          <w:szCs w:val="20"/>
        </w:rPr>
        <w:t xml:space="preserve"> Bengal less than 50% of the tribal females </w:t>
      </w:r>
      <w:r w:rsidR="005334D4" w:rsidRPr="00B34BD3">
        <w:rPr>
          <w:rFonts w:ascii="Times New Roman" w:hAnsi="Times New Roman" w:cs="Times New Roman"/>
          <w:sz w:val="20"/>
          <w:szCs w:val="20"/>
        </w:rPr>
        <w:t>were literate.</w:t>
      </w:r>
      <w:r w:rsidR="00017C42" w:rsidRPr="00B34BD3">
        <w:rPr>
          <w:rFonts w:ascii="Times New Roman" w:hAnsi="Times New Roman" w:cs="Times New Roman"/>
          <w:sz w:val="20"/>
          <w:szCs w:val="20"/>
        </w:rPr>
        <w:t xml:space="preserve"> </w:t>
      </w:r>
      <w:r w:rsidR="00092F1D" w:rsidRPr="00B34BD3">
        <w:rPr>
          <w:rFonts w:ascii="Times New Roman" w:hAnsi="Times New Roman" w:cs="Times New Roman"/>
          <w:sz w:val="20"/>
          <w:szCs w:val="20"/>
        </w:rPr>
        <w:t>Based on female literacy the district was categorised into five groups as very low (29.34-34.19) (Uttar</w:t>
      </w:r>
      <w:r w:rsidR="00092F1D" w:rsidRPr="00B34BD3">
        <w:rPr>
          <w:rFonts w:ascii="Times New Roman" w:eastAsia="Times New Roman" w:hAnsi="Times New Roman" w:cs="Times New Roman"/>
          <w:sz w:val="20"/>
          <w:szCs w:val="20"/>
          <w:lang w:eastAsia="en-IN"/>
        </w:rPr>
        <w:t xml:space="preserve"> Dinajpur, Malda, Birbhum and Purulia), low </w:t>
      </w:r>
      <w:r w:rsidR="00092F1D" w:rsidRPr="00B34BD3">
        <w:rPr>
          <w:rFonts w:ascii="Times New Roman" w:hAnsi="Times New Roman" w:cs="Times New Roman"/>
          <w:sz w:val="20"/>
          <w:szCs w:val="20"/>
        </w:rPr>
        <w:t>(34.19-40.53</w:t>
      </w:r>
      <w:r w:rsidR="00D76A89" w:rsidRPr="00B34BD3">
        <w:rPr>
          <w:rFonts w:ascii="Times New Roman" w:hAnsi="Times New Roman" w:cs="Times New Roman"/>
          <w:sz w:val="20"/>
          <w:szCs w:val="20"/>
        </w:rPr>
        <w:t>) (</w:t>
      </w:r>
      <w:r w:rsidR="00092F1D" w:rsidRPr="00B34BD3">
        <w:rPr>
          <w:rFonts w:ascii="Times New Roman" w:eastAsia="Times New Roman" w:hAnsi="Times New Roman" w:cs="Times New Roman"/>
          <w:sz w:val="20"/>
          <w:szCs w:val="20"/>
          <w:lang w:eastAsia="en-IN"/>
        </w:rPr>
        <w:t>Murshidabad, Burdwan and Bankura), moderate (40.53-49.55</w:t>
      </w:r>
      <w:r w:rsidR="00D76A89" w:rsidRPr="00B34BD3">
        <w:rPr>
          <w:rFonts w:ascii="Times New Roman" w:eastAsia="Times New Roman" w:hAnsi="Times New Roman" w:cs="Times New Roman"/>
          <w:sz w:val="20"/>
          <w:szCs w:val="20"/>
          <w:lang w:eastAsia="en-IN"/>
        </w:rPr>
        <w:t xml:space="preserve">) </w:t>
      </w:r>
      <w:r w:rsidR="00D76A89" w:rsidRPr="00B34BD3">
        <w:rPr>
          <w:rFonts w:ascii="Times New Roman" w:eastAsia="Times New Roman" w:hAnsi="Times New Roman" w:cs="Times New Roman"/>
          <w:sz w:val="20"/>
          <w:szCs w:val="20"/>
          <w:lang w:eastAsia="en-IN"/>
        </w:rPr>
        <w:lastRenderedPageBreak/>
        <w:t>(</w:t>
      </w:r>
      <w:r w:rsidR="00092F1D" w:rsidRPr="00B34BD3">
        <w:rPr>
          <w:rFonts w:ascii="Times New Roman" w:eastAsia="Times New Roman" w:hAnsi="Times New Roman" w:cs="Times New Roman"/>
          <w:sz w:val="20"/>
          <w:szCs w:val="20"/>
          <w:lang w:eastAsia="en-IN"/>
        </w:rPr>
        <w:t>Jalpaiguri,</w:t>
      </w:r>
      <w:r w:rsidR="00556771" w:rsidRPr="00B34BD3">
        <w:rPr>
          <w:rFonts w:ascii="Times New Roman" w:eastAsia="Times New Roman" w:hAnsi="Times New Roman" w:cs="Times New Roman"/>
          <w:sz w:val="20"/>
          <w:szCs w:val="20"/>
          <w:lang w:eastAsia="en-IN"/>
        </w:rPr>
        <w:t xml:space="preserve"> </w:t>
      </w:r>
      <w:r w:rsidR="00092F1D" w:rsidRPr="00B34BD3">
        <w:rPr>
          <w:rFonts w:ascii="Times New Roman" w:eastAsia="Times New Roman" w:hAnsi="Times New Roman" w:cs="Times New Roman"/>
          <w:sz w:val="20"/>
          <w:szCs w:val="20"/>
          <w:lang w:eastAsia="en-IN"/>
        </w:rPr>
        <w:t xml:space="preserve">Dakshin Dinajpur, Nadia, North 24 </w:t>
      </w:r>
      <w:r w:rsidR="00556771" w:rsidRPr="00B34BD3">
        <w:rPr>
          <w:rFonts w:ascii="Times New Roman" w:eastAsia="Times New Roman" w:hAnsi="Times New Roman" w:cs="Times New Roman"/>
          <w:sz w:val="20"/>
          <w:szCs w:val="20"/>
          <w:lang w:eastAsia="en-IN"/>
        </w:rPr>
        <w:t>Pargana</w:t>
      </w:r>
      <w:r w:rsidR="00092F1D" w:rsidRPr="00B34BD3">
        <w:rPr>
          <w:rFonts w:ascii="Times New Roman" w:eastAsia="Times New Roman" w:hAnsi="Times New Roman" w:cs="Times New Roman"/>
          <w:sz w:val="20"/>
          <w:szCs w:val="20"/>
          <w:lang w:eastAsia="en-IN"/>
        </w:rPr>
        <w:t xml:space="preserve">, South 24 </w:t>
      </w:r>
      <w:r w:rsidR="00556771" w:rsidRPr="00B34BD3">
        <w:rPr>
          <w:rFonts w:ascii="Times New Roman" w:eastAsia="Times New Roman" w:hAnsi="Times New Roman" w:cs="Times New Roman"/>
          <w:sz w:val="20"/>
          <w:szCs w:val="20"/>
          <w:lang w:eastAsia="en-IN"/>
        </w:rPr>
        <w:t>Pargana</w:t>
      </w:r>
      <w:r w:rsidR="00092F1D" w:rsidRPr="00B34BD3">
        <w:rPr>
          <w:rFonts w:ascii="Times New Roman" w:eastAsia="Times New Roman" w:hAnsi="Times New Roman" w:cs="Times New Roman"/>
          <w:sz w:val="20"/>
          <w:szCs w:val="20"/>
          <w:lang w:eastAsia="en-IN"/>
        </w:rPr>
        <w:t xml:space="preserve">, </w:t>
      </w:r>
      <w:r w:rsidR="00556771" w:rsidRPr="00B34BD3">
        <w:rPr>
          <w:rFonts w:ascii="Times New Roman" w:eastAsia="Times New Roman" w:hAnsi="Times New Roman" w:cs="Times New Roman"/>
          <w:sz w:val="20"/>
          <w:szCs w:val="20"/>
          <w:lang w:eastAsia="en-IN"/>
        </w:rPr>
        <w:t>Hooghly</w:t>
      </w:r>
      <w:r w:rsidR="00092F1D" w:rsidRPr="00B34BD3">
        <w:rPr>
          <w:rFonts w:ascii="Times New Roman" w:eastAsia="Times New Roman" w:hAnsi="Times New Roman" w:cs="Times New Roman"/>
          <w:sz w:val="20"/>
          <w:szCs w:val="20"/>
          <w:lang w:eastAsia="en-IN"/>
        </w:rPr>
        <w:t xml:space="preserve"> and Paschim Mednipur), high (49.55-60.36) (Darjeeling and </w:t>
      </w:r>
      <w:r w:rsidR="00D76A89" w:rsidRPr="00B34BD3">
        <w:rPr>
          <w:rFonts w:ascii="Times New Roman" w:eastAsia="Times New Roman" w:hAnsi="Times New Roman" w:cs="Times New Roman"/>
          <w:sz w:val="20"/>
          <w:szCs w:val="20"/>
          <w:lang w:eastAsia="en-IN"/>
        </w:rPr>
        <w:t>Howrah) and</w:t>
      </w:r>
      <w:r w:rsidR="00092F1D" w:rsidRPr="00B34BD3">
        <w:rPr>
          <w:rFonts w:ascii="Times New Roman" w:eastAsia="Times New Roman" w:hAnsi="Times New Roman" w:cs="Times New Roman"/>
          <w:sz w:val="20"/>
          <w:szCs w:val="20"/>
          <w:lang w:eastAsia="en-IN"/>
        </w:rPr>
        <w:t xml:space="preserve"> very high (60.36-70.63) (Cooch Behar, Kolkata and Purba Mednipur) </w:t>
      </w:r>
      <w:r w:rsidR="00092F1D" w:rsidRPr="00B34BD3">
        <w:rPr>
          <w:rFonts w:ascii="Times New Roman" w:hAnsi="Times New Roman" w:cs="Times New Roman"/>
          <w:sz w:val="20"/>
          <w:szCs w:val="20"/>
        </w:rPr>
        <w:t>female literacy districts (</w:t>
      </w:r>
      <w:r w:rsidR="00A354DD" w:rsidRPr="00B34BD3">
        <w:rPr>
          <w:rFonts w:ascii="Times New Roman" w:hAnsi="Times New Roman" w:cs="Times New Roman"/>
          <w:color w:val="0070C0"/>
          <w:sz w:val="20"/>
          <w:szCs w:val="20"/>
        </w:rPr>
        <w:t>Fig. 4a</w:t>
      </w:r>
      <w:r w:rsidR="00092F1D" w:rsidRPr="00B34BD3">
        <w:rPr>
          <w:rFonts w:ascii="Times New Roman" w:hAnsi="Times New Roman" w:cs="Times New Roman"/>
          <w:sz w:val="20"/>
          <w:szCs w:val="20"/>
        </w:rPr>
        <w:t xml:space="preserve">). </w:t>
      </w:r>
      <w:r w:rsidR="00EB1492" w:rsidRPr="00B34BD3">
        <w:rPr>
          <w:rFonts w:ascii="Times New Roman" w:hAnsi="Times New Roman" w:cs="Times New Roman"/>
          <w:sz w:val="20"/>
          <w:szCs w:val="20"/>
        </w:rPr>
        <w:t>For vivid comprehension of the district-wise scenario of the schooling index five classes of school index had taken into consideration</w:t>
      </w:r>
      <w:r w:rsidR="00EB1492" w:rsidRPr="00B34BD3">
        <w:rPr>
          <w:rFonts w:ascii="Times New Roman" w:hAnsi="Times New Roman" w:cs="Times New Roman"/>
          <w:color w:val="0070C0"/>
          <w:sz w:val="20"/>
          <w:szCs w:val="20"/>
        </w:rPr>
        <w:t xml:space="preserve"> </w:t>
      </w:r>
      <w:r w:rsidR="00EB1492" w:rsidRPr="00B34BD3">
        <w:rPr>
          <w:rFonts w:ascii="Times New Roman" w:hAnsi="Times New Roman" w:cs="Times New Roman"/>
          <w:sz w:val="20"/>
          <w:szCs w:val="20"/>
        </w:rPr>
        <w:t xml:space="preserve">i.e., very </w:t>
      </w:r>
      <w:r w:rsidR="00A27341" w:rsidRPr="00B34BD3">
        <w:rPr>
          <w:rFonts w:ascii="Times New Roman" w:hAnsi="Times New Roman" w:cs="Times New Roman"/>
          <w:sz w:val="20"/>
          <w:szCs w:val="20"/>
        </w:rPr>
        <w:t>low (</w:t>
      </w:r>
      <w:r w:rsidR="00EB1492" w:rsidRPr="00B34BD3">
        <w:rPr>
          <w:rFonts w:ascii="Times New Roman" w:hAnsi="Times New Roman" w:cs="Times New Roman"/>
          <w:sz w:val="20"/>
          <w:szCs w:val="20"/>
        </w:rPr>
        <w:t>0.33 -0.78), low</w:t>
      </w:r>
      <w:r w:rsidR="00A27341" w:rsidRPr="00B34BD3">
        <w:rPr>
          <w:rFonts w:ascii="Times New Roman" w:hAnsi="Times New Roman" w:cs="Times New Roman"/>
          <w:sz w:val="20"/>
          <w:szCs w:val="20"/>
        </w:rPr>
        <w:t xml:space="preserve"> </w:t>
      </w:r>
      <w:r w:rsidR="00EB1492" w:rsidRPr="00B34BD3">
        <w:rPr>
          <w:rFonts w:ascii="Times New Roman" w:hAnsi="Times New Roman" w:cs="Times New Roman"/>
          <w:sz w:val="20"/>
          <w:szCs w:val="20"/>
        </w:rPr>
        <w:t xml:space="preserve">(0.78 -1.22), </w:t>
      </w:r>
      <w:r w:rsidR="00A27341" w:rsidRPr="00B34BD3">
        <w:rPr>
          <w:rFonts w:ascii="Times New Roman" w:hAnsi="Times New Roman" w:cs="Times New Roman"/>
          <w:sz w:val="20"/>
          <w:szCs w:val="20"/>
        </w:rPr>
        <w:t>moderate (</w:t>
      </w:r>
      <w:r w:rsidR="00EB1492" w:rsidRPr="00B34BD3">
        <w:rPr>
          <w:rFonts w:ascii="Times New Roman" w:hAnsi="Times New Roman" w:cs="Times New Roman"/>
          <w:sz w:val="20"/>
          <w:szCs w:val="20"/>
        </w:rPr>
        <w:t>1.22 -2.33), high</w:t>
      </w:r>
      <w:r w:rsidR="00A27341" w:rsidRPr="00B34BD3">
        <w:rPr>
          <w:rFonts w:ascii="Times New Roman" w:hAnsi="Times New Roman" w:cs="Times New Roman"/>
          <w:sz w:val="20"/>
          <w:szCs w:val="20"/>
        </w:rPr>
        <w:t xml:space="preserve"> </w:t>
      </w:r>
      <w:r w:rsidR="00EB1492" w:rsidRPr="00B34BD3">
        <w:rPr>
          <w:rFonts w:ascii="Times New Roman" w:hAnsi="Times New Roman" w:cs="Times New Roman"/>
          <w:sz w:val="20"/>
          <w:szCs w:val="20"/>
        </w:rPr>
        <w:t>(2.33-4.68) and very high</w:t>
      </w:r>
      <w:r w:rsidR="00A27341" w:rsidRPr="00B34BD3">
        <w:rPr>
          <w:rFonts w:ascii="Times New Roman" w:hAnsi="Times New Roman" w:cs="Times New Roman"/>
          <w:sz w:val="20"/>
          <w:szCs w:val="20"/>
        </w:rPr>
        <w:t xml:space="preserve"> </w:t>
      </w:r>
      <w:r w:rsidR="00EB1492" w:rsidRPr="00B34BD3">
        <w:rPr>
          <w:rFonts w:ascii="Times New Roman" w:hAnsi="Times New Roman" w:cs="Times New Roman"/>
          <w:sz w:val="20"/>
          <w:szCs w:val="20"/>
        </w:rPr>
        <w:t>(4.68-22.33) respectively</w:t>
      </w:r>
      <w:r w:rsidR="00E37555" w:rsidRPr="00B34BD3">
        <w:rPr>
          <w:rFonts w:ascii="Times New Roman" w:hAnsi="Times New Roman" w:cs="Times New Roman"/>
          <w:color w:val="0070C0"/>
          <w:sz w:val="20"/>
          <w:szCs w:val="20"/>
        </w:rPr>
        <w:t xml:space="preserve"> (</w:t>
      </w:r>
      <w:r w:rsidR="00A354DD" w:rsidRPr="00B34BD3">
        <w:rPr>
          <w:rFonts w:ascii="Times New Roman" w:hAnsi="Times New Roman" w:cs="Times New Roman"/>
          <w:color w:val="0070C0"/>
          <w:sz w:val="20"/>
          <w:szCs w:val="20"/>
        </w:rPr>
        <w:t>Fig. 4b</w:t>
      </w:r>
      <w:r w:rsidR="00EE7C80" w:rsidRPr="00B34BD3">
        <w:rPr>
          <w:rFonts w:ascii="Times New Roman" w:hAnsi="Times New Roman" w:cs="Times New Roman"/>
          <w:color w:val="0070C0"/>
          <w:sz w:val="20"/>
          <w:szCs w:val="20"/>
        </w:rPr>
        <w:t>)</w:t>
      </w:r>
      <w:r w:rsidR="00EB1492" w:rsidRPr="00B34BD3">
        <w:rPr>
          <w:rFonts w:ascii="Times New Roman" w:hAnsi="Times New Roman" w:cs="Times New Roman"/>
          <w:color w:val="0070C0"/>
          <w:sz w:val="20"/>
          <w:szCs w:val="20"/>
        </w:rPr>
        <w:t xml:space="preserve">. </w:t>
      </w:r>
      <w:r w:rsidR="00092F1D" w:rsidRPr="00B34BD3">
        <w:rPr>
          <w:rFonts w:ascii="Times New Roman" w:eastAsia="Times New Roman" w:hAnsi="Times New Roman" w:cs="Times New Roman"/>
          <w:sz w:val="20"/>
          <w:szCs w:val="20"/>
          <w:lang w:eastAsia="en-IN"/>
        </w:rPr>
        <w:t xml:space="preserve">Very low school index (0.33-0.78) was found in the districts of Darjeeling, Jalpaiguri, Dakshin Dinajpur, Malda, Purulia and Paschim Mednipur, low group of school index (0.78-1.22) was found in Uttar Dinajpur, </w:t>
      </w:r>
      <w:r w:rsidR="00556771" w:rsidRPr="00B34BD3">
        <w:rPr>
          <w:rFonts w:ascii="Times New Roman" w:eastAsia="Times New Roman" w:hAnsi="Times New Roman" w:cs="Times New Roman"/>
          <w:sz w:val="20"/>
          <w:szCs w:val="20"/>
          <w:lang w:eastAsia="en-IN"/>
        </w:rPr>
        <w:t>Burdwan</w:t>
      </w:r>
      <w:r w:rsidR="00092F1D" w:rsidRPr="00B34BD3">
        <w:rPr>
          <w:rFonts w:ascii="Times New Roman" w:eastAsia="Times New Roman" w:hAnsi="Times New Roman" w:cs="Times New Roman"/>
          <w:sz w:val="20"/>
          <w:szCs w:val="20"/>
          <w:lang w:eastAsia="en-IN"/>
        </w:rPr>
        <w:t xml:space="preserve">, Birbhum and Bankura, moderate group of school index (1.22-2.33) was found in Nadia, North 24 </w:t>
      </w:r>
      <w:r w:rsidR="00556771" w:rsidRPr="00B34BD3">
        <w:rPr>
          <w:rFonts w:ascii="Times New Roman" w:eastAsia="Times New Roman" w:hAnsi="Times New Roman" w:cs="Times New Roman"/>
          <w:sz w:val="20"/>
          <w:szCs w:val="20"/>
          <w:lang w:eastAsia="en-IN"/>
        </w:rPr>
        <w:t>Pargana</w:t>
      </w:r>
      <w:r w:rsidR="00092F1D" w:rsidRPr="00B34BD3">
        <w:rPr>
          <w:rFonts w:ascii="Times New Roman" w:eastAsia="Times New Roman" w:hAnsi="Times New Roman" w:cs="Times New Roman"/>
          <w:sz w:val="20"/>
          <w:szCs w:val="20"/>
          <w:lang w:eastAsia="en-IN"/>
        </w:rPr>
        <w:t xml:space="preserve"> and </w:t>
      </w:r>
      <w:r w:rsidR="00556771" w:rsidRPr="00B34BD3">
        <w:rPr>
          <w:rFonts w:ascii="Times New Roman" w:eastAsia="Times New Roman" w:hAnsi="Times New Roman" w:cs="Times New Roman"/>
          <w:sz w:val="20"/>
          <w:szCs w:val="20"/>
          <w:lang w:eastAsia="en-IN"/>
        </w:rPr>
        <w:t>Hooghly</w:t>
      </w:r>
      <w:r w:rsidR="00092F1D" w:rsidRPr="00B34BD3">
        <w:rPr>
          <w:rFonts w:ascii="Times New Roman" w:eastAsia="Times New Roman" w:hAnsi="Times New Roman" w:cs="Times New Roman"/>
          <w:sz w:val="20"/>
          <w:szCs w:val="20"/>
          <w:lang w:eastAsia="en-IN"/>
        </w:rPr>
        <w:t xml:space="preserve">, high level of school index (4.66-22.33) found in Murshidabad and South 24 </w:t>
      </w:r>
      <w:r w:rsidR="00556771" w:rsidRPr="00B34BD3">
        <w:rPr>
          <w:rFonts w:ascii="Times New Roman" w:eastAsia="Times New Roman" w:hAnsi="Times New Roman" w:cs="Times New Roman"/>
          <w:sz w:val="20"/>
          <w:szCs w:val="20"/>
          <w:lang w:eastAsia="en-IN"/>
        </w:rPr>
        <w:t>Pargana</w:t>
      </w:r>
      <w:r w:rsidR="00092F1D" w:rsidRPr="00B34BD3">
        <w:rPr>
          <w:rFonts w:ascii="Times New Roman" w:eastAsia="Times New Roman" w:hAnsi="Times New Roman" w:cs="Times New Roman"/>
          <w:sz w:val="20"/>
          <w:szCs w:val="20"/>
          <w:lang w:eastAsia="en-IN"/>
        </w:rPr>
        <w:t xml:space="preserve"> and lastly very high (4.66-22.33) school index was found in Cooch Behar, Howrah, Kolkata and Purba Mednipur</w:t>
      </w:r>
      <w:r w:rsidR="00092F1D" w:rsidRPr="00B34BD3">
        <w:rPr>
          <w:rFonts w:ascii="Times New Roman" w:hAnsi="Times New Roman" w:cs="Times New Roman"/>
          <w:sz w:val="20"/>
          <w:szCs w:val="20"/>
        </w:rPr>
        <w:t xml:space="preserve">. </w:t>
      </w:r>
      <w:r w:rsidR="00EB1492" w:rsidRPr="00B34BD3">
        <w:rPr>
          <w:rFonts w:ascii="Times New Roman" w:hAnsi="Times New Roman" w:cs="Times New Roman"/>
          <w:sz w:val="20"/>
          <w:szCs w:val="20"/>
        </w:rPr>
        <w:t>The highest school index was found at Kolkata and the lowest one at Jalpaiguri (0.34). Despite the very high school index (14.15) at Purba Medinipur district, the total literacy rate was very low (6.74) although tribal female literacy was (66.60%)</w:t>
      </w:r>
      <w:r w:rsidR="003E6152" w:rsidRPr="00B34BD3">
        <w:rPr>
          <w:rFonts w:ascii="Times New Roman" w:hAnsi="Times New Roman" w:cs="Times New Roman"/>
          <w:sz w:val="20"/>
          <w:szCs w:val="20"/>
        </w:rPr>
        <w:t xml:space="preserve"> (</w:t>
      </w:r>
      <w:r w:rsidR="003E6152" w:rsidRPr="00B34BD3">
        <w:rPr>
          <w:rFonts w:ascii="Times New Roman" w:hAnsi="Times New Roman" w:cs="Times New Roman"/>
          <w:color w:val="0070C0"/>
          <w:sz w:val="20"/>
          <w:szCs w:val="20"/>
        </w:rPr>
        <w:t>Table 2</w:t>
      </w:r>
      <w:r w:rsidR="003E6152" w:rsidRPr="00B34BD3">
        <w:rPr>
          <w:rFonts w:ascii="Times New Roman" w:hAnsi="Times New Roman" w:cs="Times New Roman"/>
          <w:sz w:val="20"/>
          <w:szCs w:val="20"/>
        </w:rPr>
        <w:t>)</w:t>
      </w:r>
      <w:r w:rsidR="00EB1492" w:rsidRPr="00B34BD3">
        <w:rPr>
          <w:rFonts w:ascii="Times New Roman" w:hAnsi="Times New Roman" w:cs="Times New Roman"/>
          <w:sz w:val="20"/>
          <w:szCs w:val="20"/>
        </w:rPr>
        <w:t xml:space="preserve">. </w:t>
      </w:r>
    </w:p>
    <w:p w14:paraId="38D22102" w14:textId="06750E90" w:rsidR="00910EC0" w:rsidRDefault="00910EC0" w:rsidP="00E32041">
      <w:pPr>
        <w:spacing w:line="360" w:lineRule="auto"/>
        <w:ind w:firstLine="720"/>
        <w:jc w:val="center"/>
        <w:rPr>
          <w:rFonts w:ascii="Times New Roman" w:hAnsi="Times New Roman" w:cs="Times New Roman"/>
          <w:sz w:val="20"/>
          <w:szCs w:val="20"/>
        </w:rPr>
      </w:pPr>
      <w:r w:rsidRPr="00910EC0">
        <w:rPr>
          <w:rFonts w:ascii="Times New Roman" w:hAnsi="Times New Roman" w:cs="Times New Roman"/>
          <w:b/>
          <w:bCs/>
          <w:sz w:val="20"/>
          <w:szCs w:val="20"/>
        </w:rPr>
        <w:t>Table 2</w:t>
      </w:r>
      <w:r w:rsidRPr="00910EC0">
        <w:rPr>
          <w:rFonts w:ascii="Times New Roman" w:hAnsi="Times New Roman" w:cs="Times New Roman"/>
          <w:b/>
          <w:bCs/>
          <w:sz w:val="20"/>
          <w:szCs w:val="20"/>
        </w:rPr>
        <w:t>:</w:t>
      </w:r>
      <w:r w:rsidRPr="00910EC0">
        <w:rPr>
          <w:rFonts w:ascii="Times New Roman" w:hAnsi="Times New Roman" w:cs="Times New Roman"/>
          <w:sz w:val="20"/>
          <w:szCs w:val="20"/>
        </w:rPr>
        <w:t xml:space="preserve"> Statistics of different parameters used to calculate TCDI</w:t>
      </w:r>
    </w:p>
    <w:tbl>
      <w:tblPr>
        <w:tblStyle w:val="TableGrid1"/>
        <w:tblW w:w="10710" w:type="dxa"/>
        <w:tblInd w:w="-61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83"/>
        <w:gridCol w:w="719"/>
        <w:gridCol w:w="666"/>
        <w:gridCol w:w="666"/>
        <w:gridCol w:w="714"/>
        <w:gridCol w:w="666"/>
        <w:gridCol w:w="766"/>
        <w:gridCol w:w="572"/>
        <w:gridCol w:w="928"/>
        <w:gridCol w:w="1080"/>
        <w:gridCol w:w="1260"/>
      </w:tblGrid>
      <w:tr w:rsidR="00E32041" w:rsidRPr="00E32041" w14:paraId="3DDCECCC" w14:textId="77777777" w:rsidTr="001F4C0B">
        <w:trPr>
          <w:trHeight w:val="113"/>
        </w:trPr>
        <w:tc>
          <w:tcPr>
            <w:tcW w:w="1890" w:type="dxa"/>
            <w:tcBorders>
              <w:top w:val="single" w:sz="4" w:space="0" w:color="auto"/>
              <w:bottom w:val="single" w:sz="4" w:space="0" w:color="auto"/>
            </w:tcBorders>
            <w:noWrap/>
            <w:vAlign w:val="center"/>
            <w:hideMark/>
          </w:tcPr>
          <w:p w14:paraId="7AA119A9"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Name of the districts</w:t>
            </w:r>
          </w:p>
        </w:tc>
        <w:tc>
          <w:tcPr>
            <w:tcW w:w="783" w:type="dxa"/>
            <w:tcBorders>
              <w:top w:val="single" w:sz="4" w:space="0" w:color="auto"/>
              <w:bottom w:val="single" w:sz="4" w:space="0" w:color="auto"/>
            </w:tcBorders>
            <w:noWrap/>
            <w:vAlign w:val="center"/>
            <w:hideMark/>
          </w:tcPr>
          <w:p w14:paraId="11626BBF"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(Li)</w:t>
            </w:r>
          </w:p>
        </w:tc>
        <w:tc>
          <w:tcPr>
            <w:tcW w:w="719" w:type="dxa"/>
            <w:tcBorders>
              <w:top w:val="single" w:sz="4" w:space="0" w:color="auto"/>
              <w:bottom w:val="single" w:sz="4" w:space="0" w:color="auto"/>
            </w:tcBorders>
            <w:vAlign w:val="center"/>
          </w:tcPr>
          <w:p w14:paraId="07CC41E7"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(Fli)</w:t>
            </w:r>
          </w:p>
        </w:tc>
        <w:tc>
          <w:tcPr>
            <w:tcW w:w="0" w:type="auto"/>
            <w:tcBorders>
              <w:top w:val="single" w:sz="4" w:space="0" w:color="auto"/>
              <w:bottom w:val="single" w:sz="4" w:space="0" w:color="auto"/>
            </w:tcBorders>
            <w:vAlign w:val="center"/>
          </w:tcPr>
          <w:p w14:paraId="4208E148"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(Si)</w:t>
            </w:r>
          </w:p>
        </w:tc>
        <w:tc>
          <w:tcPr>
            <w:tcW w:w="0" w:type="auto"/>
            <w:tcBorders>
              <w:top w:val="single" w:sz="4" w:space="0" w:color="auto"/>
              <w:bottom w:val="single" w:sz="4" w:space="0" w:color="auto"/>
            </w:tcBorders>
            <w:vAlign w:val="center"/>
          </w:tcPr>
          <w:p w14:paraId="69B760FE"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(Pw)</w:t>
            </w:r>
          </w:p>
        </w:tc>
        <w:tc>
          <w:tcPr>
            <w:tcW w:w="0" w:type="auto"/>
            <w:tcBorders>
              <w:top w:val="single" w:sz="4" w:space="0" w:color="auto"/>
              <w:bottom w:val="single" w:sz="4" w:space="0" w:color="auto"/>
            </w:tcBorders>
            <w:vAlign w:val="center"/>
          </w:tcPr>
          <w:p w14:paraId="3B10E84F"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(W</w:t>
            </w:r>
            <w:r w:rsidRPr="00E32041">
              <w:rPr>
                <w:rFonts w:ascii="Times New Roman" w:hAnsi="Times New Roman" w:cs="Times New Roman"/>
                <w:b/>
                <w:bCs/>
                <w:sz w:val="20"/>
                <w:szCs w:val="20"/>
                <w:vertAlign w:val="superscript"/>
              </w:rPr>
              <w:t>m</w:t>
            </w:r>
            <w:r w:rsidRPr="00E32041">
              <w:rPr>
                <w:rFonts w:ascii="Times New Roman" w:hAnsi="Times New Roman" w:cs="Times New Roman"/>
                <w:b/>
                <w:bCs/>
                <w:sz w:val="20"/>
                <w:szCs w:val="20"/>
              </w:rPr>
              <w:t>i)</w:t>
            </w:r>
          </w:p>
        </w:tc>
        <w:tc>
          <w:tcPr>
            <w:tcW w:w="0" w:type="auto"/>
            <w:tcBorders>
              <w:top w:val="single" w:sz="4" w:space="0" w:color="auto"/>
              <w:bottom w:val="single" w:sz="4" w:space="0" w:color="auto"/>
            </w:tcBorders>
            <w:vAlign w:val="center"/>
          </w:tcPr>
          <w:p w14:paraId="12ACF817"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(W</w:t>
            </w:r>
            <w:r w:rsidRPr="00E32041">
              <w:rPr>
                <w:rFonts w:ascii="Times New Roman" w:hAnsi="Times New Roman" w:cs="Times New Roman"/>
                <w:b/>
                <w:bCs/>
                <w:sz w:val="20"/>
                <w:szCs w:val="20"/>
                <w:vertAlign w:val="superscript"/>
              </w:rPr>
              <w:t>f</w:t>
            </w:r>
            <w:r w:rsidRPr="00E32041">
              <w:rPr>
                <w:rFonts w:ascii="Times New Roman" w:hAnsi="Times New Roman" w:cs="Times New Roman"/>
                <w:b/>
                <w:bCs/>
                <w:sz w:val="20"/>
                <w:szCs w:val="20"/>
              </w:rPr>
              <w:t>i)</w:t>
            </w:r>
          </w:p>
        </w:tc>
        <w:tc>
          <w:tcPr>
            <w:tcW w:w="0" w:type="auto"/>
            <w:tcBorders>
              <w:top w:val="single" w:sz="4" w:space="0" w:color="auto"/>
              <w:bottom w:val="single" w:sz="4" w:space="0" w:color="auto"/>
            </w:tcBorders>
            <w:vAlign w:val="center"/>
          </w:tcPr>
          <w:p w14:paraId="10B65895"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(Hi)</w:t>
            </w:r>
          </w:p>
        </w:tc>
        <w:tc>
          <w:tcPr>
            <w:tcW w:w="0" w:type="auto"/>
            <w:tcBorders>
              <w:top w:val="single" w:sz="4" w:space="0" w:color="auto"/>
              <w:bottom w:val="single" w:sz="4" w:space="0" w:color="auto"/>
            </w:tcBorders>
            <w:vAlign w:val="center"/>
          </w:tcPr>
          <w:p w14:paraId="3E7117E2" w14:textId="77777777" w:rsidR="00E32041" w:rsidRPr="00E32041" w:rsidRDefault="00E32041" w:rsidP="00E32041">
            <w:pPr>
              <w:jc w:val="center"/>
              <w:rPr>
                <w:rFonts w:ascii="Times New Roman" w:hAnsi="Times New Roman" w:cs="Times New Roman"/>
                <w:b/>
                <w:bCs/>
                <w:sz w:val="20"/>
                <w:szCs w:val="20"/>
              </w:rPr>
            </w:pPr>
            <w:r w:rsidRPr="00E32041">
              <w:rPr>
                <w:rFonts w:ascii="Times New Roman" w:hAnsi="Times New Roman" w:cs="Times New Roman"/>
                <w:b/>
                <w:bCs/>
                <w:sz w:val="20"/>
                <w:szCs w:val="20"/>
              </w:rPr>
              <w:t>(Rs)</w:t>
            </w:r>
          </w:p>
        </w:tc>
        <w:tc>
          <w:tcPr>
            <w:tcW w:w="928" w:type="dxa"/>
            <w:tcBorders>
              <w:top w:val="single" w:sz="4" w:space="0" w:color="auto"/>
              <w:bottom w:val="single" w:sz="4" w:space="0" w:color="auto"/>
            </w:tcBorders>
            <w:vAlign w:val="center"/>
          </w:tcPr>
          <w:p w14:paraId="13AE0515" w14:textId="07AB68A5" w:rsidR="00E32041" w:rsidRPr="00E32041" w:rsidRDefault="00E32041" w:rsidP="00E32041">
            <w:pPr>
              <w:jc w:val="center"/>
              <w:rPr>
                <w:rFonts w:ascii="Times New Roman" w:eastAsia="Times New Roman" w:hAnsi="Times New Roman" w:cs="Times New Roman"/>
                <w:b/>
                <w:bCs/>
                <w:color w:val="000000"/>
                <w:sz w:val="20"/>
                <w:szCs w:val="20"/>
                <w:lang w:eastAsia="en-IN"/>
              </w:rPr>
            </w:pPr>
            <w:r w:rsidRPr="00E32041">
              <w:rPr>
                <w:rFonts w:ascii="Times New Roman" w:eastAsia="Times New Roman" w:hAnsi="Times New Roman" w:cs="Times New Roman"/>
                <w:b/>
                <w:bCs/>
                <w:color w:val="000000"/>
                <w:sz w:val="20"/>
                <w:szCs w:val="20"/>
                <w:lang w:eastAsia="en-IN"/>
              </w:rPr>
              <w:t xml:space="preserve">(Ii) </w:t>
            </w:r>
          </w:p>
        </w:tc>
        <w:tc>
          <w:tcPr>
            <w:tcW w:w="1080" w:type="dxa"/>
            <w:tcBorders>
              <w:top w:val="single" w:sz="4" w:space="0" w:color="auto"/>
              <w:bottom w:val="single" w:sz="4" w:space="0" w:color="auto"/>
            </w:tcBorders>
            <w:vAlign w:val="center"/>
          </w:tcPr>
          <w:p w14:paraId="1605B127" w14:textId="55DA4719" w:rsidR="00E32041" w:rsidRPr="00E32041" w:rsidRDefault="00E32041" w:rsidP="00E32041">
            <w:pPr>
              <w:jc w:val="center"/>
              <w:rPr>
                <w:rFonts w:ascii="Times New Roman" w:eastAsia="Times New Roman" w:hAnsi="Times New Roman" w:cs="Times New Roman"/>
                <w:b/>
                <w:bCs/>
                <w:color w:val="000000"/>
                <w:sz w:val="20"/>
                <w:szCs w:val="20"/>
                <w:lang w:eastAsia="en-IN"/>
              </w:rPr>
            </w:pPr>
            <w:r w:rsidRPr="00E32041">
              <w:rPr>
                <w:rFonts w:ascii="Times New Roman" w:eastAsia="Times New Roman" w:hAnsi="Times New Roman" w:cs="Times New Roman"/>
                <w:b/>
                <w:bCs/>
                <w:color w:val="000000"/>
                <w:sz w:val="20"/>
                <w:szCs w:val="20"/>
                <w:lang w:eastAsia="en-IN"/>
              </w:rPr>
              <w:t xml:space="preserve">TCDI excluding average income </w:t>
            </w:r>
          </w:p>
        </w:tc>
        <w:tc>
          <w:tcPr>
            <w:tcW w:w="1260" w:type="dxa"/>
            <w:tcBorders>
              <w:top w:val="single" w:sz="4" w:space="0" w:color="auto"/>
              <w:bottom w:val="single" w:sz="4" w:space="0" w:color="auto"/>
            </w:tcBorders>
            <w:vAlign w:val="center"/>
          </w:tcPr>
          <w:p w14:paraId="7369D352" w14:textId="31E67D06" w:rsidR="00E32041" w:rsidRPr="00E32041" w:rsidRDefault="00E32041" w:rsidP="00E32041">
            <w:pPr>
              <w:jc w:val="center"/>
              <w:rPr>
                <w:rFonts w:ascii="Times New Roman" w:eastAsia="Times New Roman" w:hAnsi="Times New Roman" w:cs="Times New Roman"/>
                <w:b/>
                <w:bCs/>
                <w:color w:val="000000"/>
                <w:sz w:val="20"/>
                <w:szCs w:val="20"/>
                <w:lang w:eastAsia="en-IN"/>
              </w:rPr>
            </w:pPr>
            <w:r w:rsidRPr="00E32041">
              <w:rPr>
                <w:rFonts w:ascii="Times New Roman" w:eastAsia="Times New Roman" w:hAnsi="Times New Roman" w:cs="Times New Roman"/>
                <w:b/>
                <w:bCs/>
                <w:color w:val="000000"/>
                <w:sz w:val="20"/>
                <w:szCs w:val="20"/>
                <w:lang w:eastAsia="en-IN"/>
              </w:rPr>
              <w:t xml:space="preserve">TCDI including average income </w:t>
            </w:r>
          </w:p>
        </w:tc>
      </w:tr>
      <w:tr w:rsidR="00E32041" w:rsidRPr="00E32041" w14:paraId="0BBA21ED" w14:textId="77777777" w:rsidTr="001F4C0B">
        <w:trPr>
          <w:trHeight w:val="113"/>
        </w:trPr>
        <w:tc>
          <w:tcPr>
            <w:tcW w:w="1890" w:type="dxa"/>
            <w:tcBorders>
              <w:top w:val="single" w:sz="4" w:space="0" w:color="auto"/>
            </w:tcBorders>
            <w:noWrap/>
            <w:vAlign w:val="center"/>
            <w:hideMark/>
          </w:tcPr>
          <w:p w14:paraId="5F751943"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Darjeeling</w:t>
            </w:r>
          </w:p>
        </w:tc>
        <w:tc>
          <w:tcPr>
            <w:tcW w:w="783" w:type="dxa"/>
            <w:tcBorders>
              <w:top w:val="single" w:sz="4" w:space="0" w:color="auto"/>
            </w:tcBorders>
            <w:noWrap/>
            <w:vAlign w:val="center"/>
            <w:hideMark/>
          </w:tcPr>
          <w:p w14:paraId="2A57004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66.54</w:t>
            </w:r>
          </w:p>
        </w:tc>
        <w:tc>
          <w:tcPr>
            <w:tcW w:w="719" w:type="dxa"/>
            <w:tcBorders>
              <w:top w:val="single" w:sz="4" w:space="0" w:color="auto"/>
            </w:tcBorders>
            <w:vAlign w:val="center"/>
          </w:tcPr>
          <w:p w14:paraId="66B33F1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60.36</w:t>
            </w:r>
          </w:p>
        </w:tc>
        <w:tc>
          <w:tcPr>
            <w:tcW w:w="0" w:type="auto"/>
            <w:tcBorders>
              <w:top w:val="single" w:sz="4" w:space="0" w:color="auto"/>
            </w:tcBorders>
            <w:vAlign w:val="center"/>
          </w:tcPr>
          <w:p w14:paraId="0588739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0.62</w:t>
            </w:r>
          </w:p>
        </w:tc>
        <w:tc>
          <w:tcPr>
            <w:tcW w:w="0" w:type="auto"/>
            <w:tcBorders>
              <w:top w:val="single" w:sz="4" w:space="0" w:color="auto"/>
            </w:tcBorders>
            <w:vAlign w:val="center"/>
          </w:tcPr>
          <w:p w14:paraId="5EC7CCC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39.73</w:t>
            </w:r>
          </w:p>
        </w:tc>
        <w:tc>
          <w:tcPr>
            <w:tcW w:w="0" w:type="auto"/>
            <w:tcBorders>
              <w:top w:val="single" w:sz="4" w:space="0" w:color="auto"/>
            </w:tcBorders>
            <w:vAlign w:val="center"/>
          </w:tcPr>
          <w:p w14:paraId="32072B4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48.78</w:t>
            </w:r>
          </w:p>
        </w:tc>
        <w:tc>
          <w:tcPr>
            <w:tcW w:w="0" w:type="auto"/>
            <w:tcBorders>
              <w:top w:val="single" w:sz="4" w:space="0" w:color="auto"/>
            </w:tcBorders>
            <w:vAlign w:val="center"/>
          </w:tcPr>
          <w:p w14:paraId="581540B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30.81</w:t>
            </w:r>
          </w:p>
        </w:tc>
        <w:tc>
          <w:tcPr>
            <w:tcW w:w="0" w:type="auto"/>
            <w:tcBorders>
              <w:top w:val="single" w:sz="4" w:space="0" w:color="auto"/>
            </w:tcBorders>
            <w:vAlign w:val="center"/>
          </w:tcPr>
          <w:p w14:paraId="42600C6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0.87</w:t>
            </w:r>
          </w:p>
        </w:tc>
        <w:tc>
          <w:tcPr>
            <w:tcW w:w="0" w:type="auto"/>
            <w:tcBorders>
              <w:top w:val="single" w:sz="4" w:space="0" w:color="auto"/>
            </w:tcBorders>
            <w:vAlign w:val="center"/>
          </w:tcPr>
          <w:p w14:paraId="79C8FBD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101</w:t>
            </w:r>
          </w:p>
        </w:tc>
        <w:tc>
          <w:tcPr>
            <w:tcW w:w="928" w:type="dxa"/>
            <w:tcBorders>
              <w:top w:val="single" w:sz="4" w:space="0" w:color="auto"/>
            </w:tcBorders>
            <w:vAlign w:val="center"/>
          </w:tcPr>
          <w:p w14:paraId="2E73912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17</w:t>
            </w:r>
          </w:p>
        </w:tc>
        <w:tc>
          <w:tcPr>
            <w:tcW w:w="1080" w:type="dxa"/>
            <w:tcBorders>
              <w:top w:val="single" w:sz="4" w:space="0" w:color="auto"/>
            </w:tcBorders>
            <w:vAlign w:val="center"/>
          </w:tcPr>
          <w:p w14:paraId="2294317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43.59</w:t>
            </w:r>
          </w:p>
        </w:tc>
        <w:tc>
          <w:tcPr>
            <w:tcW w:w="1260" w:type="dxa"/>
            <w:tcBorders>
              <w:top w:val="single" w:sz="4" w:space="0" w:color="auto"/>
            </w:tcBorders>
            <w:vAlign w:val="center"/>
          </w:tcPr>
          <w:p w14:paraId="2A39F00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40.64</w:t>
            </w:r>
          </w:p>
        </w:tc>
      </w:tr>
      <w:tr w:rsidR="00E32041" w:rsidRPr="00E32041" w14:paraId="516D58EF" w14:textId="77777777" w:rsidTr="001F4C0B">
        <w:trPr>
          <w:trHeight w:val="113"/>
        </w:trPr>
        <w:tc>
          <w:tcPr>
            <w:tcW w:w="1890" w:type="dxa"/>
            <w:noWrap/>
            <w:vAlign w:val="center"/>
            <w:hideMark/>
          </w:tcPr>
          <w:p w14:paraId="7EB42B5B"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Jalpaiguri</w:t>
            </w:r>
          </w:p>
        </w:tc>
        <w:tc>
          <w:tcPr>
            <w:tcW w:w="783" w:type="dxa"/>
            <w:noWrap/>
            <w:vAlign w:val="center"/>
            <w:hideMark/>
          </w:tcPr>
          <w:p w14:paraId="60F02CF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51.08</w:t>
            </w:r>
          </w:p>
        </w:tc>
        <w:tc>
          <w:tcPr>
            <w:tcW w:w="719" w:type="dxa"/>
            <w:vAlign w:val="center"/>
          </w:tcPr>
          <w:p w14:paraId="78FA7AD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43.17</w:t>
            </w:r>
          </w:p>
        </w:tc>
        <w:tc>
          <w:tcPr>
            <w:tcW w:w="0" w:type="auto"/>
            <w:vAlign w:val="center"/>
          </w:tcPr>
          <w:p w14:paraId="3C46716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0.34</w:t>
            </w:r>
          </w:p>
        </w:tc>
        <w:tc>
          <w:tcPr>
            <w:tcW w:w="0" w:type="auto"/>
            <w:vAlign w:val="center"/>
          </w:tcPr>
          <w:p w14:paraId="75794F5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41.67</w:t>
            </w:r>
          </w:p>
        </w:tc>
        <w:tc>
          <w:tcPr>
            <w:tcW w:w="0" w:type="auto"/>
            <w:vAlign w:val="center"/>
          </w:tcPr>
          <w:p w14:paraId="49E67F8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49.30</w:t>
            </w:r>
          </w:p>
        </w:tc>
        <w:tc>
          <w:tcPr>
            <w:tcW w:w="0" w:type="auto"/>
            <w:vAlign w:val="center"/>
          </w:tcPr>
          <w:p w14:paraId="2AB7F2E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34.05</w:t>
            </w:r>
          </w:p>
        </w:tc>
        <w:tc>
          <w:tcPr>
            <w:tcW w:w="0" w:type="auto"/>
            <w:vAlign w:val="center"/>
          </w:tcPr>
          <w:p w14:paraId="6DEE67F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0.58</w:t>
            </w:r>
          </w:p>
        </w:tc>
        <w:tc>
          <w:tcPr>
            <w:tcW w:w="0" w:type="auto"/>
            <w:vAlign w:val="center"/>
          </w:tcPr>
          <w:p w14:paraId="6E17B66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100</w:t>
            </w:r>
          </w:p>
        </w:tc>
        <w:tc>
          <w:tcPr>
            <w:tcW w:w="928" w:type="dxa"/>
            <w:vAlign w:val="center"/>
          </w:tcPr>
          <w:p w14:paraId="1EBDDD3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16.67</w:t>
            </w:r>
          </w:p>
        </w:tc>
        <w:tc>
          <w:tcPr>
            <w:tcW w:w="1080" w:type="dxa"/>
            <w:vAlign w:val="center"/>
          </w:tcPr>
          <w:p w14:paraId="74DB952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40.02</w:t>
            </w:r>
          </w:p>
        </w:tc>
        <w:tc>
          <w:tcPr>
            <w:tcW w:w="1260" w:type="dxa"/>
            <w:vAlign w:val="center"/>
          </w:tcPr>
          <w:p w14:paraId="26F6497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37.43</w:t>
            </w:r>
          </w:p>
        </w:tc>
      </w:tr>
      <w:tr w:rsidR="00E32041" w:rsidRPr="00E32041" w14:paraId="40CDCCFC" w14:textId="77777777" w:rsidTr="001F4C0B">
        <w:trPr>
          <w:trHeight w:val="113"/>
        </w:trPr>
        <w:tc>
          <w:tcPr>
            <w:tcW w:w="1890" w:type="dxa"/>
            <w:noWrap/>
            <w:vAlign w:val="center"/>
            <w:hideMark/>
          </w:tcPr>
          <w:p w14:paraId="6AF9A895"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Cooch Behar</w:t>
            </w:r>
          </w:p>
        </w:tc>
        <w:tc>
          <w:tcPr>
            <w:tcW w:w="783" w:type="dxa"/>
            <w:noWrap/>
            <w:vAlign w:val="center"/>
            <w:hideMark/>
          </w:tcPr>
          <w:p w14:paraId="06C53B3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12.22</w:t>
            </w:r>
          </w:p>
        </w:tc>
        <w:tc>
          <w:tcPr>
            <w:tcW w:w="719" w:type="dxa"/>
            <w:vAlign w:val="center"/>
          </w:tcPr>
          <w:p w14:paraId="577D73C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12.30</w:t>
            </w:r>
          </w:p>
        </w:tc>
        <w:tc>
          <w:tcPr>
            <w:tcW w:w="0" w:type="auto"/>
            <w:vAlign w:val="center"/>
          </w:tcPr>
          <w:p w14:paraId="02CFD8D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12.10</w:t>
            </w:r>
          </w:p>
        </w:tc>
        <w:tc>
          <w:tcPr>
            <w:tcW w:w="0" w:type="auto"/>
            <w:vAlign w:val="center"/>
          </w:tcPr>
          <w:p w14:paraId="7ABD618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41.29</w:t>
            </w:r>
          </w:p>
        </w:tc>
        <w:tc>
          <w:tcPr>
            <w:tcW w:w="0" w:type="auto"/>
            <w:vAlign w:val="center"/>
          </w:tcPr>
          <w:p w14:paraId="4E535A3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34.27</w:t>
            </w:r>
          </w:p>
        </w:tc>
        <w:tc>
          <w:tcPr>
            <w:tcW w:w="0" w:type="auto"/>
            <w:vAlign w:val="center"/>
          </w:tcPr>
          <w:p w14:paraId="6EB8457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48.83</w:t>
            </w:r>
          </w:p>
        </w:tc>
        <w:tc>
          <w:tcPr>
            <w:tcW w:w="0" w:type="auto"/>
            <w:vAlign w:val="center"/>
          </w:tcPr>
          <w:p w14:paraId="2E4EF35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14.12</w:t>
            </w:r>
          </w:p>
        </w:tc>
        <w:tc>
          <w:tcPr>
            <w:tcW w:w="0" w:type="auto"/>
            <w:vAlign w:val="center"/>
          </w:tcPr>
          <w:p w14:paraId="25DA91D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93</w:t>
            </w:r>
          </w:p>
        </w:tc>
        <w:tc>
          <w:tcPr>
            <w:tcW w:w="928" w:type="dxa"/>
            <w:vAlign w:val="center"/>
          </w:tcPr>
          <w:p w14:paraId="4D19F69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2.67</w:t>
            </w:r>
          </w:p>
        </w:tc>
        <w:tc>
          <w:tcPr>
            <w:tcW w:w="1080" w:type="dxa"/>
            <w:vAlign w:val="center"/>
          </w:tcPr>
          <w:p w14:paraId="7816DB7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33.52</w:t>
            </w:r>
          </w:p>
        </w:tc>
        <w:tc>
          <w:tcPr>
            <w:tcW w:w="1260" w:type="dxa"/>
            <w:vAlign w:val="center"/>
          </w:tcPr>
          <w:p w14:paraId="1FEF77A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30.09</w:t>
            </w:r>
          </w:p>
        </w:tc>
      </w:tr>
      <w:tr w:rsidR="00E32041" w:rsidRPr="00E32041" w14:paraId="206B08D4" w14:textId="77777777" w:rsidTr="001F4C0B">
        <w:trPr>
          <w:trHeight w:val="113"/>
        </w:trPr>
        <w:tc>
          <w:tcPr>
            <w:tcW w:w="1890" w:type="dxa"/>
            <w:noWrap/>
            <w:vAlign w:val="center"/>
            <w:hideMark/>
          </w:tcPr>
          <w:p w14:paraId="323DA36F"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Uttar Dinajpur</w:t>
            </w:r>
          </w:p>
        </w:tc>
        <w:tc>
          <w:tcPr>
            <w:tcW w:w="783" w:type="dxa"/>
            <w:noWrap/>
            <w:vAlign w:val="center"/>
            <w:hideMark/>
          </w:tcPr>
          <w:p w14:paraId="01B3A28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36.28</w:t>
            </w:r>
          </w:p>
        </w:tc>
        <w:tc>
          <w:tcPr>
            <w:tcW w:w="719" w:type="dxa"/>
            <w:vAlign w:val="center"/>
          </w:tcPr>
          <w:p w14:paraId="636F00A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29.44</w:t>
            </w:r>
          </w:p>
        </w:tc>
        <w:tc>
          <w:tcPr>
            <w:tcW w:w="0" w:type="auto"/>
            <w:vAlign w:val="center"/>
          </w:tcPr>
          <w:p w14:paraId="3478672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1.23</w:t>
            </w:r>
          </w:p>
        </w:tc>
        <w:tc>
          <w:tcPr>
            <w:tcW w:w="0" w:type="auto"/>
            <w:vAlign w:val="center"/>
          </w:tcPr>
          <w:p w14:paraId="0A19156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45.24</w:t>
            </w:r>
          </w:p>
        </w:tc>
        <w:tc>
          <w:tcPr>
            <w:tcW w:w="0" w:type="auto"/>
            <w:vAlign w:val="center"/>
          </w:tcPr>
          <w:p w14:paraId="7F572E5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54.11</w:t>
            </w:r>
          </w:p>
        </w:tc>
        <w:tc>
          <w:tcPr>
            <w:tcW w:w="0" w:type="auto"/>
            <w:vAlign w:val="center"/>
          </w:tcPr>
          <w:p w14:paraId="4E9AA21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36.27</w:t>
            </w:r>
          </w:p>
        </w:tc>
        <w:tc>
          <w:tcPr>
            <w:tcW w:w="0" w:type="auto"/>
            <w:vAlign w:val="center"/>
          </w:tcPr>
          <w:p w14:paraId="1D49336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1.01</w:t>
            </w:r>
          </w:p>
        </w:tc>
        <w:tc>
          <w:tcPr>
            <w:tcW w:w="0" w:type="auto"/>
            <w:vAlign w:val="center"/>
          </w:tcPr>
          <w:p w14:paraId="1C45071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99</w:t>
            </w:r>
          </w:p>
        </w:tc>
        <w:tc>
          <w:tcPr>
            <w:tcW w:w="928" w:type="dxa"/>
            <w:vAlign w:val="center"/>
          </w:tcPr>
          <w:p w14:paraId="1F2D40E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7.33</w:t>
            </w:r>
          </w:p>
        </w:tc>
        <w:tc>
          <w:tcPr>
            <w:tcW w:w="1080" w:type="dxa"/>
            <w:vAlign w:val="center"/>
          </w:tcPr>
          <w:p w14:paraId="261F2E4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37.82</w:t>
            </w:r>
          </w:p>
        </w:tc>
        <w:tc>
          <w:tcPr>
            <w:tcW w:w="1260" w:type="dxa"/>
            <w:vAlign w:val="center"/>
          </w:tcPr>
          <w:p w14:paraId="153EAC7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34.43</w:t>
            </w:r>
          </w:p>
        </w:tc>
      </w:tr>
      <w:tr w:rsidR="00E32041" w:rsidRPr="00E32041" w14:paraId="26AE17B2" w14:textId="77777777" w:rsidTr="001F4C0B">
        <w:trPr>
          <w:trHeight w:val="113"/>
        </w:trPr>
        <w:tc>
          <w:tcPr>
            <w:tcW w:w="1890" w:type="dxa"/>
            <w:noWrap/>
            <w:vAlign w:val="center"/>
            <w:hideMark/>
          </w:tcPr>
          <w:p w14:paraId="453E7E50"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Dakshin Dinajpur</w:t>
            </w:r>
          </w:p>
        </w:tc>
        <w:tc>
          <w:tcPr>
            <w:tcW w:w="783" w:type="dxa"/>
            <w:noWrap/>
            <w:vAlign w:val="center"/>
            <w:hideMark/>
          </w:tcPr>
          <w:p w14:paraId="09809FF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49.73</w:t>
            </w:r>
          </w:p>
        </w:tc>
        <w:tc>
          <w:tcPr>
            <w:tcW w:w="719" w:type="dxa"/>
            <w:vAlign w:val="center"/>
          </w:tcPr>
          <w:p w14:paraId="2685F64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42.38</w:t>
            </w:r>
          </w:p>
        </w:tc>
        <w:tc>
          <w:tcPr>
            <w:tcW w:w="0" w:type="auto"/>
            <w:vAlign w:val="center"/>
          </w:tcPr>
          <w:p w14:paraId="7C463EC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0.53</w:t>
            </w:r>
          </w:p>
        </w:tc>
        <w:tc>
          <w:tcPr>
            <w:tcW w:w="0" w:type="auto"/>
            <w:vAlign w:val="center"/>
          </w:tcPr>
          <w:p w14:paraId="2DE29C6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51.41</w:t>
            </w:r>
          </w:p>
        </w:tc>
        <w:tc>
          <w:tcPr>
            <w:tcW w:w="0" w:type="auto"/>
            <w:vAlign w:val="center"/>
          </w:tcPr>
          <w:p w14:paraId="6997D67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58.61</w:t>
            </w:r>
          </w:p>
        </w:tc>
        <w:tc>
          <w:tcPr>
            <w:tcW w:w="0" w:type="auto"/>
            <w:vAlign w:val="center"/>
          </w:tcPr>
          <w:p w14:paraId="010C71E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44.17</w:t>
            </w:r>
          </w:p>
        </w:tc>
        <w:tc>
          <w:tcPr>
            <w:tcW w:w="0" w:type="auto"/>
            <w:vAlign w:val="center"/>
          </w:tcPr>
          <w:p w14:paraId="557A3B0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0.53</w:t>
            </w:r>
          </w:p>
        </w:tc>
        <w:tc>
          <w:tcPr>
            <w:tcW w:w="0" w:type="auto"/>
            <w:vAlign w:val="center"/>
          </w:tcPr>
          <w:p w14:paraId="4D37576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100</w:t>
            </w:r>
          </w:p>
        </w:tc>
        <w:tc>
          <w:tcPr>
            <w:tcW w:w="928" w:type="dxa"/>
            <w:vAlign w:val="center"/>
          </w:tcPr>
          <w:p w14:paraId="5F210A3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10.33</w:t>
            </w:r>
          </w:p>
        </w:tc>
        <w:tc>
          <w:tcPr>
            <w:tcW w:w="1080" w:type="dxa"/>
            <w:vAlign w:val="center"/>
          </w:tcPr>
          <w:p w14:paraId="1192E815"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43.42</w:t>
            </w:r>
          </w:p>
        </w:tc>
        <w:tc>
          <w:tcPr>
            <w:tcW w:w="1260" w:type="dxa"/>
            <w:vAlign w:val="center"/>
          </w:tcPr>
          <w:p w14:paraId="4BDE354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39.74</w:t>
            </w:r>
          </w:p>
        </w:tc>
      </w:tr>
      <w:tr w:rsidR="00E32041" w:rsidRPr="00E32041" w14:paraId="129A567B" w14:textId="77777777" w:rsidTr="001F4C0B">
        <w:trPr>
          <w:trHeight w:val="113"/>
        </w:trPr>
        <w:tc>
          <w:tcPr>
            <w:tcW w:w="1890" w:type="dxa"/>
            <w:noWrap/>
            <w:vAlign w:val="center"/>
            <w:hideMark/>
          </w:tcPr>
          <w:p w14:paraId="7FCFBEA8"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Malda</w:t>
            </w:r>
          </w:p>
        </w:tc>
        <w:tc>
          <w:tcPr>
            <w:tcW w:w="783" w:type="dxa"/>
            <w:noWrap/>
            <w:vAlign w:val="center"/>
            <w:hideMark/>
          </w:tcPr>
          <w:p w14:paraId="5FD23FA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40.01</w:t>
            </w:r>
          </w:p>
        </w:tc>
        <w:tc>
          <w:tcPr>
            <w:tcW w:w="719" w:type="dxa"/>
            <w:vAlign w:val="center"/>
          </w:tcPr>
          <w:p w14:paraId="1FE1811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32.41</w:t>
            </w:r>
          </w:p>
        </w:tc>
        <w:tc>
          <w:tcPr>
            <w:tcW w:w="0" w:type="auto"/>
            <w:vAlign w:val="center"/>
          </w:tcPr>
          <w:p w14:paraId="29219CB5"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0.79</w:t>
            </w:r>
          </w:p>
        </w:tc>
        <w:tc>
          <w:tcPr>
            <w:tcW w:w="0" w:type="auto"/>
            <w:vAlign w:val="center"/>
          </w:tcPr>
          <w:p w14:paraId="0985875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46.26</w:t>
            </w:r>
          </w:p>
        </w:tc>
        <w:tc>
          <w:tcPr>
            <w:tcW w:w="0" w:type="auto"/>
            <w:vAlign w:val="center"/>
          </w:tcPr>
          <w:p w14:paraId="62A53E2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55.49</w:t>
            </w:r>
          </w:p>
        </w:tc>
        <w:tc>
          <w:tcPr>
            <w:tcW w:w="0" w:type="auto"/>
            <w:vAlign w:val="center"/>
          </w:tcPr>
          <w:p w14:paraId="784DAD6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36.97</w:t>
            </w:r>
          </w:p>
        </w:tc>
        <w:tc>
          <w:tcPr>
            <w:tcW w:w="0" w:type="auto"/>
            <w:vAlign w:val="center"/>
          </w:tcPr>
          <w:p w14:paraId="5701A5A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1.05</w:t>
            </w:r>
          </w:p>
        </w:tc>
        <w:tc>
          <w:tcPr>
            <w:tcW w:w="0" w:type="auto"/>
            <w:vAlign w:val="center"/>
          </w:tcPr>
          <w:p w14:paraId="753CC6B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99</w:t>
            </w:r>
          </w:p>
        </w:tc>
        <w:tc>
          <w:tcPr>
            <w:tcW w:w="928" w:type="dxa"/>
            <w:vAlign w:val="center"/>
          </w:tcPr>
          <w:p w14:paraId="37A04C8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13.00</w:t>
            </w:r>
          </w:p>
        </w:tc>
        <w:tc>
          <w:tcPr>
            <w:tcW w:w="1080" w:type="dxa"/>
            <w:vAlign w:val="center"/>
          </w:tcPr>
          <w:p w14:paraId="1BA475D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39.00</w:t>
            </w:r>
          </w:p>
        </w:tc>
        <w:tc>
          <w:tcPr>
            <w:tcW w:w="1260" w:type="dxa"/>
            <w:vAlign w:val="center"/>
          </w:tcPr>
          <w:p w14:paraId="0F4985A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36.11</w:t>
            </w:r>
          </w:p>
        </w:tc>
      </w:tr>
      <w:tr w:rsidR="00E32041" w:rsidRPr="00E32041" w14:paraId="044AF194" w14:textId="77777777" w:rsidTr="001F4C0B">
        <w:trPr>
          <w:trHeight w:val="113"/>
        </w:trPr>
        <w:tc>
          <w:tcPr>
            <w:tcW w:w="1890" w:type="dxa"/>
            <w:noWrap/>
            <w:vAlign w:val="center"/>
            <w:hideMark/>
          </w:tcPr>
          <w:p w14:paraId="45F4603C"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Birbhum</w:t>
            </w:r>
          </w:p>
        </w:tc>
        <w:tc>
          <w:tcPr>
            <w:tcW w:w="783" w:type="dxa"/>
            <w:noWrap/>
            <w:vAlign w:val="center"/>
            <w:hideMark/>
          </w:tcPr>
          <w:p w14:paraId="4B1CB67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40.40</w:t>
            </w:r>
          </w:p>
        </w:tc>
        <w:tc>
          <w:tcPr>
            <w:tcW w:w="719" w:type="dxa"/>
            <w:vAlign w:val="center"/>
          </w:tcPr>
          <w:p w14:paraId="278FBBF5"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32.11</w:t>
            </w:r>
          </w:p>
        </w:tc>
        <w:tc>
          <w:tcPr>
            <w:tcW w:w="0" w:type="auto"/>
            <w:vAlign w:val="center"/>
          </w:tcPr>
          <w:p w14:paraId="502A749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1.16</w:t>
            </w:r>
          </w:p>
        </w:tc>
        <w:tc>
          <w:tcPr>
            <w:tcW w:w="0" w:type="auto"/>
            <w:vAlign w:val="center"/>
          </w:tcPr>
          <w:p w14:paraId="07C8268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50.38</w:t>
            </w:r>
          </w:p>
        </w:tc>
        <w:tc>
          <w:tcPr>
            <w:tcW w:w="0" w:type="auto"/>
            <w:vAlign w:val="center"/>
          </w:tcPr>
          <w:p w14:paraId="247B59D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57.72</w:t>
            </w:r>
          </w:p>
        </w:tc>
        <w:tc>
          <w:tcPr>
            <w:tcW w:w="0" w:type="auto"/>
            <w:vAlign w:val="center"/>
          </w:tcPr>
          <w:p w14:paraId="2B337C6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43.22</w:t>
            </w:r>
          </w:p>
        </w:tc>
        <w:tc>
          <w:tcPr>
            <w:tcW w:w="0" w:type="auto"/>
            <w:vAlign w:val="center"/>
          </w:tcPr>
          <w:p w14:paraId="713864B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1.49</w:t>
            </w:r>
          </w:p>
        </w:tc>
        <w:tc>
          <w:tcPr>
            <w:tcW w:w="0" w:type="auto"/>
            <w:vAlign w:val="center"/>
          </w:tcPr>
          <w:p w14:paraId="1B7BBC0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102</w:t>
            </w:r>
          </w:p>
        </w:tc>
        <w:tc>
          <w:tcPr>
            <w:tcW w:w="928" w:type="dxa"/>
            <w:vAlign w:val="center"/>
          </w:tcPr>
          <w:p w14:paraId="74E86D2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8.33</w:t>
            </w:r>
          </w:p>
        </w:tc>
        <w:tc>
          <w:tcPr>
            <w:tcW w:w="1080" w:type="dxa"/>
            <w:vAlign w:val="center"/>
          </w:tcPr>
          <w:p w14:paraId="13B0FFA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41.06</w:t>
            </w:r>
          </w:p>
        </w:tc>
        <w:tc>
          <w:tcPr>
            <w:tcW w:w="1260" w:type="dxa"/>
            <w:vAlign w:val="center"/>
          </w:tcPr>
          <w:p w14:paraId="084CC5B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37.42</w:t>
            </w:r>
          </w:p>
        </w:tc>
      </w:tr>
      <w:tr w:rsidR="00E32041" w:rsidRPr="00E32041" w14:paraId="08D4824F" w14:textId="77777777" w:rsidTr="001F4C0B">
        <w:trPr>
          <w:trHeight w:val="113"/>
        </w:trPr>
        <w:tc>
          <w:tcPr>
            <w:tcW w:w="1890" w:type="dxa"/>
            <w:noWrap/>
            <w:vAlign w:val="center"/>
            <w:hideMark/>
          </w:tcPr>
          <w:p w14:paraId="4A226F4A"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Murshidabad</w:t>
            </w:r>
          </w:p>
        </w:tc>
        <w:tc>
          <w:tcPr>
            <w:tcW w:w="783" w:type="dxa"/>
            <w:noWrap/>
            <w:vAlign w:val="center"/>
            <w:hideMark/>
          </w:tcPr>
          <w:p w14:paraId="2614506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44.02</w:t>
            </w:r>
          </w:p>
        </w:tc>
        <w:tc>
          <w:tcPr>
            <w:tcW w:w="719" w:type="dxa"/>
            <w:vAlign w:val="center"/>
          </w:tcPr>
          <w:p w14:paraId="745CAC05"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37.19</w:t>
            </w:r>
          </w:p>
        </w:tc>
        <w:tc>
          <w:tcPr>
            <w:tcW w:w="0" w:type="auto"/>
            <w:vAlign w:val="center"/>
          </w:tcPr>
          <w:p w14:paraId="224035A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4.24</w:t>
            </w:r>
          </w:p>
        </w:tc>
        <w:tc>
          <w:tcPr>
            <w:tcW w:w="0" w:type="auto"/>
            <w:vAlign w:val="center"/>
          </w:tcPr>
          <w:p w14:paraId="145708A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47.10</w:t>
            </w:r>
          </w:p>
        </w:tc>
        <w:tc>
          <w:tcPr>
            <w:tcW w:w="0" w:type="auto"/>
            <w:vAlign w:val="center"/>
          </w:tcPr>
          <w:p w14:paraId="69F2F4D5"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55.83</w:t>
            </w:r>
          </w:p>
        </w:tc>
        <w:tc>
          <w:tcPr>
            <w:tcW w:w="0" w:type="auto"/>
            <w:vAlign w:val="center"/>
          </w:tcPr>
          <w:p w14:paraId="28A7823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38.12</w:t>
            </w:r>
          </w:p>
        </w:tc>
        <w:tc>
          <w:tcPr>
            <w:tcW w:w="0" w:type="auto"/>
            <w:vAlign w:val="center"/>
          </w:tcPr>
          <w:p w14:paraId="3D3C6FD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4.38</w:t>
            </w:r>
          </w:p>
        </w:tc>
        <w:tc>
          <w:tcPr>
            <w:tcW w:w="0" w:type="auto"/>
            <w:vAlign w:val="center"/>
          </w:tcPr>
          <w:p w14:paraId="529AA95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97</w:t>
            </w:r>
          </w:p>
        </w:tc>
        <w:tc>
          <w:tcPr>
            <w:tcW w:w="928" w:type="dxa"/>
            <w:vAlign w:val="center"/>
          </w:tcPr>
          <w:p w14:paraId="125EAD6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5.00</w:t>
            </w:r>
          </w:p>
        </w:tc>
        <w:tc>
          <w:tcPr>
            <w:tcW w:w="1080" w:type="dxa"/>
            <w:vAlign w:val="center"/>
          </w:tcPr>
          <w:p w14:paraId="552FBAA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40.98</w:t>
            </w:r>
          </w:p>
        </w:tc>
        <w:tc>
          <w:tcPr>
            <w:tcW w:w="1260" w:type="dxa"/>
            <w:vAlign w:val="center"/>
          </w:tcPr>
          <w:p w14:paraId="2318C89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36.99</w:t>
            </w:r>
          </w:p>
        </w:tc>
      </w:tr>
      <w:tr w:rsidR="00E32041" w:rsidRPr="00E32041" w14:paraId="584E2602" w14:textId="77777777" w:rsidTr="001F4C0B">
        <w:trPr>
          <w:trHeight w:val="113"/>
        </w:trPr>
        <w:tc>
          <w:tcPr>
            <w:tcW w:w="1890" w:type="dxa"/>
            <w:noWrap/>
            <w:vAlign w:val="center"/>
            <w:hideMark/>
          </w:tcPr>
          <w:p w14:paraId="5B97B351"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Burdwan</w:t>
            </w:r>
          </w:p>
        </w:tc>
        <w:tc>
          <w:tcPr>
            <w:tcW w:w="783" w:type="dxa"/>
            <w:noWrap/>
            <w:vAlign w:val="center"/>
            <w:hideMark/>
          </w:tcPr>
          <w:p w14:paraId="65C7011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47.49</w:t>
            </w:r>
          </w:p>
        </w:tc>
        <w:tc>
          <w:tcPr>
            <w:tcW w:w="719" w:type="dxa"/>
            <w:vAlign w:val="center"/>
          </w:tcPr>
          <w:p w14:paraId="1E82BBC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38.45</w:t>
            </w:r>
          </w:p>
        </w:tc>
        <w:tc>
          <w:tcPr>
            <w:tcW w:w="0" w:type="auto"/>
            <w:vAlign w:val="center"/>
          </w:tcPr>
          <w:p w14:paraId="186BBAD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1.04</w:t>
            </w:r>
          </w:p>
        </w:tc>
        <w:tc>
          <w:tcPr>
            <w:tcW w:w="0" w:type="auto"/>
            <w:vAlign w:val="center"/>
          </w:tcPr>
          <w:p w14:paraId="77EC486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49.48</w:t>
            </w:r>
          </w:p>
        </w:tc>
        <w:tc>
          <w:tcPr>
            <w:tcW w:w="0" w:type="auto"/>
            <w:vAlign w:val="center"/>
          </w:tcPr>
          <w:p w14:paraId="3EA2D0B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57.14</w:t>
            </w:r>
          </w:p>
        </w:tc>
        <w:tc>
          <w:tcPr>
            <w:tcW w:w="0" w:type="auto"/>
            <w:vAlign w:val="center"/>
          </w:tcPr>
          <w:p w14:paraId="072DDDF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41.89</w:t>
            </w:r>
          </w:p>
        </w:tc>
        <w:tc>
          <w:tcPr>
            <w:tcW w:w="0" w:type="auto"/>
            <w:vAlign w:val="center"/>
          </w:tcPr>
          <w:p w14:paraId="05A90C4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0.24</w:t>
            </w:r>
          </w:p>
        </w:tc>
        <w:tc>
          <w:tcPr>
            <w:tcW w:w="0" w:type="auto"/>
            <w:vAlign w:val="center"/>
          </w:tcPr>
          <w:p w14:paraId="41488E1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101</w:t>
            </w:r>
          </w:p>
        </w:tc>
        <w:tc>
          <w:tcPr>
            <w:tcW w:w="928" w:type="dxa"/>
            <w:vAlign w:val="center"/>
          </w:tcPr>
          <w:p w14:paraId="17806FE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15.33</w:t>
            </w:r>
          </w:p>
        </w:tc>
        <w:tc>
          <w:tcPr>
            <w:tcW w:w="1080" w:type="dxa"/>
            <w:vAlign w:val="center"/>
          </w:tcPr>
          <w:p w14:paraId="3551154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42.09</w:t>
            </w:r>
          </w:p>
        </w:tc>
        <w:tc>
          <w:tcPr>
            <w:tcW w:w="1260" w:type="dxa"/>
            <w:vAlign w:val="center"/>
          </w:tcPr>
          <w:p w14:paraId="02AA3F6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39.12</w:t>
            </w:r>
          </w:p>
        </w:tc>
      </w:tr>
      <w:tr w:rsidR="00E32041" w:rsidRPr="00E32041" w14:paraId="50754BA6" w14:textId="77777777" w:rsidTr="001F4C0B">
        <w:trPr>
          <w:trHeight w:val="113"/>
        </w:trPr>
        <w:tc>
          <w:tcPr>
            <w:tcW w:w="1890" w:type="dxa"/>
            <w:noWrap/>
            <w:vAlign w:val="center"/>
            <w:hideMark/>
          </w:tcPr>
          <w:p w14:paraId="4914F64B"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Nadia</w:t>
            </w:r>
          </w:p>
        </w:tc>
        <w:tc>
          <w:tcPr>
            <w:tcW w:w="783" w:type="dxa"/>
            <w:noWrap/>
            <w:vAlign w:val="center"/>
            <w:hideMark/>
          </w:tcPr>
          <w:p w14:paraId="4439646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50.42</w:t>
            </w:r>
          </w:p>
        </w:tc>
        <w:tc>
          <w:tcPr>
            <w:tcW w:w="719" w:type="dxa"/>
            <w:vAlign w:val="center"/>
          </w:tcPr>
          <w:p w14:paraId="68CC9B8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43.61</w:t>
            </w:r>
          </w:p>
        </w:tc>
        <w:tc>
          <w:tcPr>
            <w:tcW w:w="0" w:type="auto"/>
            <w:vAlign w:val="center"/>
          </w:tcPr>
          <w:p w14:paraId="0C767B8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2.33</w:t>
            </w:r>
          </w:p>
        </w:tc>
        <w:tc>
          <w:tcPr>
            <w:tcW w:w="0" w:type="auto"/>
            <w:vAlign w:val="center"/>
          </w:tcPr>
          <w:p w14:paraId="386DD7D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43.21</w:t>
            </w:r>
          </w:p>
        </w:tc>
        <w:tc>
          <w:tcPr>
            <w:tcW w:w="0" w:type="auto"/>
            <w:vAlign w:val="center"/>
          </w:tcPr>
          <w:p w14:paraId="68FD245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58.60</w:t>
            </w:r>
          </w:p>
        </w:tc>
        <w:tc>
          <w:tcPr>
            <w:tcW w:w="0" w:type="auto"/>
            <w:vAlign w:val="center"/>
          </w:tcPr>
          <w:p w14:paraId="52693A3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27.46</w:t>
            </w:r>
          </w:p>
        </w:tc>
        <w:tc>
          <w:tcPr>
            <w:tcW w:w="0" w:type="auto"/>
            <w:vAlign w:val="center"/>
          </w:tcPr>
          <w:p w14:paraId="29EBF4F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0.48</w:t>
            </w:r>
          </w:p>
        </w:tc>
        <w:tc>
          <w:tcPr>
            <w:tcW w:w="0" w:type="auto"/>
            <w:vAlign w:val="center"/>
          </w:tcPr>
          <w:p w14:paraId="5C20F05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97</w:t>
            </w:r>
          </w:p>
        </w:tc>
        <w:tc>
          <w:tcPr>
            <w:tcW w:w="928" w:type="dxa"/>
            <w:vAlign w:val="center"/>
          </w:tcPr>
          <w:p w14:paraId="76B1CA5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8.00</w:t>
            </w:r>
          </w:p>
        </w:tc>
        <w:tc>
          <w:tcPr>
            <w:tcW w:w="1080" w:type="dxa"/>
            <w:vAlign w:val="center"/>
          </w:tcPr>
          <w:p w14:paraId="1DAC726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40.39</w:t>
            </w:r>
          </w:p>
        </w:tc>
        <w:tc>
          <w:tcPr>
            <w:tcW w:w="1260" w:type="dxa"/>
            <w:vAlign w:val="center"/>
          </w:tcPr>
          <w:p w14:paraId="7BADAA9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36.79</w:t>
            </w:r>
          </w:p>
        </w:tc>
      </w:tr>
      <w:tr w:rsidR="00E32041" w:rsidRPr="00E32041" w14:paraId="54A9F2BC" w14:textId="77777777" w:rsidTr="001F4C0B">
        <w:trPr>
          <w:trHeight w:val="113"/>
        </w:trPr>
        <w:tc>
          <w:tcPr>
            <w:tcW w:w="1890" w:type="dxa"/>
            <w:noWrap/>
            <w:vAlign w:val="center"/>
            <w:hideMark/>
          </w:tcPr>
          <w:p w14:paraId="3EE40A87"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Purulia</w:t>
            </w:r>
          </w:p>
        </w:tc>
        <w:tc>
          <w:tcPr>
            <w:tcW w:w="783" w:type="dxa"/>
            <w:noWrap/>
            <w:vAlign w:val="center"/>
            <w:hideMark/>
          </w:tcPr>
          <w:p w14:paraId="4D74B41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46.24</w:t>
            </w:r>
          </w:p>
        </w:tc>
        <w:tc>
          <w:tcPr>
            <w:tcW w:w="719" w:type="dxa"/>
            <w:vAlign w:val="center"/>
          </w:tcPr>
          <w:p w14:paraId="112E729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34.20</w:t>
            </w:r>
          </w:p>
        </w:tc>
        <w:tc>
          <w:tcPr>
            <w:tcW w:w="0" w:type="auto"/>
            <w:vAlign w:val="center"/>
          </w:tcPr>
          <w:p w14:paraId="3DEDB05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0.66</w:t>
            </w:r>
          </w:p>
        </w:tc>
        <w:tc>
          <w:tcPr>
            <w:tcW w:w="0" w:type="auto"/>
            <w:vAlign w:val="center"/>
          </w:tcPr>
          <w:p w14:paraId="6293C68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49.96</w:t>
            </w:r>
          </w:p>
        </w:tc>
        <w:tc>
          <w:tcPr>
            <w:tcW w:w="0" w:type="auto"/>
            <w:vAlign w:val="center"/>
          </w:tcPr>
          <w:p w14:paraId="5A336A8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55.74</w:t>
            </w:r>
          </w:p>
        </w:tc>
        <w:tc>
          <w:tcPr>
            <w:tcW w:w="0" w:type="auto"/>
            <w:vAlign w:val="center"/>
          </w:tcPr>
          <w:p w14:paraId="018B90B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44.13</w:t>
            </w:r>
          </w:p>
        </w:tc>
        <w:tc>
          <w:tcPr>
            <w:tcW w:w="0" w:type="auto"/>
            <w:vAlign w:val="center"/>
          </w:tcPr>
          <w:p w14:paraId="623ABE9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0.59</w:t>
            </w:r>
          </w:p>
        </w:tc>
        <w:tc>
          <w:tcPr>
            <w:tcW w:w="0" w:type="auto"/>
            <w:vAlign w:val="center"/>
          </w:tcPr>
          <w:p w14:paraId="02AEEDC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98</w:t>
            </w:r>
          </w:p>
        </w:tc>
        <w:tc>
          <w:tcPr>
            <w:tcW w:w="928" w:type="dxa"/>
            <w:vAlign w:val="center"/>
          </w:tcPr>
          <w:p w14:paraId="0BE54D8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15.67</w:t>
            </w:r>
          </w:p>
        </w:tc>
        <w:tc>
          <w:tcPr>
            <w:tcW w:w="1080" w:type="dxa"/>
            <w:vAlign w:val="center"/>
          </w:tcPr>
          <w:p w14:paraId="76DB0FA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41.19</w:t>
            </w:r>
          </w:p>
        </w:tc>
        <w:tc>
          <w:tcPr>
            <w:tcW w:w="1260" w:type="dxa"/>
            <w:vAlign w:val="center"/>
          </w:tcPr>
          <w:p w14:paraId="4CF4569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38.35</w:t>
            </w:r>
          </w:p>
        </w:tc>
      </w:tr>
      <w:tr w:rsidR="00E32041" w:rsidRPr="00E32041" w14:paraId="24F040F0" w14:textId="77777777" w:rsidTr="001F4C0B">
        <w:trPr>
          <w:trHeight w:val="113"/>
        </w:trPr>
        <w:tc>
          <w:tcPr>
            <w:tcW w:w="1890" w:type="dxa"/>
            <w:noWrap/>
            <w:vAlign w:val="center"/>
            <w:hideMark/>
          </w:tcPr>
          <w:p w14:paraId="16D1EC05"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Bankura</w:t>
            </w:r>
          </w:p>
        </w:tc>
        <w:tc>
          <w:tcPr>
            <w:tcW w:w="783" w:type="dxa"/>
            <w:noWrap/>
            <w:vAlign w:val="center"/>
            <w:hideMark/>
          </w:tcPr>
          <w:p w14:paraId="0E58278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52.17</w:t>
            </w:r>
          </w:p>
        </w:tc>
        <w:tc>
          <w:tcPr>
            <w:tcW w:w="719" w:type="dxa"/>
            <w:vAlign w:val="center"/>
          </w:tcPr>
          <w:p w14:paraId="66F02F5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40.53</w:t>
            </w:r>
          </w:p>
        </w:tc>
        <w:tc>
          <w:tcPr>
            <w:tcW w:w="0" w:type="auto"/>
            <w:vAlign w:val="center"/>
          </w:tcPr>
          <w:p w14:paraId="2756092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1.16</w:t>
            </w:r>
          </w:p>
        </w:tc>
        <w:tc>
          <w:tcPr>
            <w:tcW w:w="0" w:type="auto"/>
            <w:vAlign w:val="center"/>
          </w:tcPr>
          <w:p w14:paraId="2AA92AF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50.47</w:t>
            </w:r>
          </w:p>
        </w:tc>
        <w:tc>
          <w:tcPr>
            <w:tcW w:w="0" w:type="auto"/>
            <w:vAlign w:val="center"/>
          </w:tcPr>
          <w:p w14:paraId="36E2998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56.84</w:t>
            </w:r>
          </w:p>
        </w:tc>
        <w:tc>
          <w:tcPr>
            <w:tcW w:w="0" w:type="auto"/>
            <w:vAlign w:val="center"/>
          </w:tcPr>
          <w:p w14:paraId="2E29A32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44.16</w:t>
            </w:r>
          </w:p>
        </w:tc>
        <w:tc>
          <w:tcPr>
            <w:tcW w:w="0" w:type="auto"/>
            <w:vAlign w:val="center"/>
          </w:tcPr>
          <w:p w14:paraId="0E65868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1.24</w:t>
            </w:r>
          </w:p>
        </w:tc>
        <w:tc>
          <w:tcPr>
            <w:tcW w:w="0" w:type="auto"/>
            <w:vAlign w:val="center"/>
          </w:tcPr>
          <w:p w14:paraId="67E5F38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101</w:t>
            </w:r>
          </w:p>
        </w:tc>
        <w:tc>
          <w:tcPr>
            <w:tcW w:w="928" w:type="dxa"/>
            <w:vAlign w:val="center"/>
          </w:tcPr>
          <w:p w14:paraId="7BBD6F9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13.00</w:t>
            </w:r>
          </w:p>
        </w:tc>
        <w:tc>
          <w:tcPr>
            <w:tcW w:w="1080" w:type="dxa"/>
            <w:vAlign w:val="center"/>
          </w:tcPr>
          <w:p w14:paraId="2D6FE2D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43.45</w:t>
            </w:r>
          </w:p>
        </w:tc>
        <w:tc>
          <w:tcPr>
            <w:tcW w:w="1260" w:type="dxa"/>
            <w:vAlign w:val="center"/>
          </w:tcPr>
          <w:p w14:paraId="385EB91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40.17</w:t>
            </w:r>
          </w:p>
        </w:tc>
      </w:tr>
      <w:tr w:rsidR="00E32041" w:rsidRPr="00E32041" w14:paraId="6E0461FC" w14:textId="77777777" w:rsidTr="001F4C0B">
        <w:trPr>
          <w:trHeight w:val="113"/>
        </w:trPr>
        <w:tc>
          <w:tcPr>
            <w:tcW w:w="1890" w:type="dxa"/>
            <w:noWrap/>
            <w:vAlign w:val="center"/>
            <w:hideMark/>
          </w:tcPr>
          <w:p w14:paraId="2FF801E4"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Hooghly</w:t>
            </w:r>
          </w:p>
        </w:tc>
        <w:tc>
          <w:tcPr>
            <w:tcW w:w="783" w:type="dxa"/>
            <w:noWrap/>
            <w:vAlign w:val="center"/>
            <w:hideMark/>
          </w:tcPr>
          <w:p w14:paraId="586D655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53.56</w:t>
            </w:r>
          </w:p>
        </w:tc>
        <w:tc>
          <w:tcPr>
            <w:tcW w:w="719" w:type="dxa"/>
            <w:vAlign w:val="center"/>
          </w:tcPr>
          <w:p w14:paraId="77D5887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44.58</w:t>
            </w:r>
          </w:p>
        </w:tc>
        <w:tc>
          <w:tcPr>
            <w:tcW w:w="0" w:type="auto"/>
            <w:vAlign w:val="center"/>
          </w:tcPr>
          <w:p w14:paraId="55E0BFC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1.68</w:t>
            </w:r>
          </w:p>
        </w:tc>
        <w:tc>
          <w:tcPr>
            <w:tcW w:w="0" w:type="auto"/>
            <w:vAlign w:val="center"/>
          </w:tcPr>
          <w:p w14:paraId="2A2A160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54.73</w:t>
            </w:r>
          </w:p>
        </w:tc>
        <w:tc>
          <w:tcPr>
            <w:tcW w:w="0" w:type="auto"/>
            <w:vAlign w:val="center"/>
          </w:tcPr>
          <w:p w14:paraId="2B9BD12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60.64</w:t>
            </w:r>
          </w:p>
        </w:tc>
        <w:tc>
          <w:tcPr>
            <w:tcW w:w="0" w:type="auto"/>
            <w:vAlign w:val="center"/>
          </w:tcPr>
          <w:p w14:paraId="13B2968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48.96</w:t>
            </w:r>
          </w:p>
        </w:tc>
        <w:tc>
          <w:tcPr>
            <w:tcW w:w="0" w:type="auto"/>
            <w:vAlign w:val="center"/>
          </w:tcPr>
          <w:p w14:paraId="4544E9E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2.43</w:t>
            </w:r>
          </w:p>
        </w:tc>
        <w:tc>
          <w:tcPr>
            <w:tcW w:w="0" w:type="auto"/>
            <w:vAlign w:val="center"/>
          </w:tcPr>
          <w:p w14:paraId="7FCEBD6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102</w:t>
            </w:r>
          </w:p>
        </w:tc>
        <w:tc>
          <w:tcPr>
            <w:tcW w:w="928" w:type="dxa"/>
            <w:vAlign w:val="center"/>
          </w:tcPr>
          <w:p w14:paraId="3944FAE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11.33</w:t>
            </w:r>
          </w:p>
        </w:tc>
        <w:tc>
          <w:tcPr>
            <w:tcW w:w="1080" w:type="dxa"/>
            <w:vAlign w:val="center"/>
          </w:tcPr>
          <w:p w14:paraId="265930E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46.07</w:t>
            </w:r>
          </w:p>
        </w:tc>
        <w:tc>
          <w:tcPr>
            <w:tcW w:w="1260" w:type="dxa"/>
            <w:vAlign w:val="center"/>
          </w:tcPr>
          <w:p w14:paraId="46B6CDD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42.21</w:t>
            </w:r>
          </w:p>
        </w:tc>
      </w:tr>
      <w:tr w:rsidR="00E32041" w:rsidRPr="00E32041" w14:paraId="78A4E144" w14:textId="77777777" w:rsidTr="001F4C0B">
        <w:trPr>
          <w:trHeight w:val="113"/>
        </w:trPr>
        <w:tc>
          <w:tcPr>
            <w:tcW w:w="1890" w:type="dxa"/>
            <w:noWrap/>
            <w:vAlign w:val="center"/>
            <w:hideMark/>
          </w:tcPr>
          <w:p w14:paraId="3930046C"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North 24 Paragana</w:t>
            </w:r>
          </w:p>
        </w:tc>
        <w:tc>
          <w:tcPr>
            <w:tcW w:w="783" w:type="dxa"/>
            <w:noWrap/>
            <w:vAlign w:val="center"/>
            <w:hideMark/>
          </w:tcPr>
          <w:p w14:paraId="0226711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56.97</w:t>
            </w:r>
          </w:p>
        </w:tc>
        <w:tc>
          <w:tcPr>
            <w:tcW w:w="719" w:type="dxa"/>
            <w:vAlign w:val="center"/>
          </w:tcPr>
          <w:p w14:paraId="17CD2845"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49.56</w:t>
            </w:r>
          </w:p>
        </w:tc>
        <w:tc>
          <w:tcPr>
            <w:tcW w:w="0" w:type="auto"/>
            <w:vAlign w:val="center"/>
          </w:tcPr>
          <w:p w14:paraId="348E994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1.77</w:t>
            </w:r>
          </w:p>
        </w:tc>
        <w:tc>
          <w:tcPr>
            <w:tcW w:w="0" w:type="auto"/>
            <w:vAlign w:val="center"/>
          </w:tcPr>
          <w:p w14:paraId="5D9B7B8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41.16</w:t>
            </w:r>
          </w:p>
        </w:tc>
        <w:tc>
          <w:tcPr>
            <w:tcW w:w="0" w:type="auto"/>
            <w:vAlign w:val="center"/>
          </w:tcPr>
          <w:p w14:paraId="30DEED7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56.99</w:t>
            </w:r>
          </w:p>
        </w:tc>
        <w:tc>
          <w:tcPr>
            <w:tcW w:w="0" w:type="auto"/>
            <w:vAlign w:val="center"/>
          </w:tcPr>
          <w:p w14:paraId="7348DEF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24.87</w:t>
            </w:r>
          </w:p>
        </w:tc>
        <w:tc>
          <w:tcPr>
            <w:tcW w:w="0" w:type="auto"/>
            <w:vAlign w:val="center"/>
          </w:tcPr>
          <w:p w14:paraId="4D9FC4A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2.17</w:t>
            </w:r>
          </w:p>
        </w:tc>
        <w:tc>
          <w:tcPr>
            <w:tcW w:w="0" w:type="auto"/>
            <w:vAlign w:val="center"/>
          </w:tcPr>
          <w:p w14:paraId="05477F8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97</w:t>
            </w:r>
          </w:p>
        </w:tc>
        <w:tc>
          <w:tcPr>
            <w:tcW w:w="928" w:type="dxa"/>
            <w:vAlign w:val="center"/>
          </w:tcPr>
          <w:p w14:paraId="22F5120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9.33</w:t>
            </w:r>
          </w:p>
        </w:tc>
        <w:tc>
          <w:tcPr>
            <w:tcW w:w="1080" w:type="dxa"/>
            <w:vAlign w:val="center"/>
          </w:tcPr>
          <w:p w14:paraId="2EC0524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41.31</w:t>
            </w:r>
          </w:p>
        </w:tc>
        <w:tc>
          <w:tcPr>
            <w:tcW w:w="1260" w:type="dxa"/>
            <w:vAlign w:val="center"/>
          </w:tcPr>
          <w:p w14:paraId="23225F0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37.76</w:t>
            </w:r>
          </w:p>
        </w:tc>
      </w:tr>
      <w:tr w:rsidR="00E32041" w:rsidRPr="00E32041" w14:paraId="6C2BE62F" w14:textId="77777777" w:rsidTr="001F4C0B">
        <w:trPr>
          <w:trHeight w:val="113"/>
        </w:trPr>
        <w:tc>
          <w:tcPr>
            <w:tcW w:w="1890" w:type="dxa"/>
            <w:noWrap/>
            <w:vAlign w:val="center"/>
            <w:hideMark/>
          </w:tcPr>
          <w:p w14:paraId="6862D75A"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South 24 Paragana</w:t>
            </w:r>
          </w:p>
        </w:tc>
        <w:tc>
          <w:tcPr>
            <w:tcW w:w="783" w:type="dxa"/>
            <w:noWrap/>
            <w:vAlign w:val="center"/>
            <w:hideMark/>
          </w:tcPr>
          <w:p w14:paraId="32EC760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51.54</w:t>
            </w:r>
          </w:p>
        </w:tc>
        <w:tc>
          <w:tcPr>
            <w:tcW w:w="719" w:type="dxa"/>
            <w:vAlign w:val="center"/>
          </w:tcPr>
          <w:p w14:paraId="3478DEA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43.41</w:t>
            </w:r>
          </w:p>
        </w:tc>
        <w:tc>
          <w:tcPr>
            <w:tcW w:w="0" w:type="auto"/>
            <w:vAlign w:val="center"/>
          </w:tcPr>
          <w:p w14:paraId="1C03A7E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4.69</w:t>
            </w:r>
          </w:p>
        </w:tc>
        <w:tc>
          <w:tcPr>
            <w:tcW w:w="0" w:type="auto"/>
            <w:vAlign w:val="center"/>
          </w:tcPr>
          <w:p w14:paraId="534C477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42.81</w:t>
            </w:r>
          </w:p>
        </w:tc>
        <w:tc>
          <w:tcPr>
            <w:tcW w:w="0" w:type="auto"/>
            <w:vAlign w:val="center"/>
          </w:tcPr>
          <w:p w14:paraId="305D98B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56.94</w:t>
            </w:r>
          </w:p>
        </w:tc>
        <w:tc>
          <w:tcPr>
            <w:tcW w:w="0" w:type="auto"/>
            <w:vAlign w:val="center"/>
          </w:tcPr>
          <w:p w14:paraId="11B75B3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28.27</w:t>
            </w:r>
          </w:p>
        </w:tc>
        <w:tc>
          <w:tcPr>
            <w:tcW w:w="0" w:type="auto"/>
            <w:vAlign w:val="center"/>
          </w:tcPr>
          <w:p w14:paraId="423377E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6.57</w:t>
            </w:r>
          </w:p>
        </w:tc>
        <w:tc>
          <w:tcPr>
            <w:tcW w:w="0" w:type="auto"/>
            <w:vAlign w:val="center"/>
          </w:tcPr>
          <w:p w14:paraId="4B8B4C0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97</w:t>
            </w:r>
          </w:p>
        </w:tc>
        <w:tc>
          <w:tcPr>
            <w:tcW w:w="928" w:type="dxa"/>
            <w:vAlign w:val="center"/>
          </w:tcPr>
          <w:p w14:paraId="39F09F7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6.00</w:t>
            </w:r>
          </w:p>
        </w:tc>
        <w:tc>
          <w:tcPr>
            <w:tcW w:w="1080" w:type="dxa"/>
            <w:vAlign w:val="center"/>
          </w:tcPr>
          <w:p w14:paraId="5F22091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41.40</w:t>
            </w:r>
          </w:p>
        </w:tc>
        <w:tc>
          <w:tcPr>
            <w:tcW w:w="1260" w:type="dxa"/>
            <w:vAlign w:val="center"/>
          </w:tcPr>
          <w:p w14:paraId="37C3C36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37.47</w:t>
            </w:r>
          </w:p>
        </w:tc>
      </w:tr>
      <w:tr w:rsidR="00E32041" w:rsidRPr="00E32041" w14:paraId="25D53CCD" w14:textId="77777777" w:rsidTr="001F4C0B">
        <w:trPr>
          <w:trHeight w:val="113"/>
        </w:trPr>
        <w:tc>
          <w:tcPr>
            <w:tcW w:w="1890" w:type="dxa"/>
            <w:noWrap/>
            <w:vAlign w:val="center"/>
            <w:hideMark/>
          </w:tcPr>
          <w:p w14:paraId="6B2A99E0"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Howrah</w:t>
            </w:r>
          </w:p>
        </w:tc>
        <w:tc>
          <w:tcPr>
            <w:tcW w:w="783" w:type="dxa"/>
            <w:noWrap/>
            <w:vAlign w:val="center"/>
            <w:hideMark/>
          </w:tcPr>
          <w:p w14:paraId="5C5E098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62.55</w:t>
            </w:r>
          </w:p>
        </w:tc>
        <w:tc>
          <w:tcPr>
            <w:tcW w:w="719" w:type="dxa"/>
            <w:vAlign w:val="center"/>
          </w:tcPr>
          <w:p w14:paraId="1E9F7FB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56.55</w:t>
            </w:r>
          </w:p>
        </w:tc>
        <w:tc>
          <w:tcPr>
            <w:tcW w:w="0" w:type="auto"/>
            <w:vAlign w:val="center"/>
          </w:tcPr>
          <w:p w14:paraId="67F27D5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19.14</w:t>
            </w:r>
          </w:p>
        </w:tc>
        <w:tc>
          <w:tcPr>
            <w:tcW w:w="0" w:type="auto"/>
            <w:vAlign w:val="center"/>
          </w:tcPr>
          <w:p w14:paraId="5CC077B5"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43.68</w:t>
            </w:r>
          </w:p>
        </w:tc>
        <w:tc>
          <w:tcPr>
            <w:tcW w:w="0" w:type="auto"/>
            <w:vAlign w:val="center"/>
          </w:tcPr>
          <w:p w14:paraId="5EBD3E8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58.42</w:t>
            </w:r>
          </w:p>
        </w:tc>
        <w:tc>
          <w:tcPr>
            <w:tcW w:w="0" w:type="auto"/>
            <w:vAlign w:val="center"/>
          </w:tcPr>
          <w:p w14:paraId="1D15CBB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28.08</w:t>
            </w:r>
          </w:p>
        </w:tc>
        <w:tc>
          <w:tcPr>
            <w:tcW w:w="0" w:type="auto"/>
            <w:vAlign w:val="center"/>
          </w:tcPr>
          <w:p w14:paraId="683413A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40.96</w:t>
            </w:r>
          </w:p>
        </w:tc>
        <w:tc>
          <w:tcPr>
            <w:tcW w:w="0" w:type="auto"/>
            <w:vAlign w:val="center"/>
          </w:tcPr>
          <w:p w14:paraId="30E3AD8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94</w:t>
            </w:r>
          </w:p>
        </w:tc>
        <w:tc>
          <w:tcPr>
            <w:tcW w:w="928" w:type="dxa"/>
            <w:vAlign w:val="center"/>
          </w:tcPr>
          <w:p w14:paraId="29854AD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2.67</w:t>
            </w:r>
          </w:p>
        </w:tc>
        <w:tc>
          <w:tcPr>
            <w:tcW w:w="1080" w:type="dxa"/>
            <w:vAlign w:val="center"/>
          </w:tcPr>
          <w:p w14:paraId="7996084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50.42</w:t>
            </w:r>
          </w:p>
        </w:tc>
        <w:tc>
          <w:tcPr>
            <w:tcW w:w="1260" w:type="dxa"/>
            <w:vAlign w:val="center"/>
          </w:tcPr>
          <w:p w14:paraId="0BC87FA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45.12</w:t>
            </w:r>
          </w:p>
        </w:tc>
      </w:tr>
      <w:tr w:rsidR="00E32041" w:rsidRPr="00E32041" w14:paraId="1DEDDBB5" w14:textId="77777777" w:rsidTr="001F4C0B">
        <w:trPr>
          <w:trHeight w:val="113"/>
        </w:trPr>
        <w:tc>
          <w:tcPr>
            <w:tcW w:w="1890" w:type="dxa"/>
            <w:noWrap/>
            <w:vAlign w:val="center"/>
            <w:hideMark/>
          </w:tcPr>
          <w:p w14:paraId="008A3AE0"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Kolkata</w:t>
            </w:r>
          </w:p>
        </w:tc>
        <w:tc>
          <w:tcPr>
            <w:tcW w:w="783" w:type="dxa"/>
            <w:noWrap/>
            <w:vAlign w:val="center"/>
            <w:hideMark/>
          </w:tcPr>
          <w:p w14:paraId="520151E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74.77</w:t>
            </w:r>
          </w:p>
        </w:tc>
        <w:tc>
          <w:tcPr>
            <w:tcW w:w="719" w:type="dxa"/>
            <w:vAlign w:val="center"/>
          </w:tcPr>
          <w:p w14:paraId="17B0036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69.73</w:t>
            </w:r>
          </w:p>
        </w:tc>
        <w:tc>
          <w:tcPr>
            <w:tcW w:w="0" w:type="auto"/>
            <w:vAlign w:val="center"/>
          </w:tcPr>
          <w:p w14:paraId="567F6EB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22.33</w:t>
            </w:r>
          </w:p>
        </w:tc>
        <w:tc>
          <w:tcPr>
            <w:tcW w:w="0" w:type="auto"/>
            <w:vAlign w:val="center"/>
          </w:tcPr>
          <w:p w14:paraId="71C75CB0"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42.74</w:t>
            </w:r>
          </w:p>
        </w:tc>
        <w:tc>
          <w:tcPr>
            <w:tcW w:w="0" w:type="auto"/>
            <w:vAlign w:val="center"/>
          </w:tcPr>
          <w:p w14:paraId="083BAF9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60.15</w:t>
            </w:r>
          </w:p>
        </w:tc>
        <w:tc>
          <w:tcPr>
            <w:tcW w:w="0" w:type="auto"/>
            <w:vAlign w:val="center"/>
          </w:tcPr>
          <w:p w14:paraId="74CC242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22.60</w:t>
            </w:r>
          </w:p>
        </w:tc>
        <w:tc>
          <w:tcPr>
            <w:tcW w:w="0" w:type="auto"/>
            <w:vAlign w:val="center"/>
          </w:tcPr>
          <w:p w14:paraId="5694908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271.15</w:t>
            </w:r>
          </w:p>
        </w:tc>
        <w:tc>
          <w:tcPr>
            <w:tcW w:w="0" w:type="auto"/>
            <w:vAlign w:val="center"/>
          </w:tcPr>
          <w:p w14:paraId="1C79CEFC"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86</w:t>
            </w:r>
          </w:p>
        </w:tc>
        <w:tc>
          <w:tcPr>
            <w:tcW w:w="928" w:type="dxa"/>
            <w:vAlign w:val="center"/>
          </w:tcPr>
          <w:p w14:paraId="08064CA7" w14:textId="77777777" w:rsidR="00E32041" w:rsidRPr="00E32041" w:rsidRDefault="00E32041" w:rsidP="00E32041">
            <w:pPr>
              <w:jc w:val="center"/>
              <w:rPr>
                <w:rFonts w:ascii="Times New Roman" w:hAnsi="Times New Roman" w:cs="Times New Roman"/>
                <w:sz w:val="20"/>
                <w:szCs w:val="20"/>
              </w:rPr>
            </w:pPr>
            <w:r w:rsidRPr="00E32041">
              <w:rPr>
                <w:rFonts w:ascii="Times New Roman" w:eastAsia="Times New Roman" w:hAnsi="Times New Roman" w:cs="Times New Roman"/>
                <w:color w:val="000000"/>
                <w:sz w:val="20"/>
                <w:szCs w:val="20"/>
                <w:lang w:eastAsia="en-IN"/>
              </w:rPr>
              <w:t>N.A</w:t>
            </w:r>
          </w:p>
        </w:tc>
        <w:tc>
          <w:tcPr>
            <w:tcW w:w="1080" w:type="dxa"/>
            <w:vAlign w:val="center"/>
          </w:tcPr>
          <w:p w14:paraId="74B7517F"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81.18</w:t>
            </w:r>
          </w:p>
        </w:tc>
        <w:tc>
          <w:tcPr>
            <w:tcW w:w="1260" w:type="dxa"/>
            <w:vAlign w:val="center"/>
          </w:tcPr>
          <w:p w14:paraId="37BE632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N.A</w:t>
            </w:r>
          </w:p>
        </w:tc>
      </w:tr>
      <w:tr w:rsidR="00E32041" w:rsidRPr="00E32041" w14:paraId="747D0B8F" w14:textId="77777777" w:rsidTr="001F4C0B">
        <w:trPr>
          <w:trHeight w:val="113"/>
        </w:trPr>
        <w:tc>
          <w:tcPr>
            <w:tcW w:w="1890" w:type="dxa"/>
            <w:noWrap/>
            <w:vAlign w:val="center"/>
            <w:hideMark/>
          </w:tcPr>
          <w:p w14:paraId="491265C0"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Purba Mednipur</w:t>
            </w:r>
          </w:p>
        </w:tc>
        <w:tc>
          <w:tcPr>
            <w:tcW w:w="783" w:type="dxa"/>
            <w:noWrap/>
            <w:vAlign w:val="center"/>
            <w:hideMark/>
          </w:tcPr>
          <w:p w14:paraId="61D65D0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6.74</w:t>
            </w:r>
          </w:p>
        </w:tc>
        <w:tc>
          <w:tcPr>
            <w:tcW w:w="719" w:type="dxa"/>
            <w:vAlign w:val="center"/>
          </w:tcPr>
          <w:p w14:paraId="77BBAD0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66.60</w:t>
            </w:r>
          </w:p>
        </w:tc>
        <w:tc>
          <w:tcPr>
            <w:tcW w:w="0" w:type="auto"/>
            <w:vAlign w:val="center"/>
          </w:tcPr>
          <w:p w14:paraId="75EAF84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14.15</w:t>
            </w:r>
          </w:p>
        </w:tc>
        <w:tc>
          <w:tcPr>
            <w:tcW w:w="0" w:type="auto"/>
            <w:vAlign w:val="center"/>
          </w:tcPr>
          <w:p w14:paraId="5243C848"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48.15</w:t>
            </w:r>
          </w:p>
        </w:tc>
        <w:tc>
          <w:tcPr>
            <w:tcW w:w="0" w:type="auto"/>
            <w:vAlign w:val="center"/>
          </w:tcPr>
          <w:p w14:paraId="0D67622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58.15</w:t>
            </w:r>
          </w:p>
        </w:tc>
        <w:tc>
          <w:tcPr>
            <w:tcW w:w="0" w:type="auto"/>
            <w:vAlign w:val="center"/>
          </w:tcPr>
          <w:p w14:paraId="522E2107"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37.82</w:t>
            </w:r>
          </w:p>
        </w:tc>
        <w:tc>
          <w:tcPr>
            <w:tcW w:w="0" w:type="auto"/>
            <w:vAlign w:val="center"/>
          </w:tcPr>
          <w:p w14:paraId="4EB5EAB9"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15.69</w:t>
            </w:r>
          </w:p>
        </w:tc>
        <w:tc>
          <w:tcPr>
            <w:tcW w:w="0" w:type="auto"/>
            <w:vAlign w:val="center"/>
          </w:tcPr>
          <w:p w14:paraId="33FAAB9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97</w:t>
            </w:r>
          </w:p>
        </w:tc>
        <w:tc>
          <w:tcPr>
            <w:tcW w:w="928" w:type="dxa"/>
            <w:vAlign w:val="center"/>
          </w:tcPr>
          <w:p w14:paraId="3295F81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w:t>
            </w:r>
          </w:p>
        </w:tc>
        <w:tc>
          <w:tcPr>
            <w:tcW w:w="1080" w:type="dxa"/>
            <w:vAlign w:val="center"/>
          </w:tcPr>
          <w:p w14:paraId="3E5BF063"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43.04</w:t>
            </w:r>
          </w:p>
        </w:tc>
        <w:tc>
          <w:tcPr>
            <w:tcW w:w="1260" w:type="dxa"/>
            <w:vAlign w:val="center"/>
          </w:tcPr>
          <w:p w14:paraId="6821D1D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38.59</w:t>
            </w:r>
          </w:p>
        </w:tc>
      </w:tr>
      <w:tr w:rsidR="00E32041" w:rsidRPr="00E32041" w14:paraId="3E302D19" w14:textId="77777777" w:rsidTr="001F4C0B">
        <w:trPr>
          <w:trHeight w:val="113"/>
        </w:trPr>
        <w:tc>
          <w:tcPr>
            <w:tcW w:w="1890" w:type="dxa"/>
            <w:noWrap/>
            <w:vAlign w:val="center"/>
            <w:hideMark/>
          </w:tcPr>
          <w:p w14:paraId="7C316BF3" w14:textId="77777777" w:rsidR="00E32041" w:rsidRPr="00E32041" w:rsidRDefault="00E32041" w:rsidP="00E32041">
            <w:pPr>
              <w:jc w:val="center"/>
              <w:rPr>
                <w:rFonts w:ascii="Times New Roman" w:hAnsi="Times New Roman" w:cs="Times New Roman"/>
                <w:b/>
                <w:bCs/>
                <w:sz w:val="20"/>
                <w:szCs w:val="20"/>
                <w:lang w:eastAsia="en-IN"/>
              </w:rPr>
            </w:pPr>
            <w:r w:rsidRPr="00E32041">
              <w:rPr>
                <w:rFonts w:ascii="Times New Roman" w:hAnsi="Times New Roman" w:cs="Times New Roman"/>
                <w:b/>
                <w:bCs/>
                <w:sz w:val="20"/>
                <w:szCs w:val="20"/>
                <w:lang w:eastAsia="en-IN"/>
              </w:rPr>
              <w:t>Paschim Mednipur</w:t>
            </w:r>
          </w:p>
        </w:tc>
        <w:tc>
          <w:tcPr>
            <w:tcW w:w="783" w:type="dxa"/>
            <w:noWrap/>
            <w:vAlign w:val="center"/>
            <w:hideMark/>
          </w:tcPr>
          <w:p w14:paraId="0F0744FD"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51.56</w:t>
            </w:r>
          </w:p>
        </w:tc>
        <w:tc>
          <w:tcPr>
            <w:tcW w:w="719" w:type="dxa"/>
            <w:vAlign w:val="center"/>
          </w:tcPr>
          <w:p w14:paraId="24EE4D3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41.72</w:t>
            </w:r>
          </w:p>
        </w:tc>
        <w:tc>
          <w:tcPr>
            <w:tcW w:w="0" w:type="auto"/>
            <w:vAlign w:val="center"/>
          </w:tcPr>
          <w:p w14:paraId="65141BE1"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0.66</w:t>
            </w:r>
          </w:p>
        </w:tc>
        <w:tc>
          <w:tcPr>
            <w:tcW w:w="0" w:type="auto"/>
            <w:vAlign w:val="center"/>
          </w:tcPr>
          <w:p w14:paraId="4F7E60BA"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51.57</w:t>
            </w:r>
          </w:p>
        </w:tc>
        <w:tc>
          <w:tcPr>
            <w:tcW w:w="0" w:type="auto"/>
            <w:vAlign w:val="center"/>
          </w:tcPr>
          <w:p w14:paraId="3E519F2E"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57.98</w:t>
            </w:r>
          </w:p>
        </w:tc>
        <w:tc>
          <w:tcPr>
            <w:tcW w:w="0" w:type="auto"/>
            <w:vAlign w:val="center"/>
          </w:tcPr>
          <w:p w14:paraId="5C5478DB"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45.15</w:t>
            </w:r>
          </w:p>
        </w:tc>
        <w:tc>
          <w:tcPr>
            <w:tcW w:w="0" w:type="auto"/>
            <w:vAlign w:val="center"/>
          </w:tcPr>
          <w:p w14:paraId="2FAD5EE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0.75</w:t>
            </w:r>
          </w:p>
        </w:tc>
        <w:tc>
          <w:tcPr>
            <w:tcW w:w="0" w:type="auto"/>
            <w:vAlign w:val="center"/>
          </w:tcPr>
          <w:p w14:paraId="291E624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100</w:t>
            </w:r>
          </w:p>
        </w:tc>
        <w:tc>
          <w:tcPr>
            <w:tcW w:w="928" w:type="dxa"/>
            <w:vAlign w:val="center"/>
          </w:tcPr>
          <w:p w14:paraId="0DAC93D6"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17.33</w:t>
            </w:r>
          </w:p>
        </w:tc>
        <w:tc>
          <w:tcPr>
            <w:tcW w:w="1080" w:type="dxa"/>
            <w:vAlign w:val="center"/>
          </w:tcPr>
          <w:p w14:paraId="30B03702"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43.67</w:t>
            </w:r>
          </w:p>
        </w:tc>
        <w:tc>
          <w:tcPr>
            <w:tcW w:w="1260" w:type="dxa"/>
            <w:vAlign w:val="center"/>
          </w:tcPr>
          <w:p w14:paraId="733B1F64" w14:textId="77777777" w:rsidR="00E32041" w:rsidRPr="00E32041" w:rsidRDefault="00E32041" w:rsidP="00E32041">
            <w:pPr>
              <w:jc w:val="center"/>
              <w:rPr>
                <w:rFonts w:ascii="Times New Roman" w:eastAsia="Times New Roman" w:hAnsi="Times New Roman" w:cs="Times New Roman"/>
                <w:color w:val="000000"/>
                <w:sz w:val="20"/>
                <w:szCs w:val="20"/>
                <w:lang w:eastAsia="en-IN"/>
              </w:rPr>
            </w:pPr>
            <w:r w:rsidRPr="00E32041">
              <w:rPr>
                <w:rFonts w:ascii="Times New Roman" w:eastAsia="Times New Roman" w:hAnsi="Times New Roman" w:cs="Times New Roman"/>
                <w:color w:val="000000"/>
                <w:sz w:val="20"/>
                <w:szCs w:val="20"/>
                <w:lang w:eastAsia="en-IN"/>
              </w:rPr>
              <w:t>40.75</w:t>
            </w:r>
          </w:p>
        </w:tc>
      </w:tr>
    </w:tbl>
    <w:p w14:paraId="07B1BC13" w14:textId="0F1B9F3B" w:rsidR="00E32041" w:rsidRDefault="00E32041" w:rsidP="00E32041">
      <w:pPr>
        <w:jc w:val="both"/>
        <w:rPr>
          <w:rFonts w:ascii="Times New Roman" w:eastAsia="Times New Roman" w:hAnsi="Times New Roman" w:cs="Times New Roman"/>
          <w:b/>
          <w:bCs/>
          <w:color w:val="000000"/>
          <w:sz w:val="20"/>
          <w:szCs w:val="20"/>
          <w:lang w:eastAsia="en-IN"/>
        </w:rPr>
      </w:pPr>
      <w:r>
        <w:rPr>
          <w:rFonts w:ascii="Times New Roman" w:hAnsi="Times New Roman" w:cs="Times New Roman"/>
          <w:b/>
          <w:bCs/>
          <w:sz w:val="20"/>
          <w:szCs w:val="20"/>
        </w:rPr>
        <w:t xml:space="preserve">(Note* Description of parameters; </w:t>
      </w:r>
      <w:r>
        <w:rPr>
          <w:rFonts w:ascii="Times New Roman" w:hAnsi="Times New Roman" w:cs="Times New Roman"/>
          <w:b/>
          <w:bCs/>
          <w:sz w:val="20"/>
          <w:szCs w:val="20"/>
        </w:rPr>
        <w:t xml:space="preserve">Li = </w:t>
      </w:r>
      <w:r w:rsidRPr="00917A42">
        <w:rPr>
          <w:rFonts w:ascii="Times New Roman" w:hAnsi="Times New Roman" w:cs="Times New Roman"/>
          <w:b/>
          <w:bCs/>
          <w:sz w:val="20"/>
          <w:szCs w:val="20"/>
        </w:rPr>
        <w:t>Index of literacy</w:t>
      </w:r>
      <w:r>
        <w:rPr>
          <w:rFonts w:ascii="Times New Roman" w:hAnsi="Times New Roman" w:cs="Times New Roman"/>
          <w:b/>
          <w:bCs/>
          <w:sz w:val="20"/>
          <w:szCs w:val="20"/>
        </w:rPr>
        <w:t>;</w:t>
      </w:r>
      <w:r w:rsidRPr="004B54F0">
        <w:t xml:space="preserve"> </w:t>
      </w:r>
      <w:r w:rsidRPr="004B54F0">
        <w:rPr>
          <w:rFonts w:ascii="Times New Roman" w:hAnsi="Times New Roman" w:cs="Times New Roman"/>
          <w:b/>
          <w:bCs/>
          <w:sz w:val="20"/>
          <w:szCs w:val="20"/>
        </w:rPr>
        <w:t>Index of female literacy</w:t>
      </w:r>
      <w:r>
        <w:rPr>
          <w:rFonts w:ascii="Times New Roman" w:hAnsi="Times New Roman" w:cs="Times New Roman"/>
          <w:b/>
          <w:bCs/>
          <w:sz w:val="20"/>
          <w:szCs w:val="20"/>
        </w:rPr>
        <w:t xml:space="preserve"> = (Fli), </w:t>
      </w:r>
      <w:r w:rsidRPr="00917A42">
        <w:rPr>
          <w:rFonts w:ascii="Times New Roman" w:hAnsi="Times New Roman" w:cs="Times New Roman"/>
          <w:b/>
          <w:bCs/>
          <w:sz w:val="20"/>
          <w:szCs w:val="20"/>
        </w:rPr>
        <w:t>Index of School</w:t>
      </w:r>
      <w:r>
        <w:rPr>
          <w:rFonts w:ascii="Times New Roman" w:hAnsi="Times New Roman" w:cs="Times New Roman"/>
          <w:b/>
          <w:bCs/>
          <w:sz w:val="20"/>
          <w:szCs w:val="20"/>
        </w:rPr>
        <w:t xml:space="preserve"> = (Si), </w:t>
      </w:r>
      <w:r w:rsidRPr="00917A42">
        <w:rPr>
          <w:rFonts w:ascii="Times New Roman" w:hAnsi="Times New Roman" w:cs="Times New Roman"/>
          <w:b/>
          <w:bCs/>
          <w:sz w:val="20"/>
          <w:szCs w:val="20"/>
        </w:rPr>
        <w:t>Workforce participation</w:t>
      </w:r>
      <w:r>
        <w:rPr>
          <w:rFonts w:ascii="Times New Roman" w:hAnsi="Times New Roman" w:cs="Times New Roman"/>
          <w:b/>
          <w:bCs/>
          <w:sz w:val="20"/>
          <w:szCs w:val="20"/>
        </w:rPr>
        <w:t xml:space="preserve"> = (Pw), </w:t>
      </w:r>
      <w:r w:rsidRPr="00917A42">
        <w:rPr>
          <w:rFonts w:ascii="Times New Roman" w:hAnsi="Times New Roman" w:cs="Times New Roman"/>
          <w:b/>
          <w:bCs/>
          <w:sz w:val="20"/>
          <w:szCs w:val="20"/>
        </w:rPr>
        <w:t>Male worker index</w:t>
      </w:r>
      <w:r>
        <w:rPr>
          <w:rFonts w:ascii="Times New Roman" w:hAnsi="Times New Roman" w:cs="Times New Roman"/>
          <w:b/>
          <w:bCs/>
          <w:sz w:val="20"/>
          <w:szCs w:val="20"/>
        </w:rPr>
        <w:t xml:space="preserve"> = </w:t>
      </w:r>
      <w:r w:rsidRPr="00917A42">
        <w:rPr>
          <w:rFonts w:ascii="Times New Roman" w:hAnsi="Times New Roman" w:cs="Times New Roman"/>
          <w:b/>
          <w:bCs/>
          <w:sz w:val="20"/>
          <w:szCs w:val="20"/>
        </w:rPr>
        <w:t>(W</w:t>
      </w:r>
      <w:r w:rsidRPr="00917A42">
        <w:rPr>
          <w:rFonts w:ascii="Times New Roman" w:hAnsi="Times New Roman" w:cs="Times New Roman"/>
          <w:b/>
          <w:bCs/>
          <w:sz w:val="20"/>
          <w:szCs w:val="20"/>
          <w:vertAlign w:val="superscript"/>
        </w:rPr>
        <w:t>m</w:t>
      </w:r>
      <w:r w:rsidRPr="00917A42">
        <w:rPr>
          <w:rFonts w:ascii="Times New Roman" w:hAnsi="Times New Roman" w:cs="Times New Roman"/>
          <w:b/>
          <w:bCs/>
          <w:sz w:val="20"/>
          <w:szCs w:val="20"/>
        </w:rPr>
        <w:t>i)</w:t>
      </w:r>
      <w:r>
        <w:rPr>
          <w:rFonts w:ascii="Times New Roman" w:hAnsi="Times New Roman" w:cs="Times New Roman"/>
          <w:b/>
          <w:bCs/>
          <w:sz w:val="20"/>
          <w:szCs w:val="20"/>
        </w:rPr>
        <w:t xml:space="preserve">, </w:t>
      </w:r>
      <w:r w:rsidRPr="00917A42">
        <w:rPr>
          <w:rFonts w:ascii="Times New Roman" w:hAnsi="Times New Roman" w:cs="Times New Roman"/>
          <w:b/>
          <w:bCs/>
          <w:sz w:val="20"/>
          <w:szCs w:val="20"/>
        </w:rPr>
        <w:t>Female worker index</w:t>
      </w:r>
      <w:r>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917A42">
        <w:rPr>
          <w:rFonts w:ascii="Times New Roman" w:hAnsi="Times New Roman" w:cs="Times New Roman"/>
          <w:b/>
          <w:bCs/>
          <w:sz w:val="20"/>
          <w:szCs w:val="20"/>
        </w:rPr>
        <w:t>(</w:t>
      </w:r>
      <w:r w:rsidRPr="00917A42">
        <w:rPr>
          <w:rFonts w:ascii="Times New Roman" w:hAnsi="Times New Roman" w:cs="Times New Roman"/>
          <w:b/>
          <w:bCs/>
          <w:sz w:val="20"/>
          <w:szCs w:val="20"/>
        </w:rPr>
        <w:t>W</w:t>
      </w:r>
      <w:r w:rsidRPr="00917A42">
        <w:rPr>
          <w:rFonts w:ascii="Times New Roman" w:hAnsi="Times New Roman" w:cs="Times New Roman"/>
          <w:b/>
          <w:bCs/>
          <w:sz w:val="20"/>
          <w:szCs w:val="20"/>
          <w:vertAlign w:val="superscript"/>
        </w:rPr>
        <w:t>f</w:t>
      </w:r>
      <w:r w:rsidRPr="00917A42">
        <w:rPr>
          <w:rFonts w:ascii="Times New Roman" w:hAnsi="Times New Roman" w:cs="Times New Roman"/>
          <w:b/>
          <w:bCs/>
          <w:sz w:val="20"/>
          <w:szCs w:val="20"/>
        </w:rPr>
        <w:t>i)</w:t>
      </w:r>
      <w:r>
        <w:rPr>
          <w:rFonts w:ascii="Times New Roman" w:hAnsi="Times New Roman" w:cs="Times New Roman"/>
          <w:b/>
          <w:bCs/>
          <w:sz w:val="20"/>
          <w:szCs w:val="20"/>
        </w:rPr>
        <w:t xml:space="preserve">, </w:t>
      </w:r>
      <w:r w:rsidRPr="00917A42">
        <w:rPr>
          <w:rFonts w:ascii="Times New Roman" w:hAnsi="Times New Roman" w:cs="Times New Roman"/>
          <w:b/>
          <w:bCs/>
          <w:sz w:val="20"/>
          <w:szCs w:val="20"/>
        </w:rPr>
        <w:t>Index of health</w:t>
      </w:r>
      <w:r>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917A42">
        <w:rPr>
          <w:rFonts w:ascii="Times New Roman" w:hAnsi="Times New Roman" w:cs="Times New Roman"/>
          <w:b/>
          <w:bCs/>
          <w:sz w:val="20"/>
          <w:szCs w:val="20"/>
        </w:rPr>
        <w:t>(</w:t>
      </w:r>
      <w:r w:rsidRPr="00917A42">
        <w:rPr>
          <w:rFonts w:ascii="Times New Roman" w:hAnsi="Times New Roman" w:cs="Times New Roman"/>
          <w:b/>
          <w:bCs/>
          <w:sz w:val="20"/>
          <w:szCs w:val="20"/>
        </w:rPr>
        <w:t>Hi)</w:t>
      </w:r>
      <w:r>
        <w:rPr>
          <w:rFonts w:ascii="Times New Roman" w:hAnsi="Times New Roman" w:cs="Times New Roman"/>
          <w:b/>
          <w:bCs/>
          <w:sz w:val="20"/>
          <w:szCs w:val="20"/>
        </w:rPr>
        <w:t xml:space="preserve">, </w:t>
      </w:r>
      <w:r w:rsidRPr="00917A42">
        <w:rPr>
          <w:rFonts w:ascii="Times New Roman" w:hAnsi="Times New Roman" w:cs="Times New Roman"/>
          <w:b/>
          <w:bCs/>
          <w:sz w:val="20"/>
          <w:szCs w:val="20"/>
        </w:rPr>
        <w:t>Sex ratio</w:t>
      </w:r>
      <w:r>
        <w:rPr>
          <w:rFonts w:ascii="Times New Roman" w:hAnsi="Times New Roman" w:cs="Times New Roman"/>
          <w:b/>
          <w:bCs/>
          <w:sz w:val="20"/>
          <w:szCs w:val="20"/>
        </w:rPr>
        <w:t xml:space="preserve"> =</w:t>
      </w:r>
      <w:r w:rsidRPr="00917A42">
        <w:rPr>
          <w:rFonts w:ascii="Times New Roman" w:hAnsi="Times New Roman" w:cs="Times New Roman"/>
          <w:b/>
          <w:bCs/>
          <w:sz w:val="20"/>
          <w:szCs w:val="20"/>
        </w:rPr>
        <w:t xml:space="preserve"> (Rs)</w:t>
      </w:r>
      <w:r>
        <w:rPr>
          <w:rFonts w:ascii="Times New Roman" w:hAnsi="Times New Roman" w:cs="Times New Roman"/>
          <w:b/>
          <w:bCs/>
          <w:sz w:val="20"/>
          <w:szCs w:val="20"/>
        </w:rPr>
        <w:t xml:space="preserve">, </w:t>
      </w:r>
      <w:r w:rsidRPr="00917A42">
        <w:rPr>
          <w:rFonts w:ascii="Times New Roman" w:eastAsia="Times New Roman" w:hAnsi="Times New Roman" w:cs="Times New Roman"/>
          <w:b/>
          <w:bCs/>
          <w:color w:val="000000"/>
          <w:sz w:val="20"/>
          <w:szCs w:val="20"/>
          <w:lang w:eastAsia="en-IN"/>
        </w:rPr>
        <w:t>Average income</w:t>
      </w:r>
      <w:r w:rsidRPr="00917A42">
        <w:rPr>
          <w:rFonts w:ascii="Times New Roman" w:eastAsia="Times New Roman" w:hAnsi="Times New Roman" w:cs="Times New Roman"/>
          <w:b/>
          <w:bCs/>
          <w:color w:val="000000"/>
          <w:sz w:val="20"/>
          <w:szCs w:val="20"/>
          <w:lang w:eastAsia="en-IN"/>
        </w:rPr>
        <w:t xml:space="preserve"> index</w:t>
      </w:r>
      <w:r>
        <w:rPr>
          <w:rFonts w:ascii="Times New Roman" w:eastAsia="Times New Roman" w:hAnsi="Times New Roman" w:cs="Times New Roman"/>
          <w:b/>
          <w:bCs/>
          <w:color w:val="000000"/>
          <w:sz w:val="20"/>
          <w:szCs w:val="20"/>
          <w:lang w:eastAsia="en-IN"/>
        </w:rPr>
        <w:t xml:space="preserve"> =</w:t>
      </w:r>
      <w:r w:rsidRPr="00917A42">
        <w:rPr>
          <w:rFonts w:ascii="Times New Roman" w:eastAsia="Times New Roman" w:hAnsi="Times New Roman" w:cs="Times New Roman"/>
          <w:b/>
          <w:bCs/>
          <w:color w:val="000000"/>
          <w:sz w:val="20"/>
          <w:szCs w:val="20"/>
          <w:lang w:eastAsia="en-IN"/>
        </w:rPr>
        <w:t xml:space="preserve"> (Ii)</w:t>
      </w:r>
      <w:r>
        <w:rPr>
          <w:rFonts w:ascii="Times New Roman" w:eastAsia="Times New Roman" w:hAnsi="Times New Roman" w:cs="Times New Roman"/>
          <w:b/>
          <w:bCs/>
          <w:color w:val="000000"/>
          <w:sz w:val="20"/>
          <w:szCs w:val="20"/>
          <w:lang w:eastAsia="en-IN"/>
        </w:rPr>
        <w:t xml:space="preserve">, </w:t>
      </w:r>
      <w:r>
        <w:rPr>
          <w:rFonts w:ascii="Times New Roman" w:eastAsia="Times New Roman" w:hAnsi="Times New Roman" w:cs="Times New Roman"/>
          <w:b/>
          <w:bCs/>
          <w:color w:val="000000"/>
          <w:sz w:val="20"/>
          <w:szCs w:val="20"/>
          <w:lang w:eastAsia="en-IN"/>
        </w:rPr>
        <w:t>NA= Data not available)</w:t>
      </w:r>
    </w:p>
    <w:p w14:paraId="33B497D5" w14:textId="562BF9BD" w:rsidR="00910EC0" w:rsidRDefault="008B5C21" w:rsidP="008C3EC9">
      <w:pPr>
        <w:spacing w:line="360" w:lineRule="auto"/>
        <w:ind w:firstLine="72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F980091" wp14:editId="647D7CF2">
            <wp:extent cx="4714875" cy="2955925"/>
            <wp:effectExtent l="0" t="0" r="9525" b="0"/>
            <wp:docPr id="1207688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5674" cy="2962695"/>
                    </a:xfrm>
                    <a:prstGeom prst="rect">
                      <a:avLst/>
                    </a:prstGeom>
                    <a:noFill/>
                  </pic:spPr>
                </pic:pic>
              </a:graphicData>
            </a:graphic>
          </wp:inline>
        </w:drawing>
      </w:r>
    </w:p>
    <w:p w14:paraId="7F1A7916" w14:textId="5FFA955C" w:rsidR="008B5C21" w:rsidRDefault="008B5C21" w:rsidP="008B5C21">
      <w:pPr>
        <w:spacing w:line="360" w:lineRule="auto"/>
        <w:ind w:firstLine="720"/>
        <w:jc w:val="center"/>
        <w:rPr>
          <w:rFonts w:ascii="Times New Roman" w:hAnsi="Times New Roman" w:cs="Times New Roman"/>
          <w:sz w:val="20"/>
          <w:szCs w:val="20"/>
        </w:rPr>
      </w:pPr>
      <w:r w:rsidRPr="008B5C21">
        <w:rPr>
          <w:rFonts w:ascii="Times New Roman" w:hAnsi="Times New Roman" w:cs="Times New Roman"/>
          <w:b/>
          <w:bCs/>
          <w:sz w:val="20"/>
          <w:szCs w:val="20"/>
        </w:rPr>
        <w:t>Fig. 3</w:t>
      </w:r>
      <w:r>
        <w:rPr>
          <w:rFonts w:ascii="Times New Roman" w:hAnsi="Times New Roman" w:cs="Times New Roman"/>
          <w:b/>
          <w:bCs/>
          <w:sz w:val="20"/>
          <w:szCs w:val="20"/>
        </w:rPr>
        <w:t>:</w:t>
      </w:r>
      <w:r w:rsidRPr="008B5C21">
        <w:rPr>
          <w:rFonts w:ascii="Times New Roman" w:hAnsi="Times New Roman" w:cs="Times New Roman"/>
          <w:sz w:val="20"/>
          <w:szCs w:val="20"/>
        </w:rPr>
        <w:t xml:space="preserve"> (a) location quotient and (b) index of literacy</w:t>
      </w:r>
    </w:p>
    <w:p w14:paraId="1CB2693B" w14:textId="268734D2" w:rsidR="00E32041" w:rsidRDefault="00DA5281" w:rsidP="008C3EC9">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F035B8" wp14:editId="623DF571">
            <wp:extent cx="4524375" cy="2752725"/>
            <wp:effectExtent l="0" t="0" r="9525" b="9525"/>
            <wp:docPr id="332494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8258" cy="2761172"/>
                    </a:xfrm>
                    <a:prstGeom prst="rect">
                      <a:avLst/>
                    </a:prstGeom>
                    <a:noFill/>
                  </pic:spPr>
                </pic:pic>
              </a:graphicData>
            </a:graphic>
          </wp:inline>
        </w:drawing>
      </w:r>
    </w:p>
    <w:p w14:paraId="41119FBC" w14:textId="01C519E4" w:rsidR="00E37555" w:rsidRPr="00CC024F" w:rsidRDefault="00DA5281" w:rsidP="00CC024F">
      <w:pPr>
        <w:spacing w:line="360" w:lineRule="auto"/>
        <w:ind w:firstLine="720"/>
        <w:jc w:val="center"/>
        <w:rPr>
          <w:rFonts w:ascii="Times New Roman" w:hAnsi="Times New Roman" w:cs="Times New Roman"/>
          <w:sz w:val="20"/>
          <w:szCs w:val="20"/>
        </w:rPr>
      </w:pPr>
      <w:r w:rsidRPr="00DA5281">
        <w:rPr>
          <w:rFonts w:ascii="Times New Roman" w:hAnsi="Times New Roman" w:cs="Times New Roman"/>
          <w:b/>
          <w:bCs/>
          <w:sz w:val="20"/>
          <w:szCs w:val="20"/>
        </w:rPr>
        <w:t>Fig. 4</w:t>
      </w:r>
      <w:r w:rsidRPr="00DA5281">
        <w:rPr>
          <w:rFonts w:ascii="Times New Roman" w:hAnsi="Times New Roman" w:cs="Times New Roman"/>
          <w:b/>
          <w:bCs/>
          <w:sz w:val="20"/>
          <w:szCs w:val="20"/>
        </w:rPr>
        <w:t>:</w:t>
      </w:r>
      <w:r w:rsidRPr="00DA5281">
        <w:rPr>
          <w:rFonts w:ascii="Times New Roman" w:hAnsi="Times New Roman" w:cs="Times New Roman"/>
          <w:sz w:val="20"/>
          <w:szCs w:val="20"/>
        </w:rPr>
        <w:t xml:space="preserve"> (a) index of female literacy and (b) school index</w:t>
      </w:r>
    </w:p>
    <w:p w14:paraId="565BFF77" w14:textId="2F7EDAB6" w:rsidR="00CC024F" w:rsidRPr="00B34BD3" w:rsidRDefault="003F4213" w:rsidP="000B7389">
      <w:pPr>
        <w:spacing w:line="360" w:lineRule="auto"/>
        <w:jc w:val="both"/>
        <w:rPr>
          <w:rStyle w:val="Strong"/>
          <w:rFonts w:ascii="Times New Roman" w:hAnsi="Times New Roman" w:cs="Times New Roman"/>
          <w:color w:val="0E101A"/>
          <w:sz w:val="20"/>
          <w:szCs w:val="20"/>
        </w:rPr>
      </w:pPr>
      <w:r w:rsidRPr="00B34BD3">
        <w:rPr>
          <w:rStyle w:val="Strong"/>
          <w:rFonts w:ascii="Times New Roman" w:hAnsi="Times New Roman" w:cs="Times New Roman"/>
          <w:color w:val="0E101A"/>
          <w:sz w:val="20"/>
          <w:szCs w:val="20"/>
        </w:rPr>
        <w:t>Workforce participation (Pw): </w:t>
      </w:r>
    </w:p>
    <w:p w14:paraId="5C29D69F" w14:textId="19C9A456" w:rsidR="003F4213" w:rsidRDefault="00E37555" w:rsidP="00D76A89">
      <w:pPr>
        <w:spacing w:line="360" w:lineRule="auto"/>
        <w:ind w:firstLine="720"/>
        <w:jc w:val="both"/>
        <w:rPr>
          <w:rFonts w:ascii="Times New Roman" w:hAnsi="Times New Roman" w:cs="Times New Roman"/>
          <w:color w:val="0070C0"/>
          <w:sz w:val="20"/>
          <w:szCs w:val="20"/>
        </w:rPr>
      </w:pPr>
      <w:r w:rsidRPr="00B34BD3">
        <w:rPr>
          <w:rFonts w:ascii="Times New Roman" w:hAnsi="Times New Roman" w:cs="Times New Roman"/>
          <w:color w:val="0E101A"/>
          <w:sz w:val="20"/>
          <w:szCs w:val="20"/>
        </w:rPr>
        <w:t xml:space="preserve"> </w:t>
      </w:r>
      <w:r w:rsidR="003F4213" w:rsidRPr="00B34BD3">
        <w:rPr>
          <w:rFonts w:ascii="Times New Roman" w:hAnsi="Times New Roman" w:cs="Times New Roman"/>
          <w:sz w:val="20"/>
          <w:szCs w:val="20"/>
        </w:rPr>
        <w:t>The sharing of the economically active population in a region is also measured by the workforce or labour participation ratio and it also gives an idea about the economic status of the people of the region. Overall participation of the labour force (</w:t>
      </w:r>
      <w:r w:rsidR="003F4213" w:rsidRPr="00B34BD3">
        <w:rPr>
          <w:rStyle w:val="Strong"/>
          <w:rFonts w:ascii="Times New Roman" w:hAnsi="Times New Roman" w:cs="Times New Roman"/>
          <w:b w:val="0"/>
          <w:bCs w:val="0"/>
          <w:sz w:val="20"/>
          <w:szCs w:val="20"/>
        </w:rPr>
        <w:t>Pw</w:t>
      </w:r>
      <w:r w:rsidR="003F4213" w:rsidRPr="00B34BD3">
        <w:rPr>
          <w:rFonts w:ascii="Times New Roman" w:hAnsi="Times New Roman" w:cs="Times New Roman"/>
          <w:sz w:val="20"/>
          <w:szCs w:val="20"/>
        </w:rPr>
        <w:t>) of the tribal population was not so good in the state and inequality in the district-wise participation rate of the tribal labour force was noticed. The gender-wise rate of the tribal workforce has also revealed the di</w:t>
      </w:r>
      <w:r w:rsidR="000F6A33" w:rsidRPr="00B34BD3">
        <w:rPr>
          <w:rFonts w:ascii="Times New Roman" w:hAnsi="Times New Roman" w:cs="Times New Roman"/>
          <w:sz w:val="20"/>
          <w:szCs w:val="20"/>
        </w:rPr>
        <w:t xml:space="preserve">sparity in all districts </w:t>
      </w:r>
      <w:r w:rsidR="000F6A33" w:rsidRPr="00B34BD3">
        <w:rPr>
          <w:rFonts w:ascii="Times New Roman" w:hAnsi="Times New Roman" w:cs="Times New Roman"/>
          <w:color w:val="0070C0"/>
          <w:sz w:val="20"/>
          <w:szCs w:val="20"/>
        </w:rPr>
        <w:t>(Table</w:t>
      </w:r>
      <w:r w:rsidR="00F50E0B" w:rsidRPr="00B34BD3">
        <w:rPr>
          <w:rFonts w:ascii="Times New Roman" w:hAnsi="Times New Roman" w:cs="Times New Roman"/>
          <w:color w:val="0070C0"/>
          <w:sz w:val="20"/>
          <w:szCs w:val="20"/>
        </w:rPr>
        <w:t xml:space="preserve"> </w:t>
      </w:r>
      <w:r w:rsidR="000F6A33" w:rsidRPr="00B34BD3">
        <w:rPr>
          <w:rFonts w:ascii="Times New Roman" w:hAnsi="Times New Roman" w:cs="Times New Roman"/>
          <w:color w:val="0070C0"/>
          <w:sz w:val="20"/>
          <w:szCs w:val="20"/>
        </w:rPr>
        <w:t>2</w:t>
      </w:r>
      <w:r w:rsidR="003F4213" w:rsidRPr="00B34BD3">
        <w:rPr>
          <w:rFonts w:ascii="Times New Roman" w:hAnsi="Times New Roman" w:cs="Times New Roman"/>
          <w:color w:val="0070C0"/>
          <w:sz w:val="20"/>
          <w:szCs w:val="20"/>
        </w:rPr>
        <w:t xml:space="preserve">). </w:t>
      </w:r>
      <w:r w:rsidR="000B7389" w:rsidRPr="00B34BD3">
        <w:rPr>
          <w:rFonts w:ascii="Times New Roman" w:hAnsi="Times New Roman" w:cs="Times New Roman"/>
          <w:sz w:val="20"/>
          <w:szCs w:val="20"/>
        </w:rPr>
        <w:t>The highest workforce participation was recorded at Hooghly district (54.73) followed by Paschim Mednipur (51.57), Dakshin Dinajpur (</w:t>
      </w:r>
      <w:r w:rsidR="000B7389" w:rsidRPr="00B34BD3">
        <w:rPr>
          <w:rFonts w:ascii="Times New Roman" w:eastAsia="Times New Roman" w:hAnsi="Times New Roman" w:cs="Times New Roman"/>
          <w:sz w:val="20"/>
          <w:szCs w:val="20"/>
          <w:lang w:eastAsia="en-IN"/>
        </w:rPr>
        <w:t>51.41</w:t>
      </w:r>
      <w:r w:rsidR="000B7389" w:rsidRPr="00B34BD3">
        <w:rPr>
          <w:rFonts w:ascii="Times New Roman" w:hAnsi="Times New Roman" w:cs="Times New Roman"/>
          <w:sz w:val="20"/>
          <w:szCs w:val="20"/>
        </w:rPr>
        <w:t xml:space="preserve">) and Bankura (50.47) respectively. On the other hand, bottom three districts of Tribal work participation were Darjeeling (39.37), North 24 Pargana (41.16) and Cooch Behar (41.29) respectively. </w:t>
      </w:r>
      <w:r w:rsidR="003F4213" w:rsidRPr="00B34BD3">
        <w:rPr>
          <w:rFonts w:ascii="Times New Roman" w:hAnsi="Times New Roman" w:cs="Times New Roman"/>
          <w:sz w:val="20"/>
          <w:szCs w:val="20"/>
        </w:rPr>
        <w:t>For the precise understanding of the workforce participation scenario of tribal people of the state, the districts were categorized in five classes based on the magnitude of the workforce participation ratio</w:t>
      </w:r>
      <w:r w:rsidR="000B7389" w:rsidRPr="00B34BD3">
        <w:rPr>
          <w:rFonts w:ascii="Times New Roman" w:hAnsi="Times New Roman" w:cs="Times New Roman"/>
          <w:sz w:val="20"/>
          <w:szCs w:val="20"/>
        </w:rPr>
        <w:t xml:space="preserve"> i.e. very low work participation (23.53-26.10) was found at Cooch Behar and Purba Mednipur, low work participation (26.10-43.67) at Darjeeling, Jalpaiguri, Nadia, North 24 </w:t>
      </w:r>
      <w:r w:rsidR="00556771" w:rsidRPr="00B34BD3">
        <w:rPr>
          <w:rFonts w:ascii="Times New Roman" w:hAnsi="Times New Roman" w:cs="Times New Roman"/>
          <w:sz w:val="20"/>
          <w:szCs w:val="20"/>
        </w:rPr>
        <w:t>Pargana</w:t>
      </w:r>
      <w:r w:rsidR="000B7389" w:rsidRPr="00B34BD3">
        <w:rPr>
          <w:rFonts w:ascii="Times New Roman" w:hAnsi="Times New Roman" w:cs="Times New Roman"/>
          <w:sz w:val="20"/>
          <w:szCs w:val="20"/>
        </w:rPr>
        <w:t xml:space="preserve">, South 24 </w:t>
      </w:r>
      <w:r w:rsidR="00556771" w:rsidRPr="00B34BD3">
        <w:rPr>
          <w:rFonts w:ascii="Times New Roman" w:hAnsi="Times New Roman" w:cs="Times New Roman"/>
          <w:sz w:val="20"/>
          <w:szCs w:val="20"/>
        </w:rPr>
        <w:t>Pargana</w:t>
      </w:r>
      <w:r w:rsidR="000B7389" w:rsidRPr="00B34BD3">
        <w:rPr>
          <w:rFonts w:ascii="Times New Roman" w:hAnsi="Times New Roman" w:cs="Times New Roman"/>
          <w:sz w:val="20"/>
          <w:szCs w:val="20"/>
        </w:rPr>
        <w:t xml:space="preserve">, Kolkata </w:t>
      </w:r>
      <w:r w:rsidR="000B7389" w:rsidRPr="00B34BD3">
        <w:rPr>
          <w:rFonts w:ascii="Times New Roman" w:hAnsi="Times New Roman" w:cs="Times New Roman"/>
          <w:sz w:val="20"/>
          <w:szCs w:val="20"/>
        </w:rPr>
        <w:lastRenderedPageBreak/>
        <w:t>and Howrah, moderate level of work participation (43.67-47.09) at Uttar Dinajpur, Malda, Murshidabad, high work participation (47.09-51.56) at Dakshin Dinajpur, Burdwan, Birbhum, Purulia, Bankura and Paschim Mednipur and very high work participation (51.56-54.73) district at Hooghly</w:t>
      </w:r>
      <w:r w:rsidR="00F50E0B" w:rsidRPr="00B34BD3">
        <w:rPr>
          <w:rFonts w:ascii="Times New Roman" w:hAnsi="Times New Roman" w:cs="Times New Roman"/>
          <w:sz w:val="20"/>
          <w:szCs w:val="20"/>
        </w:rPr>
        <w:t xml:space="preserve"> (</w:t>
      </w:r>
      <w:r w:rsidR="00247231" w:rsidRPr="00B34BD3">
        <w:rPr>
          <w:rFonts w:ascii="Times New Roman" w:hAnsi="Times New Roman" w:cs="Times New Roman"/>
          <w:color w:val="0070C0"/>
          <w:sz w:val="20"/>
          <w:szCs w:val="20"/>
        </w:rPr>
        <w:t>Fig. 5a</w:t>
      </w:r>
      <w:r w:rsidR="00F50E0B" w:rsidRPr="00B34BD3">
        <w:rPr>
          <w:rFonts w:ascii="Times New Roman" w:hAnsi="Times New Roman" w:cs="Times New Roman"/>
          <w:sz w:val="20"/>
          <w:szCs w:val="20"/>
        </w:rPr>
        <w:t>)</w:t>
      </w:r>
      <w:r w:rsidR="000B7389" w:rsidRPr="00B34BD3">
        <w:rPr>
          <w:rFonts w:ascii="Times New Roman" w:hAnsi="Times New Roman" w:cs="Times New Roman"/>
          <w:sz w:val="20"/>
          <w:szCs w:val="20"/>
        </w:rPr>
        <w:t xml:space="preserve">. </w:t>
      </w:r>
      <w:r w:rsidR="003F4213" w:rsidRPr="00B34BD3">
        <w:rPr>
          <w:rFonts w:ascii="Times New Roman" w:hAnsi="Times New Roman" w:cs="Times New Roman"/>
          <w:sz w:val="20"/>
          <w:szCs w:val="20"/>
        </w:rPr>
        <w:t>The gender-based tribal workforce participation ratio was calculated for the comprehension of the gender disparity in the tribal community conce</w:t>
      </w:r>
      <w:r w:rsidR="000F6A33" w:rsidRPr="00B34BD3">
        <w:rPr>
          <w:rFonts w:ascii="Times New Roman" w:hAnsi="Times New Roman" w:cs="Times New Roman"/>
          <w:sz w:val="20"/>
          <w:szCs w:val="20"/>
        </w:rPr>
        <w:t xml:space="preserve">rning economic </w:t>
      </w:r>
      <w:r w:rsidRPr="00B34BD3">
        <w:rPr>
          <w:rFonts w:ascii="Times New Roman" w:hAnsi="Times New Roman" w:cs="Times New Roman"/>
          <w:sz w:val="20"/>
          <w:szCs w:val="20"/>
        </w:rPr>
        <w:t>activeness</w:t>
      </w:r>
      <w:r w:rsidRPr="00B34BD3">
        <w:rPr>
          <w:rFonts w:ascii="Times New Roman" w:hAnsi="Times New Roman" w:cs="Times New Roman"/>
          <w:color w:val="0070C0"/>
          <w:sz w:val="20"/>
          <w:szCs w:val="20"/>
        </w:rPr>
        <w:t xml:space="preserve"> (T</w:t>
      </w:r>
      <w:r w:rsidR="000F6A33" w:rsidRPr="00B34BD3">
        <w:rPr>
          <w:rFonts w:ascii="Times New Roman" w:hAnsi="Times New Roman" w:cs="Times New Roman"/>
          <w:color w:val="0070C0"/>
          <w:sz w:val="20"/>
          <w:szCs w:val="20"/>
        </w:rPr>
        <w:t>able2</w:t>
      </w:r>
      <w:r w:rsidR="003F4213" w:rsidRPr="00B34BD3">
        <w:rPr>
          <w:rFonts w:ascii="Times New Roman" w:hAnsi="Times New Roman" w:cs="Times New Roman"/>
          <w:color w:val="0070C0"/>
          <w:sz w:val="20"/>
          <w:szCs w:val="20"/>
        </w:rPr>
        <w:t xml:space="preserve">). </w:t>
      </w:r>
      <w:r w:rsidR="003F4213" w:rsidRPr="00B34BD3">
        <w:rPr>
          <w:rFonts w:ascii="Times New Roman" w:hAnsi="Times New Roman" w:cs="Times New Roman"/>
          <w:sz w:val="20"/>
          <w:szCs w:val="20"/>
        </w:rPr>
        <w:t>Both the highest tribal male </w:t>
      </w:r>
      <w:r w:rsidRPr="00B34BD3">
        <w:rPr>
          <w:rStyle w:val="Strong"/>
          <w:rFonts w:ascii="Times New Roman" w:hAnsi="Times New Roman" w:cs="Times New Roman"/>
          <w:sz w:val="20"/>
          <w:szCs w:val="20"/>
        </w:rPr>
        <w:t>(</w:t>
      </w:r>
      <w:r w:rsidRPr="00B34BD3">
        <w:rPr>
          <w:rStyle w:val="Strong"/>
          <w:rFonts w:ascii="Times New Roman" w:hAnsi="Times New Roman" w:cs="Times New Roman"/>
          <w:b w:val="0"/>
          <w:bCs w:val="0"/>
          <w:sz w:val="20"/>
          <w:szCs w:val="20"/>
        </w:rPr>
        <w:t>W</w:t>
      </w:r>
      <w:r w:rsidR="003F4213" w:rsidRPr="00B34BD3">
        <w:rPr>
          <w:rStyle w:val="Strong"/>
          <w:rFonts w:ascii="Times New Roman" w:hAnsi="Times New Roman" w:cs="Times New Roman"/>
          <w:b w:val="0"/>
          <w:bCs w:val="0"/>
          <w:sz w:val="20"/>
          <w:szCs w:val="20"/>
          <w:vertAlign w:val="superscript"/>
        </w:rPr>
        <w:t>m</w:t>
      </w:r>
      <w:r w:rsidRPr="00B34BD3">
        <w:rPr>
          <w:rStyle w:val="Strong"/>
          <w:rFonts w:ascii="Times New Roman" w:hAnsi="Times New Roman" w:cs="Times New Roman"/>
          <w:b w:val="0"/>
          <w:bCs w:val="0"/>
          <w:sz w:val="20"/>
          <w:szCs w:val="20"/>
        </w:rPr>
        <w:t>i</w:t>
      </w:r>
      <w:r w:rsidR="003F4213" w:rsidRPr="00B34BD3">
        <w:rPr>
          <w:rStyle w:val="Strong"/>
          <w:rFonts w:ascii="Times New Roman" w:hAnsi="Times New Roman" w:cs="Times New Roman"/>
          <w:sz w:val="20"/>
          <w:szCs w:val="20"/>
        </w:rPr>
        <w:t>)</w:t>
      </w:r>
      <w:r w:rsidR="003F4213" w:rsidRPr="00B34BD3">
        <w:rPr>
          <w:rFonts w:ascii="Times New Roman" w:hAnsi="Times New Roman" w:cs="Times New Roman"/>
          <w:sz w:val="20"/>
          <w:szCs w:val="20"/>
        </w:rPr>
        <w:t> and female </w:t>
      </w:r>
      <w:r w:rsidR="003F4213" w:rsidRPr="00B34BD3">
        <w:rPr>
          <w:rStyle w:val="Strong"/>
          <w:rFonts w:ascii="Times New Roman" w:hAnsi="Times New Roman" w:cs="Times New Roman"/>
          <w:sz w:val="20"/>
          <w:szCs w:val="20"/>
        </w:rPr>
        <w:t>(</w:t>
      </w:r>
      <w:r w:rsidR="003F4213" w:rsidRPr="00B34BD3">
        <w:rPr>
          <w:rStyle w:val="Strong"/>
          <w:rFonts w:ascii="Times New Roman" w:hAnsi="Times New Roman" w:cs="Times New Roman"/>
          <w:b w:val="0"/>
          <w:bCs w:val="0"/>
          <w:sz w:val="20"/>
          <w:szCs w:val="20"/>
        </w:rPr>
        <w:t>W</w:t>
      </w:r>
      <w:r w:rsidR="003F4213" w:rsidRPr="00B34BD3">
        <w:rPr>
          <w:rStyle w:val="Strong"/>
          <w:rFonts w:ascii="Times New Roman" w:hAnsi="Times New Roman" w:cs="Times New Roman"/>
          <w:b w:val="0"/>
          <w:bCs w:val="0"/>
          <w:sz w:val="20"/>
          <w:szCs w:val="20"/>
          <w:vertAlign w:val="superscript"/>
        </w:rPr>
        <w:t>f</w:t>
      </w:r>
      <w:r w:rsidR="003F4213" w:rsidRPr="00B34BD3">
        <w:rPr>
          <w:rStyle w:val="Strong"/>
          <w:rFonts w:ascii="Times New Roman" w:hAnsi="Times New Roman" w:cs="Times New Roman"/>
          <w:b w:val="0"/>
          <w:bCs w:val="0"/>
          <w:sz w:val="20"/>
          <w:szCs w:val="20"/>
        </w:rPr>
        <w:t>i</w:t>
      </w:r>
      <w:r w:rsidR="003F4213" w:rsidRPr="00B34BD3">
        <w:rPr>
          <w:rStyle w:val="Strong"/>
          <w:rFonts w:ascii="Times New Roman" w:hAnsi="Times New Roman" w:cs="Times New Roman"/>
          <w:sz w:val="20"/>
          <w:szCs w:val="20"/>
        </w:rPr>
        <w:t>)</w:t>
      </w:r>
      <w:r w:rsidR="003F4213" w:rsidRPr="00B34BD3">
        <w:rPr>
          <w:rFonts w:ascii="Times New Roman" w:hAnsi="Times New Roman" w:cs="Times New Roman"/>
          <w:sz w:val="20"/>
          <w:szCs w:val="20"/>
        </w:rPr>
        <w:t xml:space="preserve"> workforce participation rate was at </w:t>
      </w:r>
      <w:r w:rsidR="00556771" w:rsidRPr="00B34BD3">
        <w:rPr>
          <w:rFonts w:ascii="Times New Roman" w:hAnsi="Times New Roman" w:cs="Times New Roman"/>
          <w:sz w:val="20"/>
          <w:szCs w:val="20"/>
        </w:rPr>
        <w:t>Hooghly</w:t>
      </w:r>
      <w:r w:rsidR="003F4213" w:rsidRPr="00B34BD3">
        <w:rPr>
          <w:rFonts w:ascii="Times New Roman" w:hAnsi="Times New Roman" w:cs="Times New Roman"/>
          <w:sz w:val="20"/>
          <w:szCs w:val="20"/>
        </w:rPr>
        <w:t xml:space="preserve"> district and those were 60.64% and 48.96% accordingly. The lowest W</w:t>
      </w:r>
      <w:r w:rsidR="003F4213" w:rsidRPr="00B34BD3">
        <w:rPr>
          <w:rFonts w:ascii="Times New Roman" w:hAnsi="Times New Roman" w:cs="Times New Roman"/>
          <w:sz w:val="20"/>
          <w:szCs w:val="20"/>
          <w:vertAlign w:val="superscript"/>
        </w:rPr>
        <w:t>m</w:t>
      </w:r>
      <w:r w:rsidR="003F4213" w:rsidRPr="00B34BD3">
        <w:rPr>
          <w:rFonts w:ascii="Times New Roman" w:hAnsi="Times New Roman" w:cs="Times New Roman"/>
          <w:sz w:val="20"/>
          <w:szCs w:val="20"/>
        </w:rPr>
        <w:t>i (34.27%) and W</w:t>
      </w:r>
      <w:r w:rsidR="003F4213" w:rsidRPr="00B34BD3">
        <w:rPr>
          <w:rFonts w:ascii="Times New Roman" w:hAnsi="Times New Roman" w:cs="Times New Roman"/>
          <w:sz w:val="20"/>
          <w:szCs w:val="20"/>
          <w:vertAlign w:val="superscript"/>
        </w:rPr>
        <w:t>f</w:t>
      </w:r>
      <w:r w:rsidR="003F4213" w:rsidRPr="00B34BD3">
        <w:rPr>
          <w:rFonts w:ascii="Times New Roman" w:hAnsi="Times New Roman" w:cs="Times New Roman"/>
          <w:sz w:val="20"/>
          <w:szCs w:val="20"/>
        </w:rPr>
        <w:t>i (22.6) were at Coach Behar and Kolkata respectively. The highest inequality was found between W</w:t>
      </w:r>
      <w:r w:rsidR="003F4213" w:rsidRPr="00B34BD3">
        <w:rPr>
          <w:rFonts w:ascii="Times New Roman" w:hAnsi="Times New Roman" w:cs="Times New Roman"/>
          <w:sz w:val="20"/>
          <w:szCs w:val="20"/>
          <w:vertAlign w:val="superscript"/>
        </w:rPr>
        <w:t>m</w:t>
      </w:r>
      <w:r w:rsidR="003F4213" w:rsidRPr="00B34BD3">
        <w:rPr>
          <w:rFonts w:ascii="Times New Roman" w:hAnsi="Times New Roman" w:cs="Times New Roman"/>
          <w:sz w:val="20"/>
          <w:szCs w:val="20"/>
        </w:rPr>
        <w:t>i (60.15%) and W</w:t>
      </w:r>
      <w:r w:rsidR="003F4213" w:rsidRPr="00B34BD3">
        <w:rPr>
          <w:rFonts w:ascii="Times New Roman" w:hAnsi="Times New Roman" w:cs="Times New Roman"/>
          <w:sz w:val="20"/>
          <w:szCs w:val="20"/>
          <w:vertAlign w:val="superscript"/>
        </w:rPr>
        <w:t>f</w:t>
      </w:r>
      <w:r w:rsidR="003F4213" w:rsidRPr="00B34BD3">
        <w:rPr>
          <w:rFonts w:ascii="Times New Roman" w:hAnsi="Times New Roman" w:cs="Times New Roman"/>
          <w:sz w:val="20"/>
          <w:szCs w:val="20"/>
        </w:rPr>
        <w:t>i (22.6) in the Metropolitan Kolkata. For better visualization of the district-wise Wmi and Wfi, five classes of these indices were determined based on the magnitudes of the indices</w:t>
      </w:r>
      <w:r w:rsidR="003F4213" w:rsidRPr="00B34BD3">
        <w:rPr>
          <w:rFonts w:ascii="Times New Roman" w:hAnsi="Times New Roman" w:cs="Times New Roman"/>
          <w:color w:val="0070C0"/>
          <w:sz w:val="20"/>
          <w:szCs w:val="20"/>
        </w:rPr>
        <w:t xml:space="preserve"> (Fig</w:t>
      </w:r>
      <w:r w:rsidR="00F50E0B" w:rsidRPr="00B34BD3">
        <w:rPr>
          <w:rFonts w:ascii="Times New Roman" w:hAnsi="Times New Roman" w:cs="Times New Roman"/>
          <w:color w:val="0070C0"/>
          <w:sz w:val="20"/>
          <w:szCs w:val="20"/>
        </w:rPr>
        <w:t xml:space="preserve">s. 5b and </w:t>
      </w:r>
      <w:r w:rsidR="003F4213" w:rsidRPr="00B34BD3">
        <w:rPr>
          <w:rFonts w:ascii="Times New Roman" w:hAnsi="Times New Roman" w:cs="Times New Roman"/>
          <w:color w:val="0070C0"/>
          <w:sz w:val="20"/>
          <w:szCs w:val="20"/>
        </w:rPr>
        <w:t>6a).</w:t>
      </w:r>
    </w:p>
    <w:p w14:paraId="316DA841" w14:textId="542C7C8C" w:rsidR="002D3F26" w:rsidRDefault="002D3F26" w:rsidP="002D3F26">
      <w:pPr>
        <w:spacing w:line="360" w:lineRule="auto"/>
        <w:ind w:firstLine="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799256D" wp14:editId="7AEE4D1E">
            <wp:extent cx="4754880" cy="3238500"/>
            <wp:effectExtent l="0" t="0" r="7620" b="0"/>
            <wp:docPr id="15445616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6296" cy="3253086"/>
                    </a:xfrm>
                    <a:prstGeom prst="rect">
                      <a:avLst/>
                    </a:prstGeom>
                    <a:noFill/>
                  </pic:spPr>
                </pic:pic>
              </a:graphicData>
            </a:graphic>
          </wp:inline>
        </w:drawing>
      </w:r>
    </w:p>
    <w:p w14:paraId="76B06021" w14:textId="567CB5C5" w:rsidR="002D3F26" w:rsidRPr="00B34BD3" w:rsidRDefault="002D3F26" w:rsidP="002D3F26">
      <w:pPr>
        <w:spacing w:line="360" w:lineRule="auto"/>
        <w:ind w:firstLine="720"/>
        <w:jc w:val="center"/>
        <w:rPr>
          <w:rFonts w:ascii="Times New Roman" w:hAnsi="Times New Roman" w:cs="Times New Roman"/>
          <w:sz w:val="20"/>
          <w:szCs w:val="20"/>
        </w:rPr>
      </w:pPr>
      <w:r w:rsidRPr="002D3F26">
        <w:rPr>
          <w:rFonts w:ascii="Times New Roman" w:hAnsi="Times New Roman" w:cs="Times New Roman"/>
          <w:b/>
          <w:bCs/>
          <w:sz w:val="20"/>
          <w:szCs w:val="20"/>
        </w:rPr>
        <w:t>Fig. 5</w:t>
      </w:r>
      <w:r>
        <w:rPr>
          <w:rFonts w:ascii="Times New Roman" w:hAnsi="Times New Roman" w:cs="Times New Roman"/>
          <w:sz w:val="20"/>
          <w:szCs w:val="20"/>
        </w:rPr>
        <w:t>:</w:t>
      </w:r>
      <w:r w:rsidRPr="002D3F26">
        <w:rPr>
          <w:rFonts w:ascii="Times New Roman" w:hAnsi="Times New Roman" w:cs="Times New Roman"/>
          <w:sz w:val="20"/>
          <w:szCs w:val="20"/>
        </w:rPr>
        <w:t xml:space="preserve"> (a) Workforce participation and (b) male worker index</w:t>
      </w:r>
    </w:p>
    <w:p w14:paraId="4C1B7E1C" w14:textId="754171AB" w:rsidR="000F4786" w:rsidRDefault="000F4786" w:rsidP="009C19A1">
      <w:pPr>
        <w:spacing w:line="360" w:lineRule="auto"/>
        <w:jc w:val="center"/>
        <w:rPr>
          <w:rFonts w:ascii="Times New Roman" w:hAnsi="Times New Roman" w:cs="Times New Roman"/>
          <w:b/>
          <w:sz w:val="20"/>
          <w:szCs w:val="20"/>
          <w:shd w:val="clear" w:color="auto" w:fill="FFFFFF"/>
        </w:rPr>
      </w:pPr>
    </w:p>
    <w:p w14:paraId="3A547B62" w14:textId="756B3988" w:rsidR="009C19A1" w:rsidRDefault="009C19A1" w:rsidP="009C19A1">
      <w:pPr>
        <w:spacing w:line="360" w:lineRule="auto"/>
        <w:jc w:val="center"/>
        <w:rPr>
          <w:rFonts w:ascii="Times New Roman" w:hAnsi="Times New Roman" w:cs="Times New Roman"/>
          <w:b/>
          <w:sz w:val="20"/>
          <w:szCs w:val="20"/>
          <w:shd w:val="clear" w:color="auto" w:fill="FFFFFF"/>
        </w:rPr>
      </w:pPr>
      <w:r>
        <w:rPr>
          <w:rFonts w:ascii="Times New Roman" w:hAnsi="Times New Roman" w:cs="Times New Roman"/>
          <w:b/>
          <w:noProof/>
          <w:sz w:val="20"/>
          <w:szCs w:val="20"/>
          <w:shd w:val="clear" w:color="auto" w:fill="FFFFFF"/>
        </w:rPr>
        <w:drawing>
          <wp:inline distT="0" distB="0" distL="0" distR="0" wp14:anchorId="6401F35A" wp14:editId="725264AE">
            <wp:extent cx="4781550" cy="3305175"/>
            <wp:effectExtent l="0" t="0" r="0" b="9525"/>
            <wp:docPr id="1113385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305175"/>
                    </a:xfrm>
                    <a:prstGeom prst="rect">
                      <a:avLst/>
                    </a:prstGeom>
                    <a:noFill/>
                  </pic:spPr>
                </pic:pic>
              </a:graphicData>
            </a:graphic>
          </wp:inline>
        </w:drawing>
      </w:r>
    </w:p>
    <w:p w14:paraId="55C1C4AC" w14:textId="787667BF" w:rsidR="000F4786" w:rsidRPr="00B34BD3" w:rsidRDefault="009C19A1" w:rsidP="00695B1F">
      <w:pPr>
        <w:spacing w:line="360" w:lineRule="auto"/>
        <w:jc w:val="center"/>
        <w:rPr>
          <w:rFonts w:ascii="Times New Roman" w:hAnsi="Times New Roman" w:cs="Times New Roman"/>
          <w:b/>
          <w:sz w:val="20"/>
          <w:szCs w:val="20"/>
          <w:shd w:val="clear" w:color="auto" w:fill="FFFFFF"/>
        </w:rPr>
      </w:pPr>
      <w:r w:rsidRPr="009C19A1">
        <w:rPr>
          <w:rFonts w:ascii="Times New Roman" w:hAnsi="Times New Roman" w:cs="Times New Roman"/>
          <w:b/>
          <w:sz w:val="20"/>
          <w:szCs w:val="20"/>
          <w:shd w:val="clear" w:color="auto" w:fill="FFFFFF"/>
        </w:rPr>
        <w:lastRenderedPageBreak/>
        <w:t>Fig. 6</w:t>
      </w:r>
      <w:r>
        <w:rPr>
          <w:rFonts w:ascii="Times New Roman" w:hAnsi="Times New Roman" w:cs="Times New Roman"/>
          <w:b/>
          <w:sz w:val="20"/>
          <w:szCs w:val="20"/>
          <w:shd w:val="clear" w:color="auto" w:fill="FFFFFF"/>
        </w:rPr>
        <w:t>:</w:t>
      </w:r>
      <w:r w:rsidRPr="009C19A1">
        <w:rPr>
          <w:rFonts w:ascii="Times New Roman" w:hAnsi="Times New Roman" w:cs="Times New Roman"/>
          <w:b/>
          <w:sz w:val="20"/>
          <w:szCs w:val="20"/>
          <w:shd w:val="clear" w:color="auto" w:fill="FFFFFF"/>
        </w:rPr>
        <w:t xml:space="preserve"> </w:t>
      </w:r>
      <w:r w:rsidRPr="009C19A1">
        <w:rPr>
          <w:rFonts w:ascii="Times New Roman" w:hAnsi="Times New Roman" w:cs="Times New Roman"/>
          <w:bCs/>
          <w:sz w:val="20"/>
          <w:szCs w:val="20"/>
          <w:shd w:val="clear" w:color="auto" w:fill="FFFFFF"/>
        </w:rPr>
        <w:t>(a) Female work index and (b) index of health</w:t>
      </w:r>
    </w:p>
    <w:p w14:paraId="387A9857" w14:textId="77777777" w:rsidR="00D76A89" w:rsidRPr="00B34BD3" w:rsidRDefault="00BA7E6E" w:rsidP="00D76A89">
      <w:pPr>
        <w:spacing w:line="360" w:lineRule="auto"/>
        <w:jc w:val="both"/>
        <w:rPr>
          <w:rFonts w:ascii="Times New Roman" w:hAnsi="Times New Roman" w:cs="Times New Roman"/>
          <w:b/>
          <w:sz w:val="20"/>
          <w:szCs w:val="20"/>
          <w:shd w:val="clear" w:color="auto" w:fill="FFFFFF"/>
        </w:rPr>
      </w:pPr>
      <w:r w:rsidRPr="00B34BD3">
        <w:rPr>
          <w:rFonts w:ascii="Times New Roman" w:hAnsi="Times New Roman" w:cs="Times New Roman"/>
          <w:b/>
          <w:sz w:val="20"/>
          <w:szCs w:val="20"/>
          <w:shd w:val="clear" w:color="auto" w:fill="FFFFFF"/>
        </w:rPr>
        <w:t>Health Index</w:t>
      </w:r>
      <w:r w:rsidR="00D6720C" w:rsidRPr="00B34BD3">
        <w:rPr>
          <w:rFonts w:ascii="Times New Roman" w:hAnsi="Times New Roman" w:cs="Times New Roman"/>
          <w:b/>
          <w:sz w:val="20"/>
          <w:szCs w:val="20"/>
          <w:shd w:val="clear" w:color="auto" w:fill="FFFFFF"/>
        </w:rPr>
        <w:t xml:space="preserve"> </w:t>
      </w:r>
      <w:r w:rsidR="00FD6AC5" w:rsidRPr="00B34BD3">
        <w:rPr>
          <w:rFonts w:ascii="Times New Roman" w:hAnsi="Times New Roman" w:cs="Times New Roman"/>
          <w:b/>
          <w:sz w:val="20"/>
          <w:szCs w:val="20"/>
          <w:shd w:val="clear" w:color="auto" w:fill="FFFFFF"/>
        </w:rPr>
        <w:t>(H</w:t>
      </w:r>
      <w:r w:rsidR="001901D7" w:rsidRPr="00B34BD3">
        <w:rPr>
          <w:rFonts w:ascii="Times New Roman" w:hAnsi="Times New Roman" w:cs="Times New Roman"/>
          <w:b/>
          <w:sz w:val="20"/>
          <w:szCs w:val="20"/>
          <w:shd w:val="clear" w:color="auto" w:fill="FFFFFF"/>
        </w:rPr>
        <w:t>i)</w:t>
      </w:r>
      <w:r w:rsidR="00B75193" w:rsidRPr="00B34BD3">
        <w:rPr>
          <w:rFonts w:ascii="Times New Roman" w:hAnsi="Times New Roman" w:cs="Times New Roman"/>
          <w:b/>
          <w:sz w:val="20"/>
          <w:szCs w:val="20"/>
          <w:shd w:val="clear" w:color="auto" w:fill="FFFFFF"/>
        </w:rPr>
        <w:t xml:space="preserve">: </w:t>
      </w:r>
    </w:p>
    <w:p w14:paraId="05A2E5C9" w14:textId="30333B67" w:rsidR="009367D7" w:rsidRPr="00B34BD3" w:rsidRDefault="001901D7" w:rsidP="00D76A89">
      <w:pPr>
        <w:spacing w:line="360" w:lineRule="auto"/>
        <w:ind w:firstLine="720"/>
        <w:jc w:val="both"/>
        <w:rPr>
          <w:rFonts w:ascii="Times New Roman" w:hAnsi="Times New Roman" w:cs="Times New Roman"/>
          <w:b/>
          <w:sz w:val="20"/>
          <w:szCs w:val="20"/>
          <w:shd w:val="clear" w:color="auto" w:fill="FFFFFF"/>
        </w:rPr>
      </w:pPr>
      <w:r w:rsidRPr="00B34BD3">
        <w:rPr>
          <w:rFonts w:ascii="Times New Roman" w:hAnsi="Times New Roman" w:cs="Times New Roman"/>
          <w:sz w:val="20"/>
          <w:szCs w:val="20"/>
          <w:shd w:val="clear" w:color="auto" w:fill="FFFFFF"/>
        </w:rPr>
        <w:t>Health index is considered as one of the determinants of the quality of life in the measurement of the Human Development Index (HDI). The health of the individuals in a community is influenced by different geo-environmental factors as well as calorie intake through diet, sanitation condition, and availability of medical facilities in a given region. Except for the geo-environmental condition all other influencing factors of the individual health are dependent on the socio-economic conditions of the concerned community. In the study area, the Health Index (Hi) was measured in terms of the number of hospitals, health centres, sub-health centres, family welfare centres, and the number of doctors per thousand people concerning the total population. The health index in the Metropolitan Kolkata was good enough and it was highest in the state (271.15) and the lowest one was at Burdwan district (0.24). The value of the health index was quite good at Howrah (40.96) and Koch Behar (14.12) but it was in a miserable situation in the rest</w:t>
      </w:r>
      <w:r w:rsidR="000F6A33" w:rsidRPr="00B34BD3">
        <w:rPr>
          <w:rFonts w:ascii="Times New Roman" w:hAnsi="Times New Roman" w:cs="Times New Roman"/>
          <w:sz w:val="20"/>
          <w:szCs w:val="20"/>
          <w:shd w:val="clear" w:color="auto" w:fill="FFFFFF"/>
        </w:rPr>
        <w:t xml:space="preserve"> districts of the state</w:t>
      </w:r>
      <w:r w:rsidR="00B75193" w:rsidRPr="00B34BD3">
        <w:rPr>
          <w:rFonts w:ascii="Times New Roman" w:hAnsi="Times New Roman" w:cs="Times New Roman"/>
          <w:color w:val="0070C0"/>
          <w:sz w:val="20"/>
          <w:szCs w:val="20"/>
          <w:shd w:val="clear" w:color="auto" w:fill="FFFFFF"/>
        </w:rPr>
        <w:t xml:space="preserve"> (Table </w:t>
      </w:r>
      <w:r w:rsidR="000F6A33" w:rsidRPr="00B34BD3">
        <w:rPr>
          <w:rFonts w:ascii="Times New Roman" w:hAnsi="Times New Roman" w:cs="Times New Roman"/>
          <w:color w:val="0070C0"/>
          <w:sz w:val="20"/>
          <w:szCs w:val="20"/>
          <w:shd w:val="clear" w:color="auto" w:fill="FFFFFF"/>
        </w:rPr>
        <w:t>2</w:t>
      </w:r>
      <w:r w:rsidRPr="00B34BD3">
        <w:rPr>
          <w:rFonts w:ascii="Times New Roman" w:hAnsi="Times New Roman" w:cs="Times New Roman"/>
          <w:color w:val="0070C0"/>
          <w:sz w:val="20"/>
          <w:szCs w:val="20"/>
          <w:shd w:val="clear" w:color="auto" w:fill="FFFFFF"/>
        </w:rPr>
        <w:t xml:space="preserve">).  </w:t>
      </w:r>
      <w:r w:rsidRPr="00B34BD3">
        <w:rPr>
          <w:rFonts w:ascii="Times New Roman" w:hAnsi="Times New Roman" w:cs="Times New Roman"/>
          <w:sz w:val="20"/>
          <w:szCs w:val="20"/>
          <w:shd w:val="clear" w:color="auto" w:fill="FFFFFF"/>
        </w:rPr>
        <w:t>The district-wise health index scenario was visualized by a map showing five categories of health index based on the magnitude (</w:t>
      </w:r>
      <w:r w:rsidR="00F86E06" w:rsidRPr="00B34BD3">
        <w:rPr>
          <w:rFonts w:ascii="Times New Roman" w:hAnsi="Times New Roman" w:cs="Times New Roman"/>
          <w:color w:val="0070C0"/>
          <w:sz w:val="20"/>
          <w:szCs w:val="20"/>
          <w:shd w:val="clear" w:color="auto" w:fill="FFFFFF"/>
        </w:rPr>
        <w:t>Fig 6b</w:t>
      </w:r>
      <w:r w:rsidRPr="00B34BD3">
        <w:rPr>
          <w:rFonts w:ascii="Times New Roman" w:hAnsi="Times New Roman" w:cs="Times New Roman"/>
          <w:sz w:val="20"/>
          <w:szCs w:val="20"/>
          <w:shd w:val="clear" w:color="auto" w:fill="FFFFFF"/>
        </w:rPr>
        <w:t xml:space="preserve">). </w:t>
      </w:r>
    </w:p>
    <w:p w14:paraId="0A49BD46" w14:textId="77777777" w:rsidR="00D76A89" w:rsidRPr="00B34BD3" w:rsidRDefault="008B2AB9" w:rsidP="00D90E60">
      <w:pPr>
        <w:spacing w:line="360" w:lineRule="auto"/>
        <w:jc w:val="both"/>
        <w:rPr>
          <w:rFonts w:ascii="Times New Roman" w:hAnsi="Times New Roman" w:cs="Times New Roman"/>
          <w:b/>
          <w:sz w:val="20"/>
          <w:szCs w:val="20"/>
        </w:rPr>
      </w:pPr>
      <w:r w:rsidRPr="00B34BD3">
        <w:rPr>
          <w:rFonts w:ascii="Times New Roman" w:hAnsi="Times New Roman" w:cs="Times New Roman"/>
          <w:b/>
          <w:sz w:val="20"/>
          <w:szCs w:val="20"/>
        </w:rPr>
        <w:t>Sex Ratio</w:t>
      </w:r>
      <w:r w:rsidR="009E7749" w:rsidRPr="00B34BD3">
        <w:rPr>
          <w:rFonts w:ascii="Times New Roman" w:hAnsi="Times New Roman" w:cs="Times New Roman"/>
          <w:b/>
          <w:sz w:val="20"/>
          <w:szCs w:val="20"/>
        </w:rPr>
        <w:t xml:space="preserve"> (Rs</w:t>
      </w:r>
      <w:r w:rsidR="004B43A1" w:rsidRPr="00B34BD3">
        <w:rPr>
          <w:rFonts w:ascii="Times New Roman" w:hAnsi="Times New Roman" w:cs="Times New Roman"/>
          <w:b/>
          <w:sz w:val="20"/>
          <w:szCs w:val="20"/>
        </w:rPr>
        <w:t>)</w:t>
      </w:r>
      <w:r w:rsidRPr="00B34BD3">
        <w:rPr>
          <w:rFonts w:ascii="Times New Roman" w:hAnsi="Times New Roman" w:cs="Times New Roman"/>
          <w:b/>
          <w:sz w:val="20"/>
          <w:szCs w:val="20"/>
        </w:rPr>
        <w:t xml:space="preserve">: </w:t>
      </w:r>
    </w:p>
    <w:p w14:paraId="555607B1" w14:textId="42053A61" w:rsidR="003632E7" w:rsidRPr="00B34BD3" w:rsidRDefault="003632E7" w:rsidP="00D76A89">
      <w:pPr>
        <w:spacing w:line="360" w:lineRule="auto"/>
        <w:ind w:firstLine="720"/>
        <w:jc w:val="both"/>
        <w:rPr>
          <w:rFonts w:ascii="Times New Roman" w:hAnsi="Times New Roman" w:cs="Times New Roman"/>
          <w:b/>
          <w:sz w:val="20"/>
          <w:szCs w:val="20"/>
        </w:rPr>
      </w:pPr>
      <w:r w:rsidRPr="00B34BD3">
        <w:rPr>
          <w:rFonts w:ascii="Times New Roman" w:hAnsi="Times New Roman" w:cs="Times New Roman"/>
          <w:sz w:val="20"/>
          <w:szCs w:val="20"/>
          <w:shd w:val="clear" w:color="auto" w:fill="FFFFFF"/>
        </w:rPr>
        <w:t>The sex ratio is one of the important demographic parameters that gives the picture of the biological and social gender-balanced condition in society as equality in the development in terms of gender. The sex ratio of the tribal population was calculated by number of females per hundred of male tribal population. In India, the total sex ratio was 950 females per thousand male population or 95 females per hundred male</w:t>
      </w:r>
      <w:r w:rsidR="00D76A89" w:rsidRPr="00B34BD3">
        <w:rPr>
          <w:rFonts w:ascii="Times New Roman" w:hAnsi="Times New Roman" w:cs="Times New Roman"/>
          <w:sz w:val="20"/>
          <w:szCs w:val="20"/>
          <w:shd w:val="clear" w:color="auto" w:fill="FFFFFF"/>
        </w:rPr>
        <w:t xml:space="preserve"> </w:t>
      </w:r>
      <w:r w:rsidR="009C275B" w:rsidRPr="00B34BD3">
        <w:rPr>
          <w:rFonts w:ascii="Times New Roman" w:hAnsi="Times New Roman" w:cs="Times New Roman"/>
          <w:color w:val="00B0F0"/>
          <w:sz w:val="20"/>
          <w:szCs w:val="20"/>
        </w:rPr>
        <w:t>(</w:t>
      </w:r>
      <w:r w:rsidR="009C275B" w:rsidRPr="00B34BD3">
        <w:rPr>
          <w:rFonts w:ascii="Times New Roman" w:hAnsi="Times New Roman" w:cs="Times New Roman"/>
          <w:bCs/>
          <w:color w:val="00B0F0"/>
          <w:sz w:val="20"/>
          <w:szCs w:val="20"/>
          <w:shd w:val="clear" w:color="auto" w:fill="FFFFFF"/>
        </w:rPr>
        <w:t>Office of the Registrar General &amp; Census Commissioner, 2011</w:t>
      </w:r>
      <w:r w:rsidR="00D76A89" w:rsidRPr="00B34BD3">
        <w:rPr>
          <w:rFonts w:ascii="Times New Roman" w:hAnsi="Times New Roman" w:cs="Times New Roman"/>
          <w:color w:val="00B0F0"/>
          <w:sz w:val="20"/>
          <w:szCs w:val="20"/>
        </w:rPr>
        <w:t>)</w:t>
      </w:r>
      <w:r w:rsidR="00D76A89" w:rsidRPr="00B34BD3">
        <w:rPr>
          <w:rFonts w:ascii="Times New Roman" w:hAnsi="Times New Roman" w:cs="Times New Roman"/>
          <w:sz w:val="20"/>
          <w:szCs w:val="20"/>
        </w:rPr>
        <w:t xml:space="preserve"> </w:t>
      </w:r>
      <w:r w:rsidR="00D76A89" w:rsidRPr="00B34BD3">
        <w:rPr>
          <w:rFonts w:ascii="Times New Roman" w:hAnsi="Times New Roman" w:cs="Times New Roman"/>
          <w:color w:val="0070C0"/>
          <w:sz w:val="20"/>
          <w:szCs w:val="20"/>
          <w:shd w:val="clear" w:color="auto" w:fill="FFFFFF"/>
        </w:rPr>
        <w:t>(</w:t>
      </w:r>
      <w:r w:rsidR="002F56FC" w:rsidRPr="00B34BD3">
        <w:rPr>
          <w:rFonts w:ascii="Times New Roman" w:hAnsi="Times New Roman" w:cs="Times New Roman"/>
          <w:color w:val="0070C0"/>
          <w:sz w:val="20"/>
          <w:szCs w:val="20"/>
        </w:rPr>
        <w:t>https://censusindia.gov.in/2011census/SC-ST/pca_state_distt_st.xls</w:t>
      </w:r>
      <w:r w:rsidRPr="00B34BD3">
        <w:rPr>
          <w:rFonts w:ascii="Times New Roman" w:hAnsi="Times New Roman" w:cs="Times New Roman"/>
          <w:color w:val="0070C0"/>
          <w:sz w:val="20"/>
          <w:szCs w:val="20"/>
          <w:shd w:val="clear" w:color="auto" w:fill="FFFFFF"/>
        </w:rPr>
        <w:t xml:space="preserve">). </w:t>
      </w:r>
      <w:r w:rsidRPr="00B34BD3">
        <w:rPr>
          <w:rFonts w:ascii="Times New Roman" w:hAnsi="Times New Roman" w:cs="Times New Roman"/>
          <w:sz w:val="20"/>
          <w:szCs w:val="20"/>
          <w:shd w:val="clear" w:color="auto" w:fill="FFFFFF"/>
        </w:rPr>
        <w:t xml:space="preserve">In India, the tribal sex ratio in India was higher almost in all census years. In the state, it was noticed that tribal sex ration was good and revealed a balanced condition in gender from the biological point of view. The highest sex ratio of the tribal people was 102 and found at Birbhum and </w:t>
      </w:r>
      <w:r w:rsidR="00556771" w:rsidRPr="00B34BD3">
        <w:rPr>
          <w:rFonts w:ascii="Times New Roman" w:hAnsi="Times New Roman" w:cs="Times New Roman"/>
          <w:sz w:val="20"/>
          <w:szCs w:val="20"/>
          <w:shd w:val="clear" w:color="auto" w:fill="FFFFFF"/>
        </w:rPr>
        <w:t>Hooghly</w:t>
      </w:r>
      <w:r w:rsidRPr="00B34BD3">
        <w:rPr>
          <w:rFonts w:ascii="Times New Roman" w:hAnsi="Times New Roman" w:cs="Times New Roman"/>
          <w:sz w:val="20"/>
          <w:szCs w:val="20"/>
          <w:shd w:val="clear" w:color="auto" w:fill="FFFFFF"/>
        </w:rPr>
        <w:t xml:space="preserve"> district while the lower one was at Kolkata (86). Except for Kolkata in other districts, the sex ratio was in al</w:t>
      </w:r>
      <w:r w:rsidR="000F6A33" w:rsidRPr="00B34BD3">
        <w:rPr>
          <w:rFonts w:ascii="Times New Roman" w:hAnsi="Times New Roman" w:cs="Times New Roman"/>
          <w:sz w:val="20"/>
          <w:szCs w:val="20"/>
          <w:shd w:val="clear" w:color="auto" w:fill="FFFFFF"/>
        </w:rPr>
        <w:t>most balanced condition</w:t>
      </w:r>
      <w:r w:rsidR="000F6A33" w:rsidRPr="00B34BD3">
        <w:rPr>
          <w:rFonts w:ascii="Times New Roman" w:hAnsi="Times New Roman" w:cs="Times New Roman"/>
          <w:color w:val="0070C0"/>
          <w:sz w:val="20"/>
          <w:szCs w:val="20"/>
          <w:shd w:val="clear" w:color="auto" w:fill="FFFFFF"/>
        </w:rPr>
        <w:t xml:space="preserve"> (Table 2</w:t>
      </w:r>
      <w:r w:rsidRPr="00B34BD3">
        <w:rPr>
          <w:rFonts w:ascii="Times New Roman" w:hAnsi="Times New Roman" w:cs="Times New Roman"/>
          <w:color w:val="0070C0"/>
          <w:sz w:val="20"/>
          <w:szCs w:val="20"/>
          <w:shd w:val="clear" w:color="auto" w:fill="FFFFFF"/>
        </w:rPr>
        <w:t xml:space="preserve">). </w:t>
      </w:r>
      <w:r w:rsidRPr="00B34BD3">
        <w:rPr>
          <w:rFonts w:ascii="Times New Roman" w:hAnsi="Times New Roman" w:cs="Times New Roman"/>
          <w:sz w:val="20"/>
          <w:szCs w:val="20"/>
          <w:shd w:val="clear" w:color="auto" w:fill="FFFFFF"/>
        </w:rPr>
        <w:t xml:space="preserve">The district-wise tribal sex ratio was visualized through the categorization of the sex ratio into five convenient classes </w:t>
      </w:r>
      <w:r w:rsidRPr="00B34BD3">
        <w:rPr>
          <w:rFonts w:ascii="Times New Roman" w:hAnsi="Times New Roman" w:cs="Times New Roman"/>
          <w:color w:val="0070C0"/>
          <w:sz w:val="20"/>
          <w:szCs w:val="20"/>
          <w:shd w:val="clear" w:color="auto" w:fill="FFFFFF"/>
        </w:rPr>
        <w:t>(</w:t>
      </w:r>
      <w:r w:rsidR="00B75193" w:rsidRPr="00B34BD3">
        <w:rPr>
          <w:rFonts w:ascii="Times New Roman" w:hAnsi="Times New Roman" w:cs="Times New Roman"/>
          <w:color w:val="0070C0"/>
          <w:sz w:val="20"/>
          <w:szCs w:val="20"/>
          <w:shd w:val="clear" w:color="auto" w:fill="FFFFFF"/>
        </w:rPr>
        <w:t>Fig. 7</w:t>
      </w:r>
      <w:r w:rsidRPr="00B34BD3">
        <w:rPr>
          <w:rFonts w:ascii="Times New Roman" w:hAnsi="Times New Roman" w:cs="Times New Roman"/>
          <w:color w:val="0070C0"/>
          <w:sz w:val="20"/>
          <w:szCs w:val="20"/>
          <w:shd w:val="clear" w:color="auto" w:fill="FFFFFF"/>
        </w:rPr>
        <w:t xml:space="preserve">a). </w:t>
      </w:r>
    </w:p>
    <w:p w14:paraId="7349D16E" w14:textId="77777777" w:rsidR="002312D2" w:rsidRDefault="002312D2" w:rsidP="00732CA0">
      <w:pPr>
        <w:spacing w:line="360" w:lineRule="auto"/>
        <w:jc w:val="both"/>
        <w:rPr>
          <w:rFonts w:ascii="Times New Roman" w:hAnsi="Times New Roman" w:cs="Times New Roman"/>
          <w:b/>
          <w:bCs/>
          <w:sz w:val="20"/>
          <w:szCs w:val="20"/>
        </w:rPr>
      </w:pPr>
    </w:p>
    <w:p w14:paraId="7A907532" w14:textId="5DED4A57" w:rsidR="00D76A89" w:rsidRPr="00B34BD3" w:rsidRDefault="00EA4087" w:rsidP="00732CA0">
      <w:pPr>
        <w:spacing w:line="360" w:lineRule="auto"/>
        <w:jc w:val="both"/>
        <w:rPr>
          <w:rFonts w:ascii="Times New Roman" w:hAnsi="Times New Roman" w:cs="Times New Roman"/>
          <w:sz w:val="20"/>
          <w:szCs w:val="20"/>
        </w:rPr>
      </w:pPr>
      <w:r w:rsidRPr="00B34BD3">
        <w:rPr>
          <w:rFonts w:ascii="Times New Roman" w:hAnsi="Times New Roman" w:cs="Times New Roman"/>
          <w:b/>
          <w:bCs/>
          <w:sz w:val="20"/>
          <w:szCs w:val="20"/>
        </w:rPr>
        <w:t>Income</w:t>
      </w:r>
      <w:r w:rsidR="005A4C83" w:rsidRPr="00B34BD3">
        <w:rPr>
          <w:rFonts w:ascii="Times New Roman" w:hAnsi="Times New Roman" w:cs="Times New Roman"/>
          <w:b/>
          <w:bCs/>
          <w:sz w:val="20"/>
          <w:szCs w:val="20"/>
        </w:rPr>
        <w:t xml:space="preserve"> </w:t>
      </w:r>
      <w:r w:rsidR="00CF1BFF" w:rsidRPr="00B34BD3">
        <w:rPr>
          <w:rFonts w:ascii="Times New Roman" w:hAnsi="Times New Roman" w:cs="Times New Roman"/>
          <w:b/>
          <w:bCs/>
          <w:sz w:val="20"/>
          <w:szCs w:val="20"/>
        </w:rPr>
        <w:t>(Ii)</w:t>
      </w:r>
      <w:r w:rsidRPr="00B34BD3">
        <w:rPr>
          <w:rFonts w:ascii="Times New Roman" w:hAnsi="Times New Roman" w:cs="Times New Roman"/>
          <w:b/>
          <w:bCs/>
          <w:sz w:val="20"/>
          <w:szCs w:val="20"/>
        </w:rPr>
        <w:t>:</w:t>
      </w:r>
      <w:r w:rsidRPr="00B34BD3">
        <w:rPr>
          <w:rFonts w:ascii="Times New Roman" w:hAnsi="Times New Roman" w:cs="Times New Roman"/>
          <w:sz w:val="20"/>
          <w:szCs w:val="20"/>
        </w:rPr>
        <w:t xml:space="preserve"> </w:t>
      </w:r>
    </w:p>
    <w:p w14:paraId="6071E991" w14:textId="4736F8E8" w:rsidR="00732CA0" w:rsidRPr="00B34BD3" w:rsidRDefault="00C16E5B" w:rsidP="00D76A89">
      <w:pPr>
        <w:spacing w:line="360" w:lineRule="auto"/>
        <w:ind w:firstLine="720"/>
        <w:jc w:val="both"/>
        <w:rPr>
          <w:rFonts w:ascii="Times New Roman" w:eastAsia="Times New Roman" w:hAnsi="Times New Roman" w:cs="Times New Roman"/>
          <w:color w:val="FF0000"/>
          <w:sz w:val="20"/>
          <w:szCs w:val="20"/>
          <w:lang w:eastAsia="en-IN"/>
        </w:rPr>
      </w:pPr>
      <w:r w:rsidRPr="00B34BD3">
        <w:rPr>
          <w:rFonts w:ascii="Times New Roman" w:hAnsi="Times New Roman" w:cs="Times New Roman"/>
          <w:sz w:val="20"/>
          <w:szCs w:val="20"/>
        </w:rPr>
        <w:t>One of the strongest determinants of development in a region is the per capita income as it influences other factors of the development processes as well as the quality of life. In India economically the tribal people had been classified into three classes based on the monthly income of the families viz, &lt; Rs-5000, 5000 -1000 and &gt;Rs 1000/ for assessing the economic situation of the tribal people of India</w:t>
      </w:r>
      <w:r w:rsidR="00234286" w:rsidRPr="00B34BD3">
        <w:rPr>
          <w:rFonts w:ascii="Times New Roman" w:hAnsi="Times New Roman" w:cs="Times New Roman"/>
          <w:sz w:val="20"/>
          <w:szCs w:val="20"/>
        </w:rPr>
        <w:t xml:space="preserve">. </w:t>
      </w:r>
      <w:r w:rsidRPr="00B34BD3">
        <w:rPr>
          <w:rFonts w:ascii="Times New Roman" w:hAnsi="Times New Roman" w:cs="Times New Roman"/>
          <w:sz w:val="20"/>
          <w:szCs w:val="20"/>
        </w:rPr>
        <w:t>In the study income index of the tribal people was calculated in all districts except Kolkata due to the unavailability of data. The highest average income index was found at Paschim Medinipur</w:t>
      </w:r>
      <w:r w:rsidR="00B75193" w:rsidRPr="00B34BD3">
        <w:rPr>
          <w:rFonts w:ascii="Times New Roman" w:hAnsi="Times New Roman" w:cs="Times New Roman"/>
          <w:sz w:val="20"/>
          <w:szCs w:val="20"/>
        </w:rPr>
        <w:t xml:space="preserve"> </w:t>
      </w:r>
      <w:r w:rsidRPr="00B34BD3">
        <w:rPr>
          <w:rFonts w:ascii="Times New Roman" w:hAnsi="Times New Roman" w:cs="Times New Roman"/>
          <w:sz w:val="20"/>
          <w:szCs w:val="20"/>
        </w:rPr>
        <w:t>(17.33) and the lowest one was at Howrah</w:t>
      </w:r>
      <w:r w:rsidR="00B75193" w:rsidRPr="00B34BD3">
        <w:rPr>
          <w:rFonts w:ascii="Times New Roman" w:hAnsi="Times New Roman" w:cs="Times New Roman"/>
          <w:sz w:val="20"/>
          <w:szCs w:val="20"/>
        </w:rPr>
        <w:t xml:space="preserve"> </w:t>
      </w:r>
      <w:r w:rsidRPr="00B34BD3">
        <w:rPr>
          <w:rFonts w:ascii="Times New Roman" w:hAnsi="Times New Roman" w:cs="Times New Roman"/>
          <w:sz w:val="20"/>
          <w:szCs w:val="20"/>
        </w:rPr>
        <w:t>(2.67). A significant disparity was noticed among the districts in terms of the average income index of t</w:t>
      </w:r>
      <w:r w:rsidR="00406EA5" w:rsidRPr="00B34BD3">
        <w:rPr>
          <w:rFonts w:ascii="Times New Roman" w:hAnsi="Times New Roman" w:cs="Times New Roman"/>
          <w:sz w:val="20"/>
          <w:szCs w:val="20"/>
        </w:rPr>
        <w:t>he tribal people</w:t>
      </w:r>
      <w:r w:rsidR="00406EA5" w:rsidRPr="00B34BD3">
        <w:rPr>
          <w:rFonts w:ascii="Times New Roman" w:hAnsi="Times New Roman" w:cs="Times New Roman"/>
          <w:color w:val="0070C0"/>
          <w:sz w:val="20"/>
          <w:szCs w:val="20"/>
        </w:rPr>
        <w:t xml:space="preserve"> (Table</w:t>
      </w:r>
      <w:r w:rsidR="005644F7" w:rsidRPr="00B34BD3">
        <w:rPr>
          <w:rFonts w:ascii="Times New Roman" w:hAnsi="Times New Roman" w:cs="Times New Roman"/>
          <w:color w:val="0070C0"/>
          <w:sz w:val="20"/>
          <w:szCs w:val="20"/>
        </w:rPr>
        <w:t xml:space="preserve"> </w:t>
      </w:r>
      <w:r w:rsidR="009E7749" w:rsidRPr="00B34BD3">
        <w:rPr>
          <w:rFonts w:ascii="Times New Roman" w:hAnsi="Times New Roman" w:cs="Times New Roman"/>
          <w:color w:val="0070C0"/>
          <w:sz w:val="20"/>
          <w:szCs w:val="20"/>
        </w:rPr>
        <w:t>3</w:t>
      </w:r>
      <w:r w:rsidRPr="00B34BD3">
        <w:rPr>
          <w:rFonts w:ascii="Times New Roman" w:hAnsi="Times New Roman" w:cs="Times New Roman"/>
          <w:color w:val="0070C0"/>
          <w:sz w:val="20"/>
          <w:szCs w:val="20"/>
        </w:rPr>
        <w:t xml:space="preserve">). </w:t>
      </w:r>
      <w:r w:rsidRPr="00B34BD3">
        <w:rPr>
          <w:rFonts w:ascii="Times New Roman" w:hAnsi="Times New Roman" w:cs="Times New Roman"/>
          <w:sz w:val="20"/>
          <w:szCs w:val="20"/>
        </w:rPr>
        <w:t xml:space="preserve">The </w:t>
      </w:r>
      <w:r w:rsidR="00234286" w:rsidRPr="00B34BD3">
        <w:rPr>
          <w:rFonts w:ascii="Times New Roman" w:hAnsi="Times New Roman" w:cs="Times New Roman"/>
          <w:sz w:val="20"/>
          <w:szCs w:val="20"/>
        </w:rPr>
        <w:t>state was</w:t>
      </w:r>
      <w:r w:rsidRPr="00B34BD3">
        <w:rPr>
          <w:rFonts w:ascii="Times New Roman" w:hAnsi="Times New Roman" w:cs="Times New Roman"/>
          <w:sz w:val="20"/>
          <w:szCs w:val="20"/>
        </w:rPr>
        <w:t xml:space="preserve"> categorized into five classes based on the average income index of the tribal people for visualizing the income scenario</w:t>
      </w:r>
      <w:r w:rsidR="00732CA0" w:rsidRPr="00B34BD3">
        <w:rPr>
          <w:rFonts w:ascii="Times New Roman" w:hAnsi="Times New Roman" w:cs="Times New Roman"/>
          <w:sz w:val="20"/>
          <w:szCs w:val="20"/>
        </w:rPr>
        <w:t>.</w:t>
      </w:r>
      <w:r w:rsidR="00732CA0" w:rsidRPr="00B34BD3">
        <w:rPr>
          <w:rFonts w:ascii="Times New Roman" w:eastAsia="Times New Roman" w:hAnsi="Times New Roman" w:cs="Times New Roman"/>
          <w:color w:val="FF0000"/>
          <w:sz w:val="20"/>
          <w:szCs w:val="20"/>
          <w:lang w:eastAsia="en-IN"/>
        </w:rPr>
        <w:t xml:space="preserve"> </w:t>
      </w:r>
      <w:r w:rsidR="00732CA0" w:rsidRPr="00B34BD3">
        <w:rPr>
          <w:rFonts w:ascii="Times New Roman" w:hAnsi="Times New Roman" w:cs="Times New Roman"/>
          <w:sz w:val="20"/>
          <w:szCs w:val="20"/>
        </w:rPr>
        <w:t xml:space="preserve">Very low (&lt;3.00) group of average income were </w:t>
      </w:r>
      <w:r w:rsidR="00556771" w:rsidRPr="00B34BD3">
        <w:rPr>
          <w:rFonts w:ascii="Times New Roman" w:eastAsia="Times New Roman" w:hAnsi="Times New Roman" w:cs="Times New Roman"/>
          <w:sz w:val="20"/>
          <w:szCs w:val="20"/>
          <w:lang w:eastAsia="en-IN"/>
        </w:rPr>
        <w:t>Cooch Behar, Howrah</w:t>
      </w:r>
      <w:r w:rsidR="00732CA0" w:rsidRPr="00B34BD3">
        <w:rPr>
          <w:rFonts w:ascii="Times New Roman" w:eastAsia="Times New Roman" w:hAnsi="Times New Roman" w:cs="Times New Roman"/>
          <w:sz w:val="20"/>
          <w:szCs w:val="20"/>
          <w:lang w:eastAsia="en-IN"/>
        </w:rPr>
        <w:t>, Purba Medinipur,</w:t>
      </w:r>
      <w:r w:rsidR="00732CA0" w:rsidRPr="00B34BD3">
        <w:rPr>
          <w:rFonts w:ascii="Times New Roman" w:eastAsia="Times New Roman" w:hAnsi="Times New Roman" w:cs="Times New Roman"/>
          <w:color w:val="FF0000"/>
          <w:sz w:val="20"/>
          <w:szCs w:val="20"/>
          <w:lang w:eastAsia="en-IN"/>
        </w:rPr>
        <w:t xml:space="preserve"> </w:t>
      </w:r>
      <w:r w:rsidR="00732CA0" w:rsidRPr="00B34BD3">
        <w:rPr>
          <w:rFonts w:ascii="Times New Roman" w:eastAsia="Times New Roman" w:hAnsi="Times New Roman" w:cs="Times New Roman"/>
          <w:sz w:val="20"/>
          <w:szCs w:val="20"/>
          <w:lang w:eastAsia="en-IN"/>
        </w:rPr>
        <w:t xml:space="preserve">low (3.00-8.33) </w:t>
      </w:r>
      <w:r w:rsidR="00732CA0" w:rsidRPr="00B34BD3">
        <w:rPr>
          <w:rFonts w:ascii="Times New Roman" w:hAnsi="Times New Roman" w:cs="Times New Roman"/>
          <w:sz w:val="20"/>
          <w:szCs w:val="20"/>
        </w:rPr>
        <w:t xml:space="preserve">group of average income districts were </w:t>
      </w:r>
      <w:r w:rsidR="00732CA0" w:rsidRPr="00B34BD3">
        <w:rPr>
          <w:rFonts w:ascii="Times New Roman" w:eastAsia="Times New Roman" w:hAnsi="Times New Roman" w:cs="Times New Roman"/>
          <w:sz w:val="20"/>
          <w:szCs w:val="20"/>
          <w:lang w:eastAsia="en-IN"/>
        </w:rPr>
        <w:t xml:space="preserve">Uttar Dinajpur, Birbhum, Murshidabad, Nadia, South 24 </w:t>
      </w:r>
      <w:r w:rsidR="00556771" w:rsidRPr="00B34BD3">
        <w:rPr>
          <w:rFonts w:ascii="Times New Roman" w:eastAsia="Times New Roman" w:hAnsi="Times New Roman" w:cs="Times New Roman"/>
          <w:sz w:val="20"/>
          <w:szCs w:val="20"/>
          <w:lang w:eastAsia="en-IN"/>
        </w:rPr>
        <w:t>Pargana</w:t>
      </w:r>
      <w:r w:rsidR="00732CA0" w:rsidRPr="00B34BD3">
        <w:rPr>
          <w:rFonts w:ascii="Times New Roman" w:eastAsia="Times New Roman" w:hAnsi="Times New Roman" w:cs="Times New Roman"/>
          <w:sz w:val="20"/>
          <w:szCs w:val="20"/>
          <w:lang w:eastAsia="en-IN"/>
        </w:rPr>
        <w:t>, moderate (8.33-11.33) average</w:t>
      </w:r>
      <w:r w:rsidR="00732CA0" w:rsidRPr="00B34BD3">
        <w:rPr>
          <w:rFonts w:ascii="Times New Roman" w:hAnsi="Times New Roman" w:cs="Times New Roman"/>
          <w:sz w:val="20"/>
          <w:szCs w:val="20"/>
        </w:rPr>
        <w:t xml:space="preserve"> income </w:t>
      </w:r>
      <w:r w:rsidR="00732CA0" w:rsidRPr="00B34BD3">
        <w:rPr>
          <w:rFonts w:ascii="Times New Roman" w:eastAsia="Times New Roman" w:hAnsi="Times New Roman" w:cs="Times New Roman"/>
          <w:sz w:val="20"/>
          <w:szCs w:val="20"/>
          <w:lang w:eastAsia="en-IN"/>
        </w:rPr>
        <w:t>group</w:t>
      </w:r>
      <w:r w:rsidR="00732CA0" w:rsidRPr="00B34BD3">
        <w:rPr>
          <w:rFonts w:ascii="Times New Roman" w:hAnsi="Times New Roman" w:cs="Times New Roman"/>
          <w:sz w:val="20"/>
          <w:szCs w:val="20"/>
        </w:rPr>
        <w:t xml:space="preserve"> districts were </w:t>
      </w:r>
      <w:r w:rsidR="00732CA0" w:rsidRPr="00B34BD3">
        <w:rPr>
          <w:rFonts w:ascii="Times New Roman" w:eastAsia="Times New Roman" w:hAnsi="Times New Roman" w:cs="Times New Roman"/>
          <w:sz w:val="20"/>
          <w:szCs w:val="20"/>
          <w:lang w:eastAsia="en-IN"/>
        </w:rPr>
        <w:t xml:space="preserve">Dakshin Dinajpur, Hooghly and North 24 </w:t>
      </w:r>
      <w:r w:rsidR="00556771" w:rsidRPr="00B34BD3">
        <w:rPr>
          <w:rFonts w:ascii="Times New Roman" w:eastAsia="Times New Roman" w:hAnsi="Times New Roman" w:cs="Times New Roman"/>
          <w:sz w:val="20"/>
          <w:szCs w:val="20"/>
          <w:lang w:eastAsia="en-IN"/>
        </w:rPr>
        <w:t>Pargana</w:t>
      </w:r>
      <w:r w:rsidR="00732CA0" w:rsidRPr="00B34BD3">
        <w:rPr>
          <w:rFonts w:ascii="Times New Roman" w:eastAsia="Times New Roman" w:hAnsi="Times New Roman" w:cs="Times New Roman"/>
          <w:sz w:val="20"/>
          <w:szCs w:val="20"/>
          <w:lang w:eastAsia="en-IN"/>
        </w:rPr>
        <w:t>, high average</w:t>
      </w:r>
      <w:r w:rsidR="00732CA0" w:rsidRPr="00B34BD3">
        <w:rPr>
          <w:rFonts w:ascii="Times New Roman" w:hAnsi="Times New Roman" w:cs="Times New Roman"/>
          <w:sz w:val="20"/>
          <w:szCs w:val="20"/>
        </w:rPr>
        <w:t xml:space="preserve"> income </w:t>
      </w:r>
      <w:r w:rsidR="00732CA0" w:rsidRPr="00B34BD3">
        <w:rPr>
          <w:rFonts w:ascii="Times New Roman" w:eastAsia="Times New Roman" w:hAnsi="Times New Roman" w:cs="Times New Roman"/>
          <w:sz w:val="20"/>
          <w:szCs w:val="20"/>
          <w:lang w:eastAsia="en-IN"/>
        </w:rPr>
        <w:t xml:space="preserve">(11.33-14.00) group were </w:t>
      </w:r>
      <w:r w:rsidR="00556771" w:rsidRPr="00B34BD3">
        <w:rPr>
          <w:rFonts w:ascii="Times New Roman" w:eastAsia="Times New Roman" w:hAnsi="Times New Roman" w:cs="Times New Roman"/>
          <w:sz w:val="20"/>
          <w:szCs w:val="20"/>
          <w:lang w:eastAsia="en-IN"/>
        </w:rPr>
        <w:t>Malda</w:t>
      </w:r>
      <w:r w:rsidR="00732CA0" w:rsidRPr="00B34BD3">
        <w:rPr>
          <w:rFonts w:ascii="Times New Roman" w:eastAsia="Times New Roman" w:hAnsi="Times New Roman" w:cs="Times New Roman"/>
          <w:sz w:val="20"/>
          <w:szCs w:val="20"/>
          <w:lang w:eastAsia="en-IN"/>
        </w:rPr>
        <w:t xml:space="preserve"> and Bankura districts and lastly very high (14.00-17.33) group of average</w:t>
      </w:r>
      <w:r w:rsidR="00732CA0" w:rsidRPr="00B34BD3">
        <w:rPr>
          <w:rFonts w:ascii="Times New Roman" w:hAnsi="Times New Roman" w:cs="Times New Roman"/>
          <w:sz w:val="20"/>
          <w:szCs w:val="20"/>
        </w:rPr>
        <w:t xml:space="preserve"> income rank districts were </w:t>
      </w:r>
      <w:r w:rsidR="00732CA0" w:rsidRPr="00B34BD3">
        <w:rPr>
          <w:rFonts w:ascii="Times New Roman" w:eastAsia="Times New Roman" w:hAnsi="Times New Roman" w:cs="Times New Roman"/>
          <w:sz w:val="20"/>
          <w:szCs w:val="20"/>
          <w:lang w:eastAsia="en-IN"/>
        </w:rPr>
        <w:t>Darjeeling,  Jalpaiguri, Burdwan,  Paschim Medinipur,  </w:t>
      </w:r>
      <w:r w:rsidR="00556771" w:rsidRPr="00B34BD3">
        <w:rPr>
          <w:rFonts w:ascii="Times New Roman" w:eastAsia="Times New Roman" w:hAnsi="Times New Roman" w:cs="Times New Roman"/>
          <w:sz w:val="20"/>
          <w:szCs w:val="20"/>
          <w:lang w:eastAsia="en-IN"/>
        </w:rPr>
        <w:t>Purulia</w:t>
      </w:r>
      <w:r w:rsidR="00732CA0" w:rsidRPr="00B34BD3">
        <w:rPr>
          <w:rFonts w:ascii="Times New Roman" w:eastAsia="Times New Roman" w:hAnsi="Times New Roman" w:cs="Times New Roman"/>
          <w:color w:val="FF0000"/>
          <w:sz w:val="20"/>
          <w:szCs w:val="20"/>
          <w:lang w:eastAsia="en-IN"/>
        </w:rPr>
        <w:t xml:space="preserve"> </w:t>
      </w:r>
      <w:r w:rsidR="00732CA0" w:rsidRPr="00B34BD3">
        <w:rPr>
          <w:rFonts w:ascii="Times New Roman" w:hAnsi="Times New Roman" w:cs="Times New Roman"/>
          <w:color w:val="0070C0"/>
          <w:sz w:val="20"/>
          <w:szCs w:val="20"/>
        </w:rPr>
        <w:t>(Fig. 7b</w:t>
      </w:r>
      <w:r w:rsidR="00720FED" w:rsidRPr="00B34BD3">
        <w:rPr>
          <w:rFonts w:ascii="Times New Roman" w:hAnsi="Times New Roman" w:cs="Times New Roman"/>
          <w:color w:val="0070C0"/>
          <w:sz w:val="20"/>
          <w:szCs w:val="20"/>
        </w:rPr>
        <w:t>).</w:t>
      </w:r>
    </w:p>
    <w:p w14:paraId="0D1A3878" w14:textId="23C7BB76" w:rsidR="00720FED" w:rsidRDefault="001F4C0B" w:rsidP="001F4C0B">
      <w:pPr>
        <w:spacing w:line="360" w:lineRule="auto"/>
        <w:jc w:val="center"/>
        <w:rPr>
          <w:rFonts w:ascii="Times New Roman" w:hAnsi="Times New Roman" w:cs="Times New Roman"/>
          <w:sz w:val="20"/>
          <w:szCs w:val="20"/>
        </w:rPr>
      </w:pPr>
      <w:r w:rsidRPr="001F4C0B">
        <w:rPr>
          <w:rFonts w:ascii="Times New Roman" w:hAnsi="Times New Roman" w:cs="Times New Roman"/>
          <w:b/>
          <w:bCs/>
          <w:sz w:val="20"/>
          <w:szCs w:val="20"/>
        </w:rPr>
        <w:t>Table 3</w:t>
      </w:r>
      <w:r>
        <w:rPr>
          <w:rFonts w:ascii="Times New Roman" w:hAnsi="Times New Roman" w:cs="Times New Roman"/>
          <w:sz w:val="20"/>
          <w:szCs w:val="20"/>
        </w:rPr>
        <w:t>:</w:t>
      </w:r>
      <w:r w:rsidRPr="001F4C0B">
        <w:rPr>
          <w:rFonts w:ascii="Times New Roman" w:hAnsi="Times New Roman" w:cs="Times New Roman"/>
          <w:sz w:val="20"/>
          <w:szCs w:val="20"/>
        </w:rPr>
        <w:t xml:space="preserve"> Income distribution of tribal household of different districts of West Bengal</w:t>
      </w:r>
    </w:p>
    <w:tbl>
      <w:tblPr>
        <w:tblW w:w="10786" w:type="dxa"/>
        <w:jc w:val="center"/>
        <w:tblBorders>
          <w:top w:val="single" w:sz="4" w:space="0" w:color="auto"/>
          <w:bottom w:val="single" w:sz="4" w:space="0" w:color="auto"/>
        </w:tblBorders>
        <w:tblLook w:val="04A0" w:firstRow="1" w:lastRow="0" w:firstColumn="1" w:lastColumn="0" w:noHBand="0" w:noVBand="1"/>
      </w:tblPr>
      <w:tblGrid>
        <w:gridCol w:w="2206"/>
        <w:gridCol w:w="1100"/>
        <w:gridCol w:w="1480"/>
        <w:gridCol w:w="1180"/>
        <w:gridCol w:w="1200"/>
        <w:gridCol w:w="1200"/>
        <w:gridCol w:w="1200"/>
        <w:gridCol w:w="1220"/>
      </w:tblGrid>
      <w:tr w:rsidR="00DA0BB5" w:rsidRPr="00DA0BB5" w14:paraId="43704F88" w14:textId="77777777" w:rsidTr="00DA0BB5">
        <w:trPr>
          <w:trHeight w:val="390"/>
          <w:jc w:val="center"/>
        </w:trPr>
        <w:tc>
          <w:tcPr>
            <w:tcW w:w="2206" w:type="dxa"/>
            <w:tcBorders>
              <w:top w:val="single" w:sz="4" w:space="0" w:color="auto"/>
              <w:bottom w:val="single" w:sz="4" w:space="0" w:color="auto"/>
            </w:tcBorders>
            <w:shd w:val="clear" w:color="000000" w:fill="FFFFFF"/>
            <w:noWrap/>
            <w:vAlign w:val="center"/>
            <w:hideMark/>
          </w:tcPr>
          <w:p w14:paraId="162BBB36"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lastRenderedPageBreak/>
              <w:t>Name of the districts</w:t>
            </w:r>
          </w:p>
        </w:tc>
        <w:tc>
          <w:tcPr>
            <w:tcW w:w="1100" w:type="dxa"/>
            <w:tcBorders>
              <w:top w:val="single" w:sz="4" w:space="0" w:color="auto"/>
              <w:bottom w:val="single" w:sz="4" w:space="0" w:color="auto"/>
            </w:tcBorders>
            <w:shd w:val="clear" w:color="auto" w:fill="auto"/>
            <w:noWrap/>
            <w:vAlign w:val="center"/>
            <w:hideMark/>
          </w:tcPr>
          <w:p w14:paraId="26B9C3B0"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t>&lt;5000 (I1)</w:t>
            </w:r>
          </w:p>
        </w:tc>
        <w:tc>
          <w:tcPr>
            <w:tcW w:w="1480" w:type="dxa"/>
            <w:tcBorders>
              <w:top w:val="single" w:sz="4" w:space="0" w:color="auto"/>
              <w:bottom w:val="single" w:sz="4" w:space="0" w:color="auto"/>
            </w:tcBorders>
            <w:shd w:val="clear" w:color="auto" w:fill="auto"/>
            <w:noWrap/>
            <w:vAlign w:val="center"/>
            <w:hideMark/>
          </w:tcPr>
          <w:p w14:paraId="3F94EBD6"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t>500-10,000 (I2)</w:t>
            </w:r>
          </w:p>
        </w:tc>
        <w:tc>
          <w:tcPr>
            <w:tcW w:w="1180" w:type="dxa"/>
            <w:tcBorders>
              <w:top w:val="single" w:sz="4" w:space="0" w:color="auto"/>
              <w:bottom w:val="single" w:sz="4" w:space="0" w:color="auto"/>
            </w:tcBorders>
            <w:shd w:val="clear" w:color="auto" w:fill="auto"/>
            <w:noWrap/>
            <w:vAlign w:val="center"/>
            <w:hideMark/>
          </w:tcPr>
          <w:p w14:paraId="4F2853B9"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t>&gt;10,000 (I3)</w:t>
            </w:r>
          </w:p>
        </w:tc>
        <w:tc>
          <w:tcPr>
            <w:tcW w:w="1200" w:type="dxa"/>
            <w:tcBorders>
              <w:top w:val="single" w:sz="4" w:space="0" w:color="auto"/>
              <w:bottom w:val="single" w:sz="4" w:space="0" w:color="auto"/>
            </w:tcBorders>
            <w:shd w:val="clear" w:color="auto" w:fill="auto"/>
            <w:noWrap/>
            <w:vAlign w:val="center"/>
            <w:hideMark/>
          </w:tcPr>
          <w:p w14:paraId="5920B806"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t>Rank of (I1)</w:t>
            </w:r>
          </w:p>
        </w:tc>
        <w:tc>
          <w:tcPr>
            <w:tcW w:w="1200" w:type="dxa"/>
            <w:tcBorders>
              <w:top w:val="single" w:sz="4" w:space="0" w:color="auto"/>
              <w:bottom w:val="single" w:sz="4" w:space="0" w:color="auto"/>
            </w:tcBorders>
            <w:shd w:val="clear" w:color="auto" w:fill="auto"/>
            <w:noWrap/>
            <w:vAlign w:val="center"/>
            <w:hideMark/>
          </w:tcPr>
          <w:p w14:paraId="57409386"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t>Rank of (I2)</w:t>
            </w:r>
          </w:p>
        </w:tc>
        <w:tc>
          <w:tcPr>
            <w:tcW w:w="1200" w:type="dxa"/>
            <w:tcBorders>
              <w:top w:val="single" w:sz="4" w:space="0" w:color="auto"/>
              <w:bottom w:val="single" w:sz="4" w:space="0" w:color="auto"/>
            </w:tcBorders>
            <w:shd w:val="clear" w:color="auto" w:fill="auto"/>
            <w:noWrap/>
            <w:vAlign w:val="center"/>
            <w:hideMark/>
          </w:tcPr>
          <w:p w14:paraId="6368513F"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t>Rank of (I3)</w:t>
            </w:r>
          </w:p>
        </w:tc>
        <w:tc>
          <w:tcPr>
            <w:tcW w:w="1220" w:type="dxa"/>
            <w:tcBorders>
              <w:top w:val="single" w:sz="4" w:space="0" w:color="auto"/>
              <w:bottom w:val="single" w:sz="4" w:space="0" w:color="auto"/>
            </w:tcBorders>
            <w:shd w:val="clear" w:color="auto" w:fill="auto"/>
            <w:noWrap/>
            <w:vAlign w:val="center"/>
            <w:hideMark/>
          </w:tcPr>
          <w:p w14:paraId="3401C85C" w14:textId="77777777" w:rsidR="00DA0BB5" w:rsidRPr="00DA0BB5" w:rsidRDefault="00DA0BB5" w:rsidP="00DA0BB5">
            <w:pPr>
              <w:spacing w:after="0" w:line="240" w:lineRule="auto"/>
              <w:jc w:val="center"/>
              <w:rPr>
                <w:rFonts w:ascii="Times New Roman" w:eastAsia="Times New Roman" w:hAnsi="Times New Roman" w:cs="Times New Roman"/>
                <w:b/>
                <w:bCs/>
                <w:color w:val="000000"/>
                <w:sz w:val="20"/>
                <w:szCs w:val="20"/>
                <w:lang w:eastAsia="en-IN"/>
              </w:rPr>
            </w:pPr>
            <w:r w:rsidRPr="00DA0BB5">
              <w:rPr>
                <w:rFonts w:ascii="Times New Roman" w:eastAsia="Times New Roman" w:hAnsi="Times New Roman" w:cs="Times New Roman"/>
                <w:b/>
                <w:bCs/>
                <w:color w:val="000000"/>
                <w:sz w:val="20"/>
                <w:szCs w:val="20"/>
                <w:lang w:eastAsia="en-IN"/>
              </w:rPr>
              <w:t>(∑ I</w:t>
            </w:r>
            <w:r w:rsidRPr="00DA0BB5">
              <w:rPr>
                <w:rFonts w:ascii="Times New Roman" w:eastAsia="Times New Roman" w:hAnsi="Times New Roman" w:cs="Times New Roman"/>
                <w:b/>
                <w:bCs/>
                <w:color w:val="000000"/>
                <w:sz w:val="20"/>
                <w:szCs w:val="20"/>
                <w:vertAlign w:val="superscript"/>
                <w:lang w:eastAsia="en-IN"/>
              </w:rPr>
              <w:t>1... 3</w:t>
            </w:r>
            <w:r w:rsidRPr="00DA0BB5">
              <w:rPr>
                <w:rFonts w:ascii="Times New Roman" w:eastAsia="Times New Roman" w:hAnsi="Times New Roman" w:cs="Times New Roman"/>
                <w:b/>
                <w:bCs/>
                <w:color w:val="000000"/>
                <w:sz w:val="20"/>
                <w:szCs w:val="20"/>
                <w:lang w:eastAsia="en-IN"/>
              </w:rPr>
              <w:t xml:space="preserve"> / 3)</w:t>
            </w:r>
          </w:p>
        </w:tc>
      </w:tr>
      <w:tr w:rsidR="00DA0BB5" w:rsidRPr="00DA0BB5" w14:paraId="5DB4637D" w14:textId="77777777" w:rsidTr="00DA0BB5">
        <w:trPr>
          <w:trHeight w:val="315"/>
          <w:jc w:val="center"/>
        </w:trPr>
        <w:tc>
          <w:tcPr>
            <w:tcW w:w="2206" w:type="dxa"/>
            <w:tcBorders>
              <w:top w:val="single" w:sz="4" w:space="0" w:color="auto"/>
            </w:tcBorders>
            <w:shd w:val="clear" w:color="auto" w:fill="auto"/>
            <w:noWrap/>
            <w:vAlign w:val="center"/>
            <w:hideMark/>
          </w:tcPr>
          <w:p w14:paraId="46A7F3A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Darjeeling</w:t>
            </w:r>
          </w:p>
        </w:tc>
        <w:tc>
          <w:tcPr>
            <w:tcW w:w="1100" w:type="dxa"/>
            <w:tcBorders>
              <w:top w:val="single" w:sz="4" w:space="0" w:color="auto"/>
            </w:tcBorders>
            <w:shd w:val="clear" w:color="auto" w:fill="auto"/>
            <w:noWrap/>
            <w:vAlign w:val="center"/>
            <w:hideMark/>
          </w:tcPr>
          <w:p w14:paraId="343AAF40"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66414</w:t>
            </w:r>
          </w:p>
        </w:tc>
        <w:tc>
          <w:tcPr>
            <w:tcW w:w="1480" w:type="dxa"/>
            <w:tcBorders>
              <w:top w:val="single" w:sz="4" w:space="0" w:color="auto"/>
            </w:tcBorders>
            <w:shd w:val="clear" w:color="auto" w:fill="auto"/>
            <w:vAlign w:val="center"/>
            <w:hideMark/>
          </w:tcPr>
          <w:p w14:paraId="4A61E77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6511</w:t>
            </w:r>
          </w:p>
        </w:tc>
        <w:tc>
          <w:tcPr>
            <w:tcW w:w="1180" w:type="dxa"/>
            <w:tcBorders>
              <w:top w:val="single" w:sz="4" w:space="0" w:color="auto"/>
            </w:tcBorders>
            <w:shd w:val="clear" w:color="auto" w:fill="auto"/>
            <w:vAlign w:val="center"/>
            <w:hideMark/>
          </w:tcPr>
          <w:p w14:paraId="28F9A96E"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6044</w:t>
            </w:r>
          </w:p>
        </w:tc>
        <w:tc>
          <w:tcPr>
            <w:tcW w:w="1200" w:type="dxa"/>
            <w:tcBorders>
              <w:top w:val="single" w:sz="4" w:space="0" w:color="auto"/>
            </w:tcBorders>
            <w:shd w:val="clear" w:color="auto" w:fill="auto"/>
            <w:noWrap/>
            <w:vAlign w:val="center"/>
            <w:hideMark/>
          </w:tcPr>
          <w:p w14:paraId="0CE5BBB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w:t>
            </w:r>
          </w:p>
        </w:tc>
        <w:tc>
          <w:tcPr>
            <w:tcW w:w="1200" w:type="dxa"/>
            <w:tcBorders>
              <w:top w:val="single" w:sz="4" w:space="0" w:color="auto"/>
            </w:tcBorders>
            <w:shd w:val="clear" w:color="auto" w:fill="auto"/>
            <w:noWrap/>
            <w:vAlign w:val="center"/>
            <w:hideMark/>
          </w:tcPr>
          <w:p w14:paraId="645E9A9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19</w:t>
            </w:r>
          </w:p>
        </w:tc>
        <w:tc>
          <w:tcPr>
            <w:tcW w:w="1200" w:type="dxa"/>
            <w:tcBorders>
              <w:top w:val="single" w:sz="4" w:space="0" w:color="auto"/>
            </w:tcBorders>
            <w:shd w:val="clear" w:color="auto" w:fill="auto"/>
            <w:noWrap/>
            <w:vAlign w:val="center"/>
            <w:hideMark/>
          </w:tcPr>
          <w:p w14:paraId="1C5D878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19</w:t>
            </w:r>
          </w:p>
        </w:tc>
        <w:tc>
          <w:tcPr>
            <w:tcW w:w="1220" w:type="dxa"/>
            <w:tcBorders>
              <w:top w:val="single" w:sz="4" w:space="0" w:color="auto"/>
            </w:tcBorders>
            <w:shd w:val="clear" w:color="auto" w:fill="auto"/>
            <w:noWrap/>
            <w:vAlign w:val="center"/>
            <w:hideMark/>
          </w:tcPr>
          <w:p w14:paraId="4B24CC0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17</w:t>
            </w:r>
          </w:p>
        </w:tc>
      </w:tr>
      <w:tr w:rsidR="00DA0BB5" w:rsidRPr="00DA0BB5" w14:paraId="09F396D1" w14:textId="77777777" w:rsidTr="00DA0BB5">
        <w:trPr>
          <w:trHeight w:val="360"/>
          <w:jc w:val="center"/>
        </w:trPr>
        <w:tc>
          <w:tcPr>
            <w:tcW w:w="2206" w:type="dxa"/>
            <w:shd w:val="clear" w:color="auto" w:fill="auto"/>
            <w:noWrap/>
            <w:vAlign w:val="center"/>
            <w:hideMark/>
          </w:tcPr>
          <w:p w14:paraId="6C5993A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Jalpaiguri</w:t>
            </w:r>
          </w:p>
        </w:tc>
        <w:tc>
          <w:tcPr>
            <w:tcW w:w="1100" w:type="dxa"/>
            <w:shd w:val="clear" w:color="auto" w:fill="auto"/>
            <w:noWrap/>
            <w:vAlign w:val="center"/>
            <w:hideMark/>
          </w:tcPr>
          <w:p w14:paraId="4382D81E"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156510</w:t>
            </w:r>
          </w:p>
        </w:tc>
        <w:tc>
          <w:tcPr>
            <w:tcW w:w="1480" w:type="dxa"/>
            <w:shd w:val="clear" w:color="auto" w:fill="auto"/>
            <w:vAlign w:val="center"/>
            <w:hideMark/>
          </w:tcPr>
          <w:p w14:paraId="0DA9DE6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5832</w:t>
            </w:r>
          </w:p>
        </w:tc>
        <w:tc>
          <w:tcPr>
            <w:tcW w:w="1180" w:type="dxa"/>
            <w:shd w:val="clear" w:color="auto" w:fill="auto"/>
            <w:vAlign w:val="center"/>
            <w:hideMark/>
          </w:tcPr>
          <w:p w14:paraId="48C4DCC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3150</w:t>
            </w:r>
          </w:p>
        </w:tc>
        <w:tc>
          <w:tcPr>
            <w:tcW w:w="1200" w:type="dxa"/>
            <w:shd w:val="clear" w:color="auto" w:fill="auto"/>
            <w:noWrap/>
            <w:vAlign w:val="center"/>
            <w:hideMark/>
          </w:tcPr>
          <w:p w14:paraId="4357425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17</w:t>
            </w:r>
          </w:p>
        </w:tc>
        <w:tc>
          <w:tcPr>
            <w:tcW w:w="1200" w:type="dxa"/>
            <w:shd w:val="clear" w:color="auto" w:fill="auto"/>
            <w:noWrap/>
            <w:vAlign w:val="center"/>
            <w:hideMark/>
          </w:tcPr>
          <w:p w14:paraId="0599FC3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18</w:t>
            </w:r>
          </w:p>
        </w:tc>
        <w:tc>
          <w:tcPr>
            <w:tcW w:w="1200" w:type="dxa"/>
            <w:shd w:val="clear" w:color="auto" w:fill="auto"/>
            <w:noWrap/>
            <w:vAlign w:val="center"/>
            <w:hideMark/>
          </w:tcPr>
          <w:p w14:paraId="7F6CE12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15</w:t>
            </w:r>
          </w:p>
        </w:tc>
        <w:tc>
          <w:tcPr>
            <w:tcW w:w="1220" w:type="dxa"/>
            <w:shd w:val="clear" w:color="auto" w:fill="auto"/>
            <w:noWrap/>
            <w:vAlign w:val="center"/>
            <w:hideMark/>
          </w:tcPr>
          <w:p w14:paraId="0F0690F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16.67</w:t>
            </w:r>
          </w:p>
        </w:tc>
      </w:tr>
      <w:tr w:rsidR="00DA0BB5" w:rsidRPr="00DA0BB5" w14:paraId="44F8A254" w14:textId="77777777" w:rsidTr="00DA0BB5">
        <w:trPr>
          <w:trHeight w:val="315"/>
          <w:jc w:val="center"/>
        </w:trPr>
        <w:tc>
          <w:tcPr>
            <w:tcW w:w="2206" w:type="dxa"/>
            <w:shd w:val="clear" w:color="auto" w:fill="auto"/>
            <w:noWrap/>
            <w:vAlign w:val="center"/>
            <w:hideMark/>
          </w:tcPr>
          <w:p w14:paraId="60ED8FE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Cooch Behar</w:t>
            </w:r>
          </w:p>
        </w:tc>
        <w:tc>
          <w:tcPr>
            <w:tcW w:w="1100" w:type="dxa"/>
            <w:shd w:val="clear" w:color="auto" w:fill="auto"/>
            <w:noWrap/>
            <w:vAlign w:val="center"/>
            <w:hideMark/>
          </w:tcPr>
          <w:p w14:paraId="14B6E27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3280</w:t>
            </w:r>
          </w:p>
        </w:tc>
        <w:tc>
          <w:tcPr>
            <w:tcW w:w="1480" w:type="dxa"/>
            <w:shd w:val="clear" w:color="auto" w:fill="auto"/>
            <w:vAlign w:val="center"/>
            <w:hideMark/>
          </w:tcPr>
          <w:p w14:paraId="471BD77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236</w:t>
            </w:r>
          </w:p>
        </w:tc>
        <w:tc>
          <w:tcPr>
            <w:tcW w:w="1180" w:type="dxa"/>
            <w:shd w:val="clear" w:color="auto" w:fill="auto"/>
            <w:vAlign w:val="center"/>
            <w:hideMark/>
          </w:tcPr>
          <w:p w14:paraId="1226967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367</w:t>
            </w:r>
          </w:p>
        </w:tc>
        <w:tc>
          <w:tcPr>
            <w:tcW w:w="1200" w:type="dxa"/>
            <w:shd w:val="clear" w:color="auto" w:fill="auto"/>
            <w:noWrap/>
            <w:vAlign w:val="center"/>
            <w:hideMark/>
          </w:tcPr>
          <w:p w14:paraId="6D67856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w:t>
            </w:r>
          </w:p>
        </w:tc>
        <w:tc>
          <w:tcPr>
            <w:tcW w:w="1200" w:type="dxa"/>
            <w:shd w:val="clear" w:color="auto" w:fill="auto"/>
            <w:noWrap/>
            <w:vAlign w:val="center"/>
            <w:hideMark/>
          </w:tcPr>
          <w:p w14:paraId="3775E4B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w:t>
            </w:r>
          </w:p>
        </w:tc>
        <w:tc>
          <w:tcPr>
            <w:tcW w:w="1200" w:type="dxa"/>
            <w:shd w:val="clear" w:color="auto" w:fill="auto"/>
            <w:noWrap/>
            <w:vAlign w:val="center"/>
            <w:hideMark/>
          </w:tcPr>
          <w:p w14:paraId="40D4E72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w:t>
            </w:r>
          </w:p>
        </w:tc>
        <w:tc>
          <w:tcPr>
            <w:tcW w:w="1220" w:type="dxa"/>
            <w:shd w:val="clear" w:color="auto" w:fill="auto"/>
            <w:noWrap/>
            <w:vAlign w:val="center"/>
            <w:hideMark/>
          </w:tcPr>
          <w:p w14:paraId="42B56BE2"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2.67</w:t>
            </w:r>
          </w:p>
        </w:tc>
      </w:tr>
      <w:tr w:rsidR="00DA0BB5" w:rsidRPr="00DA0BB5" w14:paraId="19BB889E" w14:textId="77777777" w:rsidTr="00DA0BB5">
        <w:trPr>
          <w:trHeight w:val="315"/>
          <w:jc w:val="center"/>
        </w:trPr>
        <w:tc>
          <w:tcPr>
            <w:tcW w:w="2206" w:type="dxa"/>
            <w:shd w:val="clear" w:color="auto" w:fill="auto"/>
            <w:noWrap/>
            <w:vAlign w:val="center"/>
            <w:hideMark/>
          </w:tcPr>
          <w:p w14:paraId="1178599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Uttar Dinajpur</w:t>
            </w:r>
          </w:p>
        </w:tc>
        <w:tc>
          <w:tcPr>
            <w:tcW w:w="1100" w:type="dxa"/>
            <w:shd w:val="clear" w:color="auto" w:fill="auto"/>
            <w:noWrap/>
            <w:vAlign w:val="center"/>
            <w:hideMark/>
          </w:tcPr>
          <w:p w14:paraId="5110DC7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30015</w:t>
            </w:r>
          </w:p>
        </w:tc>
        <w:tc>
          <w:tcPr>
            <w:tcW w:w="1480" w:type="dxa"/>
            <w:shd w:val="clear" w:color="auto" w:fill="auto"/>
            <w:vAlign w:val="center"/>
            <w:hideMark/>
          </w:tcPr>
          <w:p w14:paraId="0EE71522"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1825</w:t>
            </w:r>
          </w:p>
        </w:tc>
        <w:tc>
          <w:tcPr>
            <w:tcW w:w="1180" w:type="dxa"/>
            <w:shd w:val="clear" w:color="auto" w:fill="auto"/>
            <w:vAlign w:val="center"/>
            <w:hideMark/>
          </w:tcPr>
          <w:p w14:paraId="5222608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526</w:t>
            </w:r>
          </w:p>
        </w:tc>
        <w:tc>
          <w:tcPr>
            <w:tcW w:w="1200" w:type="dxa"/>
            <w:shd w:val="clear" w:color="auto" w:fill="auto"/>
            <w:noWrap/>
            <w:vAlign w:val="center"/>
            <w:hideMark/>
          </w:tcPr>
          <w:p w14:paraId="0BDE67E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7</w:t>
            </w:r>
          </w:p>
        </w:tc>
        <w:tc>
          <w:tcPr>
            <w:tcW w:w="1200" w:type="dxa"/>
            <w:shd w:val="clear" w:color="auto" w:fill="auto"/>
            <w:noWrap/>
            <w:vAlign w:val="center"/>
            <w:hideMark/>
          </w:tcPr>
          <w:p w14:paraId="6E44AD4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11</w:t>
            </w:r>
          </w:p>
        </w:tc>
        <w:tc>
          <w:tcPr>
            <w:tcW w:w="1200" w:type="dxa"/>
            <w:shd w:val="clear" w:color="auto" w:fill="auto"/>
            <w:noWrap/>
            <w:vAlign w:val="center"/>
            <w:hideMark/>
          </w:tcPr>
          <w:p w14:paraId="5BB79A7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4</w:t>
            </w:r>
          </w:p>
        </w:tc>
        <w:tc>
          <w:tcPr>
            <w:tcW w:w="1220" w:type="dxa"/>
            <w:shd w:val="clear" w:color="auto" w:fill="auto"/>
            <w:noWrap/>
            <w:vAlign w:val="center"/>
            <w:hideMark/>
          </w:tcPr>
          <w:p w14:paraId="2DAE7B4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7.33</w:t>
            </w:r>
          </w:p>
        </w:tc>
      </w:tr>
      <w:tr w:rsidR="00DA0BB5" w:rsidRPr="00DA0BB5" w14:paraId="19E92616" w14:textId="77777777" w:rsidTr="00DA0BB5">
        <w:trPr>
          <w:trHeight w:val="315"/>
          <w:jc w:val="center"/>
        </w:trPr>
        <w:tc>
          <w:tcPr>
            <w:tcW w:w="2206" w:type="dxa"/>
            <w:shd w:val="clear" w:color="auto" w:fill="auto"/>
            <w:noWrap/>
            <w:vAlign w:val="center"/>
            <w:hideMark/>
          </w:tcPr>
          <w:p w14:paraId="4A74CF9E"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Dakshin Dinajpur</w:t>
            </w:r>
          </w:p>
        </w:tc>
        <w:tc>
          <w:tcPr>
            <w:tcW w:w="1100" w:type="dxa"/>
            <w:shd w:val="clear" w:color="auto" w:fill="auto"/>
            <w:noWrap/>
            <w:vAlign w:val="center"/>
            <w:hideMark/>
          </w:tcPr>
          <w:p w14:paraId="7E4DBF6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62528</w:t>
            </w:r>
          </w:p>
        </w:tc>
        <w:tc>
          <w:tcPr>
            <w:tcW w:w="1480" w:type="dxa"/>
            <w:shd w:val="clear" w:color="auto" w:fill="auto"/>
            <w:vAlign w:val="center"/>
            <w:hideMark/>
          </w:tcPr>
          <w:p w14:paraId="07B4DEE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1814</w:t>
            </w:r>
          </w:p>
        </w:tc>
        <w:tc>
          <w:tcPr>
            <w:tcW w:w="1180" w:type="dxa"/>
            <w:shd w:val="clear" w:color="auto" w:fill="auto"/>
            <w:vAlign w:val="center"/>
            <w:hideMark/>
          </w:tcPr>
          <w:p w14:paraId="40D85A4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1017</w:t>
            </w:r>
          </w:p>
        </w:tc>
        <w:tc>
          <w:tcPr>
            <w:tcW w:w="1200" w:type="dxa"/>
            <w:shd w:val="clear" w:color="auto" w:fill="auto"/>
            <w:noWrap/>
            <w:vAlign w:val="center"/>
            <w:hideMark/>
          </w:tcPr>
          <w:p w14:paraId="470D04A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12</w:t>
            </w:r>
          </w:p>
        </w:tc>
        <w:tc>
          <w:tcPr>
            <w:tcW w:w="1200" w:type="dxa"/>
            <w:shd w:val="clear" w:color="auto" w:fill="auto"/>
            <w:noWrap/>
            <w:vAlign w:val="center"/>
            <w:hideMark/>
          </w:tcPr>
          <w:p w14:paraId="59785BD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10</w:t>
            </w:r>
          </w:p>
        </w:tc>
        <w:tc>
          <w:tcPr>
            <w:tcW w:w="1200" w:type="dxa"/>
            <w:shd w:val="clear" w:color="auto" w:fill="auto"/>
            <w:noWrap/>
            <w:vAlign w:val="center"/>
            <w:hideMark/>
          </w:tcPr>
          <w:p w14:paraId="7968843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9</w:t>
            </w:r>
          </w:p>
        </w:tc>
        <w:tc>
          <w:tcPr>
            <w:tcW w:w="1220" w:type="dxa"/>
            <w:shd w:val="clear" w:color="auto" w:fill="auto"/>
            <w:noWrap/>
            <w:vAlign w:val="center"/>
            <w:hideMark/>
          </w:tcPr>
          <w:p w14:paraId="39A56A3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10.33</w:t>
            </w:r>
          </w:p>
        </w:tc>
      </w:tr>
      <w:tr w:rsidR="00DA0BB5" w:rsidRPr="00DA0BB5" w14:paraId="511CA3F2" w14:textId="77777777" w:rsidTr="00DA0BB5">
        <w:trPr>
          <w:trHeight w:val="315"/>
          <w:jc w:val="center"/>
        </w:trPr>
        <w:tc>
          <w:tcPr>
            <w:tcW w:w="2206" w:type="dxa"/>
            <w:shd w:val="clear" w:color="auto" w:fill="auto"/>
            <w:noWrap/>
            <w:vAlign w:val="center"/>
            <w:hideMark/>
          </w:tcPr>
          <w:p w14:paraId="2066ECD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Malda</w:t>
            </w:r>
          </w:p>
        </w:tc>
        <w:tc>
          <w:tcPr>
            <w:tcW w:w="1100" w:type="dxa"/>
            <w:shd w:val="clear" w:color="auto" w:fill="auto"/>
            <w:noWrap/>
            <w:vAlign w:val="center"/>
            <w:hideMark/>
          </w:tcPr>
          <w:p w14:paraId="2799B01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59269</w:t>
            </w:r>
          </w:p>
        </w:tc>
        <w:tc>
          <w:tcPr>
            <w:tcW w:w="1480" w:type="dxa"/>
            <w:shd w:val="clear" w:color="auto" w:fill="auto"/>
            <w:vAlign w:val="center"/>
            <w:hideMark/>
          </w:tcPr>
          <w:p w14:paraId="4E04C84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3617</w:t>
            </w:r>
          </w:p>
        </w:tc>
        <w:tc>
          <w:tcPr>
            <w:tcW w:w="1180" w:type="dxa"/>
            <w:shd w:val="clear" w:color="auto" w:fill="auto"/>
            <w:vAlign w:val="center"/>
            <w:hideMark/>
          </w:tcPr>
          <w:p w14:paraId="288443E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1492</w:t>
            </w:r>
          </w:p>
        </w:tc>
        <w:tc>
          <w:tcPr>
            <w:tcW w:w="1200" w:type="dxa"/>
            <w:shd w:val="clear" w:color="auto" w:fill="auto"/>
            <w:noWrap/>
            <w:vAlign w:val="center"/>
            <w:hideMark/>
          </w:tcPr>
          <w:p w14:paraId="752DD546"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11</w:t>
            </w:r>
          </w:p>
        </w:tc>
        <w:tc>
          <w:tcPr>
            <w:tcW w:w="1200" w:type="dxa"/>
            <w:shd w:val="clear" w:color="auto" w:fill="auto"/>
            <w:noWrap/>
            <w:vAlign w:val="center"/>
            <w:hideMark/>
          </w:tcPr>
          <w:p w14:paraId="7A5BCEE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16</w:t>
            </w:r>
          </w:p>
        </w:tc>
        <w:tc>
          <w:tcPr>
            <w:tcW w:w="1200" w:type="dxa"/>
            <w:shd w:val="clear" w:color="auto" w:fill="auto"/>
            <w:noWrap/>
            <w:vAlign w:val="center"/>
            <w:hideMark/>
          </w:tcPr>
          <w:p w14:paraId="2F1D19C2"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12</w:t>
            </w:r>
          </w:p>
        </w:tc>
        <w:tc>
          <w:tcPr>
            <w:tcW w:w="1220" w:type="dxa"/>
            <w:shd w:val="clear" w:color="auto" w:fill="auto"/>
            <w:noWrap/>
            <w:vAlign w:val="center"/>
            <w:hideMark/>
          </w:tcPr>
          <w:p w14:paraId="0A71F6F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13.00</w:t>
            </w:r>
          </w:p>
        </w:tc>
      </w:tr>
      <w:tr w:rsidR="00DA0BB5" w:rsidRPr="00DA0BB5" w14:paraId="6A0FBD36" w14:textId="77777777" w:rsidTr="00DA0BB5">
        <w:trPr>
          <w:trHeight w:val="315"/>
          <w:jc w:val="center"/>
        </w:trPr>
        <w:tc>
          <w:tcPr>
            <w:tcW w:w="2206" w:type="dxa"/>
            <w:shd w:val="clear" w:color="auto" w:fill="auto"/>
            <w:noWrap/>
            <w:vAlign w:val="center"/>
            <w:hideMark/>
          </w:tcPr>
          <w:p w14:paraId="52CA4D8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Birbhum</w:t>
            </w:r>
          </w:p>
        </w:tc>
        <w:tc>
          <w:tcPr>
            <w:tcW w:w="1100" w:type="dxa"/>
            <w:shd w:val="clear" w:color="auto" w:fill="auto"/>
            <w:noWrap/>
            <w:vAlign w:val="center"/>
            <w:hideMark/>
          </w:tcPr>
          <w:p w14:paraId="360E4E3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51982</w:t>
            </w:r>
          </w:p>
        </w:tc>
        <w:tc>
          <w:tcPr>
            <w:tcW w:w="1480" w:type="dxa"/>
            <w:shd w:val="clear" w:color="auto" w:fill="auto"/>
            <w:vAlign w:val="center"/>
            <w:hideMark/>
          </w:tcPr>
          <w:p w14:paraId="5DDADFE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937</w:t>
            </w:r>
          </w:p>
        </w:tc>
        <w:tc>
          <w:tcPr>
            <w:tcW w:w="1180" w:type="dxa"/>
            <w:shd w:val="clear" w:color="auto" w:fill="auto"/>
            <w:vAlign w:val="center"/>
            <w:hideMark/>
          </w:tcPr>
          <w:p w14:paraId="30CC97E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835</w:t>
            </w:r>
          </w:p>
        </w:tc>
        <w:tc>
          <w:tcPr>
            <w:tcW w:w="1200" w:type="dxa"/>
            <w:shd w:val="clear" w:color="auto" w:fill="auto"/>
            <w:noWrap/>
            <w:vAlign w:val="center"/>
            <w:hideMark/>
          </w:tcPr>
          <w:p w14:paraId="33EC63D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10</w:t>
            </w:r>
          </w:p>
        </w:tc>
        <w:tc>
          <w:tcPr>
            <w:tcW w:w="1200" w:type="dxa"/>
            <w:shd w:val="clear" w:color="auto" w:fill="auto"/>
            <w:noWrap/>
            <w:vAlign w:val="center"/>
            <w:hideMark/>
          </w:tcPr>
          <w:p w14:paraId="0EBF10A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7</w:t>
            </w:r>
          </w:p>
        </w:tc>
        <w:tc>
          <w:tcPr>
            <w:tcW w:w="1200" w:type="dxa"/>
            <w:shd w:val="clear" w:color="auto" w:fill="auto"/>
            <w:noWrap/>
            <w:vAlign w:val="center"/>
            <w:hideMark/>
          </w:tcPr>
          <w:p w14:paraId="52EF104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8</w:t>
            </w:r>
          </w:p>
        </w:tc>
        <w:tc>
          <w:tcPr>
            <w:tcW w:w="1220" w:type="dxa"/>
            <w:shd w:val="clear" w:color="auto" w:fill="auto"/>
            <w:noWrap/>
            <w:vAlign w:val="center"/>
            <w:hideMark/>
          </w:tcPr>
          <w:p w14:paraId="384FD79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8.33</w:t>
            </w:r>
          </w:p>
        </w:tc>
      </w:tr>
      <w:tr w:rsidR="00DA0BB5" w:rsidRPr="00DA0BB5" w14:paraId="2C0652AC" w14:textId="77777777" w:rsidTr="00DA0BB5">
        <w:trPr>
          <w:trHeight w:val="315"/>
          <w:jc w:val="center"/>
        </w:trPr>
        <w:tc>
          <w:tcPr>
            <w:tcW w:w="2206" w:type="dxa"/>
            <w:shd w:val="clear" w:color="auto" w:fill="auto"/>
            <w:noWrap/>
            <w:vAlign w:val="center"/>
            <w:hideMark/>
          </w:tcPr>
          <w:p w14:paraId="78DAA146"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Murshidabad</w:t>
            </w:r>
          </w:p>
        </w:tc>
        <w:tc>
          <w:tcPr>
            <w:tcW w:w="1100" w:type="dxa"/>
            <w:shd w:val="clear" w:color="auto" w:fill="auto"/>
            <w:noWrap/>
            <w:vAlign w:val="center"/>
            <w:hideMark/>
          </w:tcPr>
          <w:p w14:paraId="7669E06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18514</w:t>
            </w:r>
          </w:p>
        </w:tc>
        <w:tc>
          <w:tcPr>
            <w:tcW w:w="1480" w:type="dxa"/>
            <w:shd w:val="clear" w:color="auto" w:fill="auto"/>
            <w:vAlign w:val="center"/>
            <w:hideMark/>
          </w:tcPr>
          <w:p w14:paraId="56D2D7D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565</w:t>
            </w:r>
          </w:p>
        </w:tc>
        <w:tc>
          <w:tcPr>
            <w:tcW w:w="1180" w:type="dxa"/>
            <w:shd w:val="clear" w:color="auto" w:fill="auto"/>
            <w:vAlign w:val="center"/>
            <w:hideMark/>
          </w:tcPr>
          <w:p w14:paraId="71B00A4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707</w:t>
            </w:r>
          </w:p>
        </w:tc>
        <w:tc>
          <w:tcPr>
            <w:tcW w:w="1200" w:type="dxa"/>
            <w:shd w:val="clear" w:color="auto" w:fill="auto"/>
            <w:noWrap/>
            <w:vAlign w:val="center"/>
            <w:hideMark/>
          </w:tcPr>
          <w:p w14:paraId="09875390"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4</w:t>
            </w:r>
          </w:p>
        </w:tc>
        <w:tc>
          <w:tcPr>
            <w:tcW w:w="1200" w:type="dxa"/>
            <w:shd w:val="clear" w:color="auto" w:fill="auto"/>
            <w:noWrap/>
            <w:vAlign w:val="center"/>
            <w:hideMark/>
          </w:tcPr>
          <w:p w14:paraId="279D61E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w:t>
            </w:r>
          </w:p>
        </w:tc>
        <w:tc>
          <w:tcPr>
            <w:tcW w:w="1200" w:type="dxa"/>
            <w:shd w:val="clear" w:color="auto" w:fill="auto"/>
            <w:noWrap/>
            <w:vAlign w:val="center"/>
            <w:hideMark/>
          </w:tcPr>
          <w:p w14:paraId="5BC1A34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w:t>
            </w:r>
          </w:p>
        </w:tc>
        <w:tc>
          <w:tcPr>
            <w:tcW w:w="1220" w:type="dxa"/>
            <w:shd w:val="clear" w:color="auto" w:fill="auto"/>
            <w:noWrap/>
            <w:vAlign w:val="center"/>
            <w:hideMark/>
          </w:tcPr>
          <w:p w14:paraId="2EA2864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5.00</w:t>
            </w:r>
          </w:p>
        </w:tc>
      </w:tr>
      <w:tr w:rsidR="00DA0BB5" w:rsidRPr="00DA0BB5" w14:paraId="001F46AC" w14:textId="77777777" w:rsidTr="00DA0BB5">
        <w:trPr>
          <w:trHeight w:val="315"/>
          <w:jc w:val="center"/>
        </w:trPr>
        <w:tc>
          <w:tcPr>
            <w:tcW w:w="2206" w:type="dxa"/>
            <w:shd w:val="clear" w:color="auto" w:fill="auto"/>
            <w:noWrap/>
            <w:vAlign w:val="center"/>
            <w:hideMark/>
          </w:tcPr>
          <w:p w14:paraId="099E5426"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Burdwan</w:t>
            </w:r>
          </w:p>
        </w:tc>
        <w:tc>
          <w:tcPr>
            <w:tcW w:w="1100" w:type="dxa"/>
            <w:shd w:val="clear" w:color="auto" w:fill="auto"/>
            <w:noWrap/>
            <w:vAlign w:val="center"/>
            <w:hideMark/>
          </w:tcPr>
          <w:p w14:paraId="1A0EEA1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91212</w:t>
            </w:r>
          </w:p>
        </w:tc>
        <w:tc>
          <w:tcPr>
            <w:tcW w:w="1480" w:type="dxa"/>
            <w:shd w:val="clear" w:color="auto" w:fill="auto"/>
            <w:vAlign w:val="center"/>
            <w:hideMark/>
          </w:tcPr>
          <w:p w14:paraId="4937DF6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2659</w:t>
            </w:r>
          </w:p>
        </w:tc>
        <w:tc>
          <w:tcPr>
            <w:tcW w:w="1180" w:type="dxa"/>
            <w:shd w:val="clear" w:color="auto" w:fill="auto"/>
            <w:vAlign w:val="center"/>
            <w:hideMark/>
          </w:tcPr>
          <w:p w14:paraId="7F826B3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5015</w:t>
            </w:r>
          </w:p>
        </w:tc>
        <w:tc>
          <w:tcPr>
            <w:tcW w:w="1200" w:type="dxa"/>
            <w:shd w:val="clear" w:color="auto" w:fill="auto"/>
            <w:noWrap/>
            <w:vAlign w:val="center"/>
            <w:hideMark/>
          </w:tcPr>
          <w:p w14:paraId="49577C3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15</w:t>
            </w:r>
          </w:p>
        </w:tc>
        <w:tc>
          <w:tcPr>
            <w:tcW w:w="1200" w:type="dxa"/>
            <w:shd w:val="clear" w:color="auto" w:fill="auto"/>
            <w:noWrap/>
            <w:vAlign w:val="center"/>
            <w:hideMark/>
          </w:tcPr>
          <w:p w14:paraId="3C45FB9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w:t>
            </w:r>
          </w:p>
        </w:tc>
        <w:tc>
          <w:tcPr>
            <w:tcW w:w="1200" w:type="dxa"/>
            <w:shd w:val="clear" w:color="auto" w:fill="auto"/>
            <w:noWrap/>
            <w:vAlign w:val="center"/>
            <w:hideMark/>
          </w:tcPr>
          <w:p w14:paraId="63D28C80"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18</w:t>
            </w:r>
          </w:p>
        </w:tc>
        <w:tc>
          <w:tcPr>
            <w:tcW w:w="1220" w:type="dxa"/>
            <w:shd w:val="clear" w:color="auto" w:fill="auto"/>
            <w:noWrap/>
            <w:vAlign w:val="center"/>
            <w:hideMark/>
          </w:tcPr>
          <w:p w14:paraId="1F64FBDE"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15.33</w:t>
            </w:r>
          </w:p>
        </w:tc>
      </w:tr>
      <w:tr w:rsidR="00DA0BB5" w:rsidRPr="00DA0BB5" w14:paraId="2AF6D11B" w14:textId="77777777" w:rsidTr="00DA0BB5">
        <w:trPr>
          <w:trHeight w:val="315"/>
          <w:jc w:val="center"/>
        </w:trPr>
        <w:tc>
          <w:tcPr>
            <w:tcW w:w="2206" w:type="dxa"/>
            <w:shd w:val="clear" w:color="auto" w:fill="auto"/>
            <w:noWrap/>
            <w:vAlign w:val="center"/>
            <w:hideMark/>
          </w:tcPr>
          <w:p w14:paraId="4AE6F1D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Nadia</w:t>
            </w:r>
          </w:p>
        </w:tc>
        <w:tc>
          <w:tcPr>
            <w:tcW w:w="1100" w:type="dxa"/>
            <w:shd w:val="clear" w:color="auto" w:fill="auto"/>
            <w:noWrap/>
            <w:vAlign w:val="center"/>
            <w:hideMark/>
          </w:tcPr>
          <w:p w14:paraId="18D908F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26978</w:t>
            </w:r>
          </w:p>
        </w:tc>
        <w:tc>
          <w:tcPr>
            <w:tcW w:w="1480" w:type="dxa"/>
            <w:shd w:val="clear" w:color="auto" w:fill="auto"/>
            <w:vAlign w:val="center"/>
            <w:hideMark/>
          </w:tcPr>
          <w:p w14:paraId="5939F2F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1230</w:t>
            </w:r>
          </w:p>
        </w:tc>
        <w:tc>
          <w:tcPr>
            <w:tcW w:w="1180" w:type="dxa"/>
            <w:shd w:val="clear" w:color="auto" w:fill="auto"/>
            <w:vAlign w:val="center"/>
            <w:hideMark/>
          </w:tcPr>
          <w:p w14:paraId="1F2B355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1049</w:t>
            </w:r>
          </w:p>
        </w:tc>
        <w:tc>
          <w:tcPr>
            <w:tcW w:w="1200" w:type="dxa"/>
            <w:shd w:val="clear" w:color="auto" w:fill="auto"/>
            <w:noWrap/>
            <w:vAlign w:val="center"/>
            <w:hideMark/>
          </w:tcPr>
          <w:p w14:paraId="57AA203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w:t>
            </w:r>
          </w:p>
        </w:tc>
        <w:tc>
          <w:tcPr>
            <w:tcW w:w="1200" w:type="dxa"/>
            <w:shd w:val="clear" w:color="auto" w:fill="auto"/>
            <w:noWrap/>
            <w:vAlign w:val="center"/>
            <w:hideMark/>
          </w:tcPr>
          <w:p w14:paraId="34A4025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8</w:t>
            </w:r>
          </w:p>
        </w:tc>
        <w:tc>
          <w:tcPr>
            <w:tcW w:w="1200" w:type="dxa"/>
            <w:shd w:val="clear" w:color="auto" w:fill="auto"/>
            <w:noWrap/>
            <w:vAlign w:val="center"/>
            <w:hideMark/>
          </w:tcPr>
          <w:p w14:paraId="12FA2A82"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10</w:t>
            </w:r>
          </w:p>
        </w:tc>
        <w:tc>
          <w:tcPr>
            <w:tcW w:w="1220" w:type="dxa"/>
            <w:shd w:val="clear" w:color="auto" w:fill="auto"/>
            <w:noWrap/>
            <w:vAlign w:val="center"/>
            <w:hideMark/>
          </w:tcPr>
          <w:p w14:paraId="223D767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8.00</w:t>
            </w:r>
          </w:p>
        </w:tc>
      </w:tr>
      <w:tr w:rsidR="00DA0BB5" w:rsidRPr="00DA0BB5" w14:paraId="09699008" w14:textId="77777777" w:rsidTr="00DA0BB5">
        <w:trPr>
          <w:trHeight w:val="315"/>
          <w:jc w:val="center"/>
        </w:trPr>
        <w:tc>
          <w:tcPr>
            <w:tcW w:w="2206" w:type="dxa"/>
            <w:shd w:val="clear" w:color="auto" w:fill="auto"/>
            <w:noWrap/>
            <w:vAlign w:val="center"/>
            <w:hideMark/>
          </w:tcPr>
          <w:p w14:paraId="59C0C7C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Purulia</w:t>
            </w:r>
          </w:p>
        </w:tc>
        <w:tc>
          <w:tcPr>
            <w:tcW w:w="1100" w:type="dxa"/>
            <w:shd w:val="clear" w:color="auto" w:fill="auto"/>
            <w:noWrap/>
            <w:vAlign w:val="center"/>
            <w:hideMark/>
          </w:tcPr>
          <w:p w14:paraId="53BD2EB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104736</w:t>
            </w:r>
          </w:p>
        </w:tc>
        <w:tc>
          <w:tcPr>
            <w:tcW w:w="1480" w:type="dxa"/>
            <w:shd w:val="clear" w:color="auto" w:fill="auto"/>
            <w:vAlign w:val="center"/>
            <w:hideMark/>
          </w:tcPr>
          <w:p w14:paraId="1BB6851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2860</w:t>
            </w:r>
          </w:p>
        </w:tc>
        <w:tc>
          <w:tcPr>
            <w:tcW w:w="1180" w:type="dxa"/>
            <w:shd w:val="clear" w:color="auto" w:fill="auto"/>
            <w:vAlign w:val="center"/>
            <w:hideMark/>
          </w:tcPr>
          <w:p w14:paraId="441B9B7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3751</w:t>
            </w:r>
          </w:p>
        </w:tc>
        <w:tc>
          <w:tcPr>
            <w:tcW w:w="1200" w:type="dxa"/>
            <w:shd w:val="clear" w:color="auto" w:fill="auto"/>
            <w:noWrap/>
            <w:vAlign w:val="center"/>
            <w:hideMark/>
          </w:tcPr>
          <w:p w14:paraId="722715B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16</w:t>
            </w:r>
          </w:p>
        </w:tc>
        <w:tc>
          <w:tcPr>
            <w:tcW w:w="1200" w:type="dxa"/>
            <w:shd w:val="clear" w:color="auto" w:fill="auto"/>
            <w:noWrap/>
            <w:vAlign w:val="center"/>
            <w:hideMark/>
          </w:tcPr>
          <w:p w14:paraId="6078FB40"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15</w:t>
            </w:r>
          </w:p>
        </w:tc>
        <w:tc>
          <w:tcPr>
            <w:tcW w:w="1200" w:type="dxa"/>
            <w:shd w:val="clear" w:color="auto" w:fill="auto"/>
            <w:noWrap/>
            <w:vAlign w:val="center"/>
            <w:hideMark/>
          </w:tcPr>
          <w:p w14:paraId="1C4BA42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16</w:t>
            </w:r>
          </w:p>
        </w:tc>
        <w:tc>
          <w:tcPr>
            <w:tcW w:w="1220" w:type="dxa"/>
            <w:shd w:val="clear" w:color="auto" w:fill="auto"/>
            <w:noWrap/>
            <w:vAlign w:val="center"/>
            <w:hideMark/>
          </w:tcPr>
          <w:p w14:paraId="1CE49D0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15.67</w:t>
            </w:r>
          </w:p>
        </w:tc>
      </w:tr>
      <w:tr w:rsidR="00DA0BB5" w:rsidRPr="00DA0BB5" w14:paraId="0A03E2D0" w14:textId="77777777" w:rsidTr="00DA0BB5">
        <w:trPr>
          <w:trHeight w:val="315"/>
          <w:jc w:val="center"/>
        </w:trPr>
        <w:tc>
          <w:tcPr>
            <w:tcW w:w="2206" w:type="dxa"/>
            <w:shd w:val="clear" w:color="auto" w:fill="auto"/>
            <w:noWrap/>
            <w:vAlign w:val="center"/>
            <w:hideMark/>
          </w:tcPr>
          <w:p w14:paraId="31C73F00"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Bankura</w:t>
            </w:r>
          </w:p>
        </w:tc>
        <w:tc>
          <w:tcPr>
            <w:tcW w:w="1100" w:type="dxa"/>
            <w:shd w:val="clear" w:color="auto" w:fill="auto"/>
            <w:noWrap/>
            <w:vAlign w:val="center"/>
            <w:hideMark/>
          </w:tcPr>
          <w:p w14:paraId="43C8B06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74319</w:t>
            </w:r>
          </w:p>
        </w:tc>
        <w:tc>
          <w:tcPr>
            <w:tcW w:w="1480" w:type="dxa"/>
            <w:shd w:val="clear" w:color="auto" w:fill="auto"/>
            <w:noWrap/>
            <w:vAlign w:val="center"/>
            <w:hideMark/>
          </w:tcPr>
          <w:p w14:paraId="05242B40"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2677</w:t>
            </w:r>
          </w:p>
        </w:tc>
        <w:tc>
          <w:tcPr>
            <w:tcW w:w="1180" w:type="dxa"/>
            <w:shd w:val="clear" w:color="auto" w:fill="auto"/>
            <w:noWrap/>
            <w:vAlign w:val="center"/>
            <w:hideMark/>
          </w:tcPr>
          <w:p w14:paraId="579BE2D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2828</w:t>
            </w:r>
          </w:p>
        </w:tc>
        <w:tc>
          <w:tcPr>
            <w:tcW w:w="1200" w:type="dxa"/>
            <w:shd w:val="clear" w:color="000000" w:fill="FFFFFF"/>
            <w:noWrap/>
            <w:vAlign w:val="center"/>
            <w:hideMark/>
          </w:tcPr>
          <w:p w14:paraId="1259E22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w:t>
            </w:r>
          </w:p>
        </w:tc>
        <w:tc>
          <w:tcPr>
            <w:tcW w:w="1200" w:type="dxa"/>
            <w:shd w:val="clear" w:color="auto" w:fill="auto"/>
            <w:noWrap/>
            <w:vAlign w:val="center"/>
            <w:hideMark/>
          </w:tcPr>
          <w:p w14:paraId="1D4553F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w:t>
            </w:r>
          </w:p>
        </w:tc>
        <w:tc>
          <w:tcPr>
            <w:tcW w:w="1200" w:type="dxa"/>
            <w:shd w:val="clear" w:color="auto" w:fill="auto"/>
            <w:noWrap/>
            <w:vAlign w:val="center"/>
            <w:hideMark/>
          </w:tcPr>
          <w:p w14:paraId="07B3499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w:t>
            </w:r>
          </w:p>
        </w:tc>
        <w:tc>
          <w:tcPr>
            <w:tcW w:w="1220" w:type="dxa"/>
            <w:shd w:val="clear" w:color="auto" w:fill="auto"/>
            <w:noWrap/>
            <w:vAlign w:val="center"/>
            <w:hideMark/>
          </w:tcPr>
          <w:p w14:paraId="041A8F9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13.00</w:t>
            </w:r>
          </w:p>
        </w:tc>
      </w:tr>
      <w:tr w:rsidR="00DA0BB5" w:rsidRPr="00DA0BB5" w14:paraId="280BFFA9" w14:textId="77777777" w:rsidTr="00DA0BB5">
        <w:trPr>
          <w:trHeight w:val="315"/>
          <w:jc w:val="center"/>
        </w:trPr>
        <w:tc>
          <w:tcPr>
            <w:tcW w:w="2206" w:type="dxa"/>
            <w:shd w:val="clear" w:color="auto" w:fill="auto"/>
            <w:noWrap/>
            <w:vAlign w:val="center"/>
            <w:hideMark/>
          </w:tcPr>
          <w:p w14:paraId="5220ED3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Hooghly</w:t>
            </w:r>
          </w:p>
        </w:tc>
        <w:tc>
          <w:tcPr>
            <w:tcW w:w="1100" w:type="dxa"/>
            <w:shd w:val="clear" w:color="auto" w:fill="auto"/>
            <w:noWrap/>
            <w:vAlign w:val="center"/>
            <w:hideMark/>
          </w:tcPr>
          <w:p w14:paraId="54389AB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48795</w:t>
            </w:r>
          </w:p>
        </w:tc>
        <w:tc>
          <w:tcPr>
            <w:tcW w:w="1480" w:type="dxa"/>
            <w:shd w:val="clear" w:color="auto" w:fill="auto"/>
            <w:vAlign w:val="center"/>
            <w:hideMark/>
          </w:tcPr>
          <w:p w14:paraId="1A951D0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2406</w:t>
            </w:r>
          </w:p>
        </w:tc>
        <w:tc>
          <w:tcPr>
            <w:tcW w:w="1180" w:type="dxa"/>
            <w:shd w:val="clear" w:color="auto" w:fill="auto"/>
            <w:vAlign w:val="center"/>
            <w:hideMark/>
          </w:tcPr>
          <w:p w14:paraId="658668C2"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2266</w:t>
            </w:r>
          </w:p>
        </w:tc>
        <w:tc>
          <w:tcPr>
            <w:tcW w:w="1200" w:type="dxa"/>
            <w:shd w:val="clear" w:color="auto" w:fill="auto"/>
            <w:noWrap/>
            <w:vAlign w:val="center"/>
            <w:hideMark/>
          </w:tcPr>
          <w:p w14:paraId="706DB98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9</w:t>
            </w:r>
          </w:p>
        </w:tc>
        <w:tc>
          <w:tcPr>
            <w:tcW w:w="1200" w:type="dxa"/>
            <w:shd w:val="clear" w:color="auto" w:fill="auto"/>
            <w:noWrap/>
            <w:vAlign w:val="center"/>
            <w:hideMark/>
          </w:tcPr>
          <w:p w14:paraId="3C74900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12</w:t>
            </w:r>
          </w:p>
        </w:tc>
        <w:tc>
          <w:tcPr>
            <w:tcW w:w="1200" w:type="dxa"/>
            <w:shd w:val="clear" w:color="auto" w:fill="auto"/>
            <w:noWrap/>
            <w:vAlign w:val="center"/>
            <w:hideMark/>
          </w:tcPr>
          <w:p w14:paraId="5EC6E1D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w:t>
            </w:r>
          </w:p>
        </w:tc>
        <w:tc>
          <w:tcPr>
            <w:tcW w:w="1220" w:type="dxa"/>
            <w:shd w:val="clear" w:color="auto" w:fill="auto"/>
            <w:noWrap/>
            <w:vAlign w:val="center"/>
            <w:hideMark/>
          </w:tcPr>
          <w:p w14:paraId="0ED1F76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11.33</w:t>
            </w:r>
          </w:p>
        </w:tc>
      </w:tr>
      <w:tr w:rsidR="00DA0BB5" w:rsidRPr="00DA0BB5" w14:paraId="583F5B94" w14:textId="77777777" w:rsidTr="00DA0BB5">
        <w:trPr>
          <w:trHeight w:val="315"/>
          <w:jc w:val="center"/>
        </w:trPr>
        <w:tc>
          <w:tcPr>
            <w:tcW w:w="2206" w:type="dxa"/>
            <w:shd w:val="clear" w:color="auto" w:fill="auto"/>
            <w:noWrap/>
            <w:vAlign w:val="center"/>
            <w:hideMark/>
          </w:tcPr>
          <w:p w14:paraId="6F5BAB7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North 24 Paragana</w:t>
            </w:r>
          </w:p>
        </w:tc>
        <w:tc>
          <w:tcPr>
            <w:tcW w:w="1100" w:type="dxa"/>
            <w:shd w:val="clear" w:color="auto" w:fill="auto"/>
            <w:noWrap/>
            <w:vAlign w:val="center"/>
            <w:hideMark/>
          </w:tcPr>
          <w:p w14:paraId="2ACCFEF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42976</w:t>
            </w:r>
          </w:p>
        </w:tc>
        <w:tc>
          <w:tcPr>
            <w:tcW w:w="1480" w:type="dxa"/>
            <w:shd w:val="clear" w:color="auto" w:fill="auto"/>
            <w:vAlign w:val="center"/>
            <w:hideMark/>
          </w:tcPr>
          <w:p w14:paraId="155E3FB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1642</w:t>
            </w:r>
          </w:p>
        </w:tc>
        <w:tc>
          <w:tcPr>
            <w:tcW w:w="1180" w:type="dxa"/>
            <w:shd w:val="clear" w:color="auto" w:fill="auto"/>
            <w:vAlign w:val="center"/>
            <w:hideMark/>
          </w:tcPr>
          <w:p w14:paraId="5BC0391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1407</w:t>
            </w:r>
          </w:p>
        </w:tc>
        <w:tc>
          <w:tcPr>
            <w:tcW w:w="1200" w:type="dxa"/>
            <w:shd w:val="clear" w:color="auto" w:fill="auto"/>
            <w:noWrap/>
            <w:vAlign w:val="center"/>
            <w:hideMark/>
          </w:tcPr>
          <w:p w14:paraId="785ACB6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8</w:t>
            </w:r>
          </w:p>
        </w:tc>
        <w:tc>
          <w:tcPr>
            <w:tcW w:w="1200" w:type="dxa"/>
            <w:shd w:val="clear" w:color="auto" w:fill="auto"/>
            <w:noWrap/>
            <w:vAlign w:val="center"/>
            <w:hideMark/>
          </w:tcPr>
          <w:p w14:paraId="4E39C9B1"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9</w:t>
            </w:r>
          </w:p>
        </w:tc>
        <w:tc>
          <w:tcPr>
            <w:tcW w:w="1200" w:type="dxa"/>
            <w:shd w:val="clear" w:color="auto" w:fill="auto"/>
            <w:noWrap/>
            <w:vAlign w:val="center"/>
            <w:hideMark/>
          </w:tcPr>
          <w:p w14:paraId="19FB69A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11</w:t>
            </w:r>
          </w:p>
        </w:tc>
        <w:tc>
          <w:tcPr>
            <w:tcW w:w="1220" w:type="dxa"/>
            <w:shd w:val="clear" w:color="auto" w:fill="auto"/>
            <w:noWrap/>
            <w:vAlign w:val="center"/>
            <w:hideMark/>
          </w:tcPr>
          <w:p w14:paraId="5D105FF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9.33</w:t>
            </w:r>
          </w:p>
        </w:tc>
      </w:tr>
      <w:tr w:rsidR="00DA0BB5" w:rsidRPr="00DA0BB5" w14:paraId="103C567C" w14:textId="77777777" w:rsidTr="00DA0BB5">
        <w:trPr>
          <w:trHeight w:val="315"/>
          <w:jc w:val="center"/>
        </w:trPr>
        <w:tc>
          <w:tcPr>
            <w:tcW w:w="2206" w:type="dxa"/>
            <w:shd w:val="clear" w:color="auto" w:fill="auto"/>
            <w:noWrap/>
            <w:vAlign w:val="center"/>
            <w:hideMark/>
          </w:tcPr>
          <w:p w14:paraId="11A9217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South 24 Paragana</w:t>
            </w:r>
          </w:p>
        </w:tc>
        <w:tc>
          <w:tcPr>
            <w:tcW w:w="1100" w:type="dxa"/>
            <w:shd w:val="clear" w:color="auto" w:fill="auto"/>
            <w:noWrap/>
            <w:vAlign w:val="center"/>
            <w:hideMark/>
          </w:tcPr>
          <w:p w14:paraId="2075D73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19466</w:t>
            </w:r>
          </w:p>
        </w:tc>
        <w:tc>
          <w:tcPr>
            <w:tcW w:w="1480" w:type="dxa"/>
            <w:shd w:val="clear" w:color="auto" w:fill="auto"/>
            <w:vAlign w:val="center"/>
            <w:hideMark/>
          </w:tcPr>
          <w:p w14:paraId="63CEB5B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809</w:t>
            </w:r>
          </w:p>
        </w:tc>
        <w:tc>
          <w:tcPr>
            <w:tcW w:w="1180" w:type="dxa"/>
            <w:shd w:val="clear" w:color="auto" w:fill="auto"/>
            <w:vAlign w:val="center"/>
            <w:hideMark/>
          </w:tcPr>
          <w:p w14:paraId="0C1E320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726</w:t>
            </w:r>
          </w:p>
        </w:tc>
        <w:tc>
          <w:tcPr>
            <w:tcW w:w="1200" w:type="dxa"/>
            <w:shd w:val="clear" w:color="auto" w:fill="auto"/>
            <w:noWrap/>
            <w:vAlign w:val="center"/>
            <w:hideMark/>
          </w:tcPr>
          <w:p w14:paraId="7D721CBE"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w:t>
            </w:r>
          </w:p>
        </w:tc>
        <w:tc>
          <w:tcPr>
            <w:tcW w:w="1200" w:type="dxa"/>
            <w:shd w:val="clear" w:color="auto" w:fill="auto"/>
            <w:noWrap/>
            <w:vAlign w:val="center"/>
            <w:hideMark/>
          </w:tcPr>
          <w:p w14:paraId="1DC59BF0"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w:t>
            </w:r>
          </w:p>
        </w:tc>
        <w:tc>
          <w:tcPr>
            <w:tcW w:w="1200" w:type="dxa"/>
            <w:shd w:val="clear" w:color="auto" w:fill="auto"/>
            <w:noWrap/>
            <w:vAlign w:val="center"/>
            <w:hideMark/>
          </w:tcPr>
          <w:p w14:paraId="40FC03D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7</w:t>
            </w:r>
          </w:p>
        </w:tc>
        <w:tc>
          <w:tcPr>
            <w:tcW w:w="1220" w:type="dxa"/>
            <w:shd w:val="clear" w:color="auto" w:fill="auto"/>
            <w:noWrap/>
            <w:vAlign w:val="center"/>
            <w:hideMark/>
          </w:tcPr>
          <w:p w14:paraId="1F2CAED8"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6.00</w:t>
            </w:r>
          </w:p>
        </w:tc>
      </w:tr>
      <w:tr w:rsidR="00DA0BB5" w:rsidRPr="00DA0BB5" w14:paraId="7CD0DA5F" w14:textId="77777777" w:rsidTr="00DA0BB5">
        <w:trPr>
          <w:trHeight w:val="315"/>
          <w:jc w:val="center"/>
        </w:trPr>
        <w:tc>
          <w:tcPr>
            <w:tcW w:w="2206" w:type="dxa"/>
            <w:shd w:val="clear" w:color="auto" w:fill="auto"/>
            <w:noWrap/>
            <w:vAlign w:val="center"/>
            <w:hideMark/>
          </w:tcPr>
          <w:p w14:paraId="75CE877E"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Howrah</w:t>
            </w:r>
          </w:p>
        </w:tc>
        <w:tc>
          <w:tcPr>
            <w:tcW w:w="1100" w:type="dxa"/>
            <w:shd w:val="clear" w:color="auto" w:fill="auto"/>
            <w:noWrap/>
            <w:vAlign w:val="center"/>
            <w:hideMark/>
          </w:tcPr>
          <w:p w14:paraId="0F30F2A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1396</w:t>
            </w:r>
          </w:p>
        </w:tc>
        <w:tc>
          <w:tcPr>
            <w:tcW w:w="1480" w:type="dxa"/>
            <w:shd w:val="clear" w:color="auto" w:fill="auto"/>
            <w:vAlign w:val="center"/>
            <w:hideMark/>
          </w:tcPr>
          <w:p w14:paraId="63DA7AB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201</w:t>
            </w:r>
          </w:p>
        </w:tc>
        <w:tc>
          <w:tcPr>
            <w:tcW w:w="1180" w:type="dxa"/>
            <w:shd w:val="clear" w:color="auto" w:fill="auto"/>
            <w:vAlign w:val="center"/>
            <w:hideMark/>
          </w:tcPr>
          <w:p w14:paraId="4FA37EB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621</w:t>
            </w:r>
          </w:p>
        </w:tc>
        <w:tc>
          <w:tcPr>
            <w:tcW w:w="1200" w:type="dxa"/>
            <w:shd w:val="clear" w:color="auto" w:fill="auto"/>
            <w:noWrap/>
            <w:vAlign w:val="center"/>
            <w:hideMark/>
          </w:tcPr>
          <w:p w14:paraId="4E4165C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w:t>
            </w:r>
          </w:p>
        </w:tc>
        <w:tc>
          <w:tcPr>
            <w:tcW w:w="1200" w:type="dxa"/>
            <w:shd w:val="clear" w:color="auto" w:fill="auto"/>
            <w:noWrap/>
            <w:vAlign w:val="center"/>
            <w:hideMark/>
          </w:tcPr>
          <w:p w14:paraId="3DEA9D0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w:t>
            </w:r>
          </w:p>
        </w:tc>
        <w:tc>
          <w:tcPr>
            <w:tcW w:w="1200" w:type="dxa"/>
            <w:shd w:val="clear" w:color="auto" w:fill="auto"/>
            <w:noWrap/>
            <w:vAlign w:val="center"/>
            <w:hideMark/>
          </w:tcPr>
          <w:p w14:paraId="6C97A4B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w:t>
            </w:r>
          </w:p>
        </w:tc>
        <w:tc>
          <w:tcPr>
            <w:tcW w:w="1220" w:type="dxa"/>
            <w:shd w:val="clear" w:color="auto" w:fill="auto"/>
            <w:noWrap/>
            <w:vAlign w:val="center"/>
            <w:hideMark/>
          </w:tcPr>
          <w:p w14:paraId="10969B4F"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2.67</w:t>
            </w:r>
          </w:p>
        </w:tc>
      </w:tr>
      <w:tr w:rsidR="00DA0BB5" w:rsidRPr="00DA0BB5" w14:paraId="2BADD921" w14:textId="77777777" w:rsidTr="00DA0BB5">
        <w:trPr>
          <w:trHeight w:val="368"/>
          <w:jc w:val="center"/>
        </w:trPr>
        <w:tc>
          <w:tcPr>
            <w:tcW w:w="2206" w:type="dxa"/>
            <w:shd w:val="clear" w:color="auto" w:fill="auto"/>
            <w:noWrap/>
            <w:vAlign w:val="center"/>
            <w:hideMark/>
          </w:tcPr>
          <w:p w14:paraId="735662F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Purba Mednipur</w:t>
            </w:r>
          </w:p>
        </w:tc>
        <w:tc>
          <w:tcPr>
            <w:tcW w:w="1100" w:type="dxa"/>
            <w:shd w:val="clear" w:color="auto" w:fill="auto"/>
            <w:noWrap/>
            <w:vAlign w:val="center"/>
            <w:hideMark/>
          </w:tcPr>
          <w:p w14:paraId="541EE89B"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5749</w:t>
            </w:r>
          </w:p>
        </w:tc>
        <w:tc>
          <w:tcPr>
            <w:tcW w:w="1480" w:type="dxa"/>
            <w:shd w:val="clear" w:color="auto" w:fill="auto"/>
            <w:vAlign w:val="center"/>
            <w:hideMark/>
          </w:tcPr>
          <w:p w14:paraId="40CE648A" w14:textId="77777777" w:rsidR="00DA0BB5" w:rsidRPr="00DA0BB5" w:rsidRDefault="00DA0BB5" w:rsidP="00DA0BB5">
            <w:pPr>
              <w:jc w:val="center"/>
              <w:rPr>
                <w:rFonts w:ascii="Times New Roman" w:hAnsi="Times New Roman" w:cs="Times New Roman"/>
                <w:sz w:val="20"/>
                <w:szCs w:val="20"/>
              </w:rPr>
            </w:pPr>
            <w:r w:rsidRPr="00DA0BB5">
              <w:rPr>
                <w:rFonts w:ascii="Times New Roman" w:eastAsia="Times New Roman" w:hAnsi="Times New Roman" w:cs="Times New Roman"/>
                <w:color w:val="000000"/>
                <w:sz w:val="20"/>
                <w:szCs w:val="20"/>
                <w:lang w:eastAsia="en-IN"/>
              </w:rPr>
              <w:t>285</w:t>
            </w:r>
          </w:p>
        </w:tc>
        <w:tc>
          <w:tcPr>
            <w:tcW w:w="1180" w:type="dxa"/>
            <w:shd w:val="clear" w:color="auto" w:fill="auto"/>
            <w:vAlign w:val="center"/>
            <w:hideMark/>
          </w:tcPr>
          <w:p w14:paraId="48F3E0FE" w14:textId="77777777" w:rsidR="00DA0BB5" w:rsidRPr="00DA0BB5" w:rsidRDefault="00DA0BB5" w:rsidP="00DA0BB5">
            <w:pPr>
              <w:jc w:val="center"/>
              <w:rPr>
                <w:rFonts w:ascii="Times New Roman" w:hAnsi="Times New Roman" w:cs="Times New Roman"/>
                <w:sz w:val="20"/>
                <w:szCs w:val="20"/>
              </w:rPr>
            </w:pPr>
            <w:r w:rsidRPr="00DA0BB5">
              <w:rPr>
                <w:rFonts w:ascii="Times New Roman" w:eastAsia="Times New Roman" w:hAnsi="Times New Roman" w:cs="Times New Roman"/>
                <w:color w:val="000000"/>
                <w:sz w:val="20"/>
                <w:szCs w:val="20"/>
                <w:lang w:eastAsia="en-IN"/>
              </w:rPr>
              <w:t>312</w:t>
            </w:r>
          </w:p>
        </w:tc>
        <w:tc>
          <w:tcPr>
            <w:tcW w:w="1200" w:type="dxa"/>
            <w:shd w:val="clear" w:color="auto" w:fill="auto"/>
            <w:noWrap/>
            <w:vAlign w:val="center"/>
            <w:hideMark/>
          </w:tcPr>
          <w:p w14:paraId="4F0B4877" w14:textId="77777777" w:rsidR="00DA0BB5" w:rsidRPr="00DA0BB5" w:rsidRDefault="00DA0BB5" w:rsidP="00DA0BB5">
            <w:pPr>
              <w:jc w:val="center"/>
              <w:rPr>
                <w:rFonts w:ascii="Times New Roman" w:hAnsi="Times New Roman" w:cs="Times New Roman"/>
                <w:sz w:val="20"/>
                <w:szCs w:val="20"/>
              </w:rPr>
            </w:pPr>
            <w:r w:rsidRPr="00DA0BB5">
              <w:rPr>
                <w:rFonts w:ascii="Times New Roman" w:eastAsia="Times New Roman" w:hAnsi="Times New Roman" w:cs="Times New Roman"/>
                <w:color w:val="000000"/>
                <w:sz w:val="20"/>
                <w:szCs w:val="20"/>
                <w:lang w:eastAsia="en-IN"/>
              </w:rPr>
              <w:t>3</w:t>
            </w:r>
          </w:p>
        </w:tc>
        <w:tc>
          <w:tcPr>
            <w:tcW w:w="1200" w:type="dxa"/>
            <w:shd w:val="clear" w:color="auto" w:fill="auto"/>
            <w:noWrap/>
            <w:vAlign w:val="center"/>
            <w:hideMark/>
          </w:tcPr>
          <w:p w14:paraId="7EE7CF0C" w14:textId="77777777" w:rsidR="00DA0BB5" w:rsidRPr="00DA0BB5" w:rsidRDefault="00DA0BB5" w:rsidP="00DA0BB5">
            <w:pPr>
              <w:jc w:val="center"/>
              <w:rPr>
                <w:rFonts w:ascii="Times New Roman" w:hAnsi="Times New Roman" w:cs="Times New Roman"/>
                <w:sz w:val="20"/>
                <w:szCs w:val="20"/>
              </w:rPr>
            </w:pPr>
            <w:r w:rsidRPr="00DA0BB5">
              <w:rPr>
                <w:rFonts w:ascii="Times New Roman" w:eastAsia="Times New Roman" w:hAnsi="Times New Roman" w:cs="Times New Roman"/>
                <w:color w:val="000000"/>
                <w:sz w:val="20"/>
                <w:szCs w:val="20"/>
                <w:lang w:eastAsia="en-IN"/>
              </w:rPr>
              <w:t>4</w:t>
            </w:r>
          </w:p>
        </w:tc>
        <w:tc>
          <w:tcPr>
            <w:tcW w:w="1200" w:type="dxa"/>
            <w:shd w:val="clear" w:color="auto" w:fill="auto"/>
            <w:noWrap/>
            <w:vAlign w:val="center"/>
            <w:hideMark/>
          </w:tcPr>
          <w:p w14:paraId="1DFF0D0D" w14:textId="77777777" w:rsidR="00DA0BB5" w:rsidRPr="00DA0BB5" w:rsidRDefault="00DA0BB5" w:rsidP="00DA0BB5">
            <w:pPr>
              <w:jc w:val="center"/>
              <w:rPr>
                <w:rFonts w:ascii="Times New Roman" w:hAnsi="Times New Roman" w:cs="Times New Roman"/>
                <w:sz w:val="20"/>
                <w:szCs w:val="20"/>
              </w:rPr>
            </w:pPr>
            <w:r w:rsidRPr="00DA0BB5">
              <w:rPr>
                <w:rFonts w:ascii="Times New Roman" w:eastAsia="Times New Roman" w:hAnsi="Times New Roman" w:cs="Times New Roman"/>
                <w:color w:val="000000"/>
                <w:sz w:val="20"/>
                <w:szCs w:val="20"/>
                <w:lang w:eastAsia="en-IN"/>
              </w:rPr>
              <w:t>2</w:t>
            </w:r>
          </w:p>
        </w:tc>
        <w:tc>
          <w:tcPr>
            <w:tcW w:w="1220" w:type="dxa"/>
            <w:shd w:val="clear" w:color="auto" w:fill="auto"/>
            <w:noWrap/>
            <w:vAlign w:val="center"/>
            <w:hideMark/>
          </w:tcPr>
          <w:p w14:paraId="5CA471C7" w14:textId="77777777" w:rsidR="00DA0BB5" w:rsidRPr="00DA0BB5" w:rsidRDefault="00DA0BB5" w:rsidP="00DA0BB5">
            <w:pPr>
              <w:jc w:val="center"/>
              <w:rPr>
                <w:rFonts w:ascii="Times New Roman" w:hAnsi="Times New Roman" w:cs="Times New Roman"/>
                <w:sz w:val="20"/>
                <w:szCs w:val="20"/>
              </w:rPr>
            </w:pPr>
            <w:r w:rsidRPr="00DA0BB5">
              <w:rPr>
                <w:rFonts w:ascii="Times New Roman" w:eastAsia="Times New Roman" w:hAnsi="Times New Roman" w:cs="Times New Roman"/>
                <w:color w:val="000000"/>
                <w:sz w:val="20"/>
                <w:szCs w:val="20"/>
                <w:lang w:eastAsia="en-IN"/>
              </w:rPr>
              <w:t>3</w:t>
            </w:r>
          </w:p>
        </w:tc>
      </w:tr>
      <w:tr w:rsidR="00DA0BB5" w:rsidRPr="00DA0BB5" w14:paraId="5771F947" w14:textId="77777777" w:rsidTr="00DA0BB5">
        <w:trPr>
          <w:trHeight w:val="315"/>
          <w:jc w:val="center"/>
        </w:trPr>
        <w:tc>
          <w:tcPr>
            <w:tcW w:w="2206" w:type="dxa"/>
            <w:shd w:val="clear" w:color="auto" w:fill="auto"/>
            <w:noWrap/>
            <w:vAlign w:val="center"/>
            <w:hideMark/>
          </w:tcPr>
          <w:p w14:paraId="476F87CD"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Paschim Mednipur</w:t>
            </w:r>
          </w:p>
        </w:tc>
        <w:tc>
          <w:tcPr>
            <w:tcW w:w="1100" w:type="dxa"/>
            <w:shd w:val="clear" w:color="auto" w:fill="auto"/>
            <w:noWrap/>
            <w:vAlign w:val="center"/>
            <w:hideMark/>
          </w:tcPr>
          <w:p w14:paraId="1CB9A1E3"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193746</w:t>
            </w:r>
          </w:p>
        </w:tc>
        <w:tc>
          <w:tcPr>
            <w:tcW w:w="1480" w:type="dxa"/>
            <w:shd w:val="clear" w:color="auto" w:fill="auto"/>
            <w:vAlign w:val="center"/>
            <w:hideMark/>
          </w:tcPr>
          <w:p w14:paraId="18842FD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4870</w:t>
            </w:r>
          </w:p>
        </w:tc>
        <w:tc>
          <w:tcPr>
            <w:tcW w:w="1180" w:type="dxa"/>
            <w:shd w:val="clear" w:color="auto" w:fill="auto"/>
            <w:vAlign w:val="center"/>
            <w:hideMark/>
          </w:tcPr>
          <w:p w14:paraId="222C5C0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4813</w:t>
            </w:r>
          </w:p>
        </w:tc>
        <w:tc>
          <w:tcPr>
            <w:tcW w:w="1200" w:type="dxa"/>
            <w:shd w:val="clear" w:color="auto" w:fill="auto"/>
            <w:noWrap/>
            <w:vAlign w:val="center"/>
            <w:hideMark/>
          </w:tcPr>
          <w:p w14:paraId="1AD2EA89"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18</w:t>
            </w:r>
          </w:p>
        </w:tc>
        <w:tc>
          <w:tcPr>
            <w:tcW w:w="1200" w:type="dxa"/>
            <w:shd w:val="clear" w:color="auto" w:fill="auto"/>
            <w:noWrap/>
            <w:vAlign w:val="center"/>
            <w:hideMark/>
          </w:tcPr>
          <w:p w14:paraId="287C3E8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17</w:t>
            </w:r>
          </w:p>
        </w:tc>
        <w:tc>
          <w:tcPr>
            <w:tcW w:w="1200" w:type="dxa"/>
            <w:shd w:val="clear" w:color="auto" w:fill="auto"/>
            <w:noWrap/>
            <w:vAlign w:val="center"/>
            <w:hideMark/>
          </w:tcPr>
          <w:p w14:paraId="4177495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17</w:t>
            </w:r>
          </w:p>
        </w:tc>
        <w:tc>
          <w:tcPr>
            <w:tcW w:w="1220" w:type="dxa"/>
            <w:shd w:val="clear" w:color="auto" w:fill="auto"/>
            <w:noWrap/>
            <w:vAlign w:val="center"/>
            <w:hideMark/>
          </w:tcPr>
          <w:p w14:paraId="18462E7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r w:rsidRPr="00DA0BB5">
              <w:rPr>
                <w:rFonts w:ascii="Times New Roman" w:eastAsia="Times New Roman" w:hAnsi="Times New Roman" w:cs="Times New Roman"/>
                <w:color w:val="000000"/>
                <w:sz w:val="20"/>
                <w:szCs w:val="20"/>
                <w:lang w:eastAsia="en-IN"/>
              </w:rPr>
              <w:t>17.33</w:t>
            </w:r>
          </w:p>
        </w:tc>
      </w:tr>
      <w:tr w:rsidR="00DA0BB5" w:rsidRPr="00DA0BB5" w14:paraId="6C0F42D3" w14:textId="77777777" w:rsidTr="00DA0BB5">
        <w:trPr>
          <w:trHeight w:val="315"/>
          <w:jc w:val="center"/>
        </w:trPr>
        <w:tc>
          <w:tcPr>
            <w:tcW w:w="2206" w:type="dxa"/>
            <w:shd w:val="clear" w:color="auto" w:fill="auto"/>
            <w:noWrap/>
            <w:vAlign w:val="center"/>
          </w:tcPr>
          <w:p w14:paraId="4A74F56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c>
          <w:tcPr>
            <w:tcW w:w="1100" w:type="dxa"/>
            <w:shd w:val="clear" w:color="auto" w:fill="auto"/>
            <w:noWrap/>
            <w:vAlign w:val="center"/>
          </w:tcPr>
          <w:p w14:paraId="03F75DBE"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c>
          <w:tcPr>
            <w:tcW w:w="1480" w:type="dxa"/>
            <w:shd w:val="clear" w:color="auto" w:fill="auto"/>
            <w:vAlign w:val="center"/>
          </w:tcPr>
          <w:p w14:paraId="43D3F606"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c>
          <w:tcPr>
            <w:tcW w:w="1180" w:type="dxa"/>
            <w:shd w:val="clear" w:color="auto" w:fill="auto"/>
            <w:vAlign w:val="center"/>
          </w:tcPr>
          <w:p w14:paraId="35922044"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c>
          <w:tcPr>
            <w:tcW w:w="1200" w:type="dxa"/>
            <w:shd w:val="clear" w:color="auto" w:fill="auto"/>
            <w:noWrap/>
            <w:vAlign w:val="center"/>
          </w:tcPr>
          <w:p w14:paraId="41ECB39C"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c>
          <w:tcPr>
            <w:tcW w:w="1200" w:type="dxa"/>
            <w:shd w:val="clear" w:color="auto" w:fill="auto"/>
            <w:noWrap/>
            <w:vAlign w:val="center"/>
          </w:tcPr>
          <w:p w14:paraId="30B33885"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c>
          <w:tcPr>
            <w:tcW w:w="1200" w:type="dxa"/>
            <w:shd w:val="clear" w:color="auto" w:fill="auto"/>
            <w:noWrap/>
            <w:vAlign w:val="center"/>
          </w:tcPr>
          <w:p w14:paraId="668C1FC7"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c>
          <w:tcPr>
            <w:tcW w:w="1220" w:type="dxa"/>
            <w:shd w:val="clear" w:color="auto" w:fill="auto"/>
            <w:noWrap/>
            <w:vAlign w:val="center"/>
          </w:tcPr>
          <w:p w14:paraId="28AC10DA" w14:textId="77777777" w:rsidR="00DA0BB5" w:rsidRPr="00DA0BB5" w:rsidRDefault="00DA0BB5" w:rsidP="00DA0BB5">
            <w:pPr>
              <w:spacing w:after="0" w:line="240" w:lineRule="auto"/>
              <w:jc w:val="center"/>
              <w:rPr>
                <w:rFonts w:ascii="Times New Roman" w:eastAsia="Times New Roman" w:hAnsi="Times New Roman" w:cs="Times New Roman"/>
                <w:color w:val="000000"/>
                <w:sz w:val="20"/>
                <w:szCs w:val="20"/>
                <w:lang w:eastAsia="en-IN"/>
              </w:rPr>
            </w:pPr>
          </w:p>
        </w:tc>
      </w:tr>
    </w:tbl>
    <w:p w14:paraId="26DC51B3" w14:textId="77777777" w:rsidR="00DA0BB5" w:rsidRDefault="00DA0BB5" w:rsidP="00D90E60">
      <w:pPr>
        <w:spacing w:line="360" w:lineRule="auto"/>
        <w:jc w:val="both"/>
        <w:rPr>
          <w:rFonts w:ascii="Times New Roman" w:hAnsi="Times New Roman" w:cs="Times New Roman"/>
          <w:sz w:val="20"/>
          <w:szCs w:val="20"/>
        </w:rPr>
      </w:pPr>
    </w:p>
    <w:p w14:paraId="7563F144" w14:textId="6822E493" w:rsidR="00DA0BB5" w:rsidRPr="00B34BD3" w:rsidRDefault="00695B1F" w:rsidP="00695B1F">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4DE5B96" wp14:editId="488CE0A9">
            <wp:extent cx="4686300" cy="3190875"/>
            <wp:effectExtent l="0" t="0" r="0" b="9525"/>
            <wp:docPr id="910655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3190875"/>
                    </a:xfrm>
                    <a:prstGeom prst="rect">
                      <a:avLst/>
                    </a:prstGeom>
                    <a:noFill/>
                  </pic:spPr>
                </pic:pic>
              </a:graphicData>
            </a:graphic>
          </wp:inline>
        </w:drawing>
      </w:r>
    </w:p>
    <w:p w14:paraId="41F51070" w14:textId="24C991B2" w:rsidR="002F56FC" w:rsidRPr="00B34BD3" w:rsidRDefault="00695B1F" w:rsidP="004E6FED">
      <w:pPr>
        <w:spacing w:line="360" w:lineRule="auto"/>
        <w:jc w:val="center"/>
        <w:rPr>
          <w:rFonts w:ascii="Times New Roman" w:eastAsia="Times New Roman" w:hAnsi="Times New Roman" w:cs="Times New Roman"/>
          <w:b/>
          <w:bCs/>
          <w:sz w:val="20"/>
          <w:szCs w:val="20"/>
          <w:lang w:eastAsia="en-IN"/>
        </w:rPr>
      </w:pPr>
      <w:r w:rsidRPr="00695B1F">
        <w:rPr>
          <w:rFonts w:ascii="Times New Roman" w:eastAsia="Times New Roman" w:hAnsi="Times New Roman" w:cs="Times New Roman"/>
          <w:b/>
          <w:bCs/>
          <w:sz w:val="20"/>
          <w:szCs w:val="20"/>
          <w:lang w:eastAsia="en-IN"/>
        </w:rPr>
        <w:t>Fig. 7</w:t>
      </w:r>
      <w:r>
        <w:rPr>
          <w:rFonts w:ascii="Times New Roman" w:eastAsia="Times New Roman" w:hAnsi="Times New Roman" w:cs="Times New Roman"/>
          <w:b/>
          <w:bCs/>
          <w:sz w:val="20"/>
          <w:szCs w:val="20"/>
          <w:lang w:eastAsia="en-IN"/>
        </w:rPr>
        <w:t>:</w:t>
      </w:r>
      <w:r w:rsidRPr="00695B1F">
        <w:rPr>
          <w:rFonts w:ascii="Times New Roman" w:eastAsia="Times New Roman" w:hAnsi="Times New Roman" w:cs="Times New Roman"/>
          <w:b/>
          <w:bCs/>
          <w:sz w:val="20"/>
          <w:szCs w:val="20"/>
          <w:lang w:eastAsia="en-IN"/>
        </w:rPr>
        <w:t xml:space="preserve"> </w:t>
      </w:r>
      <w:r w:rsidRPr="00695B1F">
        <w:rPr>
          <w:rFonts w:ascii="Times New Roman" w:eastAsia="Times New Roman" w:hAnsi="Times New Roman" w:cs="Times New Roman"/>
          <w:sz w:val="20"/>
          <w:szCs w:val="20"/>
          <w:lang w:eastAsia="en-IN"/>
        </w:rPr>
        <w:t>(a) Sex ratio and (b) index of average income</w:t>
      </w:r>
    </w:p>
    <w:p w14:paraId="5A716649" w14:textId="4315262B" w:rsidR="00135FCE" w:rsidRPr="00B34BD3" w:rsidRDefault="0095745F" w:rsidP="00B819E4">
      <w:pPr>
        <w:spacing w:line="360" w:lineRule="auto"/>
        <w:jc w:val="both"/>
        <w:rPr>
          <w:rFonts w:ascii="Times New Roman" w:eastAsia="Times New Roman" w:hAnsi="Times New Roman" w:cs="Times New Roman"/>
          <w:sz w:val="20"/>
          <w:szCs w:val="20"/>
          <w:lang w:eastAsia="en-IN"/>
        </w:rPr>
      </w:pPr>
      <w:r w:rsidRPr="00B34BD3">
        <w:rPr>
          <w:rFonts w:ascii="Times New Roman" w:eastAsia="Times New Roman" w:hAnsi="Times New Roman" w:cs="Times New Roman"/>
          <w:b/>
          <w:bCs/>
          <w:sz w:val="20"/>
          <w:szCs w:val="20"/>
          <w:lang w:eastAsia="en-IN"/>
        </w:rPr>
        <w:t xml:space="preserve">TCDI through </w:t>
      </w:r>
      <w:r w:rsidRPr="00B34BD3">
        <w:rPr>
          <w:rFonts w:ascii="Times New Roman" w:hAnsi="Times New Roman" w:cs="Times New Roman"/>
          <w:b/>
          <w:bCs/>
          <w:sz w:val="20"/>
          <w:szCs w:val="20"/>
        </w:rPr>
        <w:t>simple average (SA)</w:t>
      </w:r>
      <w:r w:rsidR="00B54E45" w:rsidRPr="00B34BD3">
        <w:rPr>
          <w:rFonts w:ascii="Times New Roman" w:hAnsi="Times New Roman" w:cs="Times New Roman"/>
          <w:b/>
          <w:bCs/>
          <w:sz w:val="20"/>
          <w:szCs w:val="20"/>
        </w:rPr>
        <w:t xml:space="preserve"> analysis</w:t>
      </w:r>
      <w:r w:rsidRPr="00B34BD3">
        <w:rPr>
          <w:rFonts w:ascii="Times New Roman" w:eastAsia="Times New Roman" w:hAnsi="Times New Roman" w:cs="Times New Roman"/>
          <w:b/>
          <w:bCs/>
          <w:sz w:val="20"/>
          <w:szCs w:val="20"/>
          <w:lang w:eastAsia="en-IN"/>
        </w:rPr>
        <w:t>:</w:t>
      </w:r>
      <w:r w:rsidRPr="00B34BD3">
        <w:rPr>
          <w:rFonts w:ascii="Times New Roman" w:eastAsia="Times New Roman" w:hAnsi="Times New Roman" w:cs="Times New Roman"/>
          <w:sz w:val="20"/>
          <w:szCs w:val="20"/>
          <w:lang w:eastAsia="en-IN"/>
        </w:rPr>
        <w:t xml:space="preserve"> </w:t>
      </w:r>
    </w:p>
    <w:p w14:paraId="6B031EEC" w14:textId="1A6ED424" w:rsidR="004E6FED" w:rsidRDefault="003F14FF" w:rsidP="006B67AD">
      <w:pPr>
        <w:spacing w:line="360" w:lineRule="auto"/>
        <w:ind w:firstLine="720"/>
        <w:jc w:val="both"/>
        <w:rPr>
          <w:rFonts w:ascii="Times New Roman" w:eastAsia="Times New Roman" w:hAnsi="Times New Roman" w:cs="Times New Roman"/>
          <w:sz w:val="20"/>
          <w:szCs w:val="20"/>
          <w:lang w:eastAsia="en-IN"/>
        </w:rPr>
      </w:pPr>
      <w:r w:rsidRPr="00B34BD3">
        <w:rPr>
          <w:rFonts w:ascii="Times New Roman" w:hAnsi="Times New Roman" w:cs="Times New Roman"/>
          <w:bCs/>
          <w:sz w:val="20"/>
          <w:szCs w:val="20"/>
        </w:rPr>
        <w:t xml:space="preserve">Tribal Community Development Index (TCDI) through simple average approach of different districts was applied </w:t>
      </w:r>
      <w:r w:rsidR="00362DA7" w:rsidRPr="00B34BD3">
        <w:rPr>
          <w:rFonts w:ascii="Times New Roman" w:hAnsi="Times New Roman" w:cs="Times New Roman"/>
          <w:bCs/>
          <w:sz w:val="20"/>
          <w:szCs w:val="20"/>
        </w:rPr>
        <w:t xml:space="preserve">to measure the Tribal community </w:t>
      </w:r>
      <w:r w:rsidRPr="00B34BD3">
        <w:rPr>
          <w:rFonts w:ascii="Times New Roman" w:hAnsi="Times New Roman" w:cs="Times New Roman"/>
          <w:bCs/>
          <w:sz w:val="20"/>
          <w:szCs w:val="20"/>
        </w:rPr>
        <w:t>development over 19 districts of West Bengal.</w:t>
      </w:r>
      <w:r w:rsidR="000F4786" w:rsidRPr="00B34BD3">
        <w:rPr>
          <w:rFonts w:ascii="Times New Roman" w:hAnsi="Times New Roman" w:cs="Times New Roman"/>
          <w:bCs/>
          <w:sz w:val="20"/>
          <w:szCs w:val="20"/>
        </w:rPr>
        <w:t xml:space="preserve"> </w:t>
      </w:r>
      <w:r w:rsidRPr="00B34BD3">
        <w:rPr>
          <w:rFonts w:ascii="Times New Roman" w:hAnsi="Times New Roman" w:cs="Times New Roman"/>
          <w:sz w:val="20"/>
          <w:szCs w:val="20"/>
        </w:rPr>
        <w:t xml:space="preserve">The synthesis of nine socio- economic and demographic parameters helps to get a panacea measurement of development and comparative analysis towards the dimension </w:t>
      </w:r>
      <w:r w:rsidRPr="00B34BD3">
        <w:rPr>
          <w:rFonts w:ascii="Times New Roman" w:hAnsi="Times New Roman" w:cs="Times New Roman"/>
          <w:sz w:val="20"/>
          <w:szCs w:val="20"/>
        </w:rPr>
        <w:lastRenderedPageBreak/>
        <w:t xml:space="preserve">and magnitude of development among different districts. </w:t>
      </w:r>
      <w:r w:rsidR="005C5961" w:rsidRPr="00B34BD3">
        <w:rPr>
          <w:rFonts w:ascii="Times New Roman" w:hAnsi="Times New Roman" w:cs="Times New Roman"/>
          <w:bCs/>
          <w:sz w:val="20"/>
          <w:szCs w:val="20"/>
        </w:rPr>
        <w:t xml:space="preserve">TCDI was calculated in two ways the </w:t>
      </w:r>
      <w:r w:rsidR="00A24BCE" w:rsidRPr="00B34BD3">
        <w:rPr>
          <w:rFonts w:ascii="Times New Roman" w:hAnsi="Times New Roman" w:cs="Times New Roman"/>
          <w:bCs/>
          <w:sz w:val="20"/>
          <w:szCs w:val="20"/>
        </w:rPr>
        <w:t>first one (TCDI-</w:t>
      </w:r>
      <w:r w:rsidR="005C5961" w:rsidRPr="00B34BD3">
        <w:rPr>
          <w:rFonts w:ascii="Times New Roman" w:hAnsi="Times New Roman" w:cs="Times New Roman"/>
          <w:bCs/>
          <w:sz w:val="20"/>
          <w:szCs w:val="20"/>
        </w:rPr>
        <w:t xml:space="preserve">) was included eight socio-economic and demographic parameters out </w:t>
      </w:r>
      <w:r w:rsidR="00A24BCE" w:rsidRPr="00B34BD3">
        <w:rPr>
          <w:rFonts w:ascii="Times New Roman" w:hAnsi="Times New Roman" w:cs="Times New Roman"/>
          <w:bCs/>
          <w:sz w:val="20"/>
          <w:szCs w:val="20"/>
        </w:rPr>
        <w:t xml:space="preserve">of </w:t>
      </w:r>
      <w:r w:rsidR="005C5961" w:rsidRPr="00B34BD3">
        <w:rPr>
          <w:rFonts w:ascii="Times New Roman" w:hAnsi="Times New Roman" w:cs="Times New Roman"/>
          <w:bCs/>
          <w:sz w:val="20"/>
          <w:szCs w:val="20"/>
        </w:rPr>
        <w:t>nine parameters in which the average income index was excluded as this parameter was not available for Kolkata. The second one (TCDI+) was included nine socio-economic and demographic parameters in which Kolkata was excluded</w:t>
      </w:r>
      <w:r w:rsidR="00720FED" w:rsidRPr="00B34BD3">
        <w:rPr>
          <w:rFonts w:ascii="Times New Roman" w:hAnsi="Times New Roman" w:cs="Times New Roman"/>
          <w:bCs/>
          <w:sz w:val="20"/>
          <w:szCs w:val="20"/>
        </w:rPr>
        <w:t xml:space="preserve"> (</w:t>
      </w:r>
      <w:r w:rsidR="00720FED" w:rsidRPr="00B34BD3">
        <w:rPr>
          <w:rFonts w:ascii="Times New Roman" w:hAnsi="Times New Roman" w:cs="Times New Roman"/>
          <w:bCs/>
          <w:color w:val="0070C0"/>
          <w:sz w:val="20"/>
          <w:szCs w:val="20"/>
        </w:rPr>
        <w:t>Table</w:t>
      </w:r>
      <w:r w:rsidR="0028691C" w:rsidRPr="00B34BD3">
        <w:rPr>
          <w:rFonts w:ascii="Times New Roman" w:hAnsi="Times New Roman" w:cs="Times New Roman"/>
          <w:bCs/>
          <w:color w:val="0070C0"/>
          <w:sz w:val="20"/>
          <w:szCs w:val="20"/>
        </w:rPr>
        <w:t>s</w:t>
      </w:r>
      <w:r w:rsidR="00720FED" w:rsidRPr="00B34BD3">
        <w:rPr>
          <w:rFonts w:ascii="Times New Roman" w:hAnsi="Times New Roman" w:cs="Times New Roman"/>
          <w:bCs/>
          <w:color w:val="0070C0"/>
          <w:sz w:val="20"/>
          <w:szCs w:val="20"/>
        </w:rPr>
        <w:t xml:space="preserve"> 2 and </w:t>
      </w:r>
      <w:r w:rsidR="00270DEF" w:rsidRPr="00B34BD3">
        <w:rPr>
          <w:rFonts w:ascii="Times New Roman" w:hAnsi="Times New Roman" w:cs="Times New Roman"/>
          <w:bCs/>
          <w:color w:val="0070C0"/>
          <w:sz w:val="20"/>
          <w:szCs w:val="20"/>
        </w:rPr>
        <w:t>4</w:t>
      </w:r>
      <w:r w:rsidR="00720FED" w:rsidRPr="00B34BD3">
        <w:rPr>
          <w:rFonts w:ascii="Times New Roman" w:hAnsi="Times New Roman" w:cs="Times New Roman"/>
          <w:bCs/>
          <w:sz w:val="20"/>
          <w:szCs w:val="20"/>
        </w:rPr>
        <w:t>).</w:t>
      </w:r>
      <w:r w:rsidR="005C5961" w:rsidRPr="00B34BD3">
        <w:rPr>
          <w:rFonts w:ascii="Times New Roman" w:hAnsi="Times New Roman" w:cs="Times New Roman"/>
          <w:bCs/>
          <w:sz w:val="20"/>
          <w:szCs w:val="20"/>
        </w:rPr>
        <w:t xml:space="preserve"> The results derived from the TCDI (-) had revealed that the Metrop</w:t>
      </w:r>
      <w:r w:rsidR="00A24BCE" w:rsidRPr="00B34BD3">
        <w:rPr>
          <w:rFonts w:ascii="Times New Roman" w:hAnsi="Times New Roman" w:cs="Times New Roman"/>
          <w:bCs/>
          <w:sz w:val="20"/>
          <w:szCs w:val="20"/>
        </w:rPr>
        <w:t>olitan Kolkata was ranked 1st position</w:t>
      </w:r>
      <w:r w:rsidR="005C5961" w:rsidRPr="00B34BD3">
        <w:rPr>
          <w:rFonts w:ascii="Times New Roman" w:hAnsi="Times New Roman" w:cs="Times New Roman"/>
          <w:bCs/>
          <w:sz w:val="20"/>
          <w:szCs w:val="20"/>
        </w:rPr>
        <w:t xml:space="preserve"> (81.18) and</w:t>
      </w:r>
      <w:r w:rsidR="00A24BCE" w:rsidRPr="00B34BD3">
        <w:rPr>
          <w:rFonts w:ascii="Times New Roman" w:hAnsi="Times New Roman" w:cs="Times New Roman"/>
          <w:bCs/>
          <w:sz w:val="20"/>
          <w:szCs w:val="20"/>
        </w:rPr>
        <w:t xml:space="preserve"> the last rank was achieved by Cooch Be</w:t>
      </w:r>
      <w:r w:rsidR="005C5961" w:rsidRPr="00B34BD3">
        <w:rPr>
          <w:rFonts w:ascii="Times New Roman" w:hAnsi="Times New Roman" w:cs="Times New Roman"/>
          <w:bCs/>
          <w:sz w:val="20"/>
          <w:szCs w:val="20"/>
        </w:rPr>
        <w:t>har district (33.52)</w:t>
      </w:r>
      <w:r w:rsidR="000F4786" w:rsidRPr="00B34BD3">
        <w:rPr>
          <w:rFonts w:ascii="Times New Roman" w:hAnsi="Times New Roman" w:cs="Times New Roman"/>
          <w:bCs/>
          <w:sz w:val="20"/>
          <w:szCs w:val="20"/>
        </w:rPr>
        <w:t xml:space="preserve"> </w:t>
      </w:r>
      <w:r w:rsidR="00720FED" w:rsidRPr="00B34BD3">
        <w:rPr>
          <w:rFonts w:ascii="Times New Roman" w:hAnsi="Times New Roman" w:cs="Times New Roman"/>
          <w:bCs/>
          <w:sz w:val="20"/>
          <w:szCs w:val="20"/>
        </w:rPr>
        <w:t>(</w:t>
      </w:r>
      <w:r w:rsidR="00720FED" w:rsidRPr="00B34BD3">
        <w:rPr>
          <w:rFonts w:ascii="Times New Roman" w:hAnsi="Times New Roman" w:cs="Times New Roman"/>
          <w:bCs/>
          <w:color w:val="0070C0"/>
          <w:sz w:val="20"/>
          <w:szCs w:val="20"/>
        </w:rPr>
        <w:t>Fig. 8</w:t>
      </w:r>
      <w:r w:rsidR="00720FED" w:rsidRPr="00B34BD3">
        <w:rPr>
          <w:rFonts w:ascii="Times New Roman" w:hAnsi="Times New Roman" w:cs="Times New Roman"/>
          <w:bCs/>
          <w:sz w:val="20"/>
          <w:szCs w:val="20"/>
        </w:rPr>
        <w:t>).</w:t>
      </w:r>
      <w:r w:rsidR="005C5961" w:rsidRPr="00B34BD3">
        <w:rPr>
          <w:rFonts w:ascii="Times New Roman" w:hAnsi="Times New Roman" w:cs="Times New Roman"/>
          <w:bCs/>
          <w:sz w:val="20"/>
          <w:szCs w:val="20"/>
        </w:rPr>
        <w:t xml:space="preserve"> The extracted results of TCDI (+) had excavated that the highest TCDI (+) was at Howrah district (45.1</w:t>
      </w:r>
      <w:r w:rsidR="000F4786" w:rsidRPr="00B34BD3">
        <w:rPr>
          <w:rFonts w:ascii="Times New Roman" w:hAnsi="Times New Roman" w:cs="Times New Roman"/>
          <w:bCs/>
          <w:sz w:val="20"/>
          <w:szCs w:val="20"/>
        </w:rPr>
        <w:t>2) and the lowest one was at Coo</w:t>
      </w:r>
      <w:r w:rsidR="005C5961" w:rsidRPr="00B34BD3">
        <w:rPr>
          <w:rFonts w:ascii="Times New Roman" w:hAnsi="Times New Roman" w:cs="Times New Roman"/>
          <w:bCs/>
          <w:sz w:val="20"/>
          <w:szCs w:val="20"/>
        </w:rPr>
        <w:t>ch Bihar district (30.09). The eighteen districts of the state had the magnitude of TCDI (+) less than 50 was highlighted the very poor condition of the tribal community development</w:t>
      </w:r>
      <w:r w:rsidR="00720FED" w:rsidRPr="00B34BD3">
        <w:rPr>
          <w:rFonts w:ascii="Times New Roman" w:hAnsi="Times New Roman" w:cs="Times New Roman"/>
          <w:bCs/>
          <w:sz w:val="20"/>
          <w:szCs w:val="20"/>
        </w:rPr>
        <w:t xml:space="preserve"> (</w:t>
      </w:r>
      <w:r w:rsidR="00720FED" w:rsidRPr="00B34BD3">
        <w:rPr>
          <w:rFonts w:ascii="Times New Roman" w:hAnsi="Times New Roman" w:cs="Times New Roman"/>
          <w:bCs/>
          <w:color w:val="0070C0"/>
          <w:sz w:val="20"/>
          <w:szCs w:val="20"/>
        </w:rPr>
        <w:t>Fig. 9</w:t>
      </w:r>
      <w:r w:rsidR="00720FED" w:rsidRPr="00B34BD3">
        <w:rPr>
          <w:rFonts w:ascii="Times New Roman" w:hAnsi="Times New Roman" w:cs="Times New Roman"/>
          <w:bCs/>
          <w:sz w:val="20"/>
          <w:szCs w:val="20"/>
        </w:rPr>
        <w:t>)</w:t>
      </w:r>
      <w:r w:rsidR="00720FED" w:rsidRPr="00B34BD3">
        <w:rPr>
          <w:rFonts w:ascii="Times New Roman" w:hAnsi="Times New Roman" w:cs="Times New Roman"/>
          <w:bCs/>
          <w:color w:val="0070C0"/>
          <w:sz w:val="20"/>
          <w:szCs w:val="20"/>
        </w:rPr>
        <w:t xml:space="preserve">. </w:t>
      </w:r>
      <w:r w:rsidR="003258A2" w:rsidRPr="00B34BD3">
        <w:rPr>
          <w:rFonts w:ascii="Times New Roman" w:eastAsia="Times New Roman" w:hAnsi="Times New Roman" w:cs="Times New Roman"/>
          <w:sz w:val="20"/>
          <w:szCs w:val="20"/>
          <w:lang w:eastAsia="en-IN"/>
        </w:rPr>
        <w:t xml:space="preserve">There was a minor change in the TCDI values if we consider income parameter. Malda was shifted from very low to low development category similarly Burdwan and Purulia were shifted from low to Moderate level of development, Hooghly and Purba Mednipur were shifted from moderate to very high level of development category. </w:t>
      </w:r>
      <w:r w:rsidR="002E224B" w:rsidRPr="00B34BD3">
        <w:rPr>
          <w:rFonts w:ascii="Times New Roman" w:eastAsia="Times New Roman" w:hAnsi="Times New Roman" w:cs="Times New Roman"/>
          <w:sz w:val="20"/>
          <w:szCs w:val="20"/>
          <w:lang w:eastAsia="en-IN"/>
        </w:rPr>
        <w:t>Positive association was existed between TCDI and Li (0.57), Fli (0.67), Si (0.65), W</w:t>
      </w:r>
      <w:r w:rsidR="002E224B" w:rsidRPr="00B34BD3">
        <w:rPr>
          <w:rFonts w:ascii="Times New Roman" w:eastAsia="Times New Roman" w:hAnsi="Times New Roman" w:cs="Times New Roman"/>
          <w:sz w:val="20"/>
          <w:szCs w:val="20"/>
          <w:vertAlign w:val="superscript"/>
          <w:lang w:eastAsia="en-IN"/>
        </w:rPr>
        <w:t>m</w:t>
      </w:r>
      <w:r w:rsidR="002E224B" w:rsidRPr="00B34BD3">
        <w:rPr>
          <w:rFonts w:ascii="Times New Roman" w:eastAsia="Times New Roman" w:hAnsi="Times New Roman" w:cs="Times New Roman"/>
          <w:sz w:val="20"/>
          <w:szCs w:val="20"/>
          <w:lang w:eastAsia="en-IN"/>
        </w:rPr>
        <w:t>i (0.41) and Hi (0.95) and negative correlation was exhibited between TCDI and Pw (-0.07), W</w:t>
      </w:r>
      <w:r w:rsidR="002E224B" w:rsidRPr="00B34BD3">
        <w:rPr>
          <w:rFonts w:ascii="Times New Roman" w:eastAsia="Times New Roman" w:hAnsi="Times New Roman" w:cs="Times New Roman"/>
          <w:sz w:val="20"/>
          <w:szCs w:val="20"/>
          <w:vertAlign w:val="superscript"/>
          <w:lang w:eastAsia="en-IN"/>
        </w:rPr>
        <w:t>f</w:t>
      </w:r>
      <w:r w:rsidR="002E224B" w:rsidRPr="00B34BD3">
        <w:rPr>
          <w:rFonts w:ascii="Times New Roman" w:eastAsia="Times New Roman" w:hAnsi="Times New Roman" w:cs="Times New Roman"/>
          <w:sz w:val="20"/>
          <w:szCs w:val="20"/>
          <w:lang w:eastAsia="en-IN"/>
        </w:rPr>
        <w:t>i (-0.45), Rs (-0.66) and Ii (-0.37) if we exclude income parameter. On the other hand, if we include income parameter, TCDI was positively associated with the Pw (0.31), W</w:t>
      </w:r>
      <w:r w:rsidR="002E224B" w:rsidRPr="00B34BD3">
        <w:rPr>
          <w:rFonts w:ascii="Times New Roman" w:eastAsia="Times New Roman" w:hAnsi="Times New Roman" w:cs="Times New Roman"/>
          <w:sz w:val="20"/>
          <w:szCs w:val="20"/>
          <w:vertAlign w:val="superscript"/>
          <w:lang w:eastAsia="en-IN"/>
        </w:rPr>
        <w:t>m</w:t>
      </w:r>
      <w:r w:rsidR="002E224B" w:rsidRPr="00B34BD3">
        <w:rPr>
          <w:rFonts w:ascii="Times New Roman" w:eastAsia="Times New Roman" w:hAnsi="Times New Roman" w:cs="Times New Roman"/>
          <w:sz w:val="20"/>
          <w:szCs w:val="20"/>
          <w:lang w:eastAsia="en-IN"/>
        </w:rPr>
        <w:t>i (0.03), W</w:t>
      </w:r>
      <w:r w:rsidR="002E224B" w:rsidRPr="00B34BD3">
        <w:rPr>
          <w:rFonts w:ascii="Times New Roman" w:eastAsia="Times New Roman" w:hAnsi="Times New Roman" w:cs="Times New Roman"/>
          <w:sz w:val="20"/>
          <w:szCs w:val="20"/>
          <w:vertAlign w:val="superscript"/>
          <w:lang w:eastAsia="en-IN"/>
        </w:rPr>
        <w:t>f</w:t>
      </w:r>
      <w:r w:rsidR="002E224B" w:rsidRPr="00B34BD3">
        <w:rPr>
          <w:rFonts w:ascii="Times New Roman" w:eastAsia="Times New Roman" w:hAnsi="Times New Roman" w:cs="Times New Roman"/>
          <w:sz w:val="20"/>
          <w:szCs w:val="20"/>
          <w:lang w:eastAsia="en-IN"/>
        </w:rPr>
        <w:t>i (0.37), Rs (0.78) and Ii (0.48) and negatively linked with Li (-0.20), Fli (-0.24), Si (-0.56), Hi (-0.92)</w:t>
      </w:r>
      <w:r w:rsidR="001F19DF" w:rsidRPr="00B34BD3">
        <w:rPr>
          <w:rFonts w:ascii="Times New Roman" w:eastAsia="Times New Roman" w:hAnsi="Times New Roman" w:cs="Times New Roman"/>
          <w:sz w:val="20"/>
          <w:szCs w:val="20"/>
          <w:lang w:eastAsia="en-IN"/>
        </w:rPr>
        <w:t>.</w:t>
      </w:r>
    </w:p>
    <w:p w14:paraId="5FBEE5E7" w14:textId="77777777" w:rsidR="006B67AD" w:rsidRDefault="006B67AD" w:rsidP="006B67AD">
      <w:pPr>
        <w:spacing w:line="360" w:lineRule="auto"/>
        <w:ind w:firstLine="720"/>
        <w:jc w:val="both"/>
        <w:rPr>
          <w:rFonts w:ascii="Times New Roman" w:eastAsia="Times New Roman" w:hAnsi="Times New Roman" w:cs="Times New Roman"/>
          <w:sz w:val="20"/>
          <w:szCs w:val="20"/>
          <w:lang w:eastAsia="en-IN"/>
        </w:rPr>
      </w:pPr>
    </w:p>
    <w:p w14:paraId="010A295D" w14:textId="77777777" w:rsidR="006B67AD" w:rsidRDefault="006B67AD" w:rsidP="006B67AD">
      <w:pPr>
        <w:spacing w:line="360" w:lineRule="auto"/>
        <w:ind w:firstLine="720"/>
        <w:jc w:val="both"/>
        <w:rPr>
          <w:rFonts w:ascii="Times New Roman" w:eastAsia="Times New Roman" w:hAnsi="Times New Roman" w:cs="Times New Roman"/>
          <w:sz w:val="20"/>
          <w:szCs w:val="20"/>
          <w:lang w:eastAsia="en-IN"/>
        </w:rPr>
      </w:pPr>
    </w:p>
    <w:p w14:paraId="50BC5DEF" w14:textId="77777777" w:rsidR="006B67AD" w:rsidRDefault="006B67AD" w:rsidP="006B67AD">
      <w:pPr>
        <w:spacing w:line="360" w:lineRule="auto"/>
        <w:ind w:firstLine="720"/>
        <w:jc w:val="both"/>
        <w:rPr>
          <w:rFonts w:ascii="Times New Roman" w:eastAsia="Times New Roman" w:hAnsi="Times New Roman" w:cs="Times New Roman"/>
          <w:sz w:val="20"/>
          <w:szCs w:val="20"/>
          <w:lang w:eastAsia="en-IN"/>
        </w:rPr>
      </w:pPr>
    </w:p>
    <w:p w14:paraId="0E028266" w14:textId="77777777" w:rsidR="006B67AD" w:rsidRPr="00B070D1" w:rsidRDefault="006B67AD" w:rsidP="006B67AD">
      <w:pPr>
        <w:spacing w:line="360" w:lineRule="auto"/>
        <w:ind w:firstLine="720"/>
        <w:jc w:val="both"/>
        <w:rPr>
          <w:rFonts w:ascii="Times New Roman" w:eastAsia="Times New Roman" w:hAnsi="Times New Roman" w:cs="Times New Roman"/>
          <w:sz w:val="20"/>
          <w:szCs w:val="20"/>
          <w:lang w:eastAsia="en-IN"/>
        </w:rPr>
      </w:pPr>
    </w:p>
    <w:p w14:paraId="73A3C55E" w14:textId="45280F33" w:rsidR="00B070D1" w:rsidRPr="00B070D1" w:rsidRDefault="00B070D1" w:rsidP="00B070D1">
      <w:pPr>
        <w:spacing w:after="0" w:line="360" w:lineRule="auto"/>
        <w:jc w:val="center"/>
        <w:rPr>
          <w:rFonts w:ascii="Times New Roman" w:eastAsia="Times New Roman" w:hAnsi="Times New Roman" w:cs="Times New Roman"/>
          <w:sz w:val="20"/>
          <w:szCs w:val="20"/>
          <w:lang w:eastAsia="en-IN"/>
        </w:rPr>
      </w:pPr>
      <w:r w:rsidRPr="00B070D1">
        <w:rPr>
          <w:rFonts w:ascii="Times New Roman" w:eastAsia="Times New Roman" w:hAnsi="Times New Roman" w:cs="Times New Roman"/>
          <w:b/>
          <w:bCs/>
          <w:sz w:val="20"/>
          <w:szCs w:val="20"/>
          <w:lang w:eastAsia="en-IN"/>
        </w:rPr>
        <w:t>Table 4</w:t>
      </w:r>
      <w:r>
        <w:rPr>
          <w:rFonts w:ascii="Times New Roman" w:eastAsia="Times New Roman" w:hAnsi="Times New Roman" w:cs="Times New Roman"/>
          <w:sz w:val="20"/>
          <w:szCs w:val="20"/>
          <w:lang w:eastAsia="en-IN"/>
        </w:rPr>
        <w:t>:</w:t>
      </w:r>
      <w:r w:rsidRPr="00B070D1">
        <w:rPr>
          <w:rFonts w:ascii="Times New Roman" w:eastAsia="Times New Roman" w:hAnsi="Times New Roman" w:cs="Times New Roman"/>
          <w:sz w:val="20"/>
          <w:szCs w:val="20"/>
          <w:lang w:eastAsia="en-IN"/>
        </w:rPr>
        <w:t xml:space="preserve"> Comparative position of the development of different states</w:t>
      </w:r>
    </w:p>
    <w:tbl>
      <w:tblPr>
        <w:tblW w:w="8232" w:type="dxa"/>
        <w:jc w:val="center"/>
        <w:tblBorders>
          <w:top w:val="single" w:sz="4" w:space="0" w:color="auto"/>
          <w:bottom w:val="single" w:sz="4" w:space="0" w:color="auto"/>
        </w:tblBorders>
        <w:tblLook w:val="04A0" w:firstRow="1" w:lastRow="0" w:firstColumn="1" w:lastColumn="0" w:noHBand="0" w:noVBand="1"/>
      </w:tblPr>
      <w:tblGrid>
        <w:gridCol w:w="1304"/>
        <w:gridCol w:w="3402"/>
        <w:gridCol w:w="3526"/>
      </w:tblGrid>
      <w:tr w:rsidR="00B070D1" w:rsidRPr="00917A42" w14:paraId="578EE8BA" w14:textId="77777777" w:rsidTr="00B070D1">
        <w:trPr>
          <w:trHeight w:val="375"/>
          <w:jc w:val="center"/>
        </w:trPr>
        <w:tc>
          <w:tcPr>
            <w:tcW w:w="1304" w:type="dxa"/>
            <w:shd w:val="clear" w:color="auto" w:fill="auto"/>
            <w:noWrap/>
            <w:vAlign w:val="center"/>
            <w:hideMark/>
          </w:tcPr>
          <w:p w14:paraId="6E7772FA" w14:textId="77777777" w:rsidR="00B070D1" w:rsidRPr="00917A42"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917A42">
              <w:rPr>
                <w:rFonts w:ascii="Times New Roman" w:eastAsia="Times New Roman" w:hAnsi="Times New Roman" w:cs="Times New Roman"/>
                <w:b/>
                <w:bCs/>
                <w:color w:val="000000"/>
                <w:sz w:val="20"/>
                <w:szCs w:val="20"/>
                <w:lang w:eastAsia="en-IN"/>
              </w:rPr>
              <w:t>Category</w:t>
            </w:r>
          </w:p>
        </w:tc>
        <w:tc>
          <w:tcPr>
            <w:tcW w:w="3402" w:type="dxa"/>
            <w:shd w:val="clear" w:color="auto" w:fill="auto"/>
            <w:noWrap/>
            <w:vAlign w:val="center"/>
            <w:hideMark/>
          </w:tcPr>
          <w:p w14:paraId="7782CC6A" w14:textId="77777777" w:rsidR="00B070D1" w:rsidRPr="00917A42"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917A42">
              <w:rPr>
                <w:rFonts w:ascii="Times New Roman" w:eastAsia="Times New Roman" w:hAnsi="Times New Roman" w:cs="Times New Roman"/>
                <w:b/>
                <w:bCs/>
                <w:color w:val="000000"/>
                <w:sz w:val="20"/>
                <w:szCs w:val="20"/>
                <w:lang w:eastAsia="en-IN"/>
              </w:rPr>
              <w:t>TCDI excluding average income</w:t>
            </w:r>
          </w:p>
        </w:tc>
        <w:tc>
          <w:tcPr>
            <w:tcW w:w="3526" w:type="dxa"/>
            <w:shd w:val="clear" w:color="000000" w:fill="FFFFFF"/>
            <w:noWrap/>
            <w:vAlign w:val="center"/>
            <w:hideMark/>
          </w:tcPr>
          <w:p w14:paraId="6FE8F86A" w14:textId="77777777" w:rsidR="00B070D1" w:rsidRPr="00917A42"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917A42">
              <w:rPr>
                <w:rFonts w:ascii="Times New Roman" w:eastAsia="Times New Roman" w:hAnsi="Times New Roman" w:cs="Times New Roman"/>
                <w:b/>
                <w:bCs/>
                <w:color w:val="000000"/>
                <w:sz w:val="20"/>
                <w:szCs w:val="20"/>
                <w:lang w:eastAsia="en-IN"/>
              </w:rPr>
              <w:t>TCDI including average income</w:t>
            </w:r>
          </w:p>
        </w:tc>
      </w:tr>
      <w:tr w:rsidR="00B070D1" w:rsidRPr="00917A42" w14:paraId="31309EEE" w14:textId="77777777" w:rsidTr="00B070D1">
        <w:trPr>
          <w:trHeight w:val="300"/>
          <w:jc w:val="center"/>
        </w:trPr>
        <w:tc>
          <w:tcPr>
            <w:tcW w:w="1304" w:type="dxa"/>
            <w:shd w:val="clear" w:color="auto" w:fill="auto"/>
            <w:noWrap/>
            <w:vAlign w:val="center"/>
            <w:hideMark/>
          </w:tcPr>
          <w:p w14:paraId="208308E8" w14:textId="77777777" w:rsidR="00B070D1" w:rsidRPr="00B070D1"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B070D1">
              <w:rPr>
                <w:rFonts w:ascii="Times New Roman" w:eastAsia="Times New Roman" w:hAnsi="Times New Roman" w:cs="Times New Roman"/>
                <w:b/>
                <w:bCs/>
                <w:color w:val="000000"/>
                <w:sz w:val="20"/>
                <w:szCs w:val="20"/>
                <w:lang w:eastAsia="en-IN"/>
              </w:rPr>
              <w:t>Very Low</w:t>
            </w:r>
          </w:p>
        </w:tc>
        <w:tc>
          <w:tcPr>
            <w:tcW w:w="3402" w:type="dxa"/>
            <w:shd w:val="clear" w:color="auto" w:fill="auto"/>
            <w:noWrap/>
            <w:vAlign w:val="center"/>
            <w:hideMark/>
          </w:tcPr>
          <w:p w14:paraId="5DF95DE2"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Uttar Dinajpur, Malda</w:t>
            </w:r>
          </w:p>
        </w:tc>
        <w:tc>
          <w:tcPr>
            <w:tcW w:w="3526" w:type="dxa"/>
            <w:shd w:val="clear" w:color="auto" w:fill="auto"/>
            <w:noWrap/>
            <w:vAlign w:val="center"/>
            <w:hideMark/>
          </w:tcPr>
          <w:p w14:paraId="42938A62" w14:textId="2864A87E"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Uttar Dinajpur</w:t>
            </w:r>
          </w:p>
        </w:tc>
      </w:tr>
      <w:tr w:rsidR="00B070D1" w:rsidRPr="00917A42" w14:paraId="49BE3E54" w14:textId="77777777" w:rsidTr="00B070D1">
        <w:trPr>
          <w:trHeight w:val="300"/>
          <w:jc w:val="center"/>
        </w:trPr>
        <w:tc>
          <w:tcPr>
            <w:tcW w:w="1304" w:type="dxa"/>
            <w:shd w:val="clear" w:color="auto" w:fill="auto"/>
            <w:noWrap/>
            <w:vAlign w:val="center"/>
            <w:hideMark/>
          </w:tcPr>
          <w:p w14:paraId="314DD552" w14:textId="77777777" w:rsidR="00B070D1" w:rsidRPr="00B070D1"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B070D1">
              <w:rPr>
                <w:rFonts w:ascii="Times New Roman" w:eastAsia="Times New Roman" w:hAnsi="Times New Roman" w:cs="Times New Roman"/>
                <w:b/>
                <w:bCs/>
                <w:color w:val="000000"/>
                <w:sz w:val="20"/>
                <w:szCs w:val="20"/>
                <w:lang w:eastAsia="en-IN"/>
              </w:rPr>
              <w:t>Low</w:t>
            </w:r>
          </w:p>
        </w:tc>
        <w:tc>
          <w:tcPr>
            <w:tcW w:w="3402" w:type="dxa"/>
            <w:shd w:val="clear" w:color="auto" w:fill="auto"/>
            <w:noWrap/>
            <w:vAlign w:val="center"/>
            <w:hideMark/>
          </w:tcPr>
          <w:p w14:paraId="11FD81DC"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Jalpaiguri, Birbhum, Murshidabad, Nadia, Purulia, Burdwan, North 24 Pargana, South 24 Pargana</w:t>
            </w:r>
          </w:p>
        </w:tc>
        <w:tc>
          <w:tcPr>
            <w:tcW w:w="3526" w:type="dxa"/>
            <w:shd w:val="clear" w:color="auto" w:fill="auto"/>
            <w:noWrap/>
            <w:vAlign w:val="center"/>
            <w:hideMark/>
          </w:tcPr>
          <w:p w14:paraId="456B8AF2"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Jalpaiguri, Malda, Birbhum, Murshidabad, Nadia, North 24 Pargana, South 24 Pargana</w:t>
            </w:r>
          </w:p>
        </w:tc>
      </w:tr>
      <w:tr w:rsidR="00B070D1" w:rsidRPr="00917A42" w14:paraId="4FE5BF75" w14:textId="77777777" w:rsidTr="00B070D1">
        <w:trPr>
          <w:trHeight w:val="193"/>
          <w:jc w:val="center"/>
        </w:trPr>
        <w:tc>
          <w:tcPr>
            <w:tcW w:w="1304" w:type="dxa"/>
            <w:shd w:val="clear" w:color="auto" w:fill="auto"/>
            <w:noWrap/>
            <w:vAlign w:val="center"/>
            <w:hideMark/>
          </w:tcPr>
          <w:p w14:paraId="226A033F" w14:textId="77777777" w:rsidR="00B070D1" w:rsidRPr="00B070D1"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B070D1">
              <w:rPr>
                <w:rFonts w:ascii="Times New Roman" w:eastAsia="Times New Roman" w:hAnsi="Times New Roman" w:cs="Times New Roman"/>
                <w:b/>
                <w:bCs/>
                <w:color w:val="000000"/>
                <w:sz w:val="20"/>
                <w:szCs w:val="20"/>
                <w:lang w:eastAsia="en-IN"/>
              </w:rPr>
              <w:t>Moderate</w:t>
            </w:r>
          </w:p>
        </w:tc>
        <w:tc>
          <w:tcPr>
            <w:tcW w:w="3402" w:type="dxa"/>
            <w:shd w:val="clear" w:color="auto" w:fill="auto"/>
            <w:noWrap/>
            <w:vAlign w:val="center"/>
            <w:hideMark/>
          </w:tcPr>
          <w:p w14:paraId="580B3C7C"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Darjeeling, Cooch Behar, Dakshin Dinajpur, Bankura, Hooghly, Purba Mednipur</w:t>
            </w:r>
          </w:p>
        </w:tc>
        <w:tc>
          <w:tcPr>
            <w:tcW w:w="3526" w:type="dxa"/>
            <w:shd w:val="clear" w:color="auto" w:fill="auto"/>
            <w:noWrap/>
            <w:vAlign w:val="center"/>
            <w:hideMark/>
          </w:tcPr>
          <w:p w14:paraId="421C4E84"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 xml:space="preserve">Cooch Behar, Dakshin Dinajpur, Burdwan, Purulia, Bankura, </w:t>
            </w:r>
            <w:r w:rsidRPr="00917A42">
              <w:rPr>
                <w:rFonts w:ascii="Times New Roman" w:hAnsi="Times New Roman" w:cs="Times New Roman"/>
                <w:color w:val="000000"/>
                <w:sz w:val="20"/>
                <w:szCs w:val="20"/>
              </w:rPr>
              <w:t>Paschim Mednipur</w:t>
            </w:r>
          </w:p>
          <w:p w14:paraId="52FD0641"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p>
        </w:tc>
      </w:tr>
      <w:tr w:rsidR="00B070D1" w:rsidRPr="00917A42" w14:paraId="0398E0E3" w14:textId="77777777" w:rsidTr="00B070D1">
        <w:trPr>
          <w:trHeight w:val="300"/>
          <w:jc w:val="center"/>
        </w:trPr>
        <w:tc>
          <w:tcPr>
            <w:tcW w:w="1304" w:type="dxa"/>
            <w:shd w:val="clear" w:color="auto" w:fill="auto"/>
            <w:noWrap/>
            <w:vAlign w:val="center"/>
            <w:hideMark/>
          </w:tcPr>
          <w:p w14:paraId="3BEECF29" w14:textId="77777777" w:rsidR="00B070D1" w:rsidRPr="00B070D1"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B070D1">
              <w:rPr>
                <w:rFonts w:ascii="Times New Roman" w:eastAsia="Times New Roman" w:hAnsi="Times New Roman" w:cs="Times New Roman"/>
                <w:b/>
                <w:bCs/>
                <w:color w:val="000000"/>
                <w:sz w:val="20"/>
                <w:szCs w:val="20"/>
                <w:lang w:eastAsia="en-IN"/>
              </w:rPr>
              <w:t>High</w:t>
            </w:r>
          </w:p>
        </w:tc>
        <w:tc>
          <w:tcPr>
            <w:tcW w:w="3402" w:type="dxa"/>
            <w:shd w:val="clear" w:color="auto" w:fill="auto"/>
            <w:noWrap/>
            <w:vAlign w:val="center"/>
            <w:hideMark/>
          </w:tcPr>
          <w:p w14:paraId="538E21B3"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Howrah, Paschim Mednipur</w:t>
            </w:r>
          </w:p>
        </w:tc>
        <w:tc>
          <w:tcPr>
            <w:tcW w:w="3526" w:type="dxa"/>
            <w:shd w:val="clear" w:color="auto" w:fill="auto"/>
            <w:noWrap/>
            <w:vAlign w:val="center"/>
            <w:hideMark/>
          </w:tcPr>
          <w:p w14:paraId="0EAFA6A6"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Darjeeling, Hooghly</w:t>
            </w:r>
          </w:p>
        </w:tc>
      </w:tr>
      <w:tr w:rsidR="00B070D1" w:rsidRPr="00917A42" w14:paraId="2072028E" w14:textId="77777777" w:rsidTr="00B070D1">
        <w:trPr>
          <w:trHeight w:val="300"/>
          <w:jc w:val="center"/>
        </w:trPr>
        <w:tc>
          <w:tcPr>
            <w:tcW w:w="1304" w:type="dxa"/>
            <w:shd w:val="clear" w:color="auto" w:fill="auto"/>
            <w:noWrap/>
            <w:vAlign w:val="center"/>
            <w:hideMark/>
          </w:tcPr>
          <w:p w14:paraId="1AF808E2" w14:textId="77777777" w:rsidR="00B070D1" w:rsidRPr="00B070D1" w:rsidRDefault="00B070D1" w:rsidP="00B070D1">
            <w:pPr>
              <w:spacing w:after="0" w:line="240" w:lineRule="auto"/>
              <w:jc w:val="center"/>
              <w:rPr>
                <w:rFonts w:ascii="Times New Roman" w:eastAsia="Times New Roman" w:hAnsi="Times New Roman" w:cs="Times New Roman"/>
                <w:b/>
                <w:bCs/>
                <w:color w:val="000000"/>
                <w:sz w:val="20"/>
                <w:szCs w:val="20"/>
                <w:lang w:eastAsia="en-IN"/>
              </w:rPr>
            </w:pPr>
            <w:r w:rsidRPr="00B070D1">
              <w:rPr>
                <w:rFonts w:ascii="Times New Roman" w:eastAsia="Times New Roman" w:hAnsi="Times New Roman" w:cs="Times New Roman"/>
                <w:b/>
                <w:bCs/>
                <w:color w:val="000000"/>
                <w:sz w:val="20"/>
                <w:szCs w:val="20"/>
                <w:lang w:eastAsia="en-IN"/>
              </w:rPr>
              <w:t>Very High</w:t>
            </w:r>
          </w:p>
        </w:tc>
        <w:tc>
          <w:tcPr>
            <w:tcW w:w="3402" w:type="dxa"/>
            <w:shd w:val="clear" w:color="auto" w:fill="auto"/>
            <w:noWrap/>
            <w:vAlign w:val="center"/>
            <w:hideMark/>
          </w:tcPr>
          <w:p w14:paraId="38798438"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Kolkata</w:t>
            </w:r>
          </w:p>
        </w:tc>
        <w:tc>
          <w:tcPr>
            <w:tcW w:w="3526" w:type="dxa"/>
            <w:shd w:val="clear" w:color="auto" w:fill="auto"/>
            <w:noWrap/>
            <w:vAlign w:val="center"/>
            <w:hideMark/>
          </w:tcPr>
          <w:p w14:paraId="28D22213" w14:textId="77777777" w:rsidR="00B070D1" w:rsidRPr="00917A42" w:rsidRDefault="00B070D1" w:rsidP="00B070D1">
            <w:pPr>
              <w:spacing w:after="0" w:line="360" w:lineRule="auto"/>
              <w:jc w:val="center"/>
              <w:rPr>
                <w:rFonts w:ascii="Times New Roman" w:eastAsia="Times New Roman" w:hAnsi="Times New Roman" w:cs="Times New Roman"/>
                <w:color w:val="000000"/>
                <w:sz w:val="20"/>
                <w:szCs w:val="20"/>
                <w:lang w:eastAsia="en-IN"/>
              </w:rPr>
            </w:pPr>
            <w:r w:rsidRPr="00917A42">
              <w:rPr>
                <w:rFonts w:ascii="Times New Roman" w:eastAsia="Times New Roman" w:hAnsi="Times New Roman" w:cs="Times New Roman"/>
                <w:color w:val="000000"/>
                <w:sz w:val="20"/>
                <w:szCs w:val="20"/>
                <w:lang w:eastAsia="en-IN"/>
              </w:rPr>
              <w:t>Howrah, Purba Mednipur</w:t>
            </w:r>
          </w:p>
        </w:tc>
      </w:tr>
    </w:tbl>
    <w:p w14:paraId="2758E396" w14:textId="77777777" w:rsidR="00B070D1" w:rsidRDefault="00B070D1" w:rsidP="00D90E60">
      <w:pPr>
        <w:spacing w:after="0" w:line="360" w:lineRule="auto"/>
        <w:jc w:val="both"/>
        <w:rPr>
          <w:rFonts w:ascii="Times New Roman" w:eastAsia="Times New Roman" w:hAnsi="Times New Roman" w:cs="Times New Roman"/>
          <w:strike/>
          <w:sz w:val="20"/>
          <w:szCs w:val="20"/>
          <w:lang w:eastAsia="en-IN"/>
        </w:rPr>
      </w:pPr>
    </w:p>
    <w:p w14:paraId="13C5F037" w14:textId="1D8C5035" w:rsidR="00B070D1" w:rsidRDefault="00BD5DC7" w:rsidP="00BD5DC7">
      <w:pPr>
        <w:spacing w:after="0" w:line="360" w:lineRule="auto"/>
        <w:jc w:val="center"/>
        <w:rPr>
          <w:rFonts w:ascii="Times New Roman" w:eastAsia="Times New Roman" w:hAnsi="Times New Roman" w:cs="Times New Roman"/>
          <w:strike/>
          <w:sz w:val="20"/>
          <w:szCs w:val="20"/>
          <w:lang w:eastAsia="en-IN"/>
        </w:rPr>
      </w:pPr>
      <w:r>
        <w:rPr>
          <w:rFonts w:ascii="Times New Roman" w:eastAsia="Times New Roman" w:hAnsi="Times New Roman" w:cs="Times New Roman"/>
          <w:strike/>
          <w:noProof/>
          <w:sz w:val="20"/>
          <w:szCs w:val="20"/>
          <w:lang w:eastAsia="en-IN"/>
        </w:rPr>
        <w:lastRenderedPageBreak/>
        <w:drawing>
          <wp:inline distT="0" distB="0" distL="0" distR="0" wp14:anchorId="1B8101A7" wp14:editId="7CD654C2">
            <wp:extent cx="4800600" cy="2838240"/>
            <wp:effectExtent l="0" t="0" r="0" b="635"/>
            <wp:docPr id="1497585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3396" cy="2857630"/>
                    </a:xfrm>
                    <a:prstGeom prst="rect">
                      <a:avLst/>
                    </a:prstGeom>
                    <a:noFill/>
                  </pic:spPr>
                </pic:pic>
              </a:graphicData>
            </a:graphic>
          </wp:inline>
        </w:drawing>
      </w:r>
    </w:p>
    <w:p w14:paraId="33ACFA1B" w14:textId="6E54DB51" w:rsidR="00BD5DC7" w:rsidRPr="006029C8" w:rsidRDefault="00BD5DC7" w:rsidP="00BD5DC7">
      <w:pPr>
        <w:jc w:val="center"/>
        <w:rPr>
          <w:rFonts w:ascii="Times New Roman" w:hAnsi="Times New Roman" w:cs="Times New Roman"/>
        </w:rPr>
      </w:pPr>
      <w:r w:rsidRPr="00173BC6">
        <w:rPr>
          <w:rFonts w:ascii="Times New Roman" w:hAnsi="Times New Roman" w:cs="Times New Roman"/>
          <w:b/>
          <w:bCs/>
        </w:rPr>
        <w:t>Fig. 8</w:t>
      </w:r>
      <w:r>
        <w:rPr>
          <w:rFonts w:ascii="Times New Roman" w:hAnsi="Times New Roman" w:cs="Times New Roman"/>
          <w:b/>
          <w:bCs/>
        </w:rPr>
        <w:t>:</w:t>
      </w:r>
      <w:r w:rsidRPr="006029C8">
        <w:rPr>
          <w:rFonts w:ascii="Times New Roman" w:hAnsi="Times New Roman" w:cs="Times New Roman"/>
        </w:rPr>
        <w:t xml:space="preserve"> </w:t>
      </w:r>
      <w:r>
        <w:rPr>
          <w:rFonts w:ascii="Times New Roman" w:hAnsi="Times New Roman" w:cs="Times New Roman"/>
        </w:rPr>
        <w:t>TCDI values excluding income (a) Continuous and (b) Categorized</w:t>
      </w:r>
    </w:p>
    <w:p w14:paraId="55959872" w14:textId="3D005ED7" w:rsidR="0082270B" w:rsidRDefault="00320EC6" w:rsidP="008C3EC9">
      <w:pPr>
        <w:spacing w:after="0" w:line="360" w:lineRule="auto"/>
        <w:jc w:val="center"/>
        <w:rPr>
          <w:rFonts w:ascii="Times New Roman" w:eastAsia="Times New Roman" w:hAnsi="Times New Roman" w:cs="Times New Roman"/>
          <w:strike/>
          <w:sz w:val="20"/>
          <w:szCs w:val="20"/>
          <w:lang w:eastAsia="en-IN"/>
        </w:rPr>
      </w:pPr>
      <w:r>
        <w:rPr>
          <w:rFonts w:ascii="Times New Roman" w:eastAsia="Times New Roman" w:hAnsi="Times New Roman" w:cs="Times New Roman"/>
          <w:strike/>
          <w:noProof/>
          <w:sz w:val="20"/>
          <w:szCs w:val="20"/>
          <w:lang w:eastAsia="en-IN"/>
        </w:rPr>
        <w:drawing>
          <wp:inline distT="0" distB="0" distL="0" distR="0" wp14:anchorId="16D27A00" wp14:editId="4D6E39C6">
            <wp:extent cx="4876800" cy="3095277"/>
            <wp:effectExtent l="0" t="0" r="0" b="0"/>
            <wp:docPr id="3092568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8372" cy="3102622"/>
                    </a:xfrm>
                    <a:prstGeom prst="rect">
                      <a:avLst/>
                    </a:prstGeom>
                    <a:noFill/>
                  </pic:spPr>
                </pic:pic>
              </a:graphicData>
            </a:graphic>
          </wp:inline>
        </w:drawing>
      </w:r>
    </w:p>
    <w:p w14:paraId="751F179F" w14:textId="4D95E8E0" w:rsidR="00121F5C" w:rsidRPr="00B349D2" w:rsidRDefault="00320EC6" w:rsidP="00B349D2">
      <w:pPr>
        <w:jc w:val="center"/>
        <w:rPr>
          <w:rFonts w:ascii="Times New Roman" w:hAnsi="Times New Roman" w:cs="Times New Roman"/>
        </w:rPr>
      </w:pPr>
      <w:r w:rsidRPr="00173BC6">
        <w:rPr>
          <w:rFonts w:ascii="Times New Roman" w:hAnsi="Times New Roman" w:cs="Times New Roman"/>
          <w:b/>
          <w:bCs/>
        </w:rPr>
        <w:t xml:space="preserve">Fig. </w:t>
      </w:r>
      <w:r>
        <w:rPr>
          <w:rFonts w:ascii="Times New Roman" w:hAnsi="Times New Roman" w:cs="Times New Roman"/>
          <w:b/>
          <w:bCs/>
        </w:rPr>
        <w:t>9</w:t>
      </w:r>
      <w:r>
        <w:rPr>
          <w:rFonts w:ascii="Times New Roman" w:hAnsi="Times New Roman" w:cs="Times New Roman"/>
          <w:b/>
          <w:bCs/>
        </w:rPr>
        <w:t>:</w:t>
      </w:r>
      <w:r w:rsidRPr="006029C8">
        <w:rPr>
          <w:rFonts w:ascii="Times New Roman" w:hAnsi="Times New Roman" w:cs="Times New Roman"/>
        </w:rPr>
        <w:t xml:space="preserve"> </w:t>
      </w:r>
      <w:r>
        <w:rPr>
          <w:rFonts w:ascii="Times New Roman" w:hAnsi="Times New Roman" w:cs="Times New Roman"/>
        </w:rPr>
        <w:t>TCDI values including income (a) Continuous and (b) Categorized</w:t>
      </w:r>
    </w:p>
    <w:p w14:paraId="71BD2710" w14:textId="77777777" w:rsidR="006B67AD" w:rsidRDefault="006B67AD" w:rsidP="000F4786">
      <w:pPr>
        <w:spacing w:line="360" w:lineRule="auto"/>
        <w:jc w:val="both"/>
        <w:rPr>
          <w:rFonts w:ascii="Times New Roman" w:hAnsi="Times New Roman" w:cs="Times New Roman"/>
          <w:b/>
          <w:bCs/>
          <w:iCs/>
          <w:sz w:val="20"/>
          <w:szCs w:val="20"/>
        </w:rPr>
      </w:pPr>
    </w:p>
    <w:p w14:paraId="516823B4" w14:textId="115129CC" w:rsidR="00135FCE" w:rsidRPr="00B34BD3" w:rsidRDefault="000F4786" w:rsidP="000F4786">
      <w:pPr>
        <w:spacing w:line="360" w:lineRule="auto"/>
        <w:jc w:val="both"/>
        <w:rPr>
          <w:rFonts w:ascii="Times New Roman" w:hAnsi="Times New Roman" w:cs="Times New Roman"/>
          <w:b/>
          <w:bCs/>
          <w:iCs/>
          <w:sz w:val="20"/>
          <w:szCs w:val="20"/>
        </w:rPr>
      </w:pPr>
      <w:r w:rsidRPr="00B34BD3">
        <w:rPr>
          <w:rFonts w:ascii="Times New Roman" w:hAnsi="Times New Roman" w:cs="Times New Roman"/>
          <w:b/>
          <w:bCs/>
          <w:iCs/>
          <w:sz w:val="20"/>
          <w:szCs w:val="20"/>
        </w:rPr>
        <w:t xml:space="preserve">Discussion:  </w:t>
      </w:r>
    </w:p>
    <w:p w14:paraId="44DA369B" w14:textId="046D71F2" w:rsidR="000F4786" w:rsidRPr="00B34BD3" w:rsidRDefault="000F4786" w:rsidP="00135FCE">
      <w:pPr>
        <w:spacing w:line="360" w:lineRule="auto"/>
        <w:ind w:firstLine="720"/>
        <w:jc w:val="both"/>
        <w:rPr>
          <w:rFonts w:ascii="Times New Roman" w:hAnsi="Times New Roman" w:cs="Times New Roman"/>
          <w:bCs/>
          <w:sz w:val="20"/>
          <w:szCs w:val="20"/>
        </w:rPr>
      </w:pPr>
      <w:r w:rsidRPr="00B34BD3">
        <w:rPr>
          <w:rFonts w:ascii="Times New Roman" w:hAnsi="Times New Roman" w:cs="Times New Roman"/>
          <w:sz w:val="20"/>
          <w:szCs w:val="20"/>
        </w:rPr>
        <w:t xml:space="preserve">The derived values of the LQ about the district wise concentration of the tribal population to the state had revealed that no district has uniformity (LQ =1) in the concentration of the tribal population to the state. The districts namely Darjeeling, Jalpaiguri, Paschim Medinipur, Dakshin Dinajpur, Malda, Birbhum, Purulia, Bankura, </w:t>
      </w:r>
      <w:r w:rsidR="00556771" w:rsidRPr="00B34BD3">
        <w:rPr>
          <w:rFonts w:ascii="Times New Roman" w:hAnsi="Times New Roman" w:cs="Times New Roman"/>
          <w:sz w:val="20"/>
          <w:szCs w:val="20"/>
        </w:rPr>
        <w:t>Hooghly</w:t>
      </w:r>
      <w:r w:rsidRPr="00B34BD3">
        <w:rPr>
          <w:rFonts w:ascii="Times New Roman" w:hAnsi="Times New Roman" w:cs="Times New Roman"/>
          <w:sz w:val="20"/>
          <w:szCs w:val="20"/>
        </w:rPr>
        <w:t xml:space="preserve"> and Uttar Dinajpur have higher concentration or more than the unity of the tribal population to the state (LQ &gt; 1). The lesser concentrations or less unity of the tribal population to the state were at the districts namely Cooch Behar, Murshidabad, Burdwan, Nadia, Kolkata, Purba Medinipur, South 24 </w:t>
      </w:r>
      <w:r w:rsidR="00556771" w:rsidRPr="00B34BD3">
        <w:rPr>
          <w:rFonts w:ascii="Times New Roman" w:hAnsi="Times New Roman" w:cs="Times New Roman"/>
          <w:sz w:val="20"/>
          <w:szCs w:val="20"/>
        </w:rPr>
        <w:t>Pargana</w:t>
      </w:r>
      <w:r w:rsidRPr="00B34BD3">
        <w:rPr>
          <w:rFonts w:ascii="Times New Roman" w:hAnsi="Times New Roman" w:cs="Times New Roman"/>
          <w:sz w:val="20"/>
          <w:szCs w:val="20"/>
        </w:rPr>
        <w:t xml:space="preserve">, Howrah </w:t>
      </w:r>
      <w:r w:rsidR="00135FCE" w:rsidRPr="00B34BD3">
        <w:rPr>
          <w:rFonts w:ascii="Times New Roman" w:hAnsi="Times New Roman" w:cs="Times New Roman"/>
          <w:sz w:val="20"/>
          <w:szCs w:val="20"/>
        </w:rPr>
        <w:t>and North</w:t>
      </w:r>
      <w:r w:rsidRPr="00B34BD3">
        <w:rPr>
          <w:rFonts w:ascii="Times New Roman" w:hAnsi="Times New Roman" w:cs="Times New Roman"/>
          <w:sz w:val="20"/>
          <w:szCs w:val="20"/>
        </w:rPr>
        <w:t xml:space="preserve"> 24 </w:t>
      </w:r>
      <w:r w:rsidR="00556771" w:rsidRPr="00B34BD3">
        <w:rPr>
          <w:rFonts w:ascii="Times New Roman" w:hAnsi="Times New Roman" w:cs="Times New Roman"/>
          <w:sz w:val="20"/>
          <w:szCs w:val="20"/>
        </w:rPr>
        <w:t>Pargana</w:t>
      </w:r>
      <w:r w:rsidRPr="00B34BD3">
        <w:rPr>
          <w:rFonts w:ascii="Times New Roman" w:hAnsi="Times New Roman" w:cs="Times New Roman"/>
          <w:sz w:val="20"/>
          <w:szCs w:val="20"/>
        </w:rPr>
        <w:t xml:space="preserve"> (LQ &lt; 1). It would be noted in Kolkata metropolitan the concentration of the tribal population was very low (LQ 0.05) signifying the evidence of lesser sharing of urban tribal population in the state. The tribal population was more concentrated in the remote backward rural areas and the areas having inconvenient topographic condition such as rural areas of Dakshin Dinajpur district, Jalpaiguri District, and harsh mountainous tract of </w:t>
      </w:r>
      <w:r w:rsidRPr="00B34BD3">
        <w:rPr>
          <w:rFonts w:ascii="Times New Roman" w:hAnsi="Times New Roman" w:cs="Times New Roman"/>
          <w:sz w:val="20"/>
          <w:szCs w:val="20"/>
        </w:rPr>
        <w:lastRenderedPageBreak/>
        <w:t>Darjeeling district, unfertile plateau terrain of Paschim Medinipur. They were propelled by the people of the advanced communities mainly for economic propulsion since the initiation of the caste system in Indian society. The worst scenario of the tribal literacy rate was at Purba Medinipur district (6.74) signifying the severe backwardness of the tribal people in the state. The notable fact about the tribal female literacy rate was observed at Purba Medinipur district (66.60) that was huge higher literacy rate of the tribal females than the total tribal literacy rate (6.47%). The reason behind the exceptional fact in Purba Medinipur district might be the social conscious of the tribal females was merely good in comparison to the tribal males.</w:t>
      </w:r>
      <w:r w:rsidRPr="00B34BD3">
        <w:rPr>
          <w:rFonts w:ascii="Times New Roman" w:hAnsi="Times New Roman" w:cs="Times New Roman"/>
          <w:b/>
          <w:sz w:val="20"/>
          <w:szCs w:val="20"/>
        </w:rPr>
        <w:t xml:space="preserve"> </w:t>
      </w:r>
      <w:r w:rsidRPr="00B34BD3">
        <w:rPr>
          <w:rFonts w:ascii="Times New Roman" w:hAnsi="Times New Roman" w:cs="Times New Roman"/>
          <w:sz w:val="20"/>
          <w:szCs w:val="20"/>
        </w:rPr>
        <w:t xml:space="preserve">Number of the educational institutions reveals the opportunities for attaining education by the people of the concerned area. The school index concerning the total number of government and government-aided education institutions to total population in the respective district as in West Bengal educational institutions open for all irrespective of caste, clan, and religion. Unfortunately, it was found in the study that despite the high school index in some districts the tribal literacy rate was far behind the total literacy rate. In other </w:t>
      </w:r>
      <w:r w:rsidR="004E6FED" w:rsidRPr="00B34BD3">
        <w:rPr>
          <w:rFonts w:ascii="Times New Roman" w:hAnsi="Times New Roman" w:cs="Times New Roman"/>
          <w:sz w:val="20"/>
          <w:szCs w:val="20"/>
        </w:rPr>
        <w:t>words,</w:t>
      </w:r>
      <w:r w:rsidRPr="00B34BD3">
        <w:rPr>
          <w:rFonts w:ascii="Times New Roman" w:hAnsi="Times New Roman" w:cs="Times New Roman"/>
          <w:sz w:val="20"/>
          <w:szCs w:val="20"/>
        </w:rPr>
        <w:t xml:space="preserve"> participation of the tribal people in educational attainment was low due to socio-economic backwardness. The districts which had more than 50% of the tribal workforce participation ratio were Hooghly, Paschim Medinipur, Dakshin Dinajpur, Bankura, and Birbhum while in the rest districts of the state had the ration less than 50%. Hooghly and Paschim Mednipur districts were located around Kolkata, the capital city where job opportunities were very high. Though North 24 Paragana is located near the developed area of Kolkata and Hooghly but due to the isolation nature of female Tribal population the workforce participation was less. Dakshin Dinajpur and Burdwan having fertile soil for agriculture which leads to high work force participation in agricultural activity. It was noticed that the tribal female workforce participation ration was always behind the male tribal workforce participation ratio in all districts except Cooch Behar District (48.83). This is due to the active participation in agricultural pursuits. The women labourers are mostly employed in plantation crops, manufacturing of foodstuffs, tobacco products, cotton textiles, cotton weaving in handlooms, silk textile handlooms, bamboo, cane and other allied products.</w:t>
      </w:r>
      <w:r w:rsidRPr="00B34BD3">
        <w:rPr>
          <w:rFonts w:ascii="Times New Roman" w:hAnsi="Times New Roman" w:cs="Times New Roman"/>
          <w:sz w:val="20"/>
          <w:szCs w:val="20"/>
          <w:shd w:val="clear" w:color="auto" w:fill="FFFFFF"/>
        </w:rPr>
        <w:t xml:space="preserve"> The range deviation of the district-wise health index was extremely high (99.82%). It would be noted that health service centres both the government and private ownership were concentrated mostly in the urban or semi-urban centres of the districts in the state. So, the rural dwellers were being faced with difficulties to reach the health service centre situated in the urban and semi-urban due to remoteness and for want of money. </w:t>
      </w:r>
      <w:r w:rsidR="00135FCE" w:rsidRPr="00B34BD3">
        <w:rPr>
          <w:rFonts w:ascii="Times New Roman" w:hAnsi="Times New Roman" w:cs="Times New Roman"/>
          <w:sz w:val="20"/>
          <w:szCs w:val="20"/>
          <w:shd w:val="clear" w:color="auto" w:fill="FFFFFF"/>
        </w:rPr>
        <w:t>Therefore,</w:t>
      </w:r>
      <w:r w:rsidRPr="00B34BD3">
        <w:rPr>
          <w:rFonts w:ascii="Times New Roman" w:hAnsi="Times New Roman" w:cs="Times New Roman"/>
          <w:sz w:val="20"/>
          <w:szCs w:val="20"/>
          <w:shd w:val="clear" w:color="auto" w:fill="FFFFFF"/>
        </w:rPr>
        <w:t xml:space="preserve"> the person of the tribal community was deprived of the facilities which were available in the respective districts. The balanced sex ratio of the tribal people all most in all districts in the state was revealed that the tribal people had no gender biases to give birth to the children. </w:t>
      </w:r>
      <w:r w:rsidRPr="00B34BD3">
        <w:rPr>
          <w:rFonts w:ascii="Times New Roman" w:hAnsi="Times New Roman" w:cs="Times New Roman"/>
          <w:sz w:val="20"/>
          <w:szCs w:val="20"/>
        </w:rPr>
        <w:t>The average income index of the tribal people was revealed that the economic condition of the tribal people was not good almost in all districts of the state. The highest average income index was found at Paschim Medinipur (17.33) due to having</w:t>
      </w:r>
      <w:r w:rsidRPr="00B34BD3">
        <w:rPr>
          <w:rFonts w:ascii="Times New Roman" w:eastAsia="Times New Roman" w:hAnsi="Times New Roman" w:cs="Times New Roman"/>
          <w:sz w:val="20"/>
          <w:szCs w:val="20"/>
          <w:lang w:eastAsia="en-IN"/>
        </w:rPr>
        <w:t xml:space="preserve"> both high male workforce participation (57.98) and female workforce participation (45.15) which can be reflected in income. </w:t>
      </w:r>
    </w:p>
    <w:p w14:paraId="50886EB1" w14:textId="77777777" w:rsidR="006E3D15" w:rsidRDefault="006E3D15" w:rsidP="00D90E60">
      <w:pPr>
        <w:spacing w:line="360" w:lineRule="auto"/>
        <w:jc w:val="both"/>
        <w:rPr>
          <w:rFonts w:ascii="Times New Roman" w:hAnsi="Times New Roman" w:cs="Times New Roman"/>
          <w:b/>
          <w:bCs/>
          <w:sz w:val="20"/>
          <w:szCs w:val="20"/>
        </w:rPr>
      </w:pPr>
    </w:p>
    <w:p w14:paraId="3BD8483A" w14:textId="04872AFA" w:rsidR="00135FCE" w:rsidRPr="00B34BD3" w:rsidRDefault="00B41714" w:rsidP="00D90E60">
      <w:pPr>
        <w:spacing w:line="360" w:lineRule="auto"/>
        <w:jc w:val="both"/>
        <w:rPr>
          <w:rFonts w:ascii="Times New Roman" w:hAnsi="Times New Roman" w:cs="Times New Roman"/>
          <w:b/>
          <w:bCs/>
          <w:sz w:val="20"/>
          <w:szCs w:val="20"/>
        </w:rPr>
      </w:pPr>
      <w:r w:rsidRPr="00B34BD3">
        <w:rPr>
          <w:rFonts w:ascii="Times New Roman" w:hAnsi="Times New Roman" w:cs="Times New Roman"/>
          <w:b/>
          <w:bCs/>
          <w:sz w:val="20"/>
          <w:szCs w:val="20"/>
        </w:rPr>
        <w:t xml:space="preserve">CONCLUSION: </w:t>
      </w:r>
    </w:p>
    <w:p w14:paraId="026DBE4A" w14:textId="56BA1957" w:rsidR="00DF6EBB" w:rsidRPr="00B34BD3" w:rsidRDefault="004F4BFA" w:rsidP="00135FCE">
      <w:pPr>
        <w:spacing w:line="360" w:lineRule="auto"/>
        <w:ind w:firstLine="720"/>
        <w:jc w:val="both"/>
        <w:rPr>
          <w:rFonts w:ascii="Times New Roman" w:hAnsi="Times New Roman" w:cs="Times New Roman"/>
          <w:b/>
          <w:bCs/>
          <w:sz w:val="20"/>
          <w:szCs w:val="20"/>
        </w:rPr>
      </w:pPr>
      <w:r w:rsidRPr="00B34BD3">
        <w:rPr>
          <w:rFonts w:ascii="Times New Roman" w:hAnsi="Times New Roman" w:cs="Times New Roman"/>
          <w:bCs/>
          <w:sz w:val="20"/>
          <w:szCs w:val="20"/>
        </w:rPr>
        <w:t>The overall development scenario of the district-w</w:t>
      </w:r>
      <w:r w:rsidR="00B2205E" w:rsidRPr="00B34BD3">
        <w:rPr>
          <w:rFonts w:ascii="Times New Roman" w:hAnsi="Times New Roman" w:cs="Times New Roman"/>
          <w:bCs/>
          <w:sz w:val="20"/>
          <w:szCs w:val="20"/>
        </w:rPr>
        <w:t xml:space="preserve">ise tribal people was extracted </w:t>
      </w:r>
      <w:r w:rsidRPr="00B34BD3">
        <w:rPr>
          <w:rFonts w:ascii="Times New Roman" w:hAnsi="Times New Roman" w:cs="Times New Roman"/>
          <w:bCs/>
          <w:sz w:val="20"/>
          <w:szCs w:val="20"/>
        </w:rPr>
        <w:t xml:space="preserve">from the analysis of the TCDI index incorporated nine socio-economic and demographic parameters that had depicted the unsatisfactory socio-economic situation. A wide disparity was found among the districts in the state in connection to TCDI and as well as of the selected determining parameters of the development. </w:t>
      </w:r>
      <w:r w:rsidR="00ED3FC2" w:rsidRPr="00B34BD3">
        <w:rPr>
          <w:rFonts w:ascii="Times New Roman" w:hAnsi="Times New Roman" w:cs="Times New Roman"/>
          <w:bCs/>
          <w:sz w:val="20"/>
          <w:szCs w:val="20"/>
        </w:rPr>
        <w:t>T</w:t>
      </w:r>
      <w:r w:rsidRPr="00B34BD3">
        <w:rPr>
          <w:rFonts w:ascii="Times New Roman" w:hAnsi="Times New Roman" w:cs="Times New Roman"/>
          <w:bCs/>
          <w:sz w:val="20"/>
          <w:szCs w:val="20"/>
        </w:rPr>
        <w:t xml:space="preserve">ribal literacy among the districts ranged from 6.74% at Purba Medinipur to 74.77% in the Metropolitan Kolkata. School index was considered to measure the facilities available for attaining the education in the districts of the state. The district-wise school index was also dissimilar and the most notable factor was that despite the high education index in some districts the tribal literacy rate was very low such as at Purba Medinipur the total literacy rate was 6.74% while school index was 14.15. The index based on the availability of the health centres and the number of </w:t>
      </w:r>
      <w:r w:rsidR="00135FCE" w:rsidRPr="00B34BD3">
        <w:rPr>
          <w:rFonts w:ascii="Times New Roman" w:hAnsi="Times New Roman" w:cs="Times New Roman"/>
          <w:bCs/>
          <w:sz w:val="20"/>
          <w:szCs w:val="20"/>
        </w:rPr>
        <w:t>doctors</w:t>
      </w:r>
      <w:r w:rsidR="00940062" w:rsidRPr="00B34BD3">
        <w:rPr>
          <w:rFonts w:ascii="Times New Roman" w:hAnsi="Times New Roman" w:cs="Times New Roman"/>
          <w:bCs/>
          <w:sz w:val="20"/>
          <w:szCs w:val="20"/>
        </w:rPr>
        <w:t xml:space="preserve"> per thousand people</w:t>
      </w:r>
      <w:r w:rsidRPr="00B34BD3">
        <w:rPr>
          <w:rFonts w:ascii="Times New Roman" w:hAnsi="Times New Roman" w:cs="Times New Roman"/>
          <w:bCs/>
          <w:sz w:val="20"/>
          <w:szCs w:val="20"/>
        </w:rPr>
        <w:t xml:space="preserve"> was revealed the very poor situation of the tribal population due to remoteness from the urban centres had a high concentration of the health service centre and paucity of money to avail the medical services. The workforce participation ratio of the tribal </w:t>
      </w:r>
      <w:r w:rsidRPr="00B34BD3">
        <w:rPr>
          <w:rFonts w:ascii="Times New Roman" w:hAnsi="Times New Roman" w:cs="Times New Roman"/>
          <w:bCs/>
          <w:sz w:val="20"/>
          <w:szCs w:val="20"/>
        </w:rPr>
        <w:lastRenderedPageBreak/>
        <w:t>people was not so good in all the districts of the state. The study was revealed that in West Bengal the tribal people were far beyond the development in comparison to the total development of the state.  There are necessities for community-based development schemes to elevates the tribal society up to the national standard of the quality of life. The tribal people of the concerned local area are to be incorporated in the tribal development machinery with the administrations for searching appropriate schemes of tribal community development and for the successful implementation of the same. The social awareness of the tribal people is to be enhanced to get benefits of the schemes of the government implemented for tribal development.</w:t>
      </w:r>
    </w:p>
    <w:p w14:paraId="4729D887" w14:textId="77777777" w:rsidR="002A548B" w:rsidRPr="00B34BD3" w:rsidRDefault="002A548B" w:rsidP="00D90E60">
      <w:pPr>
        <w:autoSpaceDE w:val="0"/>
        <w:autoSpaceDN w:val="0"/>
        <w:adjustRightInd w:val="0"/>
        <w:spacing w:after="0" w:line="360" w:lineRule="auto"/>
        <w:rPr>
          <w:rFonts w:ascii="Times New Roman" w:hAnsi="Times New Roman" w:cs="Times New Roman"/>
          <w:sz w:val="20"/>
          <w:szCs w:val="20"/>
          <w:lang w:bidi="sa-IN"/>
        </w:rPr>
      </w:pPr>
      <w:r w:rsidRPr="00B34BD3">
        <w:rPr>
          <w:rFonts w:ascii="Times New Roman" w:hAnsi="Times New Roman" w:cs="Times New Roman"/>
          <w:b/>
          <w:bCs/>
          <w:sz w:val="20"/>
          <w:szCs w:val="20"/>
          <w:lang w:bidi="sa-IN"/>
        </w:rPr>
        <w:t xml:space="preserve">Conflict of interest statement: </w:t>
      </w:r>
      <w:r w:rsidRPr="00B34BD3">
        <w:rPr>
          <w:rFonts w:ascii="Times New Roman" w:hAnsi="Times New Roman" w:cs="Times New Roman"/>
          <w:sz w:val="20"/>
          <w:szCs w:val="20"/>
          <w:lang w:bidi="sa-IN"/>
        </w:rPr>
        <w:t>The authors declare that there is no conflict of interest.</w:t>
      </w:r>
    </w:p>
    <w:p w14:paraId="2B647D00" w14:textId="77777777" w:rsidR="002A548B" w:rsidRPr="00B34BD3" w:rsidRDefault="002A548B" w:rsidP="00D90E60">
      <w:pPr>
        <w:spacing w:line="360" w:lineRule="auto"/>
        <w:jc w:val="both"/>
        <w:rPr>
          <w:rFonts w:ascii="Times New Roman" w:hAnsi="Times New Roman" w:cs="Times New Roman"/>
          <w:sz w:val="20"/>
          <w:szCs w:val="20"/>
        </w:rPr>
      </w:pPr>
    </w:p>
    <w:p w14:paraId="491C3E31" w14:textId="77777777" w:rsidR="00B75193" w:rsidRPr="00B34BD3" w:rsidRDefault="00B75193" w:rsidP="00D90E60">
      <w:pPr>
        <w:pStyle w:val="Default"/>
        <w:spacing w:line="360" w:lineRule="auto"/>
        <w:jc w:val="both"/>
        <w:rPr>
          <w:b/>
          <w:bCs/>
          <w:color w:val="auto"/>
          <w:sz w:val="20"/>
          <w:szCs w:val="20"/>
        </w:rPr>
      </w:pPr>
    </w:p>
    <w:p w14:paraId="5B8ACBCB" w14:textId="77777777" w:rsidR="00B079B1" w:rsidRPr="00B34BD3" w:rsidRDefault="00B079B1" w:rsidP="00D90E60">
      <w:pPr>
        <w:pStyle w:val="Default"/>
        <w:spacing w:line="360" w:lineRule="auto"/>
        <w:jc w:val="both"/>
        <w:rPr>
          <w:b/>
          <w:bCs/>
          <w:color w:val="auto"/>
          <w:sz w:val="20"/>
          <w:szCs w:val="20"/>
        </w:rPr>
      </w:pPr>
    </w:p>
    <w:p w14:paraId="76B91D75" w14:textId="77777777" w:rsidR="000C490D" w:rsidRPr="00B34BD3" w:rsidRDefault="000C490D" w:rsidP="00D90E60">
      <w:pPr>
        <w:pStyle w:val="Default"/>
        <w:spacing w:line="360" w:lineRule="auto"/>
        <w:jc w:val="both"/>
        <w:rPr>
          <w:b/>
          <w:bCs/>
          <w:color w:val="auto"/>
          <w:sz w:val="20"/>
          <w:szCs w:val="20"/>
        </w:rPr>
      </w:pPr>
      <w:r w:rsidRPr="00B34BD3">
        <w:rPr>
          <w:b/>
          <w:bCs/>
          <w:color w:val="auto"/>
          <w:sz w:val="20"/>
          <w:szCs w:val="20"/>
        </w:rPr>
        <w:t>REFERENCES:</w:t>
      </w:r>
    </w:p>
    <w:p w14:paraId="36AC153B"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Annapoorani, R., &amp; Sudha, S. (2013). An analytical study of inter district variation in quality of life in Tamilnadu. Shanlax International</w:t>
      </w:r>
      <w:r w:rsidR="004F0D90" w:rsidRPr="00B34BD3">
        <w:rPr>
          <w:rFonts w:ascii="Times New Roman" w:hAnsi="Times New Roman" w:cs="Times New Roman"/>
          <w:sz w:val="20"/>
          <w:szCs w:val="20"/>
        </w:rPr>
        <w:t xml:space="preserve"> Journal of Economics, 2, 12-23</w:t>
      </w:r>
    </w:p>
    <w:p w14:paraId="02B73880" w14:textId="77777777" w:rsidR="00FC389C" w:rsidRPr="00B34BD3" w:rsidRDefault="00FC389C" w:rsidP="00FC389C">
      <w:pPr>
        <w:autoSpaceDE w:val="0"/>
        <w:autoSpaceDN w:val="0"/>
        <w:adjustRightInd w:val="0"/>
        <w:spacing w:after="0" w:line="240" w:lineRule="auto"/>
        <w:jc w:val="both"/>
        <w:rPr>
          <w:rFonts w:ascii="Times New Roman" w:hAnsi="Times New Roman" w:cs="Times New Roman"/>
          <w:sz w:val="20"/>
          <w:szCs w:val="20"/>
        </w:rPr>
      </w:pPr>
      <w:r w:rsidRPr="00B34BD3">
        <w:rPr>
          <w:rFonts w:ascii="Times New Roman" w:hAnsi="Times New Roman" w:cs="Times New Roman"/>
          <w:sz w:val="20"/>
          <w:szCs w:val="20"/>
        </w:rPr>
        <w:t>Biao,I., (2011) Human development index literacy as a new social development theory. International Critical Thought, 1(4), 385-396, DOI: 10.1080/21598282.2011.640136</w:t>
      </w:r>
    </w:p>
    <w:p w14:paraId="49FF4597" w14:textId="77777777" w:rsidR="00FC389C" w:rsidRPr="00B34BD3" w:rsidRDefault="00FC389C" w:rsidP="00FC389C">
      <w:pPr>
        <w:autoSpaceDE w:val="0"/>
        <w:autoSpaceDN w:val="0"/>
        <w:adjustRightInd w:val="0"/>
        <w:spacing w:after="0" w:line="240" w:lineRule="auto"/>
        <w:jc w:val="both"/>
        <w:rPr>
          <w:rFonts w:ascii="Times New Roman" w:hAnsi="Times New Roman" w:cs="Times New Roman"/>
          <w:sz w:val="20"/>
          <w:szCs w:val="20"/>
        </w:rPr>
      </w:pPr>
    </w:p>
    <w:p w14:paraId="611D8973" w14:textId="77777777" w:rsidR="00392FD9" w:rsidRPr="00B34BD3" w:rsidRDefault="00FC389C" w:rsidP="00DC5B5E">
      <w:pPr>
        <w:autoSpaceDE w:val="0"/>
        <w:autoSpaceDN w:val="0"/>
        <w:adjustRightInd w:val="0"/>
        <w:spacing w:after="0" w:line="24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Biao, I., Mogotsi, K., Maruatona1, T., Raditloaneng, W., Tladi, </w:t>
      </w:r>
      <w:r w:rsidR="00DC5B5E" w:rsidRPr="00B34BD3">
        <w:rPr>
          <w:rFonts w:ascii="Times New Roman" w:hAnsi="Times New Roman" w:cs="Times New Roman"/>
          <w:sz w:val="20"/>
          <w:szCs w:val="20"/>
        </w:rPr>
        <w:t>F.,</w:t>
      </w:r>
      <w:r w:rsidRPr="00B34BD3">
        <w:rPr>
          <w:rFonts w:ascii="Times New Roman" w:hAnsi="Times New Roman" w:cs="Times New Roman"/>
          <w:sz w:val="20"/>
          <w:szCs w:val="20"/>
        </w:rPr>
        <w:t xml:space="preserve"> Chawawa</w:t>
      </w:r>
      <w:r w:rsidR="00DC5B5E" w:rsidRPr="00B34BD3">
        <w:rPr>
          <w:rFonts w:ascii="Times New Roman" w:hAnsi="Times New Roman" w:cs="Times New Roman"/>
          <w:sz w:val="20"/>
          <w:szCs w:val="20"/>
        </w:rPr>
        <w:t>, M.,</w:t>
      </w:r>
      <w:r w:rsidRPr="00B34BD3">
        <w:rPr>
          <w:rFonts w:ascii="Times New Roman" w:hAnsi="Times New Roman" w:cs="Times New Roman"/>
          <w:sz w:val="20"/>
          <w:szCs w:val="20"/>
        </w:rPr>
        <w:t xml:space="preserve"> Kheru</w:t>
      </w:r>
      <w:r w:rsidR="00DC5B5E" w:rsidRPr="00B34BD3">
        <w:rPr>
          <w:rFonts w:ascii="Times New Roman" w:hAnsi="Times New Roman" w:cs="Times New Roman"/>
          <w:sz w:val="20"/>
          <w:szCs w:val="20"/>
        </w:rPr>
        <w:t>, O. (2014). The contribution of the human development index literacy theory to the debate on literacy and development. World Journal of Education, 3 (4), doi:10.5430/wje.v4n3p1</w:t>
      </w:r>
    </w:p>
    <w:p w14:paraId="452ED838" w14:textId="77777777" w:rsidR="00DC5B5E" w:rsidRPr="00B34BD3" w:rsidRDefault="00DC5B5E" w:rsidP="00DC5B5E">
      <w:pPr>
        <w:autoSpaceDE w:val="0"/>
        <w:autoSpaceDN w:val="0"/>
        <w:adjustRightInd w:val="0"/>
        <w:spacing w:after="0" w:line="240" w:lineRule="auto"/>
        <w:jc w:val="both"/>
        <w:rPr>
          <w:rFonts w:ascii="Times New Roman" w:hAnsi="Times New Roman" w:cs="Times New Roman"/>
          <w:sz w:val="20"/>
          <w:szCs w:val="20"/>
        </w:rPr>
      </w:pPr>
    </w:p>
    <w:p w14:paraId="3129B536" w14:textId="77777777" w:rsidR="00392FD9"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Beck, P.,&amp; Mishra, B.K. (2010).Socio-economic profile and quality of life of selected oraon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 xml:space="preserve"> living in and around Sambalpur town, Orissa. Current Research Journal of Social Sciences, Maxwell Scientif</w:t>
      </w:r>
      <w:r w:rsidR="004F0D90" w:rsidRPr="00B34BD3">
        <w:rPr>
          <w:rFonts w:ascii="Times New Roman" w:hAnsi="Times New Roman" w:cs="Times New Roman"/>
          <w:sz w:val="20"/>
          <w:szCs w:val="20"/>
        </w:rPr>
        <w:t xml:space="preserve">ic Organization,2(6), 340 </w:t>
      </w:r>
      <w:r w:rsidR="00445D5B" w:rsidRPr="00B34BD3">
        <w:rPr>
          <w:rFonts w:ascii="Times New Roman" w:hAnsi="Times New Roman" w:cs="Times New Roman"/>
          <w:sz w:val="20"/>
          <w:szCs w:val="20"/>
        </w:rPr>
        <w:t>–</w:t>
      </w:r>
      <w:r w:rsidR="004F0D90" w:rsidRPr="00B34BD3">
        <w:rPr>
          <w:rFonts w:ascii="Times New Roman" w:hAnsi="Times New Roman" w:cs="Times New Roman"/>
          <w:sz w:val="20"/>
          <w:szCs w:val="20"/>
        </w:rPr>
        <w:t xml:space="preserve"> 349</w:t>
      </w:r>
    </w:p>
    <w:p w14:paraId="28199C6E" w14:textId="77777777" w:rsidR="00445D5B" w:rsidRPr="00B34BD3" w:rsidRDefault="00445D5B" w:rsidP="00D90E60">
      <w:pPr>
        <w:spacing w:after="0" w:line="360" w:lineRule="auto"/>
        <w:jc w:val="both"/>
        <w:rPr>
          <w:rFonts w:ascii="Times New Roman" w:hAnsi="Times New Roman" w:cs="Times New Roman"/>
          <w:sz w:val="20"/>
          <w:szCs w:val="20"/>
        </w:rPr>
      </w:pPr>
    </w:p>
    <w:p w14:paraId="7992EA32" w14:textId="77777777" w:rsidR="00D30081" w:rsidRPr="00B34BD3" w:rsidRDefault="00D30081" w:rsidP="004F0D90">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bCs/>
          <w:sz w:val="20"/>
          <w:szCs w:val="20"/>
        </w:rPr>
        <w:t>Beyond income, beyond averages, beyond today:</w:t>
      </w:r>
      <w:r w:rsidRPr="00B34BD3">
        <w:rPr>
          <w:rFonts w:ascii="Times New Roman" w:hAnsi="Times New Roman" w:cs="Times New Roman"/>
          <w:sz w:val="20"/>
          <w:szCs w:val="20"/>
        </w:rPr>
        <w:t xml:space="preserve"> equalities in human development in the 21st century. Human Development Indices and Indicators, </w:t>
      </w:r>
      <w:r w:rsidRPr="00B34BD3">
        <w:rPr>
          <w:rFonts w:ascii="Times New Roman" w:hAnsi="Times New Roman" w:cs="Times New Roman"/>
          <w:bCs/>
          <w:sz w:val="20"/>
          <w:szCs w:val="20"/>
        </w:rPr>
        <w:t xml:space="preserve">2019 </w:t>
      </w:r>
      <w:r w:rsidRPr="00B34BD3">
        <w:rPr>
          <w:rFonts w:ascii="Times New Roman" w:hAnsi="Times New Roman" w:cs="Times New Roman"/>
          <w:sz w:val="20"/>
          <w:szCs w:val="20"/>
        </w:rPr>
        <w:t>Statistical Update. By the United Nations Development Programme 1 U</w:t>
      </w:r>
      <w:r w:rsidR="004F0D90" w:rsidRPr="00B34BD3">
        <w:rPr>
          <w:rFonts w:ascii="Times New Roman" w:hAnsi="Times New Roman" w:cs="Times New Roman"/>
          <w:sz w:val="20"/>
          <w:szCs w:val="20"/>
        </w:rPr>
        <w:t>N Plaza, New York, NY 10017 USA</w:t>
      </w:r>
    </w:p>
    <w:p w14:paraId="142F6FE3" w14:textId="77777777" w:rsidR="004F0D90" w:rsidRPr="00B34BD3" w:rsidRDefault="004F0D90" w:rsidP="004F0D90">
      <w:pPr>
        <w:rPr>
          <w:rFonts w:ascii="Times New Roman" w:hAnsi="Times New Roman" w:cs="Times New Roman"/>
          <w:sz w:val="20"/>
          <w:szCs w:val="20"/>
        </w:rPr>
      </w:pPr>
      <w:r w:rsidRPr="00B34BD3">
        <w:rPr>
          <w:rFonts w:ascii="Times New Roman" w:hAnsi="Times New Roman" w:cs="Times New Roman"/>
          <w:sz w:val="20"/>
          <w:szCs w:val="20"/>
        </w:rPr>
        <w:t>Basu, k. (2000). A study of social and political function of economics. Great Caledonian Street. Oxford OX2 6DP. 1-185</w:t>
      </w:r>
    </w:p>
    <w:p w14:paraId="7AE40458"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Catherine, C. (2009).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 xml:space="preserve"> development in India with special reference to Manipur: Trajectory and literature.” Th</w:t>
      </w:r>
      <w:r w:rsidR="004F0D90" w:rsidRPr="00B34BD3">
        <w:rPr>
          <w:rFonts w:ascii="Times New Roman" w:hAnsi="Times New Roman" w:cs="Times New Roman"/>
          <w:sz w:val="20"/>
          <w:szCs w:val="20"/>
        </w:rPr>
        <w:t>e NEHU Journal, VII (1), 68 – 88</w:t>
      </w:r>
    </w:p>
    <w:p w14:paraId="18879C9B" w14:textId="77777777" w:rsidR="004F0D90" w:rsidRPr="00B34BD3" w:rsidRDefault="004F0D90" w:rsidP="00D90E60">
      <w:pPr>
        <w:spacing w:after="0" w:line="360" w:lineRule="auto"/>
        <w:jc w:val="both"/>
        <w:rPr>
          <w:rFonts w:ascii="Times New Roman" w:hAnsi="Times New Roman" w:cs="Times New Roman"/>
          <w:sz w:val="20"/>
          <w:szCs w:val="20"/>
        </w:rPr>
      </w:pPr>
    </w:p>
    <w:p w14:paraId="258FAADF" w14:textId="77777777" w:rsidR="00392FD9" w:rsidRPr="00B34BD3" w:rsidRDefault="004F0D90" w:rsidP="004F0D90">
      <w:pPr>
        <w:rPr>
          <w:rFonts w:ascii="Times New Roman" w:hAnsi="Times New Roman" w:cs="Times New Roman"/>
          <w:sz w:val="20"/>
          <w:szCs w:val="20"/>
        </w:rPr>
      </w:pPr>
      <w:r w:rsidRPr="00B34BD3">
        <w:rPr>
          <w:rFonts w:ascii="Times New Roman" w:hAnsi="Times New Roman" w:cs="Times New Roman"/>
          <w:sz w:val="20"/>
          <w:szCs w:val="20"/>
        </w:rPr>
        <w:t xml:space="preserve">Cardoso, F.H.( 2001). The policy of globalisation and social information. Lanham, Boulder Newyork. Oxford. 1-144 </w:t>
      </w:r>
    </w:p>
    <w:p w14:paraId="139AE835" w14:textId="77777777" w:rsidR="000C490D" w:rsidRPr="00B34BD3" w:rsidRDefault="000C490D" w:rsidP="00D90E60">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Dolan,P., Whith, M. (2006). Dynamic well-being: connecting indicators of what people anticipate with indicators of what they experience. Social </w:t>
      </w:r>
      <w:r w:rsidR="004F0D90" w:rsidRPr="00B34BD3">
        <w:rPr>
          <w:rFonts w:ascii="Times New Roman" w:hAnsi="Times New Roman" w:cs="Times New Roman"/>
          <w:sz w:val="20"/>
          <w:szCs w:val="20"/>
        </w:rPr>
        <w:t>Indicators Research. 75,303–333</w:t>
      </w:r>
    </w:p>
    <w:p w14:paraId="38CAFFC3" w14:textId="77777777" w:rsidR="00392FD9" w:rsidRPr="00B34BD3" w:rsidRDefault="00392FD9" w:rsidP="00D90E60">
      <w:pPr>
        <w:autoSpaceDE w:val="0"/>
        <w:autoSpaceDN w:val="0"/>
        <w:adjustRightInd w:val="0"/>
        <w:spacing w:after="0" w:line="360" w:lineRule="auto"/>
        <w:jc w:val="both"/>
        <w:rPr>
          <w:rFonts w:ascii="Times New Roman" w:hAnsi="Times New Roman" w:cs="Times New Roman"/>
          <w:sz w:val="20"/>
          <w:szCs w:val="20"/>
        </w:rPr>
      </w:pPr>
    </w:p>
    <w:p w14:paraId="5EC2B2C1" w14:textId="77777777" w:rsidR="00D30081" w:rsidRPr="00B34BD3" w:rsidRDefault="00D30081" w:rsidP="00D90E60">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Dolan,P.,  Tsuchiya,A.  (2011).</w:t>
      </w:r>
      <w:r w:rsidRPr="00B34BD3">
        <w:rPr>
          <w:rFonts w:ascii="Times New Roman" w:hAnsi="Times New Roman" w:cs="Times New Roman"/>
          <w:bCs/>
          <w:sz w:val="20"/>
          <w:szCs w:val="20"/>
        </w:rPr>
        <w:t xml:space="preserve"> Determining the parameters in a social welfare function using stated preference data: an application to health.</w:t>
      </w:r>
      <w:r w:rsidRPr="00B34BD3">
        <w:rPr>
          <w:rFonts w:ascii="Times New Roman" w:hAnsi="Times New Roman" w:cs="Times New Roman"/>
          <w:sz w:val="20"/>
          <w:szCs w:val="20"/>
        </w:rPr>
        <w:t xml:space="preserve"> Applied Economics, 43:18, 2241-2250, DOI: 10.1080/00036840903166244</w:t>
      </w:r>
    </w:p>
    <w:p w14:paraId="6E508AED" w14:textId="77777777" w:rsidR="00D30081" w:rsidRPr="00B34BD3" w:rsidRDefault="004F0D90" w:rsidP="004F0D90">
      <w:pPr>
        <w:rPr>
          <w:rFonts w:ascii="Times New Roman" w:hAnsi="Times New Roman" w:cs="Times New Roman"/>
          <w:sz w:val="20"/>
          <w:szCs w:val="20"/>
        </w:rPr>
      </w:pPr>
      <w:r w:rsidRPr="00B34BD3">
        <w:rPr>
          <w:rFonts w:ascii="Times New Roman" w:hAnsi="Times New Roman" w:cs="Times New Roman"/>
          <w:sz w:val="20"/>
          <w:szCs w:val="20"/>
        </w:rPr>
        <w:t>Frank, A. G.( 1967). Sociology of underdevelopment and underdevelopment of sociology catalyst Underdevelopment or Revolution.  New York: Latin America. Monthly Review Process. (3</w:t>
      </w:r>
      <w:r w:rsidR="00445D5B" w:rsidRPr="00B34BD3">
        <w:rPr>
          <w:rFonts w:ascii="Times New Roman" w:hAnsi="Times New Roman" w:cs="Times New Roman"/>
          <w:sz w:val="20"/>
          <w:szCs w:val="20"/>
        </w:rPr>
        <w:t>), 20</w:t>
      </w:r>
      <w:r w:rsidRPr="00B34BD3">
        <w:rPr>
          <w:rFonts w:ascii="Times New Roman" w:hAnsi="Times New Roman" w:cs="Times New Roman"/>
          <w:sz w:val="20"/>
          <w:szCs w:val="20"/>
        </w:rPr>
        <w:t xml:space="preserve">-73. </w:t>
      </w:r>
    </w:p>
    <w:p w14:paraId="22EE86C2" w14:textId="77777777" w:rsidR="004F0D90"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Ghoosh, P. (2013). Development programmes and the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 A study on the santals of Birbhum district.” Journal of Applied Geology and Geoph</w:t>
      </w:r>
      <w:r w:rsidR="004F0D90" w:rsidRPr="00B34BD3">
        <w:rPr>
          <w:rFonts w:ascii="Times New Roman" w:hAnsi="Times New Roman" w:cs="Times New Roman"/>
          <w:sz w:val="20"/>
          <w:szCs w:val="20"/>
        </w:rPr>
        <w:t>ysics (IOSR-JAGG), 1 (5), 35-39</w:t>
      </w:r>
    </w:p>
    <w:p w14:paraId="33B4803E" w14:textId="77777777" w:rsidR="00392FD9" w:rsidRPr="00B34BD3" w:rsidRDefault="00392FD9" w:rsidP="00D90E60">
      <w:pPr>
        <w:autoSpaceDE w:val="0"/>
        <w:autoSpaceDN w:val="0"/>
        <w:adjustRightInd w:val="0"/>
        <w:spacing w:after="0" w:line="360" w:lineRule="auto"/>
        <w:jc w:val="both"/>
        <w:rPr>
          <w:rFonts w:ascii="Times New Roman" w:hAnsi="Times New Roman" w:cs="Times New Roman"/>
          <w:sz w:val="20"/>
          <w:szCs w:val="20"/>
        </w:rPr>
      </w:pPr>
    </w:p>
    <w:p w14:paraId="2EA8941B"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Jana, N.C., &amp;</w:t>
      </w:r>
      <w:r w:rsidR="00445D5B" w:rsidRPr="00B34BD3">
        <w:rPr>
          <w:rFonts w:ascii="Times New Roman" w:hAnsi="Times New Roman" w:cs="Times New Roman"/>
          <w:sz w:val="20"/>
          <w:szCs w:val="20"/>
        </w:rPr>
        <w:t xml:space="preserve"> Ghosh, </w:t>
      </w:r>
      <w:r w:rsidRPr="00B34BD3">
        <w:rPr>
          <w:rFonts w:ascii="Times New Roman" w:hAnsi="Times New Roman" w:cs="Times New Roman"/>
          <w:sz w:val="20"/>
          <w:szCs w:val="20"/>
        </w:rPr>
        <w:t>P. K.</w:t>
      </w:r>
      <w:r w:rsidR="00445D5B" w:rsidRPr="00B34BD3">
        <w:rPr>
          <w:rFonts w:ascii="Times New Roman" w:hAnsi="Times New Roman" w:cs="Times New Roman"/>
          <w:sz w:val="20"/>
          <w:szCs w:val="20"/>
        </w:rPr>
        <w:t xml:space="preserve"> (</w:t>
      </w:r>
      <w:r w:rsidRPr="00B34BD3">
        <w:rPr>
          <w:rFonts w:ascii="Times New Roman" w:hAnsi="Times New Roman" w:cs="Times New Roman"/>
          <w:sz w:val="20"/>
          <w:szCs w:val="20"/>
        </w:rPr>
        <w:t xml:space="preserve"> 2015). Socio-economic conditions and quality of life in the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 xml:space="preserve"> areas of Orissa with special reference to Mayurbhanj district. Sp</w:t>
      </w:r>
      <w:r w:rsidR="004F0D90" w:rsidRPr="00B34BD3">
        <w:rPr>
          <w:rFonts w:ascii="Times New Roman" w:hAnsi="Times New Roman" w:cs="Times New Roman"/>
          <w:sz w:val="20"/>
          <w:szCs w:val="20"/>
        </w:rPr>
        <w:t>ace and Culture, India. 25 – 41</w:t>
      </w:r>
    </w:p>
    <w:p w14:paraId="14469186" w14:textId="77777777" w:rsidR="00392FD9" w:rsidRPr="00B34BD3" w:rsidRDefault="00392FD9" w:rsidP="00D90E60">
      <w:pPr>
        <w:spacing w:after="0" w:line="360" w:lineRule="auto"/>
        <w:jc w:val="both"/>
        <w:rPr>
          <w:rFonts w:ascii="Times New Roman" w:hAnsi="Times New Roman" w:cs="Times New Roman"/>
          <w:sz w:val="20"/>
          <w:szCs w:val="20"/>
        </w:rPr>
      </w:pPr>
    </w:p>
    <w:p w14:paraId="7249809E" w14:textId="77777777" w:rsidR="000C718E"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Kapoor, A. K., &amp; Dhall, M. (2016). Poverty, malnutrition and biological dynamics among </w:t>
      </w:r>
      <w:r w:rsidR="00C67D90" w:rsidRPr="00B34BD3">
        <w:rPr>
          <w:rFonts w:ascii="Times New Roman" w:hAnsi="Times New Roman" w:cs="Times New Roman"/>
          <w:sz w:val="20"/>
          <w:szCs w:val="20"/>
        </w:rPr>
        <w:t>Tribes</w:t>
      </w:r>
      <w:r w:rsidRPr="00B34BD3">
        <w:rPr>
          <w:rFonts w:ascii="Times New Roman" w:hAnsi="Times New Roman" w:cs="Times New Roman"/>
          <w:sz w:val="20"/>
          <w:szCs w:val="20"/>
        </w:rPr>
        <w:t xml:space="preserve"> of India” Health S</w:t>
      </w:r>
      <w:r w:rsidR="004F0D90" w:rsidRPr="00B34BD3">
        <w:rPr>
          <w:rFonts w:ascii="Times New Roman" w:hAnsi="Times New Roman" w:cs="Times New Roman"/>
          <w:sz w:val="20"/>
          <w:szCs w:val="20"/>
        </w:rPr>
        <w:t>cience Journal, 10 (3:5), 1 - 5</w:t>
      </w:r>
    </w:p>
    <w:p w14:paraId="08D81D6C" w14:textId="77777777" w:rsidR="00392C4B" w:rsidRPr="00B34BD3" w:rsidRDefault="00392C4B" w:rsidP="00D90E60">
      <w:pPr>
        <w:spacing w:after="0" w:line="360" w:lineRule="auto"/>
        <w:jc w:val="both"/>
        <w:rPr>
          <w:rFonts w:ascii="Times New Roman" w:hAnsi="Times New Roman" w:cs="Times New Roman"/>
          <w:sz w:val="20"/>
          <w:szCs w:val="20"/>
        </w:rPr>
      </w:pPr>
    </w:p>
    <w:p w14:paraId="65ED5AA0" w14:textId="77777777" w:rsidR="00392C4B" w:rsidRPr="00B34BD3" w:rsidRDefault="00392C4B" w:rsidP="00392C4B">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Kim J.I. &amp; Kim, G. (2015). Country-level socioeconomic indicators associated with healthy life expectancy: income, urbanization, schooling, and internet users: 2000–2012. Social Indicat</w:t>
      </w:r>
      <w:r w:rsidR="004F0D90" w:rsidRPr="00B34BD3">
        <w:rPr>
          <w:rFonts w:ascii="Times New Roman" w:hAnsi="Times New Roman" w:cs="Times New Roman"/>
          <w:sz w:val="20"/>
          <w:szCs w:val="20"/>
        </w:rPr>
        <w:t>ors Research. 129 (1), 391-402</w:t>
      </w:r>
    </w:p>
    <w:p w14:paraId="5DBA9446" w14:textId="77777777" w:rsidR="001B54B5" w:rsidRPr="00B34BD3" w:rsidRDefault="001B54B5" w:rsidP="00D90E60">
      <w:pPr>
        <w:spacing w:after="0" w:line="360" w:lineRule="auto"/>
        <w:jc w:val="both"/>
        <w:rPr>
          <w:rFonts w:ascii="Times New Roman" w:hAnsi="Times New Roman" w:cs="Times New Roman"/>
          <w:sz w:val="20"/>
          <w:szCs w:val="20"/>
        </w:rPr>
      </w:pPr>
    </w:p>
    <w:p w14:paraId="59D72DB3"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Mog, U. J., &amp; Debbarma, J. (2018). Socio-economic status of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 xml:space="preserve"> communities in Tripura. International Conference on Research Developments in Arts, Socia</w:t>
      </w:r>
      <w:r w:rsidR="004F0D90" w:rsidRPr="00B34BD3">
        <w:rPr>
          <w:rFonts w:ascii="Times New Roman" w:hAnsi="Times New Roman" w:cs="Times New Roman"/>
          <w:sz w:val="20"/>
          <w:szCs w:val="20"/>
        </w:rPr>
        <w:t>l Science,&amp; Humanities. 253-265</w:t>
      </w:r>
    </w:p>
    <w:p w14:paraId="2F0117ED" w14:textId="77777777" w:rsidR="00392FD9" w:rsidRPr="00B34BD3" w:rsidRDefault="00392FD9" w:rsidP="00D90E60">
      <w:pPr>
        <w:spacing w:after="0" w:line="360" w:lineRule="auto"/>
        <w:jc w:val="both"/>
        <w:rPr>
          <w:rFonts w:ascii="Times New Roman" w:hAnsi="Times New Roman" w:cs="Times New Roman"/>
          <w:sz w:val="20"/>
          <w:szCs w:val="20"/>
        </w:rPr>
      </w:pPr>
    </w:p>
    <w:p w14:paraId="57FFA827" w14:textId="77777777" w:rsidR="00D30081" w:rsidRPr="00B34BD3" w:rsidRDefault="00D30081" w:rsidP="00D90E60">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Mosse,d. (2018).Caste and development: Contemporary perspectives on a structure</w:t>
      </w:r>
      <w:r w:rsidR="00392FD9" w:rsidRPr="00B34BD3">
        <w:rPr>
          <w:rFonts w:ascii="Times New Roman" w:hAnsi="Times New Roman" w:cs="Times New Roman"/>
          <w:sz w:val="20"/>
          <w:szCs w:val="20"/>
        </w:rPr>
        <w:t xml:space="preserve"> </w:t>
      </w:r>
      <w:r w:rsidRPr="00B34BD3">
        <w:rPr>
          <w:rFonts w:ascii="Times New Roman" w:hAnsi="Times New Roman" w:cs="Times New Roman"/>
          <w:sz w:val="20"/>
          <w:szCs w:val="20"/>
        </w:rPr>
        <w:t>of discrimination and advanta</w:t>
      </w:r>
      <w:r w:rsidR="004F0D90" w:rsidRPr="00B34BD3">
        <w:rPr>
          <w:rFonts w:ascii="Times New Roman" w:hAnsi="Times New Roman" w:cs="Times New Roman"/>
          <w:sz w:val="20"/>
          <w:szCs w:val="20"/>
        </w:rPr>
        <w:t>ge. World Development. 422– 436</w:t>
      </w:r>
    </w:p>
    <w:p w14:paraId="05E2BDD5" w14:textId="77777777" w:rsidR="00D30081" w:rsidRPr="00B34BD3" w:rsidRDefault="00D30081" w:rsidP="00D90E60">
      <w:pPr>
        <w:spacing w:after="0" w:line="360" w:lineRule="auto"/>
        <w:jc w:val="both"/>
        <w:rPr>
          <w:rFonts w:ascii="Times New Roman" w:hAnsi="Times New Roman" w:cs="Times New Roman"/>
          <w:sz w:val="20"/>
          <w:szCs w:val="20"/>
        </w:rPr>
      </w:pPr>
    </w:p>
    <w:p w14:paraId="669949CD" w14:textId="77777777" w:rsidR="000C490D" w:rsidRPr="00B34BD3" w:rsidRDefault="000C490D" w:rsidP="00D90E60">
      <w:pPr>
        <w:pStyle w:val="Default"/>
        <w:spacing w:line="360" w:lineRule="auto"/>
        <w:jc w:val="both"/>
        <w:rPr>
          <w:color w:val="auto"/>
          <w:sz w:val="20"/>
          <w:szCs w:val="20"/>
        </w:rPr>
      </w:pPr>
      <w:r w:rsidRPr="00B34BD3">
        <w:rPr>
          <w:color w:val="auto"/>
          <w:sz w:val="20"/>
          <w:szCs w:val="20"/>
        </w:rPr>
        <w:t xml:space="preserve">Mullah, M.A.S., Parveen, N., &amp; Ahshanullah, M. (2007). </w:t>
      </w:r>
      <w:r w:rsidR="00C67D90" w:rsidRPr="00B34BD3">
        <w:rPr>
          <w:color w:val="auto"/>
          <w:sz w:val="20"/>
          <w:szCs w:val="20"/>
        </w:rPr>
        <w:t>Tribal</w:t>
      </w:r>
      <w:r w:rsidRPr="00B34BD3">
        <w:rPr>
          <w:color w:val="auto"/>
          <w:sz w:val="20"/>
          <w:szCs w:val="20"/>
        </w:rPr>
        <w:t xml:space="preserve"> people and their socio-economic </w:t>
      </w:r>
    </w:p>
    <w:p w14:paraId="21B12ADF"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characterisitcs in Rangamati radar rhana. BRAC Unive</w:t>
      </w:r>
      <w:r w:rsidR="004F0D90" w:rsidRPr="00B34BD3">
        <w:rPr>
          <w:rFonts w:ascii="Times New Roman" w:hAnsi="Times New Roman" w:cs="Times New Roman"/>
          <w:sz w:val="20"/>
          <w:szCs w:val="20"/>
        </w:rPr>
        <w:t>rsity Journal. IV, (1), 47-58</w:t>
      </w:r>
    </w:p>
    <w:p w14:paraId="24C667FB" w14:textId="77777777" w:rsidR="00392FD9" w:rsidRPr="00B34BD3" w:rsidRDefault="00392FD9" w:rsidP="00D90E60">
      <w:pPr>
        <w:spacing w:after="0" w:line="360" w:lineRule="auto"/>
        <w:jc w:val="both"/>
        <w:rPr>
          <w:rFonts w:ascii="Times New Roman" w:hAnsi="Times New Roman" w:cs="Times New Roman"/>
          <w:sz w:val="20"/>
          <w:szCs w:val="20"/>
        </w:rPr>
      </w:pPr>
    </w:p>
    <w:p w14:paraId="6A8FE026"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Maharana, R., &amp; Patel, S. P. (2018). The santhal: socio-economic miserable condition and quality of life (An overview of Bantali Rakhasahi village, Mayurbhanj district, Odisha). IJRDO-Journal of Social Science and Humanities</w:t>
      </w:r>
      <w:r w:rsidR="004F0D90" w:rsidRPr="00B34BD3">
        <w:rPr>
          <w:rFonts w:ascii="Times New Roman" w:hAnsi="Times New Roman" w:cs="Times New Roman"/>
          <w:sz w:val="20"/>
          <w:szCs w:val="20"/>
        </w:rPr>
        <w:t xml:space="preserve"> Research. 3 (1), 83 - 102</w:t>
      </w:r>
    </w:p>
    <w:p w14:paraId="2C96F516" w14:textId="77777777" w:rsidR="00392FD9" w:rsidRPr="00B34BD3" w:rsidRDefault="00392FD9" w:rsidP="00D90E60">
      <w:pPr>
        <w:spacing w:after="0" w:line="360" w:lineRule="auto"/>
        <w:jc w:val="both"/>
        <w:rPr>
          <w:rFonts w:ascii="Times New Roman" w:hAnsi="Times New Roman" w:cs="Times New Roman"/>
          <w:sz w:val="20"/>
          <w:szCs w:val="20"/>
        </w:rPr>
      </w:pPr>
    </w:p>
    <w:p w14:paraId="36451A52"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Mishra,P.C., Mishra, B. K., &amp; Tripathy, P.K. (2008). Socio-economic profile and quality of life index of sample households of mining areas in valley coal mines in Orissa. Department of Environmental Sciences, Department of Home Science, Depart</w:t>
      </w:r>
      <w:r w:rsidR="004F0D90" w:rsidRPr="00B34BD3">
        <w:rPr>
          <w:rFonts w:ascii="Times New Roman" w:hAnsi="Times New Roman" w:cs="Times New Roman"/>
          <w:sz w:val="20"/>
          <w:szCs w:val="20"/>
        </w:rPr>
        <w:t>ment of Economics, 23(1), 13-20</w:t>
      </w:r>
    </w:p>
    <w:p w14:paraId="140F80A7" w14:textId="77777777" w:rsidR="00392FD9" w:rsidRPr="00B34BD3" w:rsidRDefault="00392FD9" w:rsidP="00D90E60">
      <w:pPr>
        <w:spacing w:after="0" w:line="360" w:lineRule="auto"/>
        <w:jc w:val="both"/>
        <w:rPr>
          <w:rFonts w:ascii="Times New Roman" w:hAnsi="Times New Roman" w:cs="Times New Roman"/>
          <w:sz w:val="20"/>
          <w:szCs w:val="20"/>
        </w:rPr>
      </w:pPr>
    </w:p>
    <w:p w14:paraId="31C7375F"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Mallick, Md. A. (2014).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 xml:space="preserve"> development and life pattern a case study of Jamalpur block in the district of Burdwan. International Journal of Humanities a</w:t>
      </w:r>
      <w:r w:rsidR="004F0D90" w:rsidRPr="00B34BD3">
        <w:rPr>
          <w:rFonts w:ascii="Times New Roman" w:hAnsi="Times New Roman" w:cs="Times New Roman"/>
          <w:sz w:val="20"/>
          <w:szCs w:val="20"/>
        </w:rPr>
        <w:t>nd Social Science. 3(6), 81-110</w:t>
      </w:r>
    </w:p>
    <w:p w14:paraId="42A413E6" w14:textId="77777777" w:rsidR="00392FD9" w:rsidRPr="00B34BD3" w:rsidRDefault="00392FD9" w:rsidP="00D90E60">
      <w:pPr>
        <w:spacing w:after="0" w:line="360" w:lineRule="auto"/>
        <w:jc w:val="both"/>
        <w:rPr>
          <w:rFonts w:ascii="Times New Roman" w:hAnsi="Times New Roman" w:cs="Times New Roman"/>
          <w:sz w:val="20"/>
          <w:szCs w:val="20"/>
        </w:rPr>
      </w:pPr>
    </w:p>
    <w:p w14:paraId="2B9C36F9" w14:textId="77777777" w:rsidR="000C490D" w:rsidRPr="00B34BD3" w:rsidRDefault="000C490D" w:rsidP="00D90E60">
      <w:pPr>
        <w:spacing w:after="0" w:line="360" w:lineRule="auto"/>
        <w:jc w:val="both"/>
        <w:rPr>
          <w:rFonts w:ascii="Times New Roman" w:hAnsi="Times New Roman" w:cs="Times New Roman"/>
          <w:bCs/>
          <w:sz w:val="20"/>
          <w:szCs w:val="20"/>
        </w:rPr>
      </w:pPr>
      <w:r w:rsidRPr="00B34BD3">
        <w:rPr>
          <w:rFonts w:ascii="Times New Roman" w:hAnsi="Times New Roman" w:cs="Times New Roman"/>
          <w:sz w:val="20"/>
          <w:szCs w:val="20"/>
        </w:rPr>
        <w:t>Mandal,A.(2018). Village level discrepancy in available facilities, development and related problems: a case study of Ramkishore Gram Panchayet, Kulpi C.D. block, South 24 Parganas, West Bengal, India.</w:t>
      </w:r>
      <w:r w:rsidRPr="00B34BD3">
        <w:rPr>
          <w:rFonts w:ascii="Times New Roman" w:hAnsi="Times New Roman" w:cs="Times New Roman"/>
          <w:bCs/>
          <w:sz w:val="20"/>
          <w:szCs w:val="20"/>
        </w:rPr>
        <w:t xml:space="preserve"> International Journal of Research in Social Sciences, 8 (2),33</w:t>
      </w:r>
      <w:r w:rsidR="004F0D90" w:rsidRPr="00B34BD3">
        <w:rPr>
          <w:rFonts w:ascii="Times New Roman" w:hAnsi="Times New Roman" w:cs="Times New Roman"/>
          <w:bCs/>
          <w:sz w:val="20"/>
          <w:szCs w:val="20"/>
        </w:rPr>
        <w:t>0-344</w:t>
      </w:r>
    </w:p>
    <w:p w14:paraId="22F5AED3" w14:textId="77777777" w:rsidR="00392FD9" w:rsidRPr="00B34BD3" w:rsidRDefault="00392FD9" w:rsidP="00D90E60">
      <w:pPr>
        <w:spacing w:after="0" w:line="360" w:lineRule="auto"/>
        <w:jc w:val="both"/>
        <w:rPr>
          <w:rFonts w:ascii="Times New Roman" w:hAnsi="Times New Roman" w:cs="Times New Roman"/>
          <w:bCs/>
          <w:sz w:val="20"/>
          <w:szCs w:val="20"/>
        </w:rPr>
      </w:pPr>
    </w:p>
    <w:p w14:paraId="46408940" w14:textId="77777777" w:rsidR="000C597F" w:rsidRPr="00B34BD3" w:rsidRDefault="000C597F" w:rsidP="00D90E60">
      <w:pPr>
        <w:autoSpaceDE w:val="0"/>
        <w:autoSpaceDN w:val="0"/>
        <w:adjustRightInd w:val="0"/>
        <w:spacing w:after="0" w:line="360" w:lineRule="auto"/>
        <w:jc w:val="both"/>
        <w:rPr>
          <w:rFonts w:ascii="Times New Roman" w:hAnsi="Times New Roman" w:cs="Times New Roman"/>
          <w:bCs/>
          <w:sz w:val="20"/>
          <w:szCs w:val="20"/>
        </w:rPr>
      </w:pPr>
      <w:r w:rsidRPr="00B34BD3">
        <w:rPr>
          <w:rFonts w:ascii="Times New Roman" w:hAnsi="Times New Roman" w:cs="Times New Roman"/>
          <w:bCs/>
          <w:sz w:val="20"/>
          <w:szCs w:val="20"/>
        </w:rPr>
        <w:t xml:space="preserve">Naik,R. (2017). An Overview of </w:t>
      </w:r>
      <w:r w:rsidR="00C67D90" w:rsidRPr="00B34BD3">
        <w:rPr>
          <w:rFonts w:ascii="Times New Roman" w:hAnsi="Times New Roman" w:cs="Times New Roman"/>
          <w:bCs/>
          <w:sz w:val="20"/>
          <w:szCs w:val="20"/>
        </w:rPr>
        <w:t>Tribal</w:t>
      </w:r>
      <w:r w:rsidRPr="00B34BD3">
        <w:rPr>
          <w:rFonts w:ascii="Times New Roman" w:hAnsi="Times New Roman" w:cs="Times New Roman"/>
          <w:bCs/>
          <w:sz w:val="20"/>
          <w:szCs w:val="20"/>
        </w:rPr>
        <w:t xml:space="preserve"> Development in India: Problems and Prospects. Paripex - Indian Journa</w:t>
      </w:r>
      <w:r w:rsidR="004F0D90" w:rsidRPr="00B34BD3">
        <w:rPr>
          <w:rFonts w:ascii="Times New Roman" w:hAnsi="Times New Roman" w:cs="Times New Roman"/>
          <w:bCs/>
          <w:sz w:val="20"/>
          <w:szCs w:val="20"/>
        </w:rPr>
        <w:t>l of Research. 6 (6). 1322- 124</w:t>
      </w:r>
    </w:p>
    <w:p w14:paraId="34DE49B9" w14:textId="77777777" w:rsidR="000C597F" w:rsidRPr="00B34BD3" w:rsidRDefault="000C597F" w:rsidP="00D90E60">
      <w:pPr>
        <w:spacing w:after="0" w:line="360" w:lineRule="auto"/>
        <w:jc w:val="both"/>
        <w:rPr>
          <w:rFonts w:ascii="Times New Roman" w:hAnsi="Times New Roman" w:cs="Times New Roman"/>
          <w:sz w:val="20"/>
          <w:szCs w:val="20"/>
        </w:rPr>
      </w:pPr>
    </w:p>
    <w:p w14:paraId="4EBF0025" w14:textId="77777777" w:rsidR="000C597F" w:rsidRPr="00B34BD3" w:rsidRDefault="000C597F" w:rsidP="00D90E60">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bCs/>
          <w:sz w:val="20"/>
          <w:szCs w:val="20"/>
        </w:rPr>
        <w:t xml:space="preserve">Narayana, M.R. (2006). </w:t>
      </w:r>
      <w:r w:rsidRPr="00B34BD3">
        <w:rPr>
          <w:rFonts w:ascii="Times New Roman" w:hAnsi="Times New Roman" w:cs="Times New Roman"/>
          <w:sz w:val="20"/>
          <w:szCs w:val="20"/>
        </w:rPr>
        <w:t xml:space="preserve">Measurement of education achievement in human development: Evidence from India. </w:t>
      </w:r>
      <w:r w:rsidRPr="00B34BD3">
        <w:rPr>
          <w:rFonts w:ascii="Times New Roman" w:hAnsi="Times New Roman" w:cs="Times New Roman"/>
          <w:iCs/>
          <w:sz w:val="20"/>
          <w:szCs w:val="20"/>
        </w:rPr>
        <w:t>International Education Journal</w:t>
      </w:r>
      <w:r w:rsidR="004F0D90" w:rsidRPr="00B34BD3">
        <w:rPr>
          <w:rFonts w:ascii="Times New Roman" w:hAnsi="Times New Roman" w:cs="Times New Roman"/>
          <w:sz w:val="20"/>
          <w:szCs w:val="20"/>
        </w:rPr>
        <w:t>. 7(1), 85-97</w:t>
      </w:r>
    </w:p>
    <w:p w14:paraId="10755F4A" w14:textId="77777777" w:rsidR="000C597F" w:rsidRPr="00B34BD3" w:rsidRDefault="000C597F" w:rsidP="00D90E60">
      <w:pPr>
        <w:spacing w:after="0" w:line="360" w:lineRule="auto"/>
        <w:jc w:val="both"/>
        <w:rPr>
          <w:rFonts w:ascii="Times New Roman" w:hAnsi="Times New Roman" w:cs="Times New Roman"/>
          <w:sz w:val="20"/>
          <w:szCs w:val="20"/>
        </w:rPr>
      </w:pPr>
    </w:p>
    <w:p w14:paraId="01D5572E"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Pal, B., Goswami, A., Biswas, S. (2015). Socio-economic status of some selected </w:t>
      </w:r>
      <w:r w:rsidR="00C67D90" w:rsidRPr="00B34BD3">
        <w:rPr>
          <w:rFonts w:ascii="Times New Roman" w:hAnsi="Times New Roman" w:cs="Times New Roman"/>
          <w:sz w:val="20"/>
          <w:szCs w:val="20"/>
        </w:rPr>
        <w:t>Tribes</w:t>
      </w:r>
      <w:r w:rsidRPr="00B34BD3">
        <w:rPr>
          <w:rFonts w:ascii="Times New Roman" w:hAnsi="Times New Roman" w:cs="Times New Roman"/>
          <w:sz w:val="20"/>
          <w:szCs w:val="20"/>
        </w:rPr>
        <w:t xml:space="preserve"> in West Bengal, India. International Journal of Current</w:t>
      </w:r>
      <w:r w:rsidR="004F0D90" w:rsidRPr="00B34BD3">
        <w:rPr>
          <w:rFonts w:ascii="Times New Roman" w:hAnsi="Times New Roman" w:cs="Times New Roman"/>
          <w:sz w:val="20"/>
          <w:szCs w:val="20"/>
        </w:rPr>
        <w:t xml:space="preserve"> Research. 7 (04), 14292 - 1429</w:t>
      </w:r>
    </w:p>
    <w:p w14:paraId="707E2326" w14:textId="77777777" w:rsidR="00392FD9" w:rsidRPr="00B34BD3" w:rsidRDefault="00392FD9" w:rsidP="00D90E60">
      <w:pPr>
        <w:spacing w:after="0" w:line="360" w:lineRule="auto"/>
        <w:jc w:val="both"/>
        <w:rPr>
          <w:rFonts w:ascii="Times New Roman" w:hAnsi="Times New Roman" w:cs="Times New Roman"/>
          <w:sz w:val="20"/>
          <w:szCs w:val="20"/>
        </w:rPr>
      </w:pPr>
    </w:p>
    <w:p w14:paraId="321765CA"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Patra, H.S., Meher, M.K., Mohan, S.K. (2015). Socio-Economic Profile and quality of life of villages in and around mining area of Keonjhar district, Orissa, India. International Research Journal of</w:t>
      </w:r>
      <w:r w:rsidR="004F0D90" w:rsidRPr="00B34BD3">
        <w:rPr>
          <w:rFonts w:ascii="Times New Roman" w:hAnsi="Times New Roman" w:cs="Times New Roman"/>
          <w:sz w:val="20"/>
          <w:szCs w:val="20"/>
        </w:rPr>
        <w:t xml:space="preserve"> Social Sciences. 4(6), 31 - 39</w:t>
      </w:r>
    </w:p>
    <w:p w14:paraId="46A8C00A" w14:textId="77777777" w:rsidR="00392FD9" w:rsidRPr="00B34BD3" w:rsidRDefault="00392FD9" w:rsidP="00D90E60">
      <w:pPr>
        <w:spacing w:after="0" w:line="360" w:lineRule="auto"/>
        <w:jc w:val="both"/>
        <w:rPr>
          <w:rFonts w:ascii="Times New Roman" w:hAnsi="Times New Roman" w:cs="Times New Roman"/>
          <w:sz w:val="20"/>
          <w:szCs w:val="20"/>
        </w:rPr>
      </w:pPr>
    </w:p>
    <w:p w14:paraId="52DC0850" w14:textId="77777777" w:rsidR="000C597F" w:rsidRPr="00B34BD3" w:rsidRDefault="000C597F" w:rsidP="00D90E60">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bCs/>
          <w:sz w:val="20"/>
          <w:szCs w:val="20"/>
        </w:rPr>
        <w:lastRenderedPageBreak/>
        <w:t xml:space="preserve">Pal, G.C. (2010 ) Poverty among </w:t>
      </w:r>
      <w:r w:rsidR="00C67D90" w:rsidRPr="00B34BD3">
        <w:rPr>
          <w:rFonts w:ascii="Times New Roman" w:hAnsi="Times New Roman" w:cs="Times New Roman"/>
          <w:bCs/>
          <w:sz w:val="20"/>
          <w:szCs w:val="20"/>
        </w:rPr>
        <w:t>Tribal</w:t>
      </w:r>
      <w:r w:rsidRPr="00B34BD3">
        <w:rPr>
          <w:rFonts w:ascii="Times New Roman" w:hAnsi="Times New Roman" w:cs="Times New Roman"/>
          <w:bCs/>
          <w:sz w:val="20"/>
          <w:szCs w:val="20"/>
        </w:rPr>
        <w:t xml:space="preserve">s in India:Variations and vulnerabilities. </w:t>
      </w:r>
      <w:r w:rsidRPr="00B34BD3">
        <w:rPr>
          <w:rFonts w:ascii="Times New Roman" w:hAnsi="Times New Roman" w:cs="Times New Roman"/>
          <w:sz w:val="20"/>
          <w:szCs w:val="20"/>
        </w:rPr>
        <w:t>Journal of So</w:t>
      </w:r>
      <w:r w:rsidR="004F0D90" w:rsidRPr="00B34BD3">
        <w:rPr>
          <w:rFonts w:ascii="Times New Roman" w:hAnsi="Times New Roman" w:cs="Times New Roman"/>
          <w:sz w:val="20"/>
          <w:szCs w:val="20"/>
        </w:rPr>
        <w:t>cial Inclusion Studies. 97 -113</w:t>
      </w:r>
    </w:p>
    <w:p w14:paraId="5E37C63E" w14:textId="77777777" w:rsidR="000C597F" w:rsidRPr="00B34BD3" w:rsidRDefault="000C597F" w:rsidP="00D90E60">
      <w:pPr>
        <w:spacing w:after="0" w:line="360" w:lineRule="auto"/>
        <w:jc w:val="both"/>
        <w:rPr>
          <w:rFonts w:ascii="Times New Roman" w:hAnsi="Times New Roman" w:cs="Times New Roman"/>
          <w:sz w:val="20"/>
          <w:szCs w:val="20"/>
        </w:rPr>
      </w:pPr>
    </w:p>
    <w:p w14:paraId="1CBD28EB"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Report on A Research Study On Migrant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 xml:space="preserve"> Women Girls in Ten Cities: A Study of Their Socio-Cultural and Economic Reference to Social Intervention.” (2003). A research study report, Submitted to Planning Commission Gove</w:t>
      </w:r>
      <w:r w:rsidR="004F0D90" w:rsidRPr="00B34BD3">
        <w:rPr>
          <w:rFonts w:ascii="Times New Roman" w:hAnsi="Times New Roman" w:cs="Times New Roman"/>
          <w:sz w:val="20"/>
          <w:szCs w:val="20"/>
        </w:rPr>
        <w:t>rnment of India, New Delhi.1-57</w:t>
      </w:r>
    </w:p>
    <w:p w14:paraId="1FD78488" w14:textId="77777777" w:rsidR="00392FD9" w:rsidRPr="00B34BD3" w:rsidRDefault="00392FD9" w:rsidP="00D90E60">
      <w:pPr>
        <w:spacing w:after="0" w:line="360" w:lineRule="auto"/>
        <w:jc w:val="both"/>
        <w:rPr>
          <w:rFonts w:ascii="Times New Roman" w:hAnsi="Times New Roman" w:cs="Times New Roman"/>
          <w:sz w:val="20"/>
          <w:szCs w:val="20"/>
        </w:rPr>
      </w:pPr>
    </w:p>
    <w:p w14:paraId="2A0421FC" w14:textId="77777777" w:rsidR="0018016C" w:rsidRPr="00B34BD3" w:rsidRDefault="000C490D" w:rsidP="0018016C">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Report on socio-economic conditions of scheduled </w:t>
      </w:r>
      <w:r w:rsidR="00C67D90" w:rsidRPr="00B34BD3">
        <w:rPr>
          <w:rFonts w:ascii="Times New Roman" w:hAnsi="Times New Roman" w:cs="Times New Roman"/>
          <w:sz w:val="20"/>
          <w:szCs w:val="20"/>
        </w:rPr>
        <w:t>Tribes</w:t>
      </w:r>
      <w:r w:rsidRPr="00B34BD3">
        <w:rPr>
          <w:rFonts w:ascii="Times New Roman" w:hAnsi="Times New Roman" w:cs="Times New Roman"/>
          <w:sz w:val="20"/>
          <w:szCs w:val="20"/>
        </w:rPr>
        <w:t xml:space="preserve"> workers in Kbk belt – Orissa. (2011). Government of India Ministry of Labour &amp; Employment L</w:t>
      </w:r>
      <w:r w:rsidR="004F0D90" w:rsidRPr="00B34BD3">
        <w:rPr>
          <w:rFonts w:ascii="Times New Roman" w:hAnsi="Times New Roman" w:cs="Times New Roman"/>
          <w:sz w:val="20"/>
          <w:szCs w:val="20"/>
        </w:rPr>
        <w:t>abour Bureau Chandigarh. 2 - 88</w:t>
      </w:r>
    </w:p>
    <w:p w14:paraId="7B988C72" w14:textId="77777777" w:rsidR="0018016C" w:rsidRPr="00B34BD3" w:rsidRDefault="0018016C" w:rsidP="0018016C">
      <w:pPr>
        <w:spacing w:after="0" w:line="360" w:lineRule="auto"/>
        <w:jc w:val="both"/>
        <w:rPr>
          <w:rFonts w:ascii="Times New Roman" w:hAnsi="Times New Roman" w:cs="Times New Roman"/>
          <w:sz w:val="20"/>
          <w:szCs w:val="20"/>
        </w:rPr>
      </w:pPr>
    </w:p>
    <w:p w14:paraId="2650F1B1" w14:textId="77777777" w:rsidR="0018016C" w:rsidRPr="00B34BD3" w:rsidRDefault="0018016C" w:rsidP="0018016C">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Sabiu, I.T., Zainol, F.A. and Abdullahi, M.S. (2018): Hausa people of northern Nigeria and their development, Asian People Journal (APJ), 1 (1), 179-189</w:t>
      </w:r>
    </w:p>
    <w:p w14:paraId="0A54EBF2" w14:textId="77777777" w:rsidR="0018016C" w:rsidRPr="00B34BD3" w:rsidRDefault="0018016C" w:rsidP="0018016C">
      <w:pPr>
        <w:spacing w:after="0" w:line="360" w:lineRule="auto"/>
        <w:jc w:val="both"/>
        <w:rPr>
          <w:rFonts w:ascii="Times New Roman" w:hAnsi="Times New Roman" w:cs="Times New Roman"/>
          <w:sz w:val="20"/>
          <w:szCs w:val="20"/>
        </w:rPr>
      </w:pPr>
    </w:p>
    <w:p w14:paraId="76EC51D1" w14:textId="77777777" w:rsidR="0018016C" w:rsidRPr="00B34BD3" w:rsidRDefault="0018016C" w:rsidP="0018016C">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Sapignoli, M and Hitchcock, R.K (2013): Indigenous Peoples in Southern Africa, The Commonwealth Journal of International Affairs, 102 (4), https://doi.org/10.1080/00358533.2013.795013</w:t>
      </w:r>
    </w:p>
    <w:p w14:paraId="630BB3E3" w14:textId="77777777" w:rsidR="0018016C" w:rsidRPr="00B34BD3" w:rsidRDefault="0018016C" w:rsidP="0018016C">
      <w:pPr>
        <w:spacing w:after="0" w:line="360" w:lineRule="auto"/>
        <w:jc w:val="both"/>
        <w:rPr>
          <w:rFonts w:ascii="Times New Roman" w:hAnsi="Times New Roman" w:cs="Times New Roman"/>
          <w:sz w:val="20"/>
          <w:szCs w:val="20"/>
        </w:rPr>
      </w:pPr>
    </w:p>
    <w:p w14:paraId="5300FA22" w14:textId="77777777" w:rsidR="0018016C" w:rsidRPr="00B34BD3" w:rsidRDefault="0018016C" w:rsidP="0018016C">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Sena, K (2010): Africa Indigenous Peoples: Development with Culture and Identity: Article 2 and 32 of the United Nations Declaration on the Rights of Indigenous Peoples, Department of economic and social affairs, Division for Social Policy and Development, Secretariat of the Permanent Forum on Indigenous Issues, New York, 12 - 14 Janu</w:t>
      </w:r>
      <w:r w:rsidR="004F0D90" w:rsidRPr="00B34BD3">
        <w:rPr>
          <w:rFonts w:ascii="Times New Roman" w:hAnsi="Times New Roman" w:cs="Times New Roman"/>
          <w:sz w:val="20"/>
          <w:szCs w:val="20"/>
        </w:rPr>
        <w:t>ary, 2010</w:t>
      </w:r>
    </w:p>
    <w:p w14:paraId="6788CF0E" w14:textId="77777777" w:rsidR="0018016C" w:rsidRPr="00B34BD3" w:rsidRDefault="0018016C" w:rsidP="00D90E60">
      <w:pPr>
        <w:spacing w:after="0" w:line="360" w:lineRule="auto"/>
        <w:jc w:val="both"/>
        <w:rPr>
          <w:rFonts w:ascii="Times New Roman" w:hAnsi="Times New Roman" w:cs="Times New Roman"/>
          <w:sz w:val="20"/>
          <w:szCs w:val="20"/>
        </w:rPr>
      </w:pPr>
    </w:p>
    <w:p w14:paraId="067C2AB9" w14:textId="77777777" w:rsidR="000C597F" w:rsidRPr="00B34BD3" w:rsidRDefault="000C597F" w:rsidP="00D90E60">
      <w:pPr>
        <w:autoSpaceDE w:val="0"/>
        <w:autoSpaceDN w:val="0"/>
        <w:adjustRightInd w:val="0"/>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 xml:space="preserve">Sonowal, C.J.(2008). Indian </w:t>
      </w:r>
      <w:r w:rsidR="00C67D90" w:rsidRPr="00B34BD3">
        <w:rPr>
          <w:rFonts w:ascii="Times New Roman" w:hAnsi="Times New Roman" w:cs="Times New Roman"/>
          <w:sz w:val="20"/>
          <w:szCs w:val="20"/>
        </w:rPr>
        <w:t>Tribes</w:t>
      </w:r>
      <w:r w:rsidRPr="00B34BD3">
        <w:rPr>
          <w:rFonts w:ascii="Times New Roman" w:hAnsi="Times New Roman" w:cs="Times New Roman"/>
          <w:sz w:val="20"/>
          <w:szCs w:val="20"/>
        </w:rPr>
        <w:t xml:space="preserve"> and issue of social inclusion and exclusion.</w:t>
      </w:r>
      <w:r w:rsidR="00392FD9" w:rsidRPr="00B34BD3">
        <w:rPr>
          <w:rFonts w:ascii="Times New Roman" w:hAnsi="Times New Roman" w:cs="Times New Roman"/>
          <w:sz w:val="20"/>
          <w:szCs w:val="20"/>
        </w:rPr>
        <w:t xml:space="preserve"> </w:t>
      </w:r>
      <w:r w:rsidRPr="00B34BD3">
        <w:rPr>
          <w:rFonts w:ascii="Times New Roman" w:hAnsi="Times New Roman" w:cs="Times New Roman"/>
          <w:sz w:val="20"/>
          <w:szCs w:val="20"/>
        </w:rPr>
        <w:t xml:space="preserve">Studies of </w:t>
      </w:r>
      <w:r w:rsidR="00C67D90" w:rsidRPr="00B34BD3">
        <w:rPr>
          <w:rFonts w:ascii="Times New Roman" w:hAnsi="Times New Roman" w:cs="Times New Roman"/>
          <w:sz w:val="20"/>
          <w:szCs w:val="20"/>
        </w:rPr>
        <w:t>Tribes</w:t>
      </w:r>
      <w:r w:rsidRPr="00B34BD3">
        <w:rPr>
          <w:rFonts w:ascii="Times New Roman" w:hAnsi="Times New Roman" w:cs="Times New Roman"/>
          <w:sz w:val="20"/>
          <w:szCs w:val="20"/>
        </w:rPr>
        <w:t xml:space="preserve"> and </w:t>
      </w:r>
      <w:r w:rsidR="00C67D90" w:rsidRPr="00B34BD3">
        <w:rPr>
          <w:rFonts w:ascii="Times New Roman" w:hAnsi="Times New Roman" w:cs="Times New Roman"/>
          <w:sz w:val="20"/>
          <w:szCs w:val="20"/>
        </w:rPr>
        <w:t>Tribal</w:t>
      </w:r>
      <w:r w:rsidRPr="00B34BD3">
        <w:rPr>
          <w:rFonts w:ascii="Times New Roman" w:hAnsi="Times New Roman" w:cs="Times New Roman"/>
          <w:sz w:val="20"/>
          <w:szCs w:val="20"/>
        </w:rPr>
        <w:t>s, 6(2), 123-134, DOI: 10.1080/0972639X.2008.11886586</w:t>
      </w:r>
    </w:p>
    <w:p w14:paraId="647FBE7E" w14:textId="77777777" w:rsidR="000C597F" w:rsidRPr="00B34BD3" w:rsidRDefault="004F0D90" w:rsidP="004F0D90">
      <w:pPr>
        <w:shd w:val="clear" w:color="auto" w:fill="FFFFFF"/>
        <w:spacing w:after="0" w:line="240" w:lineRule="auto"/>
        <w:jc w:val="both"/>
        <w:rPr>
          <w:rFonts w:ascii="Times New Roman" w:eastAsia="Times New Roman" w:hAnsi="Times New Roman" w:cs="Times New Roman"/>
          <w:spacing w:val="-5"/>
          <w:sz w:val="20"/>
          <w:szCs w:val="20"/>
          <w:lang w:eastAsia="en-IN"/>
        </w:rPr>
      </w:pPr>
      <w:r w:rsidRPr="00B34BD3">
        <w:rPr>
          <w:rFonts w:ascii="Times New Roman" w:eastAsia="Times New Roman" w:hAnsi="Times New Roman" w:cs="Times New Roman"/>
          <w:bCs/>
          <w:spacing w:val="-5"/>
          <w:sz w:val="20"/>
          <w:szCs w:val="20"/>
          <w:lang w:eastAsia="en-IN"/>
        </w:rPr>
        <w:t>Thorat, S., Newman S. (2007).</w:t>
      </w:r>
      <w:r w:rsidRPr="00B34BD3">
        <w:rPr>
          <w:rFonts w:ascii="Times New Roman" w:eastAsia="Times New Roman" w:hAnsi="Times New Roman" w:cs="Times New Roman"/>
          <w:bCs/>
          <w:kern w:val="36"/>
          <w:sz w:val="20"/>
          <w:szCs w:val="20"/>
          <w:lang w:eastAsia="en-IN"/>
        </w:rPr>
        <w:t xml:space="preserve"> Caste and Economic Discrimination: Causes, Consequences and Remedies.</w:t>
      </w:r>
      <w:r w:rsidRPr="00B34BD3">
        <w:rPr>
          <w:rFonts w:ascii="Times New Roman" w:eastAsia="Times New Roman" w:hAnsi="Times New Roman" w:cs="Times New Roman"/>
          <w:spacing w:val="-5"/>
          <w:sz w:val="20"/>
          <w:szCs w:val="20"/>
          <w:lang w:eastAsia="en-IN"/>
        </w:rPr>
        <w:t xml:space="preserve"> Economic and Political Weekly. 42 (41), 4121- 4124</w:t>
      </w:r>
    </w:p>
    <w:p w14:paraId="13BBC5F6" w14:textId="77777777" w:rsidR="004F0D90" w:rsidRPr="00B34BD3" w:rsidRDefault="004F0D90" w:rsidP="004F0D90">
      <w:pPr>
        <w:shd w:val="clear" w:color="auto" w:fill="FFFFFF"/>
        <w:spacing w:after="0" w:line="240" w:lineRule="auto"/>
        <w:jc w:val="both"/>
        <w:rPr>
          <w:rFonts w:ascii="Times New Roman" w:eastAsia="Times New Roman" w:hAnsi="Times New Roman" w:cs="Times New Roman"/>
          <w:spacing w:val="-5"/>
          <w:sz w:val="20"/>
          <w:szCs w:val="20"/>
          <w:lang w:eastAsia="en-IN"/>
        </w:rPr>
      </w:pPr>
    </w:p>
    <w:p w14:paraId="25A62E35" w14:textId="77777777" w:rsidR="00445D5B" w:rsidRPr="00B34BD3" w:rsidRDefault="00445D5B"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Vidyarathy, L.P.  (1976). Rise of anthropology in India a social science orientation the rural urban and other dimension. Concept publishing company Delhi</w:t>
      </w:r>
    </w:p>
    <w:p w14:paraId="734777CD" w14:textId="77777777" w:rsidR="000C490D" w:rsidRPr="00B34BD3" w:rsidRDefault="000C490D" w:rsidP="00D90E60">
      <w:pPr>
        <w:spacing w:after="0" w:line="360" w:lineRule="auto"/>
        <w:jc w:val="both"/>
        <w:rPr>
          <w:rFonts w:ascii="Times New Roman" w:hAnsi="Times New Roman" w:cs="Times New Roman"/>
          <w:sz w:val="20"/>
          <w:szCs w:val="20"/>
        </w:rPr>
      </w:pPr>
      <w:r w:rsidRPr="00B34BD3">
        <w:rPr>
          <w:rFonts w:ascii="Times New Roman" w:hAnsi="Times New Roman" w:cs="Times New Roman"/>
          <w:sz w:val="20"/>
          <w:szCs w:val="20"/>
        </w:rPr>
        <w:t>Wani, R.A., &amp; Khairkar, V. P. (2011). Socio-economic and quality of life of Srinagar city. Journal of Arts, Science &amp; Commerce. Health S</w:t>
      </w:r>
      <w:r w:rsidR="004F0D90" w:rsidRPr="00B34BD3">
        <w:rPr>
          <w:rFonts w:ascii="Times New Roman" w:hAnsi="Times New Roman" w:cs="Times New Roman"/>
          <w:sz w:val="20"/>
          <w:szCs w:val="20"/>
        </w:rPr>
        <w:t>cience Journal. II (2), 123-139</w:t>
      </w:r>
    </w:p>
    <w:p w14:paraId="17CBD76E" w14:textId="77777777" w:rsidR="000C490D" w:rsidRPr="00B34BD3" w:rsidRDefault="000C490D" w:rsidP="00D90E60">
      <w:pPr>
        <w:spacing w:line="360" w:lineRule="auto"/>
        <w:jc w:val="both"/>
        <w:rPr>
          <w:rFonts w:ascii="Times New Roman" w:hAnsi="Times New Roman" w:cs="Times New Roman"/>
          <w:sz w:val="20"/>
          <w:szCs w:val="20"/>
        </w:rPr>
      </w:pPr>
    </w:p>
    <w:p w14:paraId="0214566E" w14:textId="77777777" w:rsidR="00A04B2B" w:rsidRPr="00B34BD3" w:rsidRDefault="00A04B2B" w:rsidP="00D90E60">
      <w:pPr>
        <w:autoSpaceDE w:val="0"/>
        <w:autoSpaceDN w:val="0"/>
        <w:adjustRightInd w:val="0"/>
        <w:spacing w:after="0" w:line="360" w:lineRule="auto"/>
        <w:jc w:val="both"/>
        <w:rPr>
          <w:rFonts w:ascii="Times New Roman" w:hAnsi="Times New Roman" w:cs="Times New Roman"/>
          <w:sz w:val="20"/>
          <w:szCs w:val="20"/>
          <w:lang w:bidi="sa-IN"/>
        </w:rPr>
      </w:pPr>
    </w:p>
    <w:p w14:paraId="614467AA" w14:textId="77777777" w:rsidR="00FD0676" w:rsidRPr="00B34BD3" w:rsidRDefault="00FD0676" w:rsidP="00D90E60">
      <w:pPr>
        <w:spacing w:line="360" w:lineRule="auto"/>
        <w:jc w:val="both"/>
        <w:rPr>
          <w:rFonts w:ascii="Times New Roman" w:hAnsi="Times New Roman" w:cs="Times New Roman"/>
          <w:sz w:val="20"/>
          <w:szCs w:val="20"/>
        </w:rPr>
      </w:pPr>
    </w:p>
    <w:sectPr w:rsidR="00FD0676" w:rsidRPr="00B34BD3" w:rsidSect="008C3EC9">
      <w:pgSz w:w="11906" w:h="16838"/>
      <w:pgMar w:top="1008" w:right="806" w:bottom="1008" w:left="965"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F3581"/>
    <w:multiLevelType w:val="multilevel"/>
    <w:tmpl w:val="939C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B061B6"/>
    <w:multiLevelType w:val="multilevel"/>
    <w:tmpl w:val="BD5C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1753724">
    <w:abstractNumId w:val="0"/>
  </w:num>
  <w:num w:numId="2" w16cid:durableId="156503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zMzEwNTW2NLcwNrFU0lEKTi0uzszPAykwqQUADPnOLywAAAA="/>
  </w:docVars>
  <w:rsids>
    <w:rsidRoot w:val="00BA23A5"/>
    <w:rsid w:val="00000942"/>
    <w:rsid w:val="00001238"/>
    <w:rsid w:val="000031E2"/>
    <w:rsid w:val="00004035"/>
    <w:rsid w:val="00006CAC"/>
    <w:rsid w:val="00006EDD"/>
    <w:rsid w:val="00011E18"/>
    <w:rsid w:val="0001204F"/>
    <w:rsid w:val="00013812"/>
    <w:rsid w:val="0001403A"/>
    <w:rsid w:val="00014A8C"/>
    <w:rsid w:val="00015037"/>
    <w:rsid w:val="00017C42"/>
    <w:rsid w:val="00020CFE"/>
    <w:rsid w:val="00021FFF"/>
    <w:rsid w:val="000311CB"/>
    <w:rsid w:val="00036E86"/>
    <w:rsid w:val="00037418"/>
    <w:rsid w:val="00037DA2"/>
    <w:rsid w:val="000408E8"/>
    <w:rsid w:val="00042343"/>
    <w:rsid w:val="00042AC4"/>
    <w:rsid w:val="00043F1A"/>
    <w:rsid w:val="00047BE9"/>
    <w:rsid w:val="00051CCE"/>
    <w:rsid w:val="00054317"/>
    <w:rsid w:val="000616A6"/>
    <w:rsid w:val="00061703"/>
    <w:rsid w:val="000617F8"/>
    <w:rsid w:val="000618CA"/>
    <w:rsid w:val="0006195F"/>
    <w:rsid w:val="00063800"/>
    <w:rsid w:val="00065DFD"/>
    <w:rsid w:val="00073535"/>
    <w:rsid w:val="000738ED"/>
    <w:rsid w:val="00073D64"/>
    <w:rsid w:val="0007478B"/>
    <w:rsid w:val="00074A47"/>
    <w:rsid w:val="000779D0"/>
    <w:rsid w:val="00080D25"/>
    <w:rsid w:val="0008559C"/>
    <w:rsid w:val="00085B25"/>
    <w:rsid w:val="00085BCB"/>
    <w:rsid w:val="00085DB9"/>
    <w:rsid w:val="00090EEC"/>
    <w:rsid w:val="00092F1D"/>
    <w:rsid w:val="000A0C8D"/>
    <w:rsid w:val="000A0D1C"/>
    <w:rsid w:val="000A164B"/>
    <w:rsid w:val="000A1C9A"/>
    <w:rsid w:val="000A3B68"/>
    <w:rsid w:val="000A5CED"/>
    <w:rsid w:val="000A6540"/>
    <w:rsid w:val="000A7A0F"/>
    <w:rsid w:val="000B3095"/>
    <w:rsid w:val="000B60FC"/>
    <w:rsid w:val="000B6451"/>
    <w:rsid w:val="000B702D"/>
    <w:rsid w:val="000B7286"/>
    <w:rsid w:val="000B7389"/>
    <w:rsid w:val="000C17C1"/>
    <w:rsid w:val="000C279F"/>
    <w:rsid w:val="000C373B"/>
    <w:rsid w:val="000C3C08"/>
    <w:rsid w:val="000C490D"/>
    <w:rsid w:val="000C4B11"/>
    <w:rsid w:val="000C591E"/>
    <w:rsid w:val="000C597F"/>
    <w:rsid w:val="000C6BBD"/>
    <w:rsid w:val="000C6CFC"/>
    <w:rsid w:val="000C6E84"/>
    <w:rsid w:val="000C718E"/>
    <w:rsid w:val="000D26A3"/>
    <w:rsid w:val="000D42B5"/>
    <w:rsid w:val="000D6D44"/>
    <w:rsid w:val="000E0CD8"/>
    <w:rsid w:val="000E152F"/>
    <w:rsid w:val="000E35FE"/>
    <w:rsid w:val="000E7B56"/>
    <w:rsid w:val="000F09F4"/>
    <w:rsid w:val="000F1DC1"/>
    <w:rsid w:val="000F3F01"/>
    <w:rsid w:val="000F4786"/>
    <w:rsid w:val="000F6A33"/>
    <w:rsid w:val="000F72C2"/>
    <w:rsid w:val="00101572"/>
    <w:rsid w:val="001043DA"/>
    <w:rsid w:val="00105B96"/>
    <w:rsid w:val="00110EB8"/>
    <w:rsid w:val="00112A93"/>
    <w:rsid w:val="001132C0"/>
    <w:rsid w:val="001155BF"/>
    <w:rsid w:val="0011635A"/>
    <w:rsid w:val="0012063D"/>
    <w:rsid w:val="00121F01"/>
    <w:rsid w:val="00121F5C"/>
    <w:rsid w:val="00122E3B"/>
    <w:rsid w:val="00123BD3"/>
    <w:rsid w:val="00123C77"/>
    <w:rsid w:val="00127A0A"/>
    <w:rsid w:val="001303F4"/>
    <w:rsid w:val="00130622"/>
    <w:rsid w:val="00131364"/>
    <w:rsid w:val="001339B1"/>
    <w:rsid w:val="00133E9B"/>
    <w:rsid w:val="00134D78"/>
    <w:rsid w:val="00135FCE"/>
    <w:rsid w:val="0014073E"/>
    <w:rsid w:val="00141A1C"/>
    <w:rsid w:val="00141B13"/>
    <w:rsid w:val="001424FB"/>
    <w:rsid w:val="001438DC"/>
    <w:rsid w:val="001448AB"/>
    <w:rsid w:val="00146B45"/>
    <w:rsid w:val="00152C8A"/>
    <w:rsid w:val="00154360"/>
    <w:rsid w:val="00155592"/>
    <w:rsid w:val="00156329"/>
    <w:rsid w:val="00157621"/>
    <w:rsid w:val="00162BEE"/>
    <w:rsid w:val="001634A7"/>
    <w:rsid w:val="00163589"/>
    <w:rsid w:val="00163B30"/>
    <w:rsid w:val="001720F1"/>
    <w:rsid w:val="001743C2"/>
    <w:rsid w:val="0017661A"/>
    <w:rsid w:val="0018016C"/>
    <w:rsid w:val="00180186"/>
    <w:rsid w:val="001819FE"/>
    <w:rsid w:val="001901D7"/>
    <w:rsid w:val="0019145F"/>
    <w:rsid w:val="0019219F"/>
    <w:rsid w:val="0019339C"/>
    <w:rsid w:val="00195104"/>
    <w:rsid w:val="00196AA8"/>
    <w:rsid w:val="001A2C69"/>
    <w:rsid w:val="001A4290"/>
    <w:rsid w:val="001A42D5"/>
    <w:rsid w:val="001A4803"/>
    <w:rsid w:val="001B0657"/>
    <w:rsid w:val="001B19A6"/>
    <w:rsid w:val="001B211D"/>
    <w:rsid w:val="001B2162"/>
    <w:rsid w:val="001B2608"/>
    <w:rsid w:val="001B3F71"/>
    <w:rsid w:val="001B4A17"/>
    <w:rsid w:val="001B4C40"/>
    <w:rsid w:val="001B54B5"/>
    <w:rsid w:val="001B77DF"/>
    <w:rsid w:val="001C0785"/>
    <w:rsid w:val="001C120C"/>
    <w:rsid w:val="001C35F4"/>
    <w:rsid w:val="001C3DA0"/>
    <w:rsid w:val="001C5BBE"/>
    <w:rsid w:val="001C6400"/>
    <w:rsid w:val="001C6438"/>
    <w:rsid w:val="001C6516"/>
    <w:rsid w:val="001D0131"/>
    <w:rsid w:val="001D5466"/>
    <w:rsid w:val="001D6966"/>
    <w:rsid w:val="001E2F0D"/>
    <w:rsid w:val="001E74E1"/>
    <w:rsid w:val="001E7B8E"/>
    <w:rsid w:val="001F19DF"/>
    <w:rsid w:val="001F4196"/>
    <w:rsid w:val="001F4C0B"/>
    <w:rsid w:val="001F52FD"/>
    <w:rsid w:val="001F5D44"/>
    <w:rsid w:val="001F7938"/>
    <w:rsid w:val="00202A4A"/>
    <w:rsid w:val="0020308E"/>
    <w:rsid w:val="00203684"/>
    <w:rsid w:val="00203781"/>
    <w:rsid w:val="0020743E"/>
    <w:rsid w:val="0021062A"/>
    <w:rsid w:val="002144EB"/>
    <w:rsid w:val="00214881"/>
    <w:rsid w:val="00214FDD"/>
    <w:rsid w:val="00215415"/>
    <w:rsid w:val="00217A17"/>
    <w:rsid w:val="00222A5A"/>
    <w:rsid w:val="00223761"/>
    <w:rsid w:val="002259BB"/>
    <w:rsid w:val="00225F4C"/>
    <w:rsid w:val="002272AB"/>
    <w:rsid w:val="002272DB"/>
    <w:rsid w:val="00230289"/>
    <w:rsid w:val="002312D2"/>
    <w:rsid w:val="0023337B"/>
    <w:rsid w:val="00233E49"/>
    <w:rsid w:val="00234286"/>
    <w:rsid w:val="00237CFF"/>
    <w:rsid w:val="0024070C"/>
    <w:rsid w:val="0024211E"/>
    <w:rsid w:val="00242A94"/>
    <w:rsid w:val="0024462B"/>
    <w:rsid w:val="002455F2"/>
    <w:rsid w:val="0024591C"/>
    <w:rsid w:val="00247231"/>
    <w:rsid w:val="00250350"/>
    <w:rsid w:val="002510F8"/>
    <w:rsid w:val="002511F9"/>
    <w:rsid w:val="0025312D"/>
    <w:rsid w:val="00255EC0"/>
    <w:rsid w:val="00260220"/>
    <w:rsid w:val="00260819"/>
    <w:rsid w:val="002608D2"/>
    <w:rsid w:val="00260A7C"/>
    <w:rsid w:val="002649EF"/>
    <w:rsid w:val="00265FFD"/>
    <w:rsid w:val="00270DEF"/>
    <w:rsid w:val="002719B2"/>
    <w:rsid w:val="00273681"/>
    <w:rsid w:val="00274D55"/>
    <w:rsid w:val="00275221"/>
    <w:rsid w:val="0028691C"/>
    <w:rsid w:val="00287C04"/>
    <w:rsid w:val="00291CC0"/>
    <w:rsid w:val="002949F3"/>
    <w:rsid w:val="00296D3B"/>
    <w:rsid w:val="00297686"/>
    <w:rsid w:val="00297B13"/>
    <w:rsid w:val="002A2A49"/>
    <w:rsid w:val="002A3379"/>
    <w:rsid w:val="002A39C3"/>
    <w:rsid w:val="002A459C"/>
    <w:rsid w:val="002A4FD6"/>
    <w:rsid w:val="002A548B"/>
    <w:rsid w:val="002B3AFF"/>
    <w:rsid w:val="002B7DF4"/>
    <w:rsid w:val="002B7F89"/>
    <w:rsid w:val="002C331A"/>
    <w:rsid w:val="002C3C50"/>
    <w:rsid w:val="002C4422"/>
    <w:rsid w:val="002D0AAA"/>
    <w:rsid w:val="002D3F26"/>
    <w:rsid w:val="002E224B"/>
    <w:rsid w:val="002E68AC"/>
    <w:rsid w:val="002F3569"/>
    <w:rsid w:val="002F3ABB"/>
    <w:rsid w:val="002F3B00"/>
    <w:rsid w:val="002F56FC"/>
    <w:rsid w:val="002F6810"/>
    <w:rsid w:val="00300DD1"/>
    <w:rsid w:val="00307FB1"/>
    <w:rsid w:val="00313D78"/>
    <w:rsid w:val="00320EC6"/>
    <w:rsid w:val="003232CA"/>
    <w:rsid w:val="003254C9"/>
    <w:rsid w:val="003258A2"/>
    <w:rsid w:val="00325BF9"/>
    <w:rsid w:val="0032763D"/>
    <w:rsid w:val="0032771C"/>
    <w:rsid w:val="00327A43"/>
    <w:rsid w:val="00332426"/>
    <w:rsid w:val="00334481"/>
    <w:rsid w:val="00334FEC"/>
    <w:rsid w:val="003374CE"/>
    <w:rsid w:val="00343056"/>
    <w:rsid w:val="00344187"/>
    <w:rsid w:val="00352B46"/>
    <w:rsid w:val="00352DBF"/>
    <w:rsid w:val="00356266"/>
    <w:rsid w:val="00356C2F"/>
    <w:rsid w:val="00362DA7"/>
    <w:rsid w:val="003632E7"/>
    <w:rsid w:val="003638D9"/>
    <w:rsid w:val="00363FCB"/>
    <w:rsid w:val="003707A4"/>
    <w:rsid w:val="00370A8B"/>
    <w:rsid w:val="00373F38"/>
    <w:rsid w:val="003752B2"/>
    <w:rsid w:val="00375470"/>
    <w:rsid w:val="003809C0"/>
    <w:rsid w:val="003822E9"/>
    <w:rsid w:val="003839C8"/>
    <w:rsid w:val="00383F4A"/>
    <w:rsid w:val="00384D3D"/>
    <w:rsid w:val="00386F48"/>
    <w:rsid w:val="003901FA"/>
    <w:rsid w:val="00392C02"/>
    <w:rsid w:val="00392C4B"/>
    <w:rsid w:val="00392FD9"/>
    <w:rsid w:val="003930A2"/>
    <w:rsid w:val="00393E20"/>
    <w:rsid w:val="00394D71"/>
    <w:rsid w:val="0039545A"/>
    <w:rsid w:val="00396F05"/>
    <w:rsid w:val="003A3D32"/>
    <w:rsid w:val="003A3D85"/>
    <w:rsid w:val="003A3F0E"/>
    <w:rsid w:val="003A5EAF"/>
    <w:rsid w:val="003A6124"/>
    <w:rsid w:val="003A6A60"/>
    <w:rsid w:val="003A6AB9"/>
    <w:rsid w:val="003A76DF"/>
    <w:rsid w:val="003A7E33"/>
    <w:rsid w:val="003B2734"/>
    <w:rsid w:val="003B29C2"/>
    <w:rsid w:val="003B3743"/>
    <w:rsid w:val="003B4BDE"/>
    <w:rsid w:val="003B5C76"/>
    <w:rsid w:val="003B7372"/>
    <w:rsid w:val="003B7C5C"/>
    <w:rsid w:val="003C18B9"/>
    <w:rsid w:val="003C20AC"/>
    <w:rsid w:val="003C38D3"/>
    <w:rsid w:val="003C3D3A"/>
    <w:rsid w:val="003C464C"/>
    <w:rsid w:val="003C5026"/>
    <w:rsid w:val="003C5341"/>
    <w:rsid w:val="003C5BC1"/>
    <w:rsid w:val="003C76B8"/>
    <w:rsid w:val="003D0C9A"/>
    <w:rsid w:val="003D5459"/>
    <w:rsid w:val="003D749F"/>
    <w:rsid w:val="003E101A"/>
    <w:rsid w:val="003E1836"/>
    <w:rsid w:val="003E2AC6"/>
    <w:rsid w:val="003E4DF6"/>
    <w:rsid w:val="003E6101"/>
    <w:rsid w:val="003E6152"/>
    <w:rsid w:val="003F1219"/>
    <w:rsid w:val="003F1313"/>
    <w:rsid w:val="003F1394"/>
    <w:rsid w:val="003F14FF"/>
    <w:rsid w:val="003F1EF7"/>
    <w:rsid w:val="003F2469"/>
    <w:rsid w:val="003F4213"/>
    <w:rsid w:val="003F4367"/>
    <w:rsid w:val="00400776"/>
    <w:rsid w:val="004036C4"/>
    <w:rsid w:val="00405A24"/>
    <w:rsid w:val="00406EA5"/>
    <w:rsid w:val="00407FEA"/>
    <w:rsid w:val="004122CE"/>
    <w:rsid w:val="00413101"/>
    <w:rsid w:val="004137CE"/>
    <w:rsid w:val="00414D28"/>
    <w:rsid w:val="004172C6"/>
    <w:rsid w:val="00420450"/>
    <w:rsid w:val="00421C9E"/>
    <w:rsid w:val="004221A3"/>
    <w:rsid w:val="004242CD"/>
    <w:rsid w:val="0043037F"/>
    <w:rsid w:val="0043276E"/>
    <w:rsid w:val="00436960"/>
    <w:rsid w:val="00437718"/>
    <w:rsid w:val="004412B6"/>
    <w:rsid w:val="00442954"/>
    <w:rsid w:val="00445BC6"/>
    <w:rsid w:val="00445D5B"/>
    <w:rsid w:val="00446BA0"/>
    <w:rsid w:val="00450F4A"/>
    <w:rsid w:val="00451ABA"/>
    <w:rsid w:val="004560E9"/>
    <w:rsid w:val="00457A5D"/>
    <w:rsid w:val="00460101"/>
    <w:rsid w:val="0046013F"/>
    <w:rsid w:val="00460B67"/>
    <w:rsid w:val="004650E2"/>
    <w:rsid w:val="00466B34"/>
    <w:rsid w:val="00467D1B"/>
    <w:rsid w:val="0047001B"/>
    <w:rsid w:val="004765C4"/>
    <w:rsid w:val="00481734"/>
    <w:rsid w:val="00481E32"/>
    <w:rsid w:val="00485422"/>
    <w:rsid w:val="0048672B"/>
    <w:rsid w:val="004915E9"/>
    <w:rsid w:val="004924A2"/>
    <w:rsid w:val="0049390A"/>
    <w:rsid w:val="00495839"/>
    <w:rsid w:val="004A0B02"/>
    <w:rsid w:val="004A27C2"/>
    <w:rsid w:val="004A3CC9"/>
    <w:rsid w:val="004A7CC9"/>
    <w:rsid w:val="004B0369"/>
    <w:rsid w:val="004B2D3E"/>
    <w:rsid w:val="004B3880"/>
    <w:rsid w:val="004B43A1"/>
    <w:rsid w:val="004B54BB"/>
    <w:rsid w:val="004C2EA0"/>
    <w:rsid w:val="004D31C6"/>
    <w:rsid w:val="004D45B1"/>
    <w:rsid w:val="004D54BA"/>
    <w:rsid w:val="004D670A"/>
    <w:rsid w:val="004D7D87"/>
    <w:rsid w:val="004E1D53"/>
    <w:rsid w:val="004E269E"/>
    <w:rsid w:val="004E6B9D"/>
    <w:rsid w:val="004E6FED"/>
    <w:rsid w:val="004F0D90"/>
    <w:rsid w:val="004F2CEE"/>
    <w:rsid w:val="004F4BFA"/>
    <w:rsid w:val="004F4F82"/>
    <w:rsid w:val="00500BEC"/>
    <w:rsid w:val="00503A6E"/>
    <w:rsid w:val="005079CC"/>
    <w:rsid w:val="005079DF"/>
    <w:rsid w:val="00507D68"/>
    <w:rsid w:val="00512795"/>
    <w:rsid w:val="00512CAE"/>
    <w:rsid w:val="00513542"/>
    <w:rsid w:val="005147F1"/>
    <w:rsid w:val="00521DFF"/>
    <w:rsid w:val="00522153"/>
    <w:rsid w:val="00523088"/>
    <w:rsid w:val="005230BE"/>
    <w:rsid w:val="00524126"/>
    <w:rsid w:val="00525922"/>
    <w:rsid w:val="0052652B"/>
    <w:rsid w:val="00530543"/>
    <w:rsid w:val="005327E0"/>
    <w:rsid w:val="005334D4"/>
    <w:rsid w:val="0053483B"/>
    <w:rsid w:val="005353B6"/>
    <w:rsid w:val="00536A09"/>
    <w:rsid w:val="005373F0"/>
    <w:rsid w:val="0053763D"/>
    <w:rsid w:val="00542FB0"/>
    <w:rsid w:val="00543562"/>
    <w:rsid w:val="0054512F"/>
    <w:rsid w:val="00545B6E"/>
    <w:rsid w:val="00545B7F"/>
    <w:rsid w:val="005463A0"/>
    <w:rsid w:val="0055104C"/>
    <w:rsid w:val="005511BD"/>
    <w:rsid w:val="005513E3"/>
    <w:rsid w:val="00554AA1"/>
    <w:rsid w:val="00554E3B"/>
    <w:rsid w:val="005565B4"/>
    <w:rsid w:val="00556771"/>
    <w:rsid w:val="00557C43"/>
    <w:rsid w:val="00557CA9"/>
    <w:rsid w:val="00561D53"/>
    <w:rsid w:val="005620FB"/>
    <w:rsid w:val="005628CA"/>
    <w:rsid w:val="00562B35"/>
    <w:rsid w:val="0056407F"/>
    <w:rsid w:val="005644F7"/>
    <w:rsid w:val="0056704E"/>
    <w:rsid w:val="00573659"/>
    <w:rsid w:val="00577A52"/>
    <w:rsid w:val="00580554"/>
    <w:rsid w:val="005810A7"/>
    <w:rsid w:val="00581B10"/>
    <w:rsid w:val="00587C35"/>
    <w:rsid w:val="00592CCB"/>
    <w:rsid w:val="00594972"/>
    <w:rsid w:val="005952D1"/>
    <w:rsid w:val="00595834"/>
    <w:rsid w:val="00595D40"/>
    <w:rsid w:val="0059651F"/>
    <w:rsid w:val="00596F9B"/>
    <w:rsid w:val="00596FB4"/>
    <w:rsid w:val="005A0276"/>
    <w:rsid w:val="005A0995"/>
    <w:rsid w:val="005A20CC"/>
    <w:rsid w:val="005A4C83"/>
    <w:rsid w:val="005B1C56"/>
    <w:rsid w:val="005B2841"/>
    <w:rsid w:val="005B4117"/>
    <w:rsid w:val="005B786B"/>
    <w:rsid w:val="005C0116"/>
    <w:rsid w:val="005C0DA3"/>
    <w:rsid w:val="005C350D"/>
    <w:rsid w:val="005C5961"/>
    <w:rsid w:val="005C660C"/>
    <w:rsid w:val="005D0BCD"/>
    <w:rsid w:val="005D5698"/>
    <w:rsid w:val="005E08A4"/>
    <w:rsid w:val="005E09A4"/>
    <w:rsid w:val="005E1702"/>
    <w:rsid w:val="005E1BD2"/>
    <w:rsid w:val="005E7ACF"/>
    <w:rsid w:val="005F0732"/>
    <w:rsid w:val="005F17EF"/>
    <w:rsid w:val="005F1E8E"/>
    <w:rsid w:val="005F3FA9"/>
    <w:rsid w:val="005F6A33"/>
    <w:rsid w:val="005F6EB6"/>
    <w:rsid w:val="00603159"/>
    <w:rsid w:val="006057E4"/>
    <w:rsid w:val="00605855"/>
    <w:rsid w:val="0060782F"/>
    <w:rsid w:val="00611C39"/>
    <w:rsid w:val="006139AE"/>
    <w:rsid w:val="006158C3"/>
    <w:rsid w:val="006159D7"/>
    <w:rsid w:val="00615A60"/>
    <w:rsid w:val="00615AC5"/>
    <w:rsid w:val="0062292F"/>
    <w:rsid w:val="006230F9"/>
    <w:rsid w:val="006237EC"/>
    <w:rsid w:val="006241B8"/>
    <w:rsid w:val="00625F09"/>
    <w:rsid w:val="00641A5A"/>
    <w:rsid w:val="0064652E"/>
    <w:rsid w:val="00650244"/>
    <w:rsid w:val="00650465"/>
    <w:rsid w:val="0065073F"/>
    <w:rsid w:val="00650E01"/>
    <w:rsid w:val="00651625"/>
    <w:rsid w:val="00653B5E"/>
    <w:rsid w:val="006541F9"/>
    <w:rsid w:val="00656238"/>
    <w:rsid w:val="006616FF"/>
    <w:rsid w:val="006631F6"/>
    <w:rsid w:val="00664052"/>
    <w:rsid w:val="00667CB5"/>
    <w:rsid w:val="00670DBF"/>
    <w:rsid w:val="00673956"/>
    <w:rsid w:val="0067421B"/>
    <w:rsid w:val="00677DE8"/>
    <w:rsid w:val="00682701"/>
    <w:rsid w:val="00685DA4"/>
    <w:rsid w:val="00687B84"/>
    <w:rsid w:val="006900C2"/>
    <w:rsid w:val="00691380"/>
    <w:rsid w:val="00692972"/>
    <w:rsid w:val="00695816"/>
    <w:rsid w:val="00695B1F"/>
    <w:rsid w:val="006962DF"/>
    <w:rsid w:val="0069726F"/>
    <w:rsid w:val="006A25E2"/>
    <w:rsid w:val="006A3774"/>
    <w:rsid w:val="006A4592"/>
    <w:rsid w:val="006A6F0F"/>
    <w:rsid w:val="006B0FCE"/>
    <w:rsid w:val="006B40E4"/>
    <w:rsid w:val="006B48F1"/>
    <w:rsid w:val="006B4E39"/>
    <w:rsid w:val="006B6397"/>
    <w:rsid w:val="006B67AD"/>
    <w:rsid w:val="006C136C"/>
    <w:rsid w:val="006C43BC"/>
    <w:rsid w:val="006C499D"/>
    <w:rsid w:val="006D1591"/>
    <w:rsid w:val="006D320B"/>
    <w:rsid w:val="006D5AFC"/>
    <w:rsid w:val="006E1B40"/>
    <w:rsid w:val="006E1DB9"/>
    <w:rsid w:val="006E2347"/>
    <w:rsid w:val="006E3D15"/>
    <w:rsid w:val="006E4FD5"/>
    <w:rsid w:val="006F66B2"/>
    <w:rsid w:val="007028D0"/>
    <w:rsid w:val="00702963"/>
    <w:rsid w:val="00705633"/>
    <w:rsid w:val="00706692"/>
    <w:rsid w:val="00707063"/>
    <w:rsid w:val="0071087E"/>
    <w:rsid w:val="00710F85"/>
    <w:rsid w:val="0071349A"/>
    <w:rsid w:val="00715C90"/>
    <w:rsid w:val="007174D2"/>
    <w:rsid w:val="00717D22"/>
    <w:rsid w:val="00720AEB"/>
    <w:rsid w:val="00720FED"/>
    <w:rsid w:val="007215E0"/>
    <w:rsid w:val="00722148"/>
    <w:rsid w:val="00723AB2"/>
    <w:rsid w:val="007259E4"/>
    <w:rsid w:val="00725A56"/>
    <w:rsid w:val="00727981"/>
    <w:rsid w:val="00730663"/>
    <w:rsid w:val="00731265"/>
    <w:rsid w:val="00732A37"/>
    <w:rsid w:val="00732CA0"/>
    <w:rsid w:val="0073658C"/>
    <w:rsid w:val="00736BD0"/>
    <w:rsid w:val="007405B1"/>
    <w:rsid w:val="007422F9"/>
    <w:rsid w:val="007431CA"/>
    <w:rsid w:val="00743F73"/>
    <w:rsid w:val="00744432"/>
    <w:rsid w:val="00751D14"/>
    <w:rsid w:val="00752BD6"/>
    <w:rsid w:val="00755295"/>
    <w:rsid w:val="00755ADD"/>
    <w:rsid w:val="0075734F"/>
    <w:rsid w:val="00760B02"/>
    <w:rsid w:val="00760CA2"/>
    <w:rsid w:val="00760EFD"/>
    <w:rsid w:val="007631C3"/>
    <w:rsid w:val="007637BC"/>
    <w:rsid w:val="007718D2"/>
    <w:rsid w:val="00772A3C"/>
    <w:rsid w:val="00774769"/>
    <w:rsid w:val="00775B73"/>
    <w:rsid w:val="00775FAB"/>
    <w:rsid w:val="00786329"/>
    <w:rsid w:val="007869CD"/>
    <w:rsid w:val="00786EDC"/>
    <w:rsid w:val="00790F31"/>
    <w:rsid w:val="00790F8C"/>
    <w:rsid w:val="00794F2E"/>
    <w:rsid w:val="0079726C"/>
    <w:rsid w:val="007A0557"/>
    <w:rsid w:val="007A0AEC"/>
    <w:rsid w:val="007A2A6A"/>
    <w:rsid w:val="007A3285"/>
    <w:rsid w:val="007A6154"/>
    <w:rsid w:val="007A656B"/>
    <w:rsid w:val="007A6797"/>
    <w:rsid w:val="007B0D2C"/>
    <w:rsid w:val="007B22D4"/>
    <w:rsid w:val="007B515A"/>
    <w:rsid w:val="007B5BEF"/>
    <w:rsid w:val="007B5E36"/>
    <w:rsid w:val="007C3045"/>
    <w:rsid w:val="007C411F"/>
    <w:rsid w:val="007C49D8"/>
    <w:rsid w:val="007C5D58"/>
    <w:rsid w:val="007C6917"/>
    <w:rsid w:val="007C6D78"/>
    <w:rsid w:val="007C773F"/>
    <w:rsid w:val="007D02C8"/>
    <w:rsid w:val="007D62C9"/>
    <w:rsid w:val="007D6490"/>
    <w:rsid w:val="007D72CD"/>
    <w:rsid w:val="007D7EE4"/>
    <w:rsid w:val="007E0E43"/>
    <w:rsid w:val="007E2727"/>
    <w:rsid w:val="007E29E6"/>
    <w:rsid w:val="007E56D5"/>
    <w:rsid w:val="007E56DE"/>
    <w:rsid w:val="007F026C"/>
    <w:rsid w:val="007F1D00"/>
    <w:rsid w:val="007F3406"/>
    <w:rsid w:val="007F4918"/>
    <w:rsid w:val="007F4F40"/>
    <w:rsid w:val="007F509A"/>
    <w:rsid w:val="007F5F24"/>
    <w:rsid w:val="008026C5"/>
    <w:rsid w:val="008034F6"/>
    <w:rsid w:val="00803E86"/>
    <w:rsid w:val="00807BE6"/>
    <w:rsid w:val="00810117"/>
    <w:rsid w:val="0081429C"/>
    <w:rsid w:val="00816392"/>
    <w:rsid w:val="00816677"/>
    <w:rsid w:val="00820A33"/>
    <w:rsid w:val="0082270B"/>
    <w:rsid w:val="00824FB3"/>
    <w:rsid w:val="008320A3"/>
    <w:rsid w:val="008401AD"/>
    <w:rsid w:val="0084030F"/>
    <w:rsid w:val="008429D5"/>
    <w:rsid w:val="00842E52"/>
    <w:rsid w:val="00845C26"/>
    <w:rsid w:val="00850366"/>
    <w:rsid w:val="00850879"/>
    <w:rsid w:val="00853037"/>
    <w:rsid w:val="00856794"/>
    <w:rsid w:val="008604B3"/>
    <w:rsid w:val="00860D20"/>
    <w:rsid w:val="008627CB"/>
    <w:rsid w:val="0086296C"/>
    <w:rsid w:val="00864EC3"/>
    <w:rsid w:val="00871BC9"/>
    <w:rsid w:val="00872249"/>
    <w:rsid w:val="00872473"/>
    <w:rsid w:val="008724F3"/>
    <w:rsid w:val="00872682"/>
    <w:rsid w:val="008729B7"/>
    <w:rsid w:val="00873357"/>
    <w:rsid w:val="00873EA5"/>
    <w:rsid w:val="008742F9"/>
    <w:rsid w:val="008772E9"/>
    <w:rsid w:val="00880CE8"/>
    <w:rsid w:val="008861EF"/>
    <w:rsid w:val="00886488"/>
    <w:rsid w:val="0088686A"/>
    <w:rsid w:val="00887756"/>
    <w:rsid w:val="008878D1"/>
    <w:rsid w:val="00890246"/>
    <w:rsid w:val="00890F65"/>
    <w:rsid w:val="00891AA7"/>
    <w:rsid w:val="008923E9"/>
    <w:rsid w:val="008924AD"/>
    <w:rsid w:val="00893968"/>
    <w:rsid w:val="00894FA7"/>
    <w:rsid w:val="008956B9"/>
    <w:rsid w:val="008976A2"/>
    <w:rsid w:val="00897FBD"/>
    <w:rsid w:val="008A015D"/>
    <w:rsid w:val="008A281C"/>
    <w:rsid w:val="008A3C4F"/>
    <w:rsid w:val="008A3FEA"/>
    <w:rsid w:val="008A483F"/>
    <w:rsid w:val="008A535B"/>
    <w:rsid w:val="008B2AB9"/>
    <w:rsid w:val="008B3317"/>
    <w:rsid w:val="008B33A1"/>
    <w:rsid w:val="008B471D"/>
    <w:rsid w:val="008B5C21"/>
    <w:rsid w:val="008B5D30"/>
    <w:rsid w:val="008B5D5B"/>
    <w:rsid w:val="008B62D7"/>
    <w:rsid w:val="008B742B"/>
    <w:rsid w:val="008C0CC2"/>
    <w:rsid w:val="008C2553"/>
    <w:rsid w:val="008C3EC9"/>
    <w:rsid w:val="008D0199"/>
    <w:rsid w:val="008D0318"/>
    <w:rsid w:val="008D1131"/>
    <w:rsid w:val="008D226E"/>
    <w:rsid w:val="008D2FB4"/>
    <w:rsid w:val="008D3391"/>
    <w:rsid w:val="008D33DE"/>
    <w:rsid w:val="008D3FB4"/>
    <w:rsid w:val="008D5A56"/>
    <w:rsid w:val="008D6FE3"/>
    <w:rsid w:val="008E0A2A"/>
    <w:rsid w:val="008E2262"/>
    <w:rsid w:val="008E4337"/>
    <w:rsid w:val="008E6F82"/>
    <w:rsid w:val="008F00E4"/>
    <w:rsid w:val="008F0D92"/>
    <w:rsid w:val="008F15ED"/>
    <w:rsid w:val="008F1740"/>
    <w:rsid w:val="008F2A60"/>
    <w:rsid w:val="008F3DD1"/>
    <w:rsid w:val="008F5F4D"/>
    <w:rsid w:val="008F7886"/>
    <w:rsid w:val="009030A6"/>
    <w:rsid w:val="00903BC5"/>
    <w:rsid w:val="00903F83"/>
    <w:rsid w:val="00910EC0"/>
    <w:rsid w:val="0091173C"/>
    <w:rsid w:val="0091251F"/>
    <w:rsid w:val="00912815"/>
    <w:rsid w:val="0091591B"/>
    <w:rsid w:val="009219C0"/>
    <w:rsid w:val="00921A7D"/>
    <w:rsid w:val="00923078"/>
    <w:rsid w:val="0092361F"/>
    <w:rsid w:val="009252E6"/>
    <w:rsid w:val="00925FFA"/>
    <w:rsid w:val="00926891"/>
    <w:rsid w:val="009312C9"/>
    <w:rsid w:val="00931B1C"/>
    <w:rsid w:val="00932CB2"/>
    <w:rsid w:val="00934406"/>
    <w:rsid w:val="00935D08"/>
    <w:rsid w:val="00936293"/>
    <w:rsid w:val="009367D7"/>
    <w:rsid w:val="0093696D"/>
    <w:rsid w:val="00936A5B"/>
    <w:rsid w:val="0093727F"/>
    <w:rsid w:val="00940062"/>
    <w:rsid w:val="0094237B"/>
    <w:rsid w:val="00943477"/>
    <w:rsid w:val="00943672"/>
    <w:rsid w:val="009464F9"/>
    <w:rsid w:val="009476A6"/>
    <w:rsid w:val="00947A52"/>
    <w:rsid w:val="0095148D"/>
    <w:rsid w:val="00954173"/>
    <w:rsid w:val="009549C3"/>
    <w:rsid w:val="0095650B"/>
    <w:rsid w:val="0095745F"/>
    <w:rsid w:val="00960703"/>
    <w:rsid w:val="009615E6"/>
    <w:rsid w:val="00961912"/>
    <w:rsid w:val="00961ACD"/>
    <w:rsid w:val="00966F78"/>
    <w:rsid w:val="00971B91"/>
    <w:rsid w:val="00971E0C"/>
    <w:rsid w:val="0097577A"/>
    <w:rsid w:val="009856BF"/>
    <w:rsid w:val="009904AF"/>
    <w:rsid w:val="00990C31"/>
    <w:rsid w:val="00991514"/>
    <w:rsid w:val="00991CCA"/>
    <w:rsid w:val="00991CDE"/>
    <w:rsid w:val="009925CC"/>
    <w:rsid w:val="0099395E"/>
    <w:rsid w:val="00994514"/>
    <w:rsid w:val="0099662E"/>
    <w:rsid w:val="009A0C7A"/>
    <w:rsid w:val="009A2018"/>
    <w:rsid w:val="009A39E7"/>
    <w:rsid w:val="009A4B51"/>
    <w:rsid w:val="009B2589"/>
    <w:rsid w:val="009B4E27"/>
    <w:rsid w:val="009B5178"/>
    <w:rsid w:val="009B5905"/>
    <w:rsid w:val="009B777E"/>
    <w:rsid w:val="009C19A1"/>
    <w:rsid w:val="009C222C"/>
    <w:rsid w:val="009C275B"/>
    <w:rsid w:val="009C3241"/>
    <w:rsid w:val="009C4BDE"/>
    <w:rsid w:val="009C66EE"/>
    <w:rsid w:val="009C74E8"/>
    <w:rsid w:val="009D0347"/>
    <w:rsid w:val="009D2FB3"/>
    <w:rsid w:val="009E1073"/>
    <w:rsid w:val="009E20BE"/>
    <w:rsid w:val="009E2CE2"/>
    <w:rsid w:val="009E2F6C"/>
    <w:rsid w:val="009E2F8C"/>
    <w:rsid w:val="009E38B0"/>
    <w:rsid w:val="009E7365"/>
    <w:rsid w:val="009E7749"/>
    <w:rsid w:val="009E7FE9"/>
    <w:rsid w:val="009F04B9"/>
    <w:rsid w:val="009F20F0"/>
    <w:rsid w:val="009F4FCB"/>
    <w:rsid w:val="009F63DB"/>
    <w:rsid w:val="00A00FAF"/>
    <w:rsid w:val="00A01199"/>
    <w:rsid w:val="00A01669"/>
    <w:rsid w:val="00A02A53"/>
    <w:rsid w:val="00A02B5A"/>
    <w:rsid w:val="00A0310C"/>
    <w:rsid w:val="00A038A2"/>
    <w:rsid w:val="00A04B2B"/>
    <w:rsid w:val="00A05DBA"/>
    <w:rsid w:val="00A073F0"/>
    <w:rsid w:val="00A105C2"/>
    <w:rsid w:val="00A10839"/>
    <w:rsid w:val="00A12D0F"/>
    <w:rsid w:val="00A14956"/>
    <w:rsid w:val="00A14AF9"/>
    <w:rsid w:val="00A17DB9"/>
    <w:rsid w:val="00A17DBB"/>
    <w:rsid w:val="00A22F37"/>
    <w:rsid w:val="00A23E04"/>
    <w:rsid w:val="00A24BCE"/>
    <w:rsid w:val="00A24F5E"/>
    <w:rsid w:val="00A27341"/>
    <w:rsid w:val="00A27401"/>
    <w:rsid w:val="00A33573"/>
    <w:rsid w:val="00A33A4F"/>
    <w:rsid w:val="00A3409A"/>
    <w:rsid w:val="00A34FD2"/>
    <w:rsid w:val="00A354DD"/>
    <w:rsid w:val="00A35F70"/>
    <w:rsid w:val="00A374AD"/>
    <w:rsid w:val="00A406D8"/>
    <w:rsid w:val="00A43089"/>
    <w:rsid w:val="00A4747B"/>
    <w:rsid w:val="00A541C4"/>
    <w:rsid w:val="00A55B3F"/>
    <w:rsid w:val="00A571D8"/>
    <w:rsid w:val="00A6058D"/>
    <w:rsid w:val="00A605C5"/>
    <w:rsid w:val="00A61A93"/>
    <w:rsid w:val="00A645C7"/>
    <w:rsid w:val="00A6584E"/>
    <w:rsid w:val="00A65C10"/>
    <w:rsid w:val="00A673D7"/>
    <w:rsid w:val="00A70F5C"/>
    <w:rsid w:val="00A725BF"/>
    <w:rsid w:val="00A817C7"/>
    <w:rsid w:val="00A81E21"/>
    <w:rsid w:val="00A83015"/>
    <w:rsid w:val="00A86119"/>
    <w:rsid w:val="00A90D75"/>
    <w:rsid w:val="00A92699"/>
    <w:rsid w:val="00A9284F"/>
    <w:rsid w:val="00A93141"/>
    <w:rsid w:val="00A93F47"/>
    <w:rsid w:val="00A97B02"/>
    <w:rsid w:val="00AA14A5"/>
    <w:rsid w:val="00AA34D1"/>
    <w:rsid w:val="00AA6F38"/>
    <w:rsid w:val="00AB0F3E"/>
    <w:rsid w:val="00AB1284"/>
    <w:rsid w:val="00AB18CA"/>
    <w:rsid w:val="00AB22C9"/>
    <w:rsid w:val="00AB763B"/>
    <w:rsid w:val="00AB77FB"/>
    <w:rsid w:val="00AC2288"/>
    <w:rsid w:val="00AC5089"/>
    <w:rsid w:val="00AC5617"/>
    <w:rsid w:val="00AC5D7E"/>
    <w:rsid w:val="00AC6317"/>
    <w:rsid w:val="00AD0A96"/>
    <w:rsid w:val="00AD15DF"/>
    <w:rsid w:val="00AD1A55"/>
    <w:rsid w:val="00AD7BFB"/>
    <w:rsid w:val="00AE0926"/>
    <w:rsid w:val="00AE10B1"/>
    <w:rsid w:val="00AE118F"/>
    <w:rsid w:val="00AE2825"/>
    <w:rsid w:val="00AE3E00"/>
    <w:rsid w:val="00AE3F48"/>
    <w:rsid w:val="00AE61B2"/>
    <w:rsid w:val="00AE7EB0"/>
    <w:rsid w:val="00AF1EE4"/>
    <w:rsid w:val="00AF2AFC"/>
    <w:rsid w:val="00AF499C"/>
    <w:rsid w:val="00AF5950"/>
    <w:rsid w:val="00AF5F92"/>
    <w:rsid w:val="00B0002B"/>
    <w:rsid w:val="00B00252"/>
    <w:rsid w:val="00B00F8B"/>
    <w:rsid w:val="00B011F2"/>
    <w:rsid w:val="00B0542B"/>
    <w:rsid w:val="00B070D1"/>
    <w:rsid w:val="00B079B1"/>
    <w:rsid w:val="00B07AAA"/>
    <w:rsid w:val="00B07E10"/>
    <w:rsid w:val="00B1196E"/>
    <w:rsid w:val="00B11B05"/>
    <w:rsid w:val="00B13E2C"/>
    <w:rsid w:val="00B14AF3"/>
    <w:rsid w:val="00B172C1"/>
    <w:rsid w:val="00B2075D"/>
    <w:rsid w:val="00B2205E"/>
    <w:rsid w:val="00B226B0"/>
    <w:rsid w:val="00B2316B"/>
    <w:rsid w:val="00B30A24"/>
    <w:rsid w:val="00B319C8"/>
    <w:rsid w:val="00B3251A"/>
    <w:rsid w:val="00B33A88"/>
    <w:rsid w:val="00B34178"/>
    <w:rsid w:val="00B349D2"/>
    <w:rsid w:val="00B34BD3"/>
    <w:rsid w:val="00B35C18"/>
    <w:rsid w:val="00B35E34"/>
    <w:rsid w:val="00B36F8E"/>
    <w:rsid w:val="00B3717E"/>
    <w:rsid w:val="00B41714"/>
    <w:rsid w:val="00B42C10"/>
    <w:rsid w:val="00B4337B"/>
    <w:rsid w:val="00B44141"/>
    <w:rsid w:val="00B45147"/>
    <w:rsid w:val="00B50FF4"/>
    <w:rsid w:val="00B51589"/>
    <w:rsid w:val="00B51CAD"/>
    <w:rsid w:val="00B52883"/>
    <w:rsid w:val="00B53F09"/>
    <w:rsid w:val="00B54E45"/>
    <w:rsid w:val="00B54F11"/>
    <w:rsid w:val="00B55CD1"/>
    <w:rsid w:val="00B569C8"/>
    <w:rsid w:val="00B56F1E"/>
    <w:rsid w:val="00B6069D"/>
    <w:rsid w:val="00B619D9"/>
    <w:rsid w:val="00B61D23"/>
    <w:rsid w:val="00B63774"/>
    <w:rsid w:val="00B64487"/>
    <w:rsid w:val="00B67005"/>
    <w:rsid w:val="00B707E6"/>
    <w:rsid w:val="00B7212F"/>
    <w:rsid w:val="00B72DC2"/>
    <w:rsid w:val="00B735E2"/>
    <w:rsid w:val="00B73B67"/>
    <w:rsid w:val="00B75193"/>
    <w:rsid w:val="00B75619"/>
    <w:rsid w:val="00B76AE6"/>
    <w:rsid w:val="00B819E4"/>
    <w:rsid w:val="00B81E76"/>
    <w:rsid w:val="00B829BA"/>
    <w:rsid w:val="00B83B05"/>
    <w:rsid w:val="00B85041"/>
    <w:rsid w:val="00B856A7"/>
    <w:rsid w:val="00B86A3B"/>
    <w:rsid w:val="00B86D81"/>
    <w:rsid w:val="00B901F0"/>
    <w:rsid w:val="00B915D4"/>
    <w:rsid w:val="00B95804"/>
    <w:rsid w:val="00B96CAF"/>
    <w:rsid w:val="00BA1D61"/>
    <w:rsid w:val="00BA23A5"/>
    <w:rsid w:val="00BA4858"/>
    <w:rsid w:val="00BA4E5D"/>
    <w:rsid w:val="00BA505D"/>
    <w:rsid w:val="00BA50FF"/>
    <w:rsid w:val="00BA6445"/>
    <w:rsid w:val="00BA69E9"/>
    <w:rsid w:val="00BA7E6E"/>
    <w:rsid w:val="00BB0F82"/>
    <w:rsid w:val="00BB15C9"/>
    <w:rsid w:val="00BB3A5B"/>
    <w:rsid w:val="00BB5AD2"/>
    <w:rsid w:val="00BC1C0A"/>
    <w:rsid w:val="00BC25F9"/>
    <w:rsid w:val="00BC2AE9"/>
    <w:rsid w:val="00BC37FC"/>
    <w:rsid w:val="00BC4AE7"/>
    <w:rsid w:val="00BD20FE"/>
    <w:rsid w:val="00BD29F8"/>
    <w:rsid w:val="00BD2DF4"/>
    <w:rsid w:val="00BD4627"/>
    <w:rsid w:val="00BD5DC7"/>
    <w:rsid w:val="00BD6F49"/>
    <w:rsid w:val="00BE0411"/>
    <w:rsid w:val="00BE1BF8"/>
    <w:rsid w:val="00BE3791"/>
    <w:rsid w:val="00BE3BD0"/>
    <w:rsid w:val="00BE4810"/>
    <w:rsid w:val="00BE4FBF"/>
    <w:rsid w:val="00BE5B72"/>
    <w:rsid w:val="00BE793F"/>
    <w:rsid w:val="00BF0187"/>
    <w:rsid w:val="00BF0EAA"/>
    <w:rsid w:val="00BF4BA9"/>
    <w:rsid w:val="00BF63DF"/>
    <w:rsid w:val="00BF6B72"/>
    <w:rsid w:val="00BF6E4A"/>
    <w:rsid w:val="00C016A8"/>
    <w:rsid w:val="00C040DD"/>
    <w:rsid w:val="00C04A4B"/>
    <w:rsid w:val="00C07F5A"/>
    <w:rsid w:val="00C10226"/>
    <w:rsid w:val="00C1093F"/>
    <w:rsid w:val="00C119B1"/>
    <w:rsid w:val="00C12962"/>
    <w:rsid w:val="00C12CFF"/>
    <w:rsid w:val="00C14BBD"/>
    <w:rsid w:val="00C1514A"/>
    <w:rsid w:val="00C16263"/>
    <w:rsid w:val="00C16E5B"/>
    <w:rsid w:val="00C17742"/>
    <w:rsid w:val="00C17D61"/>
    <w:rsid w:val="00C221DF"/>
    <w:rsid w:val="00C23A19"/>
    <w:rsid w:val="00C23B04"/>
    <w:rsid w:val="00C31FA3"/>
    <w:rsid w:val="00C35443"/>
    <w:rsid w:val="00C35A75"/>
    <w:rsid w:val="00C36E59"/>
    <w:rsid w:val="00C41EFE"/>
    <w:rsid w:val="00C4250A"/>
    <w:rsid w:val="00C42ECC"/>
    <w:rsid w:val="00C459D3"/>
    <w:rsid w:val="00C4620B"/>
    <w:rsid w:val="00C46CA5"/>
    <w:rsid w:val="00C46F38"/>
    <w:rsid w:val="00C47C3C"/>
    <w:rsid w:val="00C5387B"/>
    <w:rsid w:val="00C54DBD"/>
    <w:rsid w:val="00C562C6"/>
    <w:rsid w:val="00C6067D"/>
    <w:rsid w:val="00C613CB"/>
    <w:rsid w:val="00C618DD"/>
    <w:rsid w:val="00C63375"/>
    <w:rsid w:val="00C64ABB"/>
    <w:rsid w:val="00C67CAA"/>
    <w:rsid w:val="00C67D90"/>
    <w:rsid w:val="00C70840"/>
    <w:rsid w:val="00C74389"/>
    <w:rsid w:val="00C770B7"/>
    <w:rsid w:val="00C77537"/>
    <w:rsid w:val="00C83B31"/>
    <w:rsid w:val="00C85C6F"/>
    <w:rsid w:val="00C85F13"/>
    <w:rsid w:val="00C90CEB"/>
    <w:rsid w:val="00C91039"/>
    <w:rsid w:val="00C911C0"/>
    <w:rsid w:val="00C92814"/>
    <w:rsid w:val="00C943ED"/>
    <w:rsid w:val="00C94B37"/>
    <w:rsid w:val="00C967C3"/>
    <w:rsid w:val="00CA13B5"/>
    <w:rsid w:val="00CA286E"/>
    <w:rsid w:val="00CA30F0"/>
    <w:rsid w:val="00CA32B0"/>
    <w:rsid w:val="00CA6E8E"/>
    <w:rsid w:val="00CB23B0"/>
    <w:rsid w:val="00CB4AC1"/>
    <w:rsid w:val="00CB5003"/>
    <w:rsid w:val="00CB7F5B"/>
    <w:rsid w:val="00CC024F"/>
    <w:rsid w:val="00CC2234"/>
    <w:rsid w:val="00CC37A2"/>
    <w:rsid w:val="00CC3B2E"/>
    <w:rsid w:val="00CC51E3"/>
    <w:rsid w:val="00CC5948"/>
    <w:rsid w:val="00CC70A9"/>
    <w:rsid w:val="00CC7AFD"/>
    <w:rsid w:val="00CD165C"/>
    <w:rsid w:val="00CE1378"/>
    <w:rsid w:val="00CE3387"/>
    <w:rsid w:val="00CE6ED7"/>
    <w:rsid w:val="00CF0586"/>
    <w:rsid w:val="00CF1BFF"/>
    <w:rsid w:val="00CF1FB0"/>
    <w:rsid w:val="00CF4BA8"/>
    <w:rsid w:val="00CF51A2"/>
    <w:rsid w:val="00CF5D1F"/>
    <w:rsid w:val="00CF781D"/>
    <w:rsid w:val="00CF7E77"/>
    <w:rsid w:val="00D0037A"/>
    <w:rsid w:val="00D004FF"/>
    <w:rsid w:val="00D02C28"/>
    <w:rsid w:val="00D0310B"/>
    <w:rsid w:val="00D03D26"/>
    <w:rsid w:val="00D03E7C"/>
    <w:rsid w:val="00D0775B"/>
    <w:rsid w:val="00D12FC4"/>
    <w:rsid w:val="00D13D0E"/>
    <w:rsid w:val="00D148A9"/>
    <w:rsid w:val="00D16DBB"/>
    <w:rsid w:val="00D17D93"/>
    <w:rsid w:val="00D22A35"/>
    <w:rsid w:val="00D23228"/>
    <w:rsid w:val="00D23C04"/>
    <w:rsid w:val="00D246CB"/>
    <w:rsid w:val="00D25BAC"/>
    <w:rsid w:val="00D30081"/>
    <w:rsid w:val="00D30C51"/>
    <w:rsid w:val="00D37BF8"/>
    <w:rsid w:val="00D429FE"/>
    <w:rsid w:val="00D43F7A"/>
    <w:rsid w:val="00D44A30"/>
    <w:rsid w:val="00D44F9B"/>
    <w:rsid w:val="00D45AE0"/>
    <w:rsid w:val="00D4635C"/>
    <w:rsid w:val="00D5160B"/>
    <w:rsid w:val="00D52A8B"/>
    <w:rsid w:val="00D53F91"/>
    <w:rsid w:val="00D55038"/>
    <w:rsid w:val="00D560FB"/>
    <w:rsid w:val="00D61605"/>
    <w:rsid w:val="00D61CB5"/>
    <w:rsid w:val="00D62222"/>
    <w:rsid w:val="00D63CBE"/>
    <w:rsid w:val="00D65531"/>
    <w:rsid w:val="00D6720C"/>
    <w:rsid w:val="00D67511"/>
    <w:rsid w:val="00D70136"/>
    <w:rsid w:val="00D70261"/>
    <w:rsid w:val="00D73624"/>
    <w:rsid w:val="00D74393"/>
    <w:rsid w:val="00D74BAF"/>
    <w:rsid w:val="00D76A89"/>
    <w:rsid w:val="00D776F7"/>
    <w:rsid w:val="00D77B38"/>
    <w:rsid w:val="00D77ECB"/>
    <w:rsid w:val="00D820F1"/>
    <w:rsid w:val="00D85083"/>
    <w:rsid w:val="00D90E60"/>
    <w:rsid w:val="00D90EC5"/>
    <w:rsid w:val="00D93413"/>
    <w:rsid w:val="00D96169"/>
    <w:rsid w:val="00DA0BB5"/>
    <w:rsid w:val="00DA1C79"/>
    <w:rsid w:val="00DA3854"/>
    <w:rsid w:val="00DA5281"/>
    <w:rsid w:val="00DA75C9"/>
    <w:rsid w:val="00DB387E"/>
    <w:rsid w:val="00DB5CF2"/>
    <w:rsid w:val="00DB603A"/>
    <w:rsid w:val="00DC0731"/>
    <w:rsid w:val="00DC3AA2"/>
    <w:rsid w:val="00DC3F2F"/>
    <w:rsid w:val="00DC4FD0"/>
    <w:rsid w:val="00DC5B5E"/>
    <w:rsid w:val="00DD580E"/>
    <w:rsid w:val="00DD6240"/>
    <w:rsid w:val="00DE1888"/>
    <w:rsid w:val="00DE7ED1"/>
    <w:rsid w:val="00DF2D9B"/>
    <w:rsid w:val="00DF4739"/>
    <w:rsid w:val="00DF6EBB"/>
    <w:rsid w:val="00E0001E"/>
    <w:rsid w:val="00E006A1"/>
    <w:rsid w:val="00E02FD8"/>
    <w:rsid w:val="00E0795C"/>
    <w:rsid w:val="00E10F1B"/>
    <w:rsid w:val="00E122AC"/>
    <w:rsid w:val="00E14CAB"/>
    <w:rsid w:val="00E16206"/>
    <w:rsid w:val="00E16FF8"/>
    <w:rsid w:val="00E20692"/>
    <w:rsid w:val="00E20E97"/>
    <w:rsid w:val="00E24988"/>
    <w:rsid w:val="00E30BF4"/>
    <w:rsid w:val="00E32041"/>
    <w:rsid w:val="00E35760"/>
    <w:rsid w:val="00E35E75"/>
    <w:rsid w:val="00E36DF1"/>
    <w:rsid w:val="00E37555"/>
    <w:rsid w:val="00E37F4F"/>
    <w:rsid w:val="00E42D93"/>
    <w:rsid w:val="00E44E2A"/>
    <w:rsid w:val="00E4682B"/>
    <w:rsid w:val="00E5009D"/>
    <w:rsid w:val="00E50128"/>
    <w:rsid w:val="00E558DF"/>
    <w:rsid w:val="00E6153C"/>
    <w:rsid w:val="00E625EE"/>
    <w:rsid w:val="00E62E70"/>
    <w:rsid w:val="00E64C79"/>
    <w:rsid w:val="00E67AA6"/>
    <w:rsid w:val="00E71053"/>
    <w:rsid w:val="00E7147E"/>
    <w:rsid w:val="00E71985"/>
    <w:rsid w:val="00E73911"/>
    <w:rsid w:val="00E82EAA"/>
    <w:rsid w:val="00E83776"/>
    <w:rsid w:val="00E84124"/>
    <w:rsid w:val="00E900C1"/>
    <w:rsid w:val="00E914C4"/>
    <w:rsid w:val="00E92689"/>
    <w:rsid w:val="00E9432E"/>
    <w:rsid w:val="00E9654A"/>
    <w:rsid w:val="00E9754D"/>
    <w:rsid w:val="00EA0816"/>
    <w:rsid w:val="00EA4087"/>
    <w:rsid w:val="00EA5181"/>
    <w:rsid w:val="00EA542C"/>
    <w:rsid w:val="00EA6608"/>
    <w:rsid w:val="00EB1492"/>
    <w:rsid w:val="00EB215A"/>
    <w:rsid w:val="00EC4175"/>
    <w:rsid w:val="00EC528E"/>
    <w:rsid w:val="00EC5995"/>
    <w:rsid w:val="00EC63AD"/>
    <w:rsid w:val="00EC72DF"/>
    <w:rsid w:val="00ED0807"/>
    <w:rsid w:val="00ED0E7A"/>
    <w:rsid w:val="00ED22CB"/>
    <w:rsid w:val="00ED3FC2"/>
    <w:rsid w:val="00ED4418"/>
    <w:rsid w:val="00ED79A8"/>
    <w:rsid w:val="00EE2B4E"/>
    <w:rsid w:val="00EE3291"/>
    <w:rsid w:val="00EE7C80"/>
    <w:rsid w:val="00EF1416"/>
    <w:rsid w:val="00EF2431"/>
    <w:rsid w:val="00EF2CD1"/>
    <w:rsid w:val="00EF62A6"/>
    <w:rsid w:val="00EF69EE"/>
    <w:rsid w:val="00F02666"/>
    <w:rsid w:val="00F03006"/>
    <w:rsid w:val="00F05548"/>
    <w:rsid w:val="00F078A8"/>
    <w:rsid w:val="00F102AB"/>
    <w:rsid w:val="00F114EF"/>
    <w:rsid w:val="00F1471E"/>
    <w:rsid w:val="00F17B4E"/>
    <w:rsid w:val="00F22C98"/>
    <w:rsid w:val="00F23666"/>
    <w:rsid w:val="00F23A03"/>
    <w:rsid w:val="00F24D09"/>
    <w:rsid w:val="00F2797B"/>
    <w:rsid w:val="00F30FFE"/>
    <w:rsid w:val="00F3212A"/>
    <w:rsid w:val="00F3231C"/>
    <w:rsid w:val="00F332E8"/>
    <w:rsid w:val="00F33616"/>
    <w:rsid w:val="00F37E98"/>
    <w:rsid w:val="00F40255"/>
    <w:rsid w:val="00F40E26"/>
    <w:rsid w:val="00F419EF"/>
    <w:rsid w:val="00F4241D"/>
    <w:rsid w:val="00F5099D"/>
    <w:rsid w:val="00F50E0B"/>
    <w:rsid w:val="00F51404"/>
    <w:rsid w:val="00F53598"/>
    <w:rsid w:val="00F64B19"/>
    <w:rsid w:val="00F65929"/>
    <w:rsid w:val="00F65B19"/>
    <w:rsid w:val="00F65E7C"/>
    <w:rsid w:val="00F663DB"/>
    <w:rsid w:val="00F671E7"/>
    <w:rsid w:val="00F71349"/>
    <w:rsid w:val="00F72799"/>
    <w:rsid w:val="00F730A9"/>
    <w:rsid w:val="00F737E1"/>
    <w:rsid w:val="00F76785"/>
    <w:rsid w:val="00F77C30"/>
    <w:rsid w:val="00F77CB1"/>
    <w:rsid w:val="00F83A2C"/>
    <w:rsid w:val="00F84840"/>
    <w:rsid w:val="00F86E06"/>
    <w:rsid w:val="00F91138"/>
    <w:rsid w:val="00F930EB"/>
    <w:rsid w:val="00F94951"/>
    <w:rsid w:val="00FA2228"/>
    <w:rsid w:val="00FA3B25"/>
    <w:rsid w:val="00FA5397"/>
    <w:rsid w:val="00FA7A5E"/>
    <w:rsid w:val="00FB20C5"/>
    <w:rsid w:val="00FB50E7"/>
    <w:rsid w:val="00FC2DE3"/>
    <w:rsid w:val="00FC389C"/>
    <w:rsid w:val="00FC7099"/>
    <w:rsid w:val="00FD0676"/>
    <w:rsid w:val="00FD2195"/>
    <w:rsid w:val="00FD224F"/>
    <w:rsid w:val="00FD62D4"/>
    <w:rsid w:val="00FD6751"/>
    <w:rsid w:val="00FD6AC5"/>
    <w:rsid w:val="00FE16AE"/>
    <w:rsid w:val="00FE2791"/>
    <w:rsid w:val="00FE2A48"/>
    <w:rsid w:val="00FE3599"/>
    <w:rsid w:val="00FF3A5A"/>
    <w:rsid w:val="00FF438F"/>
    <w:rsid w:val="00FF4C9D"/>
    <w:rsid w:val="00FF55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F88F6"/>
  <w15:docId w15:val="{1DEE554B-702B-45E1-A6A9-25EF1F89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54D"/>
  </w:style>
  <w:style w:type="paragraph" w:styleId="Heading1">
    <w:name w:val="heading 1"/>
    <w:basedOn w:val="Normal"/>
    <w:next w:val="Normal"/>
    <w:link w:val="Heading1Char"/>
    <w:uiPriority w:val="9"/>
    <w:qFormat/>
    <w:rsid w:val="00A55B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8A535B"/>
    <w:pPr>
      <w:spacing w:before="100" w:beforeAutospacing="1" w:after="100" w:afterAutospacing="1" w:line="240" w:lineRule="auto"/>
      <w:outlineLvl w:val="2"/>
    </w:pPr>
    <w:rPr>
      <w:rFonts w:ascii="Times New Roman" w:eastAsia="Times New Roman" w:hAnsi="Times New Roman" w:cs="Times New Roman"/>
      <w:b/>
      <w:bCs/>
      <w:sz w:val="27"/>
      <w:szCs w:val="27"/>
      <w:lang w:eastAsia="en-IN" w:bidi="sa-IN"/>
    </w:rPr>
  </w:style>
  <w:style w:type="paragraph" w:styleId="Heading4">
    <w:name w:val="heading 4"/>
    <w:basedOn w:val="Normal"/>
    <w:next w:val="Normal"/>
    <w:link w:val="Heading4Char"/>
    <w:uiPriority w:val="9"/>
    <w:semiHidden/>
    <w:unhideWhenUsed/>
    <w:qFormat/>
    <w:rsid w:val="002F681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23A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uiPriority w:val="99"/>
    <w:unhideWhenUsed/>
    <w:rsid w:val="008B742B"/>
    <w:rPr>
      <w:color w:val="0000FF"/>
      <w:u w:val="single"/>
    </w:rPr>
  </w:style>
  <w:style w:type="paragraph" w:styleId="BalloonText">
    <w:name w:val="Balloon Text"/>
    <w:basedOn w:val="Normal"/>
    <w:link w:val="BalloonTextChar"/>
    <w:uiPriority w:val="99"/>
    <w:semiHidden/>
    <w:unhideWhenUsed/>
    <w:rsid w:val="00892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AD"/>
    <w:rPr>
      <w:rFonts w:ascii="Tahoma" w:hAnsi="Tahoma" w:cs="Tahoma"/>
      <w:sz w:val="16"/>
      <w:szCs w:val="16"/>
    </w:rPr>
  </w:style>
  <w:style w:type="character" w:styleId="FollowedHyperlink">
    <w:name w:val="FollowedHyperlink"/>
    <w:basedOn w:val="DefaultParagraphFont"/>
    <w:uiPriority w:val="99"/>
    <w:semiHidden/>
    <w:unhideWhenUsed/>
    <w:rsid w:val="001F5D44"/>
    <w:rPr>
      <w:color w:val="800080" w:themeColor="followedHyperlink"/>
      <w:u w:val="single"/>
    </w:rPr>
  </w:style>
  <w:style w:type="paragraph" w:styleId="NoSpacing">
    <w:name w:val="No Spacing"/>
    <w:uiPriority w:val="1"/>
    <w:qFormat/>
    <w:rsid w:val="0053483B"/>
    <w:pPr>
      <w:spacing w:after="0" w:line="240" w:lineRule="auto"/>
    </w:pPr>
  </w:style>
  <w:style w:type="character" w:styleId="PlaceholderText">
    <w:name w:val="Placeholder Text"/>
    <w:basedOn w:val="DefaultParagraphFont"/>
    <w:uiPriority w:val="99"/>
    <w:semiHidden/>
    <w:rsid w:val="004137CE"/>
    <w:rPr>
      <w:color w:val="808080"/>
    </w:rPr>
  </w:style>
  <w:style w:type="table" w:styleId="TableGrid">
    <w:name w:val="Table Grid"/>
    <w:basedOn w:val="TableNormal"/>
    <w:uiPriority w:val="59"/>
    <w:rsid w:val="000B60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8A535B"/>
    <w:rPr>
      <w:rFonts w:ascii="Times New Roman" w:eastAsia="Times New Roman" w:hAnsi="Times New Roman" w:cs="Times New Roman"/>
      <w:b/>
      <w:bCs/>
      <w:sz w:val="27"/>
      <w:szCs w:val="27"/>
      <w:lang w:eastAsia="en-IN" w:bidi="sa-IN"/>
    </w:rPr>
  </w:style>
  <w:style w:type="character" w:customStyle="1" w:styleId="s3uucc">
    <w:name w:val="s3uucc"/>
    <w:basedOn w:val="DefaultParagraphFont"/>
    <w:rsid w:val="008A535B"/>
  </w:style>
  <w:style w:type="paragraph" w:styleId="NormalWeb">
    <w:name w:val="Normal (Web)"/>
    <w:basedOn w:val="Normal"/>
    <w:uiPriority w:val="99"/>
    <w:unhideWhenUsed/>
    <w:rsid w:val="007B0D2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2F6810"/>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2F6810"/>
    <w:rPr>
      <w:b/>
      <w:bCs/>
    </w:rPr>
  </w:style>
  <w:style w:type="character" w:customStyle="1" w:styleId="Heading1Char">
    <w:name w:val="Heading 1 Char"/>
    <w:basedOn w:val="DefaultParagraphFont"/>
    <w:link w:val="Heading1"/>
    <w:uiPriority w:val="9"/>
    <w:rsid w:val="00A55B3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07F5A"/>
    <w:rPr>
      <w:i/>
      <w:iCs/>
    </w:rPr>
  </w:style>
  <w:style w:type="character" w:customStyle="1" w:styleId="u-visually-hidden">
    <w:name w:val="u-visually-hidden"/>
    <w:basedOn w:val="DefaultParagraphFont"/>
    <w:rsid w:val="001B54B5"/>
  </w:style>
  <w:style w:type="table" w:customStyle="1" w:styleId="TableGrid1">
    <w:name w:val="Table Grid1"/>
    <w:basedOn w:val="TableNormal"/>
    <w:next w:val="TableGrid"/>
    <w:uiPriority w:val="59"/>
    <w:rsid w:val="00E32041"/>
    <w:pPr>
      <w:spacing w:after="0" w:line="240" w:lineRule="auto"/>
    </w:pPr>
    <w:rPr>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138">
      <w:bodyDiv w:val="1"/>
      <w:marLeft w:val="0"/>
      <w:marRight w:val="0"/>
      <w:marTop w:val="0"/>
      <w:marBottom w:val="0"/>
      <w:divBdr>
        <w:top w:val="none" w:sz="0" w:space="0" w:color="auto"/>
        <w:left w:val="none" w:sz="0" w:space="0" w:color="auto"/>
        <w:bottom w:val="none" w:sz="0" w:space="0" w:color="auto"/>
        <w:right w:val="none" w:sz="0" w:space="0" w:color="auto"/>
      </w:divBdr>
    </w:div>
    <w:div w:id="33820869">
      <w:bodyDiv w:val="1"/>
      <w:marLeft w:val="0"/>
      <w:marRight w:val="0"/>
      <w:marTop w:val="0"/>
      <w:marBottom w:val="0"/>
      <w:divBdr>
        <w:top w:val="none" w:sz="0" w:space="0" w:color="auto"/>
        <w:left w:val="none" w:sz="0" w:space="0" w:color="auto"/>
        <w:bottom w:val="none" w:sz="0" w:space="0" w:color="auto"/>
        <w:right w:val="none" w:sz="0" w:space="0" w:color="auto"/>
      </w:divBdr>
    </w:div>
    <w:div w:id="54814730">
      <w:bodyDiv w:val="1"/>
      <w:marLeft w:val="0"/>
      <w:marRight w:val="0"/>
      <w:marTop w:val="0"/>
      <w:marBottom w:val="0"/>
      <w:divBdr>
        <w:top w:val="none" w:sz="0" w:space="0" w:color="auto"/>
        <w:left w:val="none" w:sz="0" w:space="0" w:color="auto"/>
        <w:bottom w:val="none" w:sz="0" w:space="0" w:color="auto"/>
        <w:right w:val="none" w:sz="0" w:space="0" w:color="auto"/>
      </w:divBdr>
    </w:div>
    <w:div w:id="180750532">
      <w:bodyDiv w:val="1"/>
      <w:marLeft w:val="0"/>
      <w:marRight w:val="0"/>
      <w:marTop w:val="0"/>
      <w:marBottom w:val="0"/>
      <w:divBdr>
        <w:top w:val="none" w:sz="0" w:space="0" w:color="auto"/>
        <w:left w:val="none" w:sz="0" w:space="0" w:color="auto"/>
        <w:bottom w:val="none" w:sz="0" w:space="0" w:color="auto"/>
        <w:right w:val="none" w:sz="0" w:space="0" w:color="auto"/>
      </w:divBdr>
    </w:div>
    <w:div w:id="215704270">
      <w:bodyDiv w:val="1"/>
      <w:marLeft w:val="0"/>
      <w:marRight w:val="0"/>
      <w:marTop w:val="0"/>
      <w:marBottom w:val="0"/>
      <w:divBdr>
        <w:top w:val="none" w:sz="0" w:space="0" w:color="auto"/>
        <w:left w:val="none" w:sz="0" w:space="0" w:color="auto"/>
        <w:bottom w:val="none" w:sz="0" w:space="0" w:color="auto"/>
        <w:right w:val="none" w:sz="0" w:space="0" w:color="auto"/>
      </w:divBdr>
    </w:div>
    <w:div w:id="218640431">
      <w:bodyDiv w:val="1"/>
      <w:marLeft w:val="0"/>
      <w:marRight w:val="0"/>
      <w:marTop w:val="0"/>
      <w:marBottom w:val="0"/>
      <w:divBdr>
        <w:top w:val="none" w:sz="0" w:space="0" w:color="auto"/>
        <w:left w:val="none" w:sz="0" w:space="0" w:color="auto"/>
        <w:bottom w:val="none" w:sz="0" w:space="0" w:color="auto"/>
        <w:right w:val="none" w:sz="0" w:space="0" w:color="auto"/>
      </w:divBdr>
    </w:div>
    <w:div w:id="264963092">
      <w:bodyDiv w:val="1"/>
      <w:marLeft w:val="0"/>
      <w:marRight w:val="0"/>
      <w:marTop w:val="0"/>
      <w:marBottom w:val="0"/>
      <w:divBdr>
        <w:top w:val="none" w:sz="0" w:space="0" w:color="auto"/>
        <w:left w:val="none" w:sz="0" w:space="0" w:color="auto"/>
        <w:bottom w:val="none" w:sz="0" w:space="0" w:color="auto"/>
        <w:right w:val="none" w:sz="0" w:space="0" w:color="auto"/>
      </w:divBdr>
    </w:div>
    <w:div w:id="400517249">
      <w:bodyDiv w:val="1"/>
      <w:marLeft w:val="0"/>
      <w:marRight w:val="0"/>
      <w:marTop w:val="0"/>
      <w:marBottom w:val="0"/>
      <w:divBdr>
        <w:top w:val="none" w:sz="0" w:space="0" w:color="auto"/>
        <w:left w:val="none" w:sz="0" w:space="0" w:color="auto"/>
        <w:bottom w:val="none" w:sz="0" w:space="0" w:color="auto"/>
        <w:right w:val="none" w:sz="0" w:space="0" w:color="auto"/>
      </w:divBdr>
    </w:div>
    <w:div w:id="413090032">
      <w:bodyDiv w:val="1"/>
      <w:marLeft w:val="0"/>
      <w:marRight w:val="0"/>
      <w:marTop w:val="0"/>
      <w:marBottom w:val="0"/>
      <w:divBdr>
        <w:top w:val="none" w:sz="0" w:space="0" w:color="auto"/>
        <w:left w:val="none" w:sz="0" w:space="0" w:color="auto"/>
        <w:bottom w:val="none" w:sz="0" w:space="0" w:color="auto"/>
        <w:right w:val="none" w:sz="0" w:space="0" w:color="auto"/>
      </w:divBdr>
    </w:div>
    <w:div w:id="437454639">
      <w:bodyDiv w:val="1"/>
      <w:marLeft w:val="0"/>
      <w:marRight w:val="0"/>
      <w:marTop w:val="0"/>
      <w:marBottom w:val="0"/>
      <w:divBdr>
        <w:top w:val="none" w:sz="0" w:space="0" w:color="auto"/>
        <w:left w:val="none" w:sz="0" w:space="0" w:color="auto"/>
        <w:bottom w:val="none" w:sz="0" w:space="0" w:color="auto"/>
        <w:right w:val="none" w:sz="0" w:space="0" w:color="auto"/>
      </w:divBdr>
    </w:div>
    <w:div w:id="483356468">
      <w:bodyDiv w:val="1"/>
      <w:marLeft w:val="0"/>
      <w:marRight w:val="0"/>
      <w:marTop w:val="0"/>
      <w:marBottom w:val="0"/>
      <w:divBdr>
        <w:top w:val="none" w:sz="0" w:space="0" w:color="auto"/>
        <w:left w:val="none" w:sz="0" w:space="0" w:color="auto"/>
        <w:bottom w:val="none" w:sz="0" w:space="0" w:color="auto"/>
        <w:right w:val="none" w:sz="0" w:space="0" w:color="auto"/>
      </w:divBdr>
    </w:div>
    <w:div w:id="649598744">
      <w:bodyDiv w:val="1"/>
      <w:marLeft w:val="0"/>
      <w:marRight w:val="0"/>
      <w:marTop w:val="0"/>
      <w:marBottom w:val="0"/>
      <w:divBdr>
        <w:top w:val="none" w:sz="0" w:space="0" w:color="auto"/>
        <w:left w:val="none" w:sz="0" w:space="0" w:color="auto"/>
        <w:bottom w:val="none" w:sz="0" w:space="0" w:color="auto"/>
        <w:right w:val="none" w:sz="0" w:space="0" w:color="auto"/>
      </w:divBdr>
    </w:div>
    <w:div w:id="707071943">
      <w:bodyDiv w:val="1"/>
      <w:marLeft w:val="0"/>
      <w:marRight w:val="0"/>
      <w:marTop w:val="0"/>
      <w:marBottom w:val="0"/>
      <w:divBdr>
        <w:top w:val="none" w:sz="0" w:space="0" w:color="auto"/>
        <w:left w:val="none" w:sz="0" w:space="0" w:color="auto"/>
        <w:bottom w:val="none" w:sz="0" w:space="0" w:color="auto"/>
        <w:right w:val="none" w:sz="0" w:space="0" w:color="auto"/>
      </w:divBdr>
    </w:div>
    <w:div w:id="826895063">
      <w:bodyDiv w:val="1"/>
      <w:marLeft w:val="0"/>
      <w:marRight w:val="0"/>
      <w:marTop w:val="0"/>
      <w:marBottom w:val="0"/>
      <w:divBdr>
        <w:top w:val="none" w:sz="0" w:space="0" w:color="auto"/>
        <w:left w:val="none" w:sz="0" w:space="0" w:color="auto"/>
        <w:bottom w:val="none" w:sz="0" w:space="0" w:color="auto"/>
        <w:right w:val="none" w:sz="0" w:space="0" w:color="auto"/>
      </w:divBdr>
    </w:div>
    <w:div w:id="889195322">
      <w:bodyDiv w:val="1"/>
      <w:marLeft w:val="0"/>
      <w:marRight w:val="0"/>
      <w:marTop w:val="0"/>
      <w:marBottom w:val="0"/>
      <w:divBdr>
        <w:top w:val="none" w:sz="0" w:space="0" w:color="auto"/>
        <w:left w:val="none" w:sz="0" w:space="0" w:color="auto"/>
        <w:bottom w:val="none" w:sz="0" w:space="0" w:color="auto"/>
        <w:right w:val="none" w:sz="0" w:space="0" w:color="auto"/>
      </w:divBdr>
    </w:div>
    <w:div w:id="925269283">
      <w:bodyDiv w:val="1"/>
      <w:marLeft w:val="0"/>
      <w:marRight w:val="0"/>
      <w:marTop w:val="0"/>
      <w:marBottom w:val="0"/>
      <w:divBdr>
        <w:top w:val="none" w:sz="0" w:space="0" w:color="auto"/>
        <w:left w:val="none" w:sz="0" w:space="0" w:color="auto"/>
        <w:bottom w:val="none" w:sz="0" w:space="0" w:color="auto"/>
        <w:right w:val="none" w:sz="0" w:space="0" w:color="auto"/>
      </w:divBdr>
    </w:div>
    <w:div w:id="1029986621">
      <w:bodyDiv w:val="1"/>
      <w:marLeft w:val="0"/>
      <w:marRight w:val="0"/>
      <w:marTop w:val="0"/>
      <w:marBottom w:val="0"/>
      <w:divBdr>
        <w:top w:val="none" w:sz="0" w:space="0" w:color="auto"/>
        <w:left w:val="none" w:sz="0" w:space="0" w:color="auto"/>
        <w:bottom w:val="none" w:sz="0" w:space="0" w:color="auto"/>
        <w:right w:val="none" w:sz="0" w:space="0" w:color="auto"/>
      </w:divBdr>
    </w:div>
    <w:div w:id="1060791342">
      <w:bodyDiv w:val="1"/>
      <w:marLeft w:val="0"/>
      <w:marRight w:val="0"/>
      <w:marTop w:val="0"/>
      <w:marBottom w:val="0"/>
      <w:divBdr>
        <w:top w:val="none" w:sz="0" w:space="0" w:color="auto"/>
        <w:left w:val="none" w:sz="0" w:space="0" w:color="auto"/>
        <w:bottom w:val="none" w:sz="0" w:space="0" w:color="auto"/>
        <w:right w:val="none" w:sz="0" w:space="0" w:color="auto"/>
      </w:divBdr>
    </w:div>
    <w:div w:id="1086532153">
      <w:bodyDiv w:val="1"/>
      <w:marLeft w:val="0"/>
      <w:marRight w:val="0"/>
      <w:marTop w:val="0"/>
      <w:marBottom w:val="0"/>
      <w:divBdr>
        <w:top w:val="none" w:sz="0" w:space="0" w:color="auto"/>
        <w:left w:val="none" w:sz="0" w:space="0" w:color="auto"/>
        <w:bottom w:val="none" w:sz="0" w:space="0" w:color="auto"/>
        <w:right w:val="none" w:sz="0" w:space="0" w:color="auto"/>
      </w:divBdr>
    </w:div>
    <w:div w:id="1097873465">
      <w:bodyDiv w:val="1"/>
      <w:marLeft w:val="0"/>
      <w:marRight w:val="0"/>
      <w:marTop w:val="0"/>
      <w:marBottom w:val="0"/>
      <w:divBdr>
        <w:top w:val="none" w:sz="0" w:space="0" w:color="auto"/>
        <w:left w:val="none" w:sz="0" w:space="0" w:color="auto"/>
        <w:bottom w:val="none" w:sz="0" w:space="0" w:color="auto"/>
        <w:right w:val="none" w:sz="0" w:space="0" w:color="auto"/>
      </w:divBdr>
    </w:div>
    <w:div w:id="1105266459">
      <w:bodyDiv w:val="1"/>
      <w:marLeft w:val="0"/>
      <w:marRight w:val="0"/>
      <w:marTop w:val="0"/>
      <w:marBottom w:val="0"/>
      <w:divBdr>
        <w:top w:val="none" w:sz="0" w:space="0" w:color="auto"/>
        <w:left w:val="none" w:sz="0" w:space="0" w:color="auto"/>
        <w:bottom w:val="none" w:sz="0" w:space="0" w:color="auto"/>
        <w:right w:val="none" w:sz="0" w:space="0" w:color="auto"/>
      </w:divBdr>
    </w:div>
    <w:div w:id="1153378398">
      <w:bodyDiv w:val="1"/>
      <w:marLeft w:val="0"/>
      <w:marRight w:val="0"/>
      <w:marTop w:val="0"/>
      <w:marBottom w:val="0"/>
      <w:divBdr>
        <w:top w:val="none" w:sz="0" w:space="0" w:color="auto"/>
        <w:left w:val="none" w:sz="0" w:space="0" w:color="auto"/>
        <w:bottom w:val="none" w:sz="0" w:space="0" w:color="auto"/>
        <w:right w:val="none" w:sz="0" w:space="0" w:color="auto"/>
      </w:divBdr>
    </w:div>
    <w:div w:id="1164202606">
      <w:bodyDiv w:val="1"/>
      <w:marLeft w:val="0"/>
      <w:marRight w:val="0"/>
      <w:marTop w:val="0"/>
      <w:marBottom w:val="0"/>
      <w:divBdr>
        <w:top w:val="none" w:sz="0" w:space="0" w:color="auto"/>
        <w:left w:val="none" w:sz="0" w:space="0" w:color="auto"/>
        <w:bottom w:val="none" w:sz="0" w:space="0" w:color="auto"/>
        <w:right w:val="none" w:sz="0" w:space="0" w:color="auto"/>
      </w:divBdr>
    </w:div>
    <w:div w:id="1181628945">
      <w:bodyDiv w:val="1"/>
      <w:marLeft w:val="0"/>
      <w:marRight w:val="0"/>
      <w:marTop w:val="0"/>
      <w:marBottom w:val="0"/>
      <w:divBdr>
        <w:top w:val="none" w:sz="0" w:space="0" w:color="auto"/>
        <w:left w:val="none" w:sz="0" w:space="0" w:color="auto"/>
        <w:bottom w:val="none" w:sz="0" w:space="0" w:color="auto"/>
        <w:right w:val="none" w:sz="0" w:space="0" w:color="auto"/>
      </w:divBdr>
    </w:div>
    <w:div w:id="1185678747">
      <w:bodyDiv w:val="1"/>
      <w:marLeft w:val="0"/>
      <w:marRight w:val="0"/>
      <w:marTop w:val="0"/>
      <w:marBottom w:val="0"/>
      <w:divBdr>
        <w:top w:val="none" w:sz="0" w:space="0" w:color="auto"/>
        <w:left w:val="none" w:sz="0" w:space="0" w:color="auto"/>
        <w:bottom w:val="none" w:sz="0" w:space="0" w:color="auto"/>
        <w:right w:val="none" w:sz="0" w:space="0" w:color="auto"/>
      </w:divBdr>
    </w:div>
    <w:div w:id="1233155653">
      <w:bodyDiv w:val="1"/>
      <w:marLeft w:val="0"/>
      <w:marRight w:val="0"/>
      <w:marTop w:val="0"/>
      <w:marBottom w:val="0"/>
      <w:divBdr>
        <w:top w:val="none" w:sz="0" w:space="0" w:color="auto"/>
        <w:left w:val="none" w:sz="0" w:space="0" w:color="auto"/>
        <w:bottom w:val="none" w:sz="0" w:space="0" w:color="auto"/>
        <w:right w:val="none" w:sz="0" w:space="0" w:color="auto"/>
      </w:divBdr>
    </w:div>
    <w:div w:id="1264412738">
      <w:bodyDiv w:val="1"/>
      <w:marLeft w:val="0"/>
      <w:marRight w:val="0"/>
      <w:marTop w:val="0"/>
      <w:marBottom w:val="0"/>
      <w:divBdr>
        <w:top w:val="none" w:sz="0" w:space="0" w:color="auto"/>
        <w:left w:val="none" w:sz="0" w:space="0" w:color="auto"/>
        <w:bottom w:val="none" w:sz="0" w:space="0" w:color="auto"/>
        <w:right w:val="none" w:sz="0" w:space="0" w:color="auto"/>
      </w:divBdr>
    </w:div>
    <w:div w:id="1410729122">
      <w:bodyDiv w:val="1"/>
      <w:marLeft w:val="0"/>
      <w:marRight w:val="0"/>
      <w:marTop w:val="0"/>
      <w:marBottom w:val="0"/>
      <w:divBdr>
        <w:top w:val="none" w:sz="0" w:space="0" w:color="auto"/>
        <w:left w:val="none" w:sz="0" w:space="0" w:color="auto"/>
        <w:bottom w:val="none" w:sz="0" w:space="0" w:color="auto"/>
        <w:right w:val="none" w:sz="0" w:space="0" w:color="auto"/>
      </w:divBdr>
    </w:div>
    <w:div w:id="1441337883">
      <w:bodyDiv w:val="1"/>
      <w:marLeft w:val="0"/>
      <w:marRight w:val="0"/>
      <w:marTop w:val="0"/>
      <w:marBottom w:val="0"/>
      <w:divBdr>
        <w:top w:val="none" w:sz="0" w:space="0" w:color="auto"/>
        <w:left w:val="none" w:sz="0" w:space="0" w:color="auto"/>
        <w:bottom w:val="none" w:sz="0" w:space="0" w:color="auto"/>
        <w:right w:val="none" w:sz="0" w:space="0" w:color="auto"/>
      </w:divBdr>
    </w:div>
    <w:div w:id="1442064864">
      <w:bodyDiv w:val="1"/>
      <w:marLeft w:val="0"/>
      <w:marRight w:val="0"/>
      <w:marTop w:val="0"/>
      <w:marBottom w:val="0"/>
      <w:divBdr>
        <w:top w:val="none" w:sz="0" w:space="0" w:color="auto"/>
        <w:left w:val="none" w:sz="0" w:space="0" w:color="auto"/>
        <w:bottom w:val="none" w:sz="0" w:space="0" w:color="auto"/>
        <w:right w:val="none" w:sz="0" w:space="0" w:color="auto"/>
      </w:divBdr>
    </w:div>
    <w:div w:id="1509514915">
      <w:bodyDiv w:val="1"/>
      <w:marLeft w:val="0"/>
      <w:marRight w:val="0"/>
      <w:marTop w:val="0"/>
      <w:marBottom w:val="0"/>
      <w:divBdr>
        <w:top w:val="none" w:sz="0" w:space="0" w:color="auto"/>
        <w:left w:val="none" w:sz="0" w:space="0" w:color="auto"/>
        <w:bottom w:val="none" w:sz="0" w:space="0" w:color="auto"/>
        <w:right w:val="none" w:sz="0" w:space="0" w:color="auto"/>
      </w:divBdr>
    </w:div>
    <w:div w:id="1563173734">
      <w:bodyDiv w:val="1"/>
      <w:marLeft w:val="0"/>
      <w:marRight w:val="0"/>
      <w:marTop w:val="0"/>
      <w:marBottom w:val="0"/>
      <w:divBdr>
        <w:top w:val="none" w:sz="0" w:space="0" w:color="auto"/>
        <w:left w:val="none" w:sz="0" w:space="0" w:color="auto"/>
        <w:bottom w:val="none" w:sz="0" w:space="0" w:color="auto"/>
        <w:right w:val="none" w:sz="0" w:space="0" w:color="auto"/>
      </w:divBdr>
    </w:div>
    <w:div w:id="1578663622">
      <w:bodyDiv w:val="1"/>
      <w:marLeft w:val="0"/>
      <w:marRight w:val="0"/>
      <w:marTop w:val="0"/>
      <w:marBottom w:val="0"/>
      <w:divBdr>
        <w:top w:val="none" w:sz="0" w:space="0" w:color="auto"/>
        <w:left w:val="none" w:sz="0" w:space="0" w:color="auto"/>
        <w:bottom w:val="none" w:sz="0" w:space="0" w:color="auto"/>
        <w:right w:val="none" w:sz="0" w:space="0" w:color="auto"/>
      </w:divBdr>
    </w:div>
    <w:div w:id="1590768352">
      <w:bodyDiv w:val="1"/>
      <w:marLeft w:val="0"/>
      <w:marRight w:val="0"/>
      <w:marTop w:val="0"/>
      <w:marBottom w:val="0"/>
      <w:divBdr>
        <w:top w:val="none" w:sz="0" w:space="0" w:color="auto"/>
        <w:left w:val="none" w:sz="0" w:space="0" w:color="auto"/>
        <w:bottom w:val="none" w:sz="0" w:space="0" w:color="auto"/>
        <w:right w:val="none" w:sz="0" w:space="0" w:color="auto"/>
      </w:divBdr>
    </w:div>
    <w:div w:id="1621952080">
      <w:bodyDiv w:val="1"/>
      <w:marLeft w:val="0"/>
      <w:marRight w:val="0"/>
      <w:marTop w:val="0"/>
      <w:marBottom w:val="0"/>
      <w:divBdr>
        <w:top w:val="none" w:sz="0" w:space="0" w:color="auto"/>
        <w:left w:val="none" w:sz="0" w:space="0" w:color="auto"/>
        <w:bottom w:val="none" w:sz="0" w:space="0" w:color="auto"/>
        <w:right w:val="none" w:sz="0" w:space="0" w:color="auto"/>
      </w:divBdr>
    </w:div>
    <w:div w:id="1632126317">
      <w:bodyDiv w:val="1"/>
      <w:marLeft w:val="0"/>
      <w:marRight w:val="0"/>
      <w:marTop w:val="0"/>
      <w:marBottom w:val="0"/>
      <w:divBdr>
        <w:top w:val="none" w:sz="0" w:space="0" w:color="auto"/>
        <w:left w:val="none" w:sz="0" w:space="0" w:color="auto"/>
        <w:bottom w:val="none" w:sz="0" w:space="0" w:color="auto"/>
        <w:right w:val="none" w:sz="0" w:space="0" w:color="auto"/>
      </w:divBdr>
    </w:div>
    <w:div w:id="1704400605">
      <w:bodyDiv w:val="1"/>
      <w:marLeft w:val="0"/>
      <w:marRight w:val="0"/>
      <w:marTop w:val="0"/>
      <w:marBottom w:val="0"/>
      <w:divBdr>
        <w:top w:val="none" w:sz="0" w:space="0" w:color="auto"/>
        <w:left w:val="none" w:sz="0" w:space="0" w:color="auto"/>
        <w:bottom w:val="none" w:sz="0" w:space="0" w:color="auto"/>
        <w:right w:val="none" w:sz="0" w:space="0" w:color="auto"/>
      </w:divBdr>
    </w:div>
    <w:div w:id="1731029251">
      <w:bodyDiv w:val="1"/>
      <w:marLeft w:val="0"/>
      <w:marRight w:val="0"/>
      <w:marTop w:val="0"/>
      <w:marBottom w:val="0"/>
      <w:divBdr>
        <w:top w:val="none" w:sz="0" w:space="0" w:color="auto"/>
        <w:left w:val="none" w:sz="0" w:space="0" w:color="auto"/>
        <w:bottom w:val="none" w:sz="0" w:space="0" w:color="auto"/>
        <w:right w:val="none" w:sz="0" w:space="0" w:color="auto"/>
      </w:divBdr>
    </w:div>
    <w:div w:id="1756784231">
      <w:bodyDiv w:val="1"/>
      <w:marLeft w:val="0"/>
      <w:marRight w:val="0"/>
      <w:marTop w:val="0"/>
      <w:marBottom w:val="0"/>
      <w:divBdr>
        <w:top w:val="none" w:sz="0" w:space="0" w:color="auto"/>
        <w:left w:val="none" w:sz="0" w:space="0" w:color="auto"/>
        <w:bottom w:val="none" w:sz="0" w:space="0" w:color="auto"/>
        <w:right w:val="none" w:sz="0" w:space="0" w:color="auto"/>
      </w:divBdr>
    </w:div>
    <w:div w:id="1770155225">
      <w:bodyDiv w:val="1"/>
      <w:marLeft w:val="0"/>
      <w:marRight w:val="0"/>
      <w:marTop w:val="0"/>
      <w:marBottom w:val="0"/>
      <w:divBdr>
        <w:top w:val="none" w:sz="0" w:space="0" w:color="auto"/>
        <w:left w:val="none" w:sz="0" w:space="0" w:color="auto"/>
        <w:bottom w:val="none" w:sz="0" w:space="0" w:color="auto"/>
        <w:right w:val="none" w:sz="0" w:space="0" w:color="auto"/>
      </w:divBdr>
    </w:div>
    <w:div w:id="1811900756">
      <w:bodyDiv w:val="1"/>
      <w:marLeft w:val="0"/>
      <w:marRight w:val="0"/>
      <w:marTop w:val="0"/>
      <w:marBottom w:val="0"/>
      <w:divBdr>
        <w:top w:val="none" w:sz="0" w:space="0" w:color="auto"/>
        <w:left w:val="none" w:sz="0" w:space="0" w:color="auto"/>
        <w:bottom w:val="none" w:sz="0" w:space="0" w:color="auto"/>
        <w:right w:val="none" w:sz="0" w:space="0" w:color="auto"/>
      </w:divBdr>
    </w:div>
    <w:div w:id="1967929323">
      <w:bodyDiv w:val="1"/>
      <w:marLeft w:val="0"/>
      <w:marRight w:val="0"/>
      <w:marTop w:val="0"/>
      <w:marBottom w:val="0"/>
      <w:divBdr>
        <w:top w:val="none" w:sz="0" w:space="0" w:color="auto"/>
        <w:left w:val="none" w:sz="0" w:space="0" w:color="auto"/>
        <w:bottom w:val="none" w:sz="0" w:space="0" w:color="auto"/>
        <w:right w:val="none" w:sz="0" w:space="0" w:color="auto"/>
      </w:divBdr>
    </w:div>
    <w:div w:id="2041741154">
      <w:bodyDiv w:val="1"/>
      <w:marLeft w:val="0"/>
      <w:marRight w:val="0"/>
      <w:marTop w:val="0"/>
      <w:marBottom w:val="0"/>
      <w:divBdr>
        <w:top w:val="none" w:sz="0" w:space="0" w:color="auto"/>
        <w:left w:val="none" w:sz="0" w:space="0" w:color="auto"/>
        <w:bottom w:val="none" w:sz="0" w:space="0" w:color="auto"/>
        <w:right w:val="none" w:sz="0" w:space="0" w:color="auto"/>
      </w:divBdr>
    </w:div>
    <w:div w:id="205044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FA586C8-894F-491F-8E3D-3C972F715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18</Pages>
  <Words>7929</Words>
  <Characters>45197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Durjoy Lal Srn</dc:creator>
  <cp:lastModifiedBy>DAVID DURJOY LAL</cp:lastModifiedBy>
  <cp:revision>36</cp:revision>
  <cp:lastPrinted>2020-11-13T02:00:00Z</cp:lastPrinted>
  <dcterms:created xsi:type="dcterms:W3CDTF">2020-11-25T15:58:00Z</dcterms:created>
  <dcterms:modified xsi:type="dcterms:W3CDTF">2023-07-13T04:49:00Z</dcterms:modified>
</cp:coreProperties>
</file>