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A370" w14:textId="2F567C0A" w:rsidR="00A03713" w:rsidRDefault="007255A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AD2C4E" w:rsidRPr="00AD2C4E">
        <w:rPr>
          <w:rFonts w:ascii="Times New Roman" w:eastAsia="Times New Roman" w:hAnsi="Times New Roman" w:cs="Times New Roman"/>
          <w:b/>
          <w:sz w:val="32"/>
          <w:szCs w:val="32"/>
        </w:rPr>
        <w:t xml:space="preserve">Comprehensiveness of </w:t>
      </w:r>
      <w:r w:rsidR="00AD2C4E">
        <w:rPr>
          <w:rFonts w:ascii="Times New Roman" w:eastAsia="Times New Roman" w:hAnsi="Times New Roman" w:cs="Times New Roman"/>
          <w:b/>
          <w:sz w:val="32"/>
          <w:szCs w:val="32"/>
        </w:rPr>
        <w:t xml:space="preserve">Project Definition Rating Index: A Review </w:t>
      </w:r>
      <w:r w:rsidR="009F6397">
        <w:rPr>
          <w:rFonts w:ascii="Times New Roman" w:eastAsia="Times New Roman" w:hAnsi="Times New Roman" w:cs="Times New Roman"/>
          <w:b/>
          <w:sz w:val="32"/>
          <w:szCs w:val="32"/>
        </w:rPr>
        <w:t>of Literature</w:t>
      </w:r>
    </w:p>
    <w:p w14:paraId="1E9CAC6C" w14:textId="58C5D410" w:rsidR="00A03713" w:rsidRPr="00C377D9" w:rsidRDefault="00537739">
      <w:pPr>
        <w:jc w:val="center"/>
        <w:rPr>
          <w:rFonts w:ascii="Times New Roman" w:eastAsia="Times New Roman" w:hAnsi="Times New Roman" w:cs="Times New Roman"/>
          <w:color w:val="000000" w:themeColor="text1"/>
          <w:sz w:val="28"/>
          <w:szCs w:val="28"/>
        </w:rPr>
      </w:pPr>
      <w:bookmarkStart w:id="0" w:name="_heading=h.gjdgxs" w:colFirst="0" w:colLast="0"/>
      <w:bookmarkEnd w:id="0"/>
      <w:r w:rsidRPr="00C377D9">
        <w:rPr>
          <w:rFonts w:ascii="Times New Roman" w:eastAsia="Times New Roman" w:hAnsi="Times New Roman" w:cs="Times New Roman"/>
          <w:color w:val="000000" w:themeColor="text1"/>
          <w:sz w:val="28"/>
          <w:szCs w:val="28"/>
        </w:rPr>
        <w:t>S</w:t>
      </w:r>
      <w:r w:rsidR="00565927" w:rsidRPr="00C377D9">
        <w:rPr>
          <w:rFonts w:ascii="Times New Roman" w:eastAsia="Times New Roman" w:hAnsi="Times New Roman" w:cs="Times New Roman"/>
          <w:color w:val="000000" w:themeColor="text1"/>
          <w:sz w:val="28"/>
          <w:szCs w:val="28"/>
        </w:rPr>
        <w:t>uresh S</w:t>
      </w:r>
      <w:r w:rsidR="00C377D9" w:rsidRPr="00C377D9">
        <w:rPr>
          <w:rFonts w:ascii="Times New Roman" w:eastAsia="Times New Roman" w:hAnsi="Times New Roman" w:cs="Times New Roman"/>
          <w:color w:val="000000" w:themeColor="text1"/>
          <w:sz w:val="28"/>
          <w:szCs w:val="28"/>
        </w:rPr>
        <w:t>akare</w:t>
      </w:r>
      <w:r w:rsidRPr="00C377D9">
        <w:rPr>
          <w:rFonts w:ascii="Times New Roman" w:eastAsia="Times New Roman" w:hAnsi="Times New Roman" w:cs="Times New Roman"/>
          <w:color w:val="000000" w:themeColor="text1"/>
          <w:sz w:val="28"/>
          <w:szCs w:val="28"/>
          <w:vertAlign w:val="superscript"/>
        </w:rPr>
        <w:t>1</w:t>
      </w:r>
      <w:r w:rsidRPr="00C377D9">
        <w:rPr>
          <w:rFonts w:ascii="Times New Roman" w:eastAsia="Times New Roman" w:hAnsi="Times New Roman" w:cs="Times New Roman"/>
          <w:color w:val="000000" w:themeColor="text1"/>
          <w:sz w:val="28"/>
          <w:szCs w:val="28"/>
        </w:rPr>
        <w:t xml:space="preserve"> </w:t>
      </w:r>
      <w:r w:rsidR="00775F17" w:rsidRPr="00C377D9">
        <w:rPr>
          <w:rFonts w:ascii="Times New Roman" w:eastAsia="Times New Roman" w:hAnsi="Times New Roman" w:cs="Times New Roman"/>
          <w:color w:val="000000" w:themeColor="text1"/>
          <w:sz w:val="28"/>
          <w:szCs w:val="28"/>
        </w:rPr>
        <w:t xml:space="preserve">, </w:t>
      </w:r>
      <w:r w:rsidR="00565927" w:rsidRPr="00C377D9">
        <w:rPr>
          <w:rFonts w:ascii="Times New Roman" w:eastAsia="Times New Roman" w:hAnsi="Times New Roman" w:cs="Times New Roman"/>
          <w:color w:val="000000" w:themeColor="text1"/>
          <w:sz w:val="28"/>
          <w:szCs w:val="28"/>
        </w:rPr>
        <w:t>Dr. D. B Jasutkar</w:t>
      </w:r>
      <w:r w:rsidR="00565927" w:rsidRPr="00C377D9">
        <w:rPr>
          <w:rFonts w:ascii="Times New Roman" w:eastAsia="Times New Roman" w:hAnsi="Times New Roman" w:cs="Times New Roman"/>
          <w:color w:val="000000" w:themeColor="text1"/>
          <w:sz w:val="28"/>
          <w:szCs w:val="28"/>
          <w:vertAlign w:val="superscript"/>
        </w:rPr>
        <w:t>2</w:t>
      </w:r>
    </w:p>
    <w:p w14:paraId="7B8F6F91" w14:textId="445CE33B" w:rsidR="00A03713" w:rsidRPr="00537739" w:rsidRDefault="00537739" w:rsidP="00537739">
      <w:pPr>
        <w:jc w:val="center"/>
        <w:rPr>
          <w:rFonts w:ascii="Times New Roman" w:eastAsia="Times New Roman" w:hAnsi="Times New Roman" w:cs="Times New Roman"/>
          <w:sz w:val="24"/>
          <w:szCs w:val="24"/>
        </w:rPr>
      </w:pPr>
      <w:r w:rsidRPr="00537739">
        <w:rPr>
          <w:rFonts w:ascii="Times New Roman" w:eastAsia="Times New Roman" w:hAnsi="Times New Roman" w:cs="Times New Roman"/>
          <w:sz w:val="24"/>
          <w:szCs w:val="24"/>
        </w:rPr>
        <w:t>Padmabhooshan Vasantdada Patil Institute of Technology, Bavdhan, Pune, Maharashtra, India</w:t>
      </w:r>
      <w:r w:rsidRPr="00537739">
        <w:rPr>
          <w:rFonts w:ascii="Times New Roman" w:eastAsia="Times New Roman" w:hAnsi="Times New Roman" w:cs="Times New Roman"/>
          <w:sz w:val="24"/>
          <w:szCs w:val="24"/>
          <w:vertAlign w:val="superscript"/>
        </w:rPr>
        <w:t xml:space="preserve"> </w:t>
      </w:r>
      <w:r w:rsidR="00775F17" w:rsidRPr="00537739">
        <w:rPr>
          <w:rFonts w:ascii="Times New Roman" w:eastAsia="Times New Roman" w:hAnsi="Times New Roman" w:cs="Times New Roman"/>
          <w:sz w:val="24"/>
          <w:szCs w:val="24"/>
          <w:vertAlign w:val="superscript"/>
        </w:rPr>
        <w:t>1,2</w:t>
      </w:r>
    </w:p>
    <w:p w14:paraId="4A180F87" w14:textId="77777777" w:rsidR="00537739" w:rsidRDefault="00537739">
      <w:pPr>
        <w:jc w:val="both"/>
        <w:rPr>
          <w:rFonts w:ascii="Times New Roman" w:eastAsia="Times New Roman" w:hAnsi="Times New Roman" w:cs="Times New Roman"/>
          <w:b/>
          <w:sz w:val="24"/>
          <w:szCs w:val="24"/>
        </w:rPr>
      </w:pPr>
    </w:p>
    <w:p w14:paraId="48B817B2" w14:textId="07D323FB" w:rsidR="00A03713" w:rsidRDefault="00775F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6BC0D6B3" w14:textId="33506E7C" w:rsidR="00E061E5" w:rsidRPr="00E061E5" w:rsidRDefault="00E061E5" w:rsidP="00E061E5">
      <w:pPr>
        <w:spacing w:after="0" w:line="360" w:lineRule="auto"/>
        <w:jc w:val="both"/>
        <w:rPr>
          <w:rFonts w:ascii="Times New Roman" w:eastAsia="Times New Roman" w:hAnsi="Times New Roman" w:cs="Times New Roman"/>
          <w:sz w:val="24"/>
          <w:szCs w:val="24"/>
        </w:rPr>
      </w:pPr>
      <w:r w:rsidRPr="00E061E5">
        <w:rPr>
          <w:rFonts w:ascii="Times New Roman" w:eastAsia="Times New Roman" w:hAnsi="Times New Roman" w:cs="Times New Roman"/>
          <w:sz w:val="24"/>
          <w:szCs w:val="24"/>
        </w:rPr>
        <w:t xml:space="preserve">The </w:t>
      </w:r>
      <w:bookmarkStart w:id="1" w:name="_Hlk132049126"/>
      <w:r w:rsidRPr="00E061E5">
        <w:rPr>
          <w:rFonts w:ascii="Times New Roman" w:eastAsia="Times New Roman" w:hAnsi="Times New Roman" w:cs="Times New Roman"/>
          <w:sz w:val="24"/>
          <w:szCs w:val="24"/>
        </w:rPr>
        <w:t xml:space="preserve">Project Definition Rating Index </w:t>
      </w:r>
      <w:bookmarkEnd w:id="1"/>
      <w:r w:rsidRPr="00E061E5">
        <w:rPr>
          <w:rFonts w:ascii="Times New Roman" w:eastAsia="Times New Roman" w:hAnsi="Times New Roman" w:cs="Times New Roman"/>
          <w:sz w:val="24"/>
          <w:szCs w:val="24"/>
        </w:rPr>
        <w:t xml:space="preserve">is a powerful and simple tool that is comprehensively used by planners for pre-project planning of large-scale projects in the United States construction sector but not much common in the Indian construction industry. It is the process by which construction projects are defined and organized for execution. It is carried out at the initial stage where risks associated with the project are analyzed and the definite project execution approach is defined. Pre-project planning is the project phase including all the tasks between project initiations to detailed design. PDRI was made by the Construction Industry Institute, United States to address these scope issues. PDRI is a rating framework which rates a task on different parameters. </w:t>
      </w:r>
    </w:p>
    <w:p w14:paraId="735D8E82" w14:textId="05192C99" w:rsidR="00E061E5" w:rsidRDefault="00E061E5" w:rsidP="00E061E5">
      <w:pPr>
        <w:spacing w:after="0" w:line="360" w:lineRule="auto"/>
        <w:jc w:val="both"/>
        <w:rPr>
          <w:rFonts w:ascii="Times New Roman" w:eastAsia="Times New Roman" w:hAnsi="Times New Roman" w:cs="Times New Roman"/>
          <w:sz w:val="24"/>
          <w:szCs w:val="24"/>
        </w:rPr>
      </w:pPr>
      <w:r w:rsidRPr="00E061E5">
        <w:rPr>
          <w:rFonts w:ascii="Times New Roman" w:eastAsia="Times New Roman" w:hAnsi="Times New Roman" w:cs="Times New Roman"/>
          <w:sz w:val="24"/>
          <w:szCs w:val="24"/>
        </w:rPr>
        <w:t xml:space="preserve">The feasibility of PDRI in India project has been </w:t>
      </w:r>
      <w:r w:rsidR="009F6397">
        <w:rPr>
          <w:rFonts w:ascii="Times New Roman" w:eastAsia="Times New Roman" w:hAnsi="Times New Roman" w:cs="Times New Roman"/>
          <w:sz w:val="24"/>
          <w:szCs w:val="24"/>
        </w:rPr>
        <w:t>reviewed with the help of various research articles and</w:t>
      </w:r>
      <w:r w:rsidRPr="00E061E5">
        <w:rPr>
          <w:rFonts w:ascii="Times New Roman" w:eastAsia="Times New Roman" w:hAnsi="Times New Roman" w:cs="Times New Roman"/>
          <w:sz w:val="24"/>
          <w:szCs w:val="24"/>
        </w:rPr>
        <w:t xml:space="preserve"> the Comprehensiveness of tool is studied for Indian market</w:t>
      </w:r>
      <w:r w:rsidR="009F6397">
        <w:rPr>
          <w:rFonts w:ascii="Times New Roman" w:eastAsia="Times New Roman" w:hAnsi="Times New Roman" w:cs="Times New Roman"/>
          <w:sz w:val="24"/>
          <w:szCs w:val="24"/>
        </w:rPr>
        <w:t>.</w:t>
      </w:r>
    </w:p>
    <w:p w14:paraId="6902006F" w14:textId="72D08D14" w:rsidR="00E1257A" w:rsidRPr="00E1257A" w:rsidRDefault="00E1257A" w:rsidP="00E061E5">
      <w:pPr>
        <w:spacing w:after="0" w:line="360" w:lineRule="auto"/>
        <w:jc w:val="both"/>
        <w:rPr>
          <w:rFonts w:ascii="Times New Roman" w:eastAsia="Times New Roman" w:hAnsi="Times New Roman" w:cs="Times New Roman"/>
          <w:i/>
          <w:sz w:val="24"/>
          <w:szCs w:val="24"/>
        </w:rPr>
        <w:sectPr w:rsidR="00E1257A" w:rsidRPr="00E1257A" w:rsidSect="00061166">
          <w:pgSz w:w="12240" w:h="15840"/>
          <w:pgMar w:top="720" w:right="720" w:bottom="720" w:left="720" w:header="720" w:footer="720" w:gutter="0"/>
          <w:cols w:space="720"/>
          <w:docGrid w:linePitch="360"/>
        </w:sectPr>
      </w:pPr>
      <w:r w:rsidRPr="00E1257A">
        <w:rPr>
          <w:rFonts w:ascii="Times New Roman" w:eastAsia="Times New Roman" w:hAnsi="Times New Roman" w:cs="Times New Roman"/>
          <w:b/>
          <w:i/>
          <w:sz w:val="24"/>
          <w:szCs w:val="24"/>
        </w:rPr>
        <w:t xml:space="preserve">Keywords: </w:t>
      </w:r>
      <w:r w:rsidR="00E061E5" w:rsidRPr="00E061E5">
        <w:rPr>
          <w:rFonts w:ascii="Times New Roman" w:eastAsia="Times New Roman" w:hAnsi="Times New Roman" w:cs="Times New Roman"/>
          <w:i/>
          <w:iCs/>
          <w:sz w:val="24"/>
          <w:szCs w:val="24"/>
        </w:rPr>
        <w:t xml:space="preserve">Project Definition Rating Index, Front End Planning, </w:t>
      </w:r>
      <w:r w:rsidR="00E061E5">
        <w:rPr>
          <w:rFonts w:ascii="Times New Roman" w:eastAsia="Times New Roman" w:hAnsi="Times New Roman" w:cs="Times New Roman"/>
          <w:i/>
          <w:iCs/>
          <w:sz w:val="24"/>
          <w:szCs w:val="24"/>
        </w:rPr>
        <w:t>Scope Management</w:t>
      </w:r>
      <w:r w:rsidR="00E061E5" w:rsidRPr="00E061E5">
        <w:rPr>
          <w:rFonts w:ascii="Times New Roman" w:eastAsia="Times New Roman" w:hAnsi="Times New Roman" w:cs="Times New Roman"/>
          <w:i/>
          <w:iCs/>
          <w:sz w:val="24"/>
          <w:szCs w:val="24"/>
        </w:rPr>
        <w:t>.</w:t>
      </w:r>
    </w:p>
    <w:p w14:paraId="15AA2757" w14:textId="77777777" w:rsidR="00A03713" w:rsidRDefault="00775F17" w:rsidP="00136E8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788DEABD" w14:textId="0728B9FA" w:rsidR="00E061E5" w:rsidRDefault="00E061E5" w:rsidP="00136E8B">
      <w:pPr>
        <w:spacing w:after="0" w:line="480" w:lineRule="auto"/>
        <w:jc w:val="both"/>
        <w:rPr>
          <w:rFonts w:ascii="Times New Roman" w:eastAsia="Times New Roman" w:hAnsi="Times New Roman" w:cs="Times New Roman"/>
          <w:bCs/>
          <w:sz w:val="24"/>
          <w:szCs w:val="24"/>
        </w:rPr>
      </w:pPr>
      <w:r w:rsidRPr="00E061E5">
        <w:rPr>
          <w:rFonts w:ascii="Times New Roman" w:eastAsia="Times New Roman" w:hAnsi="Times New Roman" w:cs="Times New Roman"/>
          <w:bCs/>
          <w:sz w:val="24"/>
          <w:szCs w:val="24"/>
        </w:rPr>
        <w:t>The Project Definition Rating Index (PDRI) is a powerful and simple tool that is extensively used by planners in the construction sector. Development of the project scope definition package is one of the major sub-processes of the pre-project planning process</w:t>
      </w:r>
      <w:r w:rsidR="002D2B8F">
        <w:rPr>
          <w:rFonts w:ascii="Times New Roman" w:eastAsia="Times New Roman" w:hAnsi="Times New Roman" w:cs="Times New Roman"/>
          <w:bCs/>
          <w:sz w:val="24"/>
          <w:szCs w:val="24"/>
        </w:rPr>
        <w:t>(</w:t>
      </w:r>
      <w:r w:rsidR="002D2B8F" w:rsidRPr="00886C6A">
        <w:rPr>
          <w:rFonts w:ascii="Times New Roman" w:hAnsi="Times New Roman" w:cs="Times New Roman"/>
          <w:sz w:val="24"/>
        </w:rPr>
        <w:t>Chung Suk Cho</w:t>
      </w:r>
      <w:r w:rsidR="002D2B8F">
        <w:rPr>
          <w:rFonts w:ascii="Times New Roman" w:eastAsia="Times New Roman" w:hAnsi="Times New Roman" w:cs="Times New Roman"/>
          <w:bCs/>
          <w:sz w:val="24"/>
          <w:szCs w:val="24"/>
        </w:rPr>
        <w:t>, et. Al)</w:t>
      </w:r>
      <w:r w:rsidRPr="00E061E5">
        <w:rPr>
          <w:rFonts w:ascii="Times New Roman" w:eastAsia="Times New Roman" w:hAnsi="Times New Roman" w:cs="Times New Roman"/>
          <w:bCs/>
          <w:sz w:val="24"/>
          <w:szCs w:val="24"/>
        </w:rPr>
        <w:t>. It is the process by which projects are defined and prepared for execution. It is at this critical stage where risks related to the project are analyzed and the definite project execution approach is defined. Pre-project planning is the project phase including all the tasks between project initiations to detailed design.</w:t>
      </w:r>
    </w:p>
    <w:p w14:paraId="6EEF1908" w14:textId="3ED832FC" w:rsidR="00E061E5" w:rsidRDefault="00E061E5" w:rsidP="00136E8B">
      <w:pPr>
        <w:spacing w:after="0" w:line="480" w:lineRule="auto"/>
        <w:jc w:val="both"/>
        <w:rPr>
          <w:rFonts w:ascii="Times New Roman" w:eastAsia="Times New Roman" w:hAnsi="Times New Roman" w:cs="Times New Roman"/>
          <w:bCs/>
          <w:sz w:val="24"/>
          <w:szCs w:val="24"/>
        </w:rPr>
      </w:pPr>
      <w:r w:rsidRPr="00E061E5">
        <w:rPr>
          <w:rFonts w:ascii="Times New Roman" w:eastAsia="Times New Roman" w:hAnsi="Times New Roman" w:cs="Times New Roman"/>
          <w:bCs/>
          <w:sz w:val="24"/>
          <w:szCs w:val="24"/>
        </w:rPr>
        <w:t>The PDRI offers an all-inclusive checklist of 64 scope definition elements in a score sheet format. The PDRI score sheet is supported by detailed descriptions of these elements. Each element is weighted based on its relative importance to the other elements by experts in the construction industry</w:t>
      </w:r>
      <w:r w:rsidR="002661A3">
        <w:rPr>
          <w:rFonts w:ascii="Times New Roman" w:eastAsia="Times New Roman" w:hAnsi="Times New Roman" w:cs="Times New Roman"/>
          <w:bCs/>
          <w:sz w:val="24"/>
          <w:szCs w:val="24"/>
        </w:rPr>
        <w:t>.</w:t>
      </w:r>
      <w:r w:rsidRPr="00E061E5">
        <w:rPr>
          <w:rFonts w:ascii="Times New Roman" w:eastAsia="Times New Roman" w:hAnsi="Times New Roman" w:cs="Times New Roman"/>
          <w:bCs/>
          <w:sz w:val="24"/>
          <w:szCs w:val="24"/>
        </w:rPr>
        <w:t xml:space="preserve"> The Project Definition Rating Index for Infrastructure Projects is a commanding and simple tool that helps meet this need by offering a method to measure project scope definition for completeness. A PDRI score of 200 or less has been proven to greatly increase the possibility of a successful project.</w:t>
      </w:r>
      <w:r w:rsidR="002B20E9">
        <w:rPr>
          <w:rFonts w:ascii="Times New Roman" w:eastAsia="Times New Roman" w:hAnsi="Times New Roman" w:cs="Times New Roman"/>
          <w:bCs/>
          <w:sz w:val="24"/>
          <w:szCs w:val="24"/>
        </w:rPr>
        <w:t xml:space="preserve"> </w:t>
      </w:r>
    </w:p>
    <w:p w14:paraId="0841A572" w14:textId="77777777" w:rsidR="00E061E5" w:rsidRDefault="00E061E5" w:rsidP="00136E8B">
      <w:pPr>
        <w:spacing w:after="0" w:line="480" w:lineRule="auto"/>
        <w:jc w:val="both"/>
        <w:rPr>
          <w:rFonts w:ascii="Times New Roman" w:eastAsia="Times New Roman" w:hAnsi="Times New Roman" w:cs="Times New Roman"/>
          <w:bCs/>
          <w:sz w:val="24"/>
          <w:szCs w:val="24"/>
        </w:rPr>
      </w:pPr>
    </w:p>
    <w:p w14:paraId="6C2F06F7" w14:textId="5D36F82A" w:rsidR="00E061E5" w:rsidRDefault="002D2B8F" w:rsidP="00136E8B">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2. NEED OF</w:t>
      </w:r>
      <w:r w:rsidR="00E061E5" w:rsidRPr="00E061E5">
        <w:rPr>
          <w:rFonts w:ascii="Times New Roman" w:eastAsia="Times New Roman" w:hAnsi="Times New Roman" w:cs="Times New Roman"/>
          <w:b/>
          <w:sz w:val="24"/>
          <w:szCs w:val="24"/>
        </w:rPr>
        <w:t xml:space="preserve"> PDRI</w:t>
      </w:r>
      <w:r>
        <w:rPr>
          <w:rFonts w:ascii="Times New Roman" w:eastAsia="Times New Roman" w:hAnsi="Times New Roman" w:cs="Times New Roman"/>
          <w:b/>
          <w:sz w:val="24"/>
          <w:szCs w:val="24"/>
        </w:rPr>
        <w:t xml:space="preserve"> TOOL</w:t>
      </w:r>
      <w:r w:rsidR="00B87217">
        <w:rPr>
          <w:rFonts w:ascii="Times New Roman" w:eastAsia="Times New Roman" w:hAnsi="Times New Roman" w:cs="Times New Roman"/>
          <w:b/>
          <w:sz w:val="24"/>
          <w:szCs w:val="24"/>
        </w:rPr>
        <w:t xml:space="preserve"> IN INDIA</w:t>
      </w:r>
    </w:p>
    <w:p w14:paraId="63DBFDFF" w14:textId="77777777" w:rsidR="00E061E5" w:rsidRPr="00193AE3" w:rsidRDefault="00E061E5" w:rsidP="00136E8B">
      <w:pPr>
        <w:pStyle w:val="ListParagraph"/>
        <w:spacing w:line="480" w:lineRule="auto"/>
        <w:ind w:left="0" w:firstLine="300"/>
        <w:jc w:val="both"/>
        <w:rPr>
          <w:rFonts w:ascii="Times New Roman" w:hAnsi="Times New Roman" w:cs="Times New Roman"/>
          <w:sz w:val="24"/>
        </w:rPr>
      </w:pPr>
      <w:r w:rsidRPr="00193AE3">
        <w:rPr>
          <w:rFonts w:ascii="Times New Roman" w:hAnsi="Times New Roman" w:cs="Times New Roman"/>
          <w:sz w:val="24"/>
        </w:rPr>
        <w:t>A significant feature of the PDRI is that it can be utilized to fit the needs of almost any individual project, small or large. Elements that are not applicable to a specific project can be zeroed out, thus eliminating them from the final scoring calculation.</w:t>
      </w:r>
    </w:p>
    <w:p w14:paraId="09AC1CD8" w14:textId="77777777" w:rsidR="00E061E5" w:rsidRPr="00193AE3" w:rsidRDefault="00E061E5" w:rsidP="00136E8B">
      <w:pPr>
        <w:pStyle w:val="ListParagraph"/>
        <w:spacing w:line="480" w:lineRule="auto"/>
        <w:ind w:left="0"/>
        <w:jc w:val="both"/>
        <w:rPr>
          <w:rFonts w:ascii="Times New Roman" w:hAnsi="Times New Roman" w:cs="Times New Roman"/>
          <w:sz w:val="24"/>
        </w:rPr>
      </w:pPr>
      <w:r w:rsidRPr="00193AE3">
        <w:rPr>
          <w:rFonts w:ascii="Times New Roman" w:hAnsi="Times New Roman" w:cs="Times New Roman"/>
          <w:sz w:val="24"/>
        </w:rPr>
        <w:t xml:space="preserve">The PDRI is quick and easy to use. It is a "best practice" tool that will provide numerous benefits to the </w:t>
      </w:r>
      <w:r>
        <w:rPr>
          <w:rFonts w:ascii="Times New Roman" w:hAnsi="Times New Roman" w:cs="Times New Roman"/>
          <w:sz w:val="24"/>
        </w:rPr>
        <w:t>infrastructure projects</w:t>
      </w:r>
      <w:r w:rsidRPr="00193AE3">
        <w:rPr>
          <w:rFonts w:ascii="Times New Roman" w:hAnsi="Times New Roman" w:cs="Times New Roman"/>
          <w:sz w:val="24"/>
        </w:rPr>
        <w:t>. A few of these include:</w:t>
      </w:r>
    </w:p>
    <w:p w14:paraId="2ADB51F4" w14:textId="77777777" w:rsidR="00E061E5" w:rsidRPr="00193AE3" w:rsidRDefault="00E061E5" w:rsidP="00136E8B">
      <w:pPr>
        <w:pStyle w:val="ListParagraph"/>
        <w:spacing w:line="480" w:lineRule="auto"/>
        <w:ind w:left="0"/>
        <w:jc w:val="both"/>
        <w:rPr>
          <w:rFonts w:ascii="Times New Roman" w:hAnsi="Times New Roman" w:cs="Times New Roman"/>
          <w:sz w:val="24"/>
        </w:rPr>
      </w:pPr>
      <w:r w:rsidRPr="00193AE3">
        <w:rPr>
          <w:rFonts w:ascii="Times New Roman" w:hAnsi="Times New Roman" w:cs="Times New Roman"/>
          <w:sz w:val="24"/>
        </w:rPr>
        <w:t>• A checklist that a project team can use for determining the necessary steps to follow in defining the project scope</w:t>
      </w:r>
      <w:r>
        <w:rPr>
          <w:rFonts w:ascii="Times New Roman" w:hAnsi="Times New Roman" w:cs="Times New Roman"/>
          <w:sz w:val="24"/>
        </w:rPr>
        <w:t>.</w:t>
      </w:r>
    </w:p>
    <w:p w14:paraId="3AE3BC0E" w14:textId="77777777" w:rsidR="00E061E5" w:rsidRPr="00193AE3" w:rsidRDefault="00E061E5" w:rsidP="00136E8B">
      <w:pPr>
        <w:pStyle w:val="ListParagraph"/>
        <w:spacing w:line="480" w:lineRule="auto"/>
        <w:ind w:left="0"/>
        <w:jc w:val="both"/>
        <w:rPr>
          <w:rFonts w:ascii="Times New Roman" w:hAnsi="Times New Roman" w:cs="Times New Roman"/>
          <w:sz w:val="24"/>
        </w:rPr>
      </w:pPr>
      <w:r w:rsidRPr="00193AE3">
        <w:rPr>
          <w:rFonts w:ascii="Times New Roman" w:hAnsi="Times New Roman" w:cs="Times New Roman"/>
          <w:sz w:val="24"/>
        </w:rPr>
        <w:t xml:space="preserve">• A listing of standardized scope definition terminology throughout the </w:t>
      </w:r>
      <w:r>
        <w:rPr>
          <w:rFonts w:ascii="Times New Roman" w:hAnsi="Times New Roman" w:cs="Times New Roman"/>
          <w:sz w:val="24"/>
        </w:rPr>
        <w:t>infrastructure project.</w:t>
      </w:r>
    </w:p>
    <w:p w14:paraId="4DB24AB0" w14:textId="77777777" w:rsidR="00E061E5" w:rsidRPr="00193AE3" w:rsidRDefault="00E061E5" w:rsidP="00136E8B">
      <w:pPr>
        <w:pStyle w:val="ListParagraph"/>
        <w:spacing w:line="480" w:lineRule="auto"/>
        <w:ind w:left="0"/>
        <w:jc w:val="both"/>
        <w:rPr>
          <w:rFonts w:ascii="Times New Roman" w:hAnsi="Times New Roman" w:cs="Times New Roman"/>
          <w:sz w:val="24"/>
        </w:rPr>
      </w:pPr>
      <w:r w:rsidRPr="00193AE3">
        <w:rPr>
          <w:rFonts w:ascii="Times New Roman" w:hAnsi="Times New Roman" w:cs="Times New Roman"/>
          <w:sz w:val="24"/>
        </w:rPr>
        <w:t>• An industry standard for rating the completeness of the project scope definition platform to facilitate risk assessment and prediction of escalation, potential for disputes, etc.</w:t>
      </w:r>
    </w:p>
    <w:p w14:paraId="4BE82777" w14:textId="77777777" w:rsidR="00E061E5" w:rsidRPr="00193AE3" w:rsidRDefault="00E061E5" w:rsidP="00136E8B">
      <w:pPr>
        <w:pStyle w:val="ListParagraph"/>
        <w:spacing w:line="480" w:lineRule="auto"/>
        <w:ind w:left="0"/>
        <w:jc w:val="both"/>
        <w:rPr>
          <w:rFonts w:ascii="Times New Roman" w:hAnsi="Times New Roman" w:cs="Times New Roman"/>
          <w:sz w:val="24"/>
        </w:rPr>
      </w:pPr>
      <w:r w:rsidRPr="00193AE3">
        <w:rPr>
          <w:rFonts w:ascii="Times New Roman" w:hAnsi="Times New Roman" w:cs="Times New Roman"/>
          <w:sz w:val="24"/>
        </w:rPr>
        <w:t>• A means to monitor progress at various stages during the front end planning effort</w:t>
      </w:r>
    </w:p>
    <w:p w14:paraId="243EDECB" w14:textId="77777777" w:rsidR="00E061E5" w:rsidRPr="00193AE3" w:rsidRDefault="00E061E5" w:rsidP="00136E8B">
      <w:pPr>
        <w:pStyle w:val="ListParagraph"/>
        <w:spacing w:line="480" w:lineRule="auto"/>
        <w:ind w:left="0"/>
        <w:jc w:val="both"/>
        <w:rPr>
          <w:rFonts w:ascii="Times New Roman" w:hAnsi="Times New Roman" w:cs="Times New Roman"/>
          <w:sz w:val="24"/>
        </w:rPr>
      </w:pPr>
      <w:r w:rsidRPr="00193AE3">
        <w:rPr>
          <w:rFonts w:ascii="Times New Roman" w:hAnsi="Times New Roman" w:cs="Times New Roman"/>
          <w:sz w:val="24"/>
        </w:rPr>
        <w:t>• A tool that aids in communication and promotes alignment between owners and design contractors by highlighting poorly defined areas in a scope definition package</w:t>
      </w:r>
      <w:r>
        <w:rPr>
          <w:rFonts w:ascii="Times New Roman" w:hAnsi="Times New Roman" w:cs="Times New Roman"/>
          <w:sz w:val="24"/>
        </w:rPr>
        <w:t>.</w:t>
      </w:r>
    </w:p>
    <w:p w14:paraId="1AF5CE11" w14:textId="77777777" w:rsidR="00E061E5" w:rsidRPr="00193AE3" w:rsidRDefault="00E061E5" w:rsidP="00136E8B">
      <w:pPr>
        <w:pStyle w:val="ListParagraph"/>
        <w:spacing w:line="480" w:lineRule="auto"/>
        <w:ind w:left="420"/>
        <w:jc w:val="both"/>
        <w:rPr>
          <w:rFonts w:ascii="Times New Roman" w:hAnsi="Times New Roman" w:cs="Times New Roman"/>
          <w:sz w:val="24"/>
        </w:rPr>
      </w:pPr>
      <w:r w:rsidRPr="00193AE3">
        <w:rPr>
          <w:rFonts w:ascii="Times New Roman" w:hAnsi="Times New Roman" w:cs="Times New Roman"/>
          <w:sz w:val="24"/>
        </w:rPr>
        <w:t>• A means for project team participants to reconcile differences using a common basis for project evaluation</w:t>
      </w:r>
      <w:r>
        <w:rPr>
          <w:rFonts w:ascii="Times New Roman" w:hAnsi="Times New Roman" w:cs="Times New Roman"/>
          <w:sz w:val="24"/>
        </w:rPr>
        <w:t>.</w:t>
      </w:r>
    </w:p>
    <w:p w14:paraId="68BDA294" w14:textId="18AB1DAA" w:rsidR="00A50748" w:rsidRDefault="00E061E5" w:rsidP="00136E8B">
      <w:pPr>
        <w:pStyle w:val="ListParagraph"/>
        <w:spacing w:line="480" w:lineRule="auto"/>
        <w:ind w:left="420"/>
        <w:jc w:val="both"/>
        <w:rPr>
          <w:rFonts w:ascii="Times New Roman" w:hAnsi="Times New Roman" w:cs="Times New Roman"/>
          <w:sz w:val="24"/>
        </w:rPr>
      </w:pPr>
      <w:r w:rsidRPr="00193AE3">
        <w:rPr>
          <w:rFonts w:ascii="Times New Roman" w:hAnsi="Times New Roman" w:cs="Times New Roman"/>
          <w:sz w:val="24"/>
        </w:rPr>
        <w:t>• A benchmarking tool for organizations to use in evaluating completion of scope definition versus the performance of past projects, both within their organization and externally, in order to predict the probability of success on future projects</w:t>
      </w:r>
      <w:r>
        <w:rPr>
          <w:rFonts w:ascii="Times New Roman" w:hAnsi="Times New Roman" w:cs="Times New Roman"/>
          <w:sz w:val="24"/>
        </w:rPr>
        <w:t>.</w:t>
      </w:r>
    </w:p>
    <w:p w14:paraId="77AFD59D" w14:textId="77777777" w:rsidR="00B87217" w:rsidRPr="00B87217" w:rsidRDefault="00B87217" w:rsidP="00136E8B">
      <w:pPr>
        <w:pStyle w:val="ListParagraph"/>
        <w:spacing w:line="480" w:lineRule="auto"/>
        <w:ind w:left="420"/>
        <w:jc w:val="both"/>
        <w:rPr>
          <w:rFonts w:ascii="Times New Roman" w:hAnsi="Times New Roman" w:cs="Times New Roman"/>
          <w:sz w:val="24"/>
        </w:rPr>
      </w:pPr>
    </w:p>
    <w:p w14:paraId="4A1752EC" w14:textId="18468915" w:rsidR="00A50748" w:rsidRDefault="00A50748" w:rsidP="00136E8B">
      <w:pPr>
        <w:pStyle w:val="ListParagraph"/>
        <w:spacing w:line="480" w:lineRule="auto"/>
        <w:ind w:left="420"/>
        <w:jc w:val="both"/>
        <w:rPr>
          <w:rFonts w:ascii="Times New Roman" w:hAnsi="Times New Roman" w:cs="Times New Roman"/>
          <w:b/>
          <w:bCs/>
          <w:sz w:val="24"/>
        </w:rPr>
      </w:pPr>
      <w:r w:rsidRPr="00A50748">
        <w:rPr>
          <w:rFonts w:ascii="Times New Roman" w:hAnsi="Times New Roman" w:cs="Times New Roman"/>
          <w:b/>
          <w:bCs/>
          <w:sz w:val="24"/>
        </w:rPr>
        <w:t>3. LITERATURE REVIEW</w:t>
      </w:r>
    </w:p>
    <w:p w14:paraId="588DA0F2" w14:textId="1E91D35E" w:rsidR="00DF199B" w:rsidRPr="00DF199B" w:rsidRDefault="00DF199B" w:rsidP="00136E8B">
      <w:pPr>
        <w:pStyle w:val="ListParagraph"/>
        <w:spacing w:line="480" w:lineRule="auto"/>
        <w:ind w:left="420"/>
        <w:jc w:val="both"/>
        <w:rPr>
          <w:rFonts w:ascii="Times New Roman" w:hAnsi="Times New Roman" w:cs="Times New Roman"/>
          <w:sz w:val="24"/>
        </w:rPr>
      </w:pPr>
      <w:r w:rsidRPr="00DF199B">
        <w:rPr>
          <w:rFonts w:ascii="Times New Roman" w:hAnsi="Times New Roman" w:cs="Times New Roman"/>
          <w:sz w:val="24"/>
        </w:rPr>
        <w:t xml:space="preserve">Has Prepared a "Pre-Project Planning at NASA" The PDRI can profit proprietors, fashioners and constructors and gives various advantages to the task group. These include: a point by point agenda for work arranging, institutionalized extension definition phrasing, help of hazard evaluation, help with advance observing, guide in correspondence of necessities between members, technique for accommodating contrasts between planning members, a preparation instrument, and a benchmarking premise. This usage control contains parts depicting the PDRI for building planning, why it ought to be utilized, how it fits inside NASA‟s </w:t>
      </w:r>
      <w:r w:rsidRPr="00DF199B">
        <w:rPr>
          <w:rFonts w:ascii="Times New Roman" w:hAnsi="Times New Roman" w:cs="Times New Roman"/>
          <w:sz w:val="24"/>
        </w:rPr>
        <w:lastRenderedPageBreak/>
        <w:t>planning arranging process, how to score a planning, how to dissect a PDRI score and a way forward for the utilizing this instrument.</w:t>
      </w:r>
    </w:p>
    <w:p w14:paraId="4DB1CFBC" w14:textId="2FA2DEF3" w:rsidR="00DF199B" w:rsidRPr="00DF199B" w:rsidRDefault="00DF199B" w:rsidP="00136E8B">
      <w:pPr>
        <w:pStyle w:val="ListParagraph"/>
        <w:spacing w:line="480" w:lineRule="auto"/>
        <w:ind w:left="420"/>
        <w:jc w:val="both"/>
        <w:rPr>
          <w:rFonts w:ascii="Times New Roman" w:hAnsi="Times New Roman" w:cs="Times New Roman"/>
          <w:sz w:val="24"/>
        </w:rPr>
      </w:pPr>
      <w:r w:rsidRPr="00DF199B">
        <w:rPr>
          <w:rFonts w:ascii="Times New Roman" w:hAnsi="Times New Roman" w:cs="Times New Roman"/>
          <w:sz w:val="24"/>
        </w:rPr>
        <w:t>Project success using and regression models that is aimed this research intends to investigate the relationship between Pre-Project planning and project success. In early stage of the project life cycle, essential project information is collected and crucial decisions are made. It is also at this stage where risks associated with the project are analyzed and the specific project execution approach is defined. To assist with the early planning process, CII has developed a scope definition tool, Project PDRI for industrial and building industry. Two techniques were then used to develop models for predicting cost and schedule growth: statistical analysis, and artificial neural networks (ANN).</w:t>
      </w:r>
    </w:p>
    <w:p w14:paraId="3AED59F3" w14:textId="5D21E3D3" w:rsidR="00DF199B" w:rsidRPr="00DF199B" w:rsidRDefault="00DF199B" w:rsidP="00136E8B">
      <w:pPr>
        <w:pStyle w:val="ListParagraph"/>
        <w:spacing w:line="480" w:lineRule="auto"/>
        <w:ind w:left="420"/>
        <w:jc w:val="both"/>
        <w:rPr>
          <w:rFonts w:ascii="Times New Roman" w:hAnsi="Times New Roman" w:cs="Times New Roman"/>
          <w:sz w:val="24"/>
        </w:rPr>
      </w:pPr>
      <w:r w:rsidRPr="00DF199B">
        <w:rPr>
          <w:rFonts w:ascii="Times New Roman" w:hAnsi="Times New Roman" w:cs="Times New Roman"/>
          <w:sz w:val="24"/>
        </w:rPr>
        <w:t xml:space="preserve">Developed IGBP-PDRI model to enhance the performance of project execution, in making buildings energy efficient and reduce carbon emissions. The objective of their study was to forecast possible risks in the development of the project. The methodology adopted to achieve the objective is as discussed further the model of </w:t>
      </w:r>
      <w:r w:rsidRPr="00DF199B">
        <w:rPr>
          <w:rFonts w:ascii="Times New Roman" w:hAnsi="Times New Roman" w:cs="Times New Roman"/>
          <w:sz w:val="24"/>
        </w:rPr>
        <w:t xml:space="preserve">evaluation is divided into 4 sections, 11 categories, and 60 elements. In this study, the green building and intelligent building emblem evaluation indicators and related regulations effective in Taiwan are incorporated into the scope of IGBP-PDRI evaluation. The PDRI evaluation model developed by the CII of USA has been adopted as the methodology in this study. As per their findings, in the course of project execution, quality requirement is satisfied through monitoring and control. This helped to ensure the operation efficiency of the project, to the extent that the automated system of the building supported by green construction can meet the goal of sustainable development. The authors conclude by proving that this model could be used as a reference for subsequent development of pre-project planning in intelligent green building projects, which is pioneering work in Taiwan. This research could thus be used as a platform for the joint action of all stakeholders at the preliminary planning stage. This model can help to forecast, prevent, and reduce possible risks deriving from the execution of projects. This model thus performs </w:t>
      </w:r>
      <w:r w:rsidRPr="00DF199B">
        <w:rPr>
          <w:rFonts w:ascii="Times New Roman" w:hAnsi="Times New Roman" w:cs="Times New Roman"/>
          <w:sz w:val="24"/>
        </w:rPr>
        <w:lastRenderedPageBreak/>
        <w:t xml:space="preserve">very well, particularly at the pre-project planning stage. </w:t>
      </w:r>
    </w:p>
    <w:p w14:paraId="03F94E5A" w14:textId="2D2D9EBE" w:rsidR="00DF199B" w:rsidRPr="00DF199B" w:rsidRDefault="00DF199B" w:rsidP="00136E8B">
      <w:pPr>
        <w:pStyle w:val="ListParagraph"/>
        <w:spacing w:line="480" w:lineRule="auto"/>
        <w:ind w:left="420"/>
        <w:jc w:val="both"/>
        <w:rPr>
          <w:rFonts w:ascii="Times New Roman" w:hAnsi="Times New Roman" w:cs="Times New Roman"/>
          <w:sz w:val="24"/>
        </w:rPr>
      </w:pPr>
      <w:r w:rsidRPr="00DF199B">
        <w:rPr>
          <w:rFonts w:ascii="Times New Roman" w:hAnsi="Times New Roman" w:cs="Times New Roman"/>
          <w:sz w:val="24"/>
        </w:rPr>
        <w:t>In 2015, CII initiated a research team tasked with developing a PDRI for small infrastructure projects to support front end planning efforts for this common project type. This paper presents the first step in that research effort, determining the definition of a small infrastructure project. The authors hosted focus groups and disseminated a targeted online survey to determine what constitutes a small infrastructure project. The authors found that practitioners separate small projects from large based on the complexity of the project; thus, this paper presents the primary factors and their associated breakpoints (i.e., total installed cost and engineering hours) and contributing factors (i.e., construction duration, core team numbers, and availability) that determine complexity on infrastructure projects.</w:t>
      </w:r>
    </w:p>
    <w:p w14:paraId="3EE5FAFD" w14:textId="77777777" w:rsidR="00DF199B" w:rsidRPr="00DF199B" w:rsidRDefault="00DF199B" w:rsidP="00136E8B">
      <w:pPr>
        <w:pStyle w:val="ListParagraph"/>
        <w:spacing w:line="480" w:lineRule="auto"/>
        <w:ind w:left="420"/>
        <w:jc w:val="both"/>
        <w:rPr>
          <w:rFonts w:ascii="Times New Roman" w:hAnsi="Times New Roman" w:cs="Times New Roman"/>
          <w:sz w:val="24"/>
        </w:rPr>
      </w:pPr>
      <w:r w:rsidRPr="00DF199B">
        <w:rPr>
          <w:rFonts w:ascii="Times New Roman" w:hAnsi="Times New Roman" w:cs="Times New Roman"/>
          <w:sz w:val="24"/>
        </w:rPr>
        <w:t>Developed a novel risk management tool, called the project definition rating index (PDRI) for infrastructure projects, which can be used to identify and address the issues systematically and in a structured manner.</w:t>
      </w:r>
    </w:p>
    <w:p w14:paraId="17DA953A" w14:textId="34D2E03C" w:rsidR="00DF199B" w:rsidRPr="00DF199B" w:rsidRDefault="00DF199B" w:rsidP="00136E8B">
      <w:pPr>
        <w:pStyle w:val="ListParagraph"/>
        <w:spacing w:line="480" w:lineRule="auto"/>
        <w:ind w:left="420"/>
        <w:jc w:val="both"/>
        <w:rPr>
          <w:rFonts w:ascii="Times New Roman" w:hAnsi="Times New Roman" w:cs="Times New Roman"/>
          <w:sz w:val="24"/>
        </w:rPr>
      </w:pPr>
      <w:r w:rsidRPr="00DF199B">
        <w:rPr>
          <w:rFonts w:ascii="Times New Roman" w:hAnsi="Times New Roman" w:cs="Times New Roman"/>
          <w:sz w:val="24"/>
        </w:rPr>
        <w:t xml:space="preserve">For infrastructure projects, the FEP process assists in identifying and mitigating risks stemming from issues such as right-of-way concerns, utility adjustments, environmental hazards, logistic problems, and permitting requirements. The authors have developed a novel risk management tool, called the PDRI for infrastructure projects, which can be used to identify and address these issues systematically and in a structured manner. Input from 64 industry professionals representing over 30 organizations was used in the development of the tool. In addition to a usable definition for infrastructure in the context of the built environment, a finite and specific list of issues related to scope definition of infrastructure projects was developed with this industry input. Data from 26 completed or in-process projects are given. Results show that the PDRI assessment score is indicative of the current level of scope definition for sample projects and corresponds to project performance. Findings support the hypothesis that projects with improved early understanding of scope definition elements showed improved project </w:t>
      </w:r>
      <w:r w:rsidRPr="00DF199B">
        <w:rPr>
          <w:rFonts w:ascii="Times New Roman" w:hAnsi="Times New Roman" w:cs="Times New Roman"/>
          <w:sz w:val="24"/>
        </w:rPr>
        <w:lastRenderedPageBreak/>
        <w:t xml:space="preserve">outcomes; infrastructure projects with low PDRI scores (well defined) outperformed projects with high PDRI scores. This research contributes to </w:t>
      </w:r>
      <w:r w:rsidRPr="00DF199B">
        <w:rPr>
          <w:rFonts w:ascii="Times New Roman" w:hAnsi="Times New Roman" w:cs="Times New Roman"/>
          <w:sz w:val="24"/>
        </w:rPr>
        <w:t xml:space="preserve">the body of knowledge by specifically identifying those FEP elements that are critical to infrastructure projects. </w:t>
      </w:r>
    </w:p>
    <w:p w14:paraId="3E757D0F" w14:textId="77777777" w:rsidR="0052459B" w:rsidRPr="0052459B" w:rsidRDefault="0052459B" w:rsidP="00136E8B">
      <w:pPr>
        <w:numPr>
          <w:ilvl w:val="0"/>
          <w:numId w:val="8"/>
        </w:numPr>
        <w:spacing w:after="0" w:line="480" w:lineRule="auto"/>
        <w:contextualSpacing/>
        <w:jc w:val="both"/>
        <w:rPr>
          <w:rFonts w:ascii="Times New Roman" w:hAnsi="Times New Roman" w:cs="Times New Roman"/>
          <w:color w:val="000000"/>
          <w:sz w:val="24"/>
          <w:szCs w:val="24"/>
        </w:rPr>
        <w:sectPr w:rsidR="0052459B" w:rsidRPr="0052459B" w:rsidSect="00811341">
          <w:type w:val="continuous"/>
          <w:pgSz w:w="12240" w:h="15840"/>
          <w:pgMar w:top="1008" w:right="936" w:bottom="1008" w:left="936" w:header="576" w:footer="864" w:gutter="0"/>
          <w:pgBorders w:offsetFrom="page">
            <w:top w:val="single" w:sz="8" w:space="24" w:color="FFFFFF"/>
            <w:left w:val="single" w:sz="8" w:space="24" w:color="FFFFFF"/>
            <w:bottom w:val="single" w:sz="8" w:space="24" w:color="FFFFFF"/>
            <w:right w:val="single" w:sz="8" w:space="24" w:color="FFFFFF"/>
          </w:pgBorders>
          <w:cols w:num="2" w:space="288"/>
          <w:docGrid w:linePitch="360"/>
        </w:sectPr>
      </w:pPr>
    </w:p>
    <w:p w14:paraId="3C4B8E5A" w14:textId="77777777" w:rsidR="0052459B" w:rsidRPr="0052459B" w:rsidRDefault="0052459B" w:rsidP="00136E8B">
      <w:pPr>
        <w:numPr>
          <w:ilvl w:val="0"/>
          <w:numId w:val="8"/>
        </w:numPr>
        <w:spacing w:after="0" w:line="48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Comprehensive list of standardized project scope definition terminology used throughout the construction industry.</w:t>
      </w:r>
    </w:p>
    <w:p w14:paraId="39A0EDBC" w14:textId="77777777" w:rsidR="0052459B" w:rsidRPr="0052459B" w:rsidRDefault="0052459B" w:rsidP="00136E8B">
      <w:pPr>
        <w:numPr>
          <w:ilvl w:val="0"/>
          <w:numId w:val="8"/>
        </w:numPr>
        <w:spacing w:after="0" w:line="48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Standard for rating the completeness of the project scope definition to enable risk assessment, forecasting escalation, evaluation of the impending disputes, etc.</w:t>
      </w:r>
    </w:p>
    <w:p w14:paraId="6DCD135F" w14:textId="77777777" w:rsidR="0052459B" w:rsidRPr="0052459B" w:rsidRDefault="0052459B" w:rsidP="00136E8B">
      <w:pPr>
        <w:numPr>
          <w:ilvl w:val="0"/>
          <w:numId w:val="8"/>
        </w:numPr>
        <w:spacing w:after="0" w:line="48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Means to check progress at various stages during the pre-project planning effort and to focus efforts on high-risk areas that need attention to details.</w:t>
      </w:r>
    </w:p>
    <w:p w14:paraId="6F6D07B0" w14:textId="77777777" w:rsidR="0052459B" w:rsidRPr="0052459B" w:rsidRDefault="0052459B" w:rsidP="00136E8B">
      <w:pPr>
        <w:numPr>
          <w:ilvl w:val="0"/>
          <w:numId w:val="8"/>
        </w:numPr>
        <w:spacing w:after="0" w:line="48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Tool that helps in communication between owners and design contractors by emphasizing poorly defined areas in a scope definition package.</w:t>
      </w:r>
    </w:p>
    <w:p w14:paraId="44CCE598" w14:textId="77777777" w:rsidR="0052459B" w:rsidRPr="0052459B" w:rsidRDefault="0052459B" w:rsidP="00136E8B">
      <w:pPr>
        <w:numPr>
          <w:ilvl w:val="0"/>
          <w:numId w:val="8"/>
        </w:numPr>
        <w:spacing w:after="0" w:line="48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Means for project team participants to resolve differences by providing a common basis for project evaluation.</w:t>
      </w:r>
    </w:p>
    <w:p w14:paraId="7026ECED" w14:textId="16F8728E" w:rsidR="003E5AAE" w:rsidRPr="008F4E54" w:rsidRDefault="0052459B" w:rsidP="00136E8B">
      <w:pPr>
        <w:numPr>
          <w:ilvl w:val="0"/>
          <w:numId w:val="8"/>
        </w:numPr>
        <w:spacing w:after="0" w:line="480" w:lineRule="auto"/>
        <w:contextualSpacing/>
        <w:jc w:val="both"/>
        <w:rPr>
          <w:rFonts w:ascii="Times New Roman" w:hAnsi="Times New Roman" w:cs="Times New Roman"/>
          <w:color w:val="000000"/>
          <w:sz w:val="24"/>
          <w:szCs w:val="24"/>
        </w:rPr>
      </w:pPr>
      <w:r w:rsidRPr="0052459B">
        <w:rPr>
          <w:rFonts w:ascii="Times New Roman" w:hAnsi="Times New Roman" w:cs="Times New Roman"/>
          <w:color w:val="000000"/>
          <w:sz w:val="24"/>
          <w:szCs w:val="24"/>
        </w:rPr>
        <w:t>Benchmarking tool for organizations to use in evaluating the completion of project scope definition against the probability of success on future projects.</w:t>
      </w:r>
    </w:p>
    <w:p w14:paraId="4F4C1D3C" w14:textId="0657B7CE" w:rsidR="003E5AAE" w:rsidRPr="003E5AAE" w:rsidRDefault="008F4E54" w:rsidP="00136E8B">
      <w:pPr>
        <w:pStyle w:val="ListParagraph"/>
        <w:tabs>
          <w:tab w:val="left" w:pos="0"/>
        </w:tabs>
        <w:spacing w:after="0" w:line="480" w:lineRule="auto"/>
        <w:ind w:left="0"/>
        <w:jc w:val="both"/>
        <w:rPr>
          <w:rFonts w:ascii="Times New Roman" w:hAnsi="Times New Roman" w:cs="Times New Roman"/>
          <w:b/>
          <w:bCs/>
          <w:sz w:val="24"/>
        </w:rPr>
      </w:pPr>
      <w:r>
        <w:rPr>
          <w:rFonts w:ascii="Times New Roman" w:hAnsi="Times New Roman" w:cs="Times New Roman"/>
          <w:b/>
          <w:bCs/>
          <w:sz w:val="24"/>
        </w:rPr>
        <w:t>4</w:t>
      </w:r>
      <w:r w:rsidR="003E5AAE" w:rsidRPr="003E5AAE">
        <w:rPr>
          <w:rFonts w:ascii="Times New Roman" w:hAnsi="Times New Roman" w:cs="Times New Roman"/>
          <w:b/>
          <w:bCs/>
          <w:sz w:val="24"/>
        </w:rPr>
        <w:t>. CONCLUSION</w:t>
      </w:r>
    </w:p>
    <w:p w14:paraId="637A0634" w14:textId="4F9FF2AF" w:rsidR="00257853" w:rsidRDefault="00257853" w:rsidP="00257853">
      <w:pPr>
        <w:spacing w:line="480" w:lineRule="auto"/>
        <w:jc w:val="both"/>
        <w:rPr>
          <w:rFonts w:ascii="Times New Roman" w:hAnsi="Times New Roman" w:cs="Times New Roman"/>
          <w:sz w:val="24"/>
        </w:rPr>
      </w:pPr>
      <w:r w:rsidRPr="00257853">
        <w:rPr>
          <w:rFonts w:ascii="Times New Roman" w:hAnsi="Times New Roman" w:cs="Times New Roman"/>
          <w:sz w:val="24"/>
        </w:rPr>
        <w:t xml:space="preserve">The success of a project is never assured, but its risk of failure or under-performance can often be reduced with proper planning and implementation of proven procedures as the PDRI demonstrates. PDRI tool is designed to control and minimize project risk at the early stages where value can be positively influenced the most with minimal cost. </w:t>
      </w:r>
      <w:r w:rsidRPr="00257853">
        <w:rPr>
          <w:rFonts w:ascii="Times New Roman" w:hAnsi="Times New Roman" w:cs="Times New Roman"/>
          <w:sz w:val="24"/>
        </w:rPr>
        <w:t>Thus,</w:t>
      </w:r>
      <w:r w:rsidRPr="00257853">
        <w:rPr>
          <w:rFonts w:ascii="Times New Roman" w:hAnsi="Times New Roman" w:cs="Times New Roman"/>
          <w:sz w:val="24"/>
        </w:rPr>
        <w:t xml:space="preserve"> we can say that, PDRI is an excellent method of providing the necessary scope definition to help assure better project performance.</w:t>
      </w:r>
    </w:p>
    <w:p w14:paraId="35C86C15" w14:textId="7BD63346" w:rsidR="00886C6A" w:rsidRPr="003E5AAE" w:rsidRDefault="00886C6A" w:rsidP="003E5AAE">
      <w:pPr>
        <w:spacing w:line="360" w:lineRule="auto"/>
        <w:jc w:val="both"/>
        <w:rPr>
          <w:rFonts w:ascii="Times New Roman" w:hAnsi="Times New Roman" w:cs="Times New Roman"/>
          <w:b/>
          <w:bCs/>
          <w:sz w:val="24"/>
        </w:rPr>
      </w:pPr>
      <w:r w:rsidRPr="003E5AAE">
        <w:rPr>
          <w:rFonts w:ascii="Times New Roman" w:hAnsi="Times New Roman" w:cs="Times New Roman"/>
          <w:b/>
          <w:bCs/>
          <w:sz w:val="24"/>
        </w:rPr>
        <w:t>REFERENCES</w:t>
      </w:r>
    </w:p>
    <w:p w14:paraId="0297D21E"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w:t>
      </w:r>
      <w:r w:rsidRPr="00886C6A">
        <w:rPr>
          <w:rFonts w:ascii="Times New Roman" w:hAnsi="Times New Roman" w:cs="Times New Roman"/>
          <w:sz w:val="20"/>
          <w:szCs w:val="18"/>
        </w:rPr>
        <w:t xml:space="preserve"> Building project scope definition using project definition rating index by Chung Suk Cho and G. Edward Gibson. Published in Journal of Architectural Engineering, Volume 7, Issue number 4 in Dec 2001, page</w:t>
      </w:r>
      <w:r w:rsidRPr="00886C6A">
        <w:rPr>
          <w:rFonts w:cs="Times New Roman"/>
          <w:sz w:val="18"/>
          <w:szCs w:val="18"/>
        </w:rPr>
        <w:t xml:space="preserve"> </w:t>
      </w:r>
      <w:r w:rsidRPr="00886C6A">
        <w:rPr>
          <w:rFonts w:ascii="Times New Roman" w:hAnsi="Times New Roman" w:cs="Times New Roman"/>
          <w:sz w:val="20"/>
          <w:szCs w:val="18"/>
        </w:rPr>
        <w:t xml:space="preserve">115-125. </w:t>
      </w:r>
    </w:p>
    <w:p w14:paraId="15648991"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[2]</w:t>
      </w:r>
      <w:r w:rsidRPr="00886C6A">
        <w:rPr>
          <w:rFonts w:ascii="Times New Roman" w:hAnsi="Times New Roman" w:cs="Times New Roman"/>
          <w:sz w:val="20"/>
          <w:szCs w:val="18"/>
        </w:rPr>
        <w:t xml:space="preserve"> Project Definition Rating Index Use on NASA Facilities Produced under the guidance of the NASA Pre-Project Planning Team published in April 2000.</w:t>
      </w:r>
    </w:p>
    <w:p w14:paraId="4CFE29CA"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[3]</w:t>
      </w:r>
      <w:r w:rsidRPr="00886C6A">
        <w:rPr>
          <w:rFonts w:ascii="Times New Roman" w:hAnsi="Times New Roman" w:cs="Times New Roman"/>
          <w:sz w:val="20"/>
          <w:szCs w:val="18"/>
        </w:rPr>
        <w:t xml:space="preserve"> Analyzing project scope definition completeness by using PDRI for an infrastructure project by Shweta Kasnale, V. U. Khanapure &amp; M.A.Khandare. Published in International Journal of Engineering Sciences &amp; Research Technology on July 2017.</w:t>
      </w:r>
    </w:p>
    <w:p w14:paraId="4D95F802"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lastRenderedPageBreak/>
        <w:t>[4]</w:t>
      </w:r>
      <w:r w:rsidRPr="00886C6A">
        <w:rPr>
          <w:rFonts w:ascii="Times New Roman" w:hAnsi="Times New Roman" w:cs="Times New Roman"/>
          <w:sz w:val="20"/>
          <w:szCs w:val="18"/>
        </w:rPr>
        <w:t xml:space="preserve"> Scope management using project definition rating index by Peter R. Dumont, G. Edward Gibson, John R. Fish. Published in Journal of Management in Engineering, Volume13 and Issue number 5 on Sep 2017, Page 54-60.</w:t>
      </w:r>
    </w:p>
    <w:p w14:paraId="0D584576"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[5]</w:t>
      </w:r>
      <w:r w:rsidRPr="00886C6A">
        <w:rPr>
          <w:rFonts w:ascii="Times New Roman" w:hAnsi="Times New Roman" w:cs="Times New Roman"/>
          <w:sz w:val="20"/>
          <w:szCs w:val="18"/>
        </w:rPr>
        <w:t xml:space="preserve"> Barrow, Benjamin, (2019) “Pre-Project Planning at NASA”, University of Texas at Austin, in partial fulfillment of the degree of Master of Science.</w:t>
      </w:r>
    </w:p>
    <w:p w14:paraId="0E6D8674"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[6]</w:t>
      </w:r>
      <w:r w:rsidRPr="00886C6A">
        <w:rPr>
          <w:rFonts w:ascii="Times New Roman" w:hAnsi="Times New Roman" w:cs="Times New Roman"/>
          <w:sz w:val="20"/>
          <w:szCs w:val="18"/>
        </w:rPr>
        <w:t xml:space="preserve"> Chung-Suk Cho and G. Edward Gibson, Jr.(2019) “Building Project scope definition using project definition rating index” ©ACE, ISSN 1076-0431/01/0004 0115</w:t>
      </w:r>
    </w:p>
    <w:p w14:paraId="1ACBC7AA"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[7]</w:t>
      </w:r>
      <w:r w:rsidRPr="00886C6A">
        <w:rPr>
          <w:rFonts w:ascii="Times New Roman" w:hAnsi="Times New Roman" w:cs="Times New Roman"/>
          <w:sz w:val="20"/>
          <w:szCs w:val="18"/>
        </w:rPr>
        <w:t xml:space="preserve"> Pere Andreu Ubach de Fuentes “Validation of the Project Definition Rating Index (PDRI) for MIT Building Projects” Civil Engineer Polytechnic, University of Catalonia, 2020</w:t>
      </w:r>
    </w:p>
    <w:p w14:paraId="16B78F17"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[8]</w:t>
      </w:r>
      <w:r w:rsidRPr="00886C6A">
        <w:rPr>
          <w:rFonts w:ascii="Times New Roman" w:hAnsi="Times New Roman" w:cs="Times New Roman"/>
          <w:sz w:val="20"/>
          <w:szCs w:val="18"/>
        </w:rPr>
        <w:t xml:space="preserve"> Yu-Ren Wang &amp; G. Edward Gibson, Jr ISARC (2021) “Pre-Project Planning and it’s Practice in Industry”</w:t>
      </w:r>
    </w:p>
    <w:p w14:paraId="1AF92007"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[9]</w:t>
      </w:r>
      <w:r w:rsidRPr="00886C6A">
        <w:rPr>
          <w:rFonts w:ascii="Times New Roman" w:hAnsi="Times New Roman" w:cs="Times New Roman"/>
          <w:sz w:val="20"/>
          <w:szCs w:val="18"/>
        </w:rPr>
        <w:t xml:space="preserve"> Yu-Ren Wang &amp; G. Edward Gibson, Jr.(2021) “A study of Project planning and Project success using ANN and regression models”</w:t>
      </w:r>
    </w:p>
    <w:p w14:paraId="624E68A2"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[10]</w:t>
      </w:r>
      <w:r w:rsidRPr="00886C6A">
        <w:rPr>
          <w:rFonts w:ascii="Times New Roman" w:hAnsi="Times New Roman" w:cs="Times New Roman"/>
          <w:sz w:val="20"/>
          <w:szCs w:val="18"/>
        </w:rPr>
        <w:t xml:space="preserve"> Evan Bingham (2021) “Development of the Project Definition Rating Index</w:t>
      </w:r>
    </w:p>
    <w:p w14:paraId="7511029D"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sz w:val="20"/>
          <w:szCs w:val="18"/>
        </w:rPr>
        <w:t>(PDRI) for Infrastructure Projects”</w:t>
      </w:r>
    </w:p>
    <w:p w14:paraId="289E333A"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[11]</w:t>
      </w:r>
      <w:r w:rsidRPr="00886C6A">
        <w:rPr>
          <w:rFonts w:ascii="Times New Roman" w:hAnsi="Times New Roman" w:cs="Times New Roman"/>
          <w:sz w:val="20"/>
          <w:szCs w:val="18"/>
        </w:rPr>
        <w:t xml:space="preserve"> Bhosale A., Dr Pimplikar S. S. (2022) “Evaluation of Contractual Relationships Between Client-Consultant-Contractor on A Mass Housing Project-JNNURM Scheme” SPPU in partial fulfillment of the degree of Master of Engineering</w:t>
      </w:r>
    </w:p>
    <w:p w14:paraId="58200B04"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[12]</w:t>
      </w:r>
      <w:r w:rsidRPr="00886C6A">
        <w:rPr>
          <w:rFonts w:ascii="Times New Roman" w:hAnsi="Times New Roman" w:cs="Times New Roman"/>
          <w:sz w:val="20"/>
          <w:szCs w:val="18"/>
        </w:rPr>
        <w:t xml:space="preserve"> Chu Tih-Ju, Chang An-Pi, Hwang Chao-Lung, Lin Jyh-Dong (2022), ‘Intelligent Green Buildings Project Scope Definition Using Project Definition Rating Index (PDRI)’, in 4th International Conference on Building Resilience, 8-11 September 2014, Salford Quays, United Kingdom</w:t>
      </w:r>
    </w:p>
    <w:p w14:paraId="60537536"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[13]</w:t>
      </w:r>
      <w:r w:rsidRPr="00886C6A">
        <w:rPr>
          <w:rFonts w:ascii="Times New Roman" w:hAnsi="Times New Roman" w:cs="Times New Roman"/>
          <w:sz w:val="20"/>
          <w:szCs w:val="18"/>
        </w:rPr>
        <w:t xml:space="preserve"> Rebekha Burke, Kristen Parrish, ‘Infrastructure Project Scope Definition Using Project Definition Rating Index’, in Construction Research Congress 2022.</w:t>
      </w:r>
    </w:p>
    <w:p w14:paraId="7CC493DF" w14:textId="77777777" w:rsidR="00886C6A" w:rsidRPr="00886C6A" w:rsidRDefault="00886C6A" w:rsidP="00886C6A">
      <w:pPr>
        <w:spacing w:after="200" w:line="360" w:lineRule="auto"/>
        <w:contextualSpacing/>
        <w:jc w:val="both"/>
        <w:rPr>
          <w:rFonts w:ascii="Times New Roman" w:hAnsi="Times New Roman" w:cs="Times New Roman"/>
          <w:sz w:val="20"/>
          <w:szCs w:val="18"/>
        </w:rPr>
      </w:pPr>
      <w:r w:rsidRPr="00886C6A">
        <w:rPr>
          <w:rFonts w:ascii="Times New Roman" w:hAnsi="Times New Roman" w:cs="Times New Roman"/>
          <w:b/>
          <w:sz w:val="20"/>
          <w:szCs w:val="18"/>
        </w:rPr>
        <w:t>[14]</w:t>
      </w:r>
      <w:r w:rsidRPr="00886C6A">
        <w:rPr>
          <w:rFonts w:ascii="Times New Roman" w:hAnsi="Times New Roman" w:cs="Times New Roman"/>
          <w:sz w:val="20"/>
          <w:szCs w:val="18"/>
        </w:rPr>
        <w:t xml:space="preserve"> Evan Bingham, G. Edward. Gibson, ‘Infrastructure Project Scope Definition Using Project Definition Rating Index’, in Journal of Management in Engineering 2022.</w:t>
      </w:r>
    </w:p>
    <w:p w14:paraId="1DC3D3E7" w14:textId="77777777" w:rsidR="00886C6A" w:rsidRPr="00C523A2" w:rsidRDefault="00886C6A" w:rsidP="00DF199B">
      <w:pPr>
        <w:pStyle w:val="ListParagraph"/>
        <w:spacing w:line="360" w:lineRule="auto"/>
        <w:ind w:left="420"/>
        <w:jc w:val="both"/>
        <w:rPr>
          <w:rFonts w:ascii="Times New Roman" w:hAnsi="Times New Roman" w:cs="Times New Roman"/>
          <w:b/>
          <w:bCs/>
          <w:sz w:val="20"/>
          <w:szCs w:val="18"/>
        </w:rPr>
      </w:pPr>
    </w:p>
    <w:p w14:paraId="22F9CA35" w14:textId="77777777" w:rsidR="00A50748" w:rsidRPr="00A50748" w:rsidRDefault="00A50748" w:rsidP="00E97C4E">
      <w:pPr>
        <w:pStyle w:val="ListParagraph"/>
        <w:spacing w:line="360" w:lineRule="auto"/>
        <w:ind w:left="420"/>
        <w:jc w:val="both"/>
        <w:rPr>
          <w:rFonts w:ascii="Times New Roman" w:hAnsi="Times New Roman" w:cs="Times New Roman"/>
          <w:b/>
          <w:bCs/>
          <w:sz w:val="24"/>
        </w:rPr>
      </w:pPr>
    </w:p>
    <w:p w14:paraId="3422FAD2" w14:textId="77777777" w:rsidR="00E061E5" w:rsidRPr="00E061E5" w:rsidRDefault="00E061E5" w:rsidP="00E061E5">
      <w:pPr>
        <w:pStyle w:val="ListParagraph"/>
        <w:spacing w:line="360" w:lineRule="auto"/>
        <w:ind w:left="420"/>
        <w:jc w:val="both"/>
        <w:rPr>
          <w:rFonts w:ascii="Times New Roman" w:hAnsi="Times New Roman" w:cs="Times New Roman"/>
          <w:b/>
          <w:bCs/>
          <w:sz w:val="24"/>
        </w:rPr>
      </w:pPr>
    </w:p>
    <w:p w14:paraId="070D63DE" w14:textId="77777777" w:rsidR="00E061E5" w:rsidRPr="00E061E5" w:rsidRDefault="00E061E5" w:rsidP="00E061E5">
      <w:pPr>
        <w:spacing w:after="0" w:line="360" w:lineRule="auto"/>
        <w:jc w:val="both"/>
        <w:rPr>
          <w:rFonts w:ascii="Times New Roman" w:eastAsia="Times New Roman" w:hAnsi="Times New Roman" w:cs="Times New Roman"/>
          <w:b/>
          <w:sz w:val="24"/>
          <w:szCs w:val="24"/>
        </w:rPr>
      </w:pPr>
    </w:p>
    <w:sectPr w:rsidR="00E061E5" w:rsidRPr="00E061E5">
      <w:headerReference w:type="default" r:id="rId8"/>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1C7BF" w14:textId="77777777" w:rsidR="00991131" w:rsidRDefault="00991131">
      <w:pPr>
        <w:spacing w:after="0" w:line="240" w:lineRule="auto"/>
      </w:pPr>
      <w:r>
        <w:separator/>
      </w:r>
    </w:p>
  </w:endnote>
  <w:endnote w:type="continuationSeparator" w:id="0">
    <w:p w14:paraId="648A69F4" w14:textId="77777777" w:rsidR="00991131" w:rsidRDefault="009911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91605" w14:textId="77777777" w:rsidR="00991131" w:rsidRDefault="00991131">
      <w:pPr>
        <w:spacing w:after="0" w:line="240" w:lineRule="auto"/>
      </w:pPr>
      <w:r>
        <w:separator/>
      </w:r>
    </w:p>
  </w:footnote>
  <w:footnote w:type="continuationSeparator" w:id="0">
    <w:p w14:paraId="675D202B" w14:textId="77777777" w:rsidR="00991131" w:rsidRDefault="009911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0D32" w14:textId="77777777" w:rsidR="00A03713" w:rsidRDefault="00A03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CDE"/>
    <w:multiLevelType w:val="hybridMultilevel"/>
    <w:tmpl w:val="A9D851C6"/>
    <w:lvl w:ilvl="0" w:tplc="8B445A76">
      <w:start w:val="1"/>
      <w:numFmt w:val="upperLetter"/>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515E24"/>
    <w:multiLevelType w:val="multilevel"/>
    <w:tmpl w:val="88CEDB22"/>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1C72E6"/>
    <w:multiLevelType w:val="multilevel"/>
    <w:tmpl w:val="539ACA0C"/>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3285D"/>
    <w:multiLevelType w:val="hybridMultilevel"/>
    <w:tmpl w:val="72825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A511C8"/>
    <w:multiLevelType w:val="hybridMultilevel"/>
    <w:tmpl w:val="6BD2B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6836FC4"/>
    <w:multiLevelType w:val="hybridMultilevel"/>
    <w:tmpl w:val="9AEE1188"/>
    <w:lvl w:ilvl="0" w:tplc="B784EF1C">
      <w:start w:val="1"/>
      <w:numFmt w:val="upperLetter"/>
      <w:lvlText w:val="%1)"/>
      <w:lvlJc w:val="left"/>
      <w:pPr>
        <w:ind w:left="360" w:hanging="360"/>
      </w:pPr>
      <w:rPr>
        <w:rFonts w:eastAsia="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69C5DD3"/>
    <w:multiLevelType w:val="hybridMultilevel"/>
    <w:tmpl w:val="5DA02D04"/>
    <w:lvl w:ilvl="0" w:tplc="9F6A1502">
      <w:start w:val="1"/>
      <w:numFmt w:val="upperLetter"/>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6AA20BAA"/>
    <w:multiLevelType w:val="multilevel"/>
    <w:tmpl w:val="3ED4A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1965432">
    <w:abstractNumId w:val="2"/>
  </w:num>
  <w:num w:numId="2" w16cid:durableId="1497961681">
    <w:abstractNumId w:val="7"/>
  </w:num>
  <w:num w:numId="3" w16cid:durableId="515383098">
    <w:abstractNumId w:val="1"/>
  </w:num>
  <w:num w:numId="4" w16cid:durableId="2034650062">
    <w:abstractNumId w:val="5"/>
  </w:num>
  <w:num w:numId="5" w16cid:durableId="1773478743">
    <w:abstractNumId w:val="3"/>
  </w:num>
  <w:num w:numId="6" w16cid:durableId="1461024363">
    <w:abstractNumId w:val="0"/>
  </w:num>
  <w:num w:numId="7" w16cid:durableId="992175626">
    <w:abstractNumId w:val="6"/>
  </w:num>
  <w:num w:numId="8" w16cid:durableId="179714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13"/>
    <w:rsid w:val="000F5137"/>
    <w:rsid w:val="00107118"/>
    <w:rsid w:val="00107B39"/>
    <w:rsid w:val="00136E8B"/>
    <w:rsid w:val="00143BAE"/>
    <w:rsid w:val="00221DCE"/>
    <w:rsid w:val="00244CD4"/>
    <w:rsid w:val="00257853"/>
    <w:rsid w:val="002661A3"/>
    <w:rsid w:val="00272A07"/>
    <w:rsid w:val="002B20E9"/>
    <w:rsid w:val="002C79FA"/>
    <w:rsid w:val="002D2B8F"/>
    <w:rsid w:val="002D5EF1"/>
    <w:rsid w:val="003107B2"/>
    <w:rsid w:val="0034161E"/>
    <w:rsid w:val="003A5A08"/>
    <w:rsid w:val="003B1948"/>
    <w:rsid w:val="003E5AAE"/>
    <w:rsid w:val="00405E1F"/>
    <w:rsid w:val="00407397"/>
    <w:rsid w:val="00413E9F"/>
    <w:rsid w:val="004360D5"/>
    <w:rsid w:val="004508F6"/>
    <w:rsid w:val="004A7BE3"/>
    <w:rsid w:val="004B52DD"/>
    <w:rsid w:val="004D70BB"/>
    <w:rsid w:val="0052459B"/>
    <w:rsid w:val="00537739"/>
    <w:rsid w:val="00552A12"/>
    <w:rsid w:val="00565927"/>
    <w:rsid w:val="00573548"/>
    <w:rsid w:val="005E3985"/>
    <w:rsid w:val="0064284F"/>
    <w:rsid w:val="006A314D"/>
    <w:rsid w:val="006C2021"/>
    <w:rsid w:val="006C7714"/>
    <w:rsid w:val="006E7F7C"/>
    <w:rsid w:val="007255AF"/>
    <w:rsid w:val="00746763"/>
    <w:rsid w:val="0075265B"/>
    <w:rsid w:val="00775F17"/>
    <w:rsid w:val="007B62D7"/>
    <w:rsid w:val="007D564B"/>
    <w:rsid w:val="007E51CB"/>
    <w:rsid w:val="007F0353"/>
    <w:rsid w:val="008209F5"/>
    <w:rsid w:val="008378DA"/>
    <w:rsid w:val="00876191"/>
    <w:rsid w:val="00876A69"/>
    <w:rsid w:val="00886C6A"/>
    <w:rsid w:val="008A6584"/>
    <w:rsid w:val="008F4E54"/>
    <w:rsid w:val="00935346"/>
    <w:rsid w:val="00945486"/>
    <w:rsid w:val="00991131"/>
    <w:rsid w:val="009B0CFB"/>
    <w:rsid w:val="009D53B3"/>
    <w:rsid w:val="009F6397"/>
    <w:rsid w:val="00A03713"/>
    <w:rsid w:val="00A0644A"/>
    <w:rsid w:val="00A13FC8"/>
    <w:rsid w:val="00A2409B"/>
    <w:rsid w:val="00A50748"/>
    <w:rsid w:val="00A8030D"/>
    <w:rsid w:val="00A85150"/>
    <w:rsid w:val="00AD2C4E"/>
    <w:rsid w:val="00AF64B5"/>
    <w:rsid w:val="00B07D70"/>
    <w:rsid w:val="00B87217"/>
    <w:rsid w:val="00C377D9"/>
    <w:rsid w:val="00C523A2"/>
    <w:rsid w:val="00CA3651"/>
    <w:rsid w:val="00DA0B60"/>
    <w:rsid w:val="00DF199B"/>
    <w:rsid w:val="00E061E5"/>
    <w:rsid w:val="00E1257A"/>
    <w:rsid w:val="00E36981"/>
    <w:rsid w:val="00E66EC9"/>
    <w:rsid w:val="00E97C4E"/>
    <w:rsid w:val="00F53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08A9"/>
  <w15:docId w15:val="{F4D32756-20BA-4BB5-9E3C-D1AB887E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72A07"/>
    <w:pPr>
      <w:ind w:left="720"/>
      <w:contextualSpacing/>
    </w:pPr>
  </w:style>
  <w:style w:type="table" w:styleId="TableGrid">
    <w:name w:val="Table Grid"/>
    <w:basedOn w:val="TableNormal"/>
    <w:uiPriority w:val="39"/>
    <w:rsid w:val="0064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4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HsjHlfXLiSS8aXeKjmocDhkug==">AMUW2mX9r/71VUbzvKTTPYyF5UOwcxsVg6I/ASiCgIdqrYURasLe/BNuOKnJPI522oXXYfpLtXbsbwEKDetrkwdvZxizN9bTXFYy8vs+L2rua9XxCMa+tmUixbSw/vsYHpOoD3M0cID/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678</TotalTime>
  <Pages>6</Pages>
  <Words>1965</Words>
  <Characters>11206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CHETAN MORE</cp:lastModifiedBy>
  <cp:revision>11</cp:revision>
  <cp:lastPrinted>2023-04-02T14:42:00Z</cp:lastPrinted>
  <dcterms:created xsi:type="dcterms:W3CDTF">2022-01-02T15:11:00Z</dcterms:created>
  <dcterms:modified xsi:type="dcterms:W3CDTF">2023-06-21T06:44:00Z</dcterms:modified>
</cp:coreProperties>
</file>