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44E" w:rsidRDefault="00D7344E" w:rsidP="00D7344E">
      <w:pPr>
        <w:spacing w:line="360" w:lineRule="auto"/>
        <w:jc w:val="both"/>
        <w:rPr>
          <w:rFonts w:ascii="Times New Roman" w:hAnsi="Times New Roman"/>
          <w:b/>
          <w:sz w:val="26"/>
          <w:szCs w:val="26"/>
        </w:rPr>
      </w:pPr>
    </w:p>
    <w:p w:rsidR="00D7344E" w:rsidRPr="004316A1" w:rsidRDefault="00D7344E" w:rsidP="00D7344E">
      <w:pPr>
        <w:spacing w:line="360" w:lineRule="auto"/>
        <w:jc w:val="both"/>
        <w:rPr>
          <w:rFonts w:ascii="Times New Roman" w:hAnsi="Times New Roman" w:cs="Times New Roman"/>
          <w:i/>
          <w:sz w:val="28"/>
          <w:szCs w:val="28"/>
        </w:rPr>
      </w:pPr>
      <w:r w:rsidRPr="00BB351D">
        <w:rPr>
          <w:rFonts w:ascii="Times New Roman" w:hAnsi="Times New Roman" w:cs="Times New Roman"/>
          <w:b/>
          <w:sz w:val="28"/>
          <w:szCs w:val="28"/>
        </w:rPr>
        <w:t xml:space="preserve">NAME OF THE TOPIC: </w:t>
      </w:r>
      <w:r w:rsidRPr="00D7344E">
        <w:rPr>
          <w:rFonts w:ascii="Times New Roman" w:eastAsia="Times New Roman" w:hAnsi="Times New Roman" w:cs="Times New Roman"/>
          <w:b/>
          <w:sz w:val="28"/>
          <w:szCs w:val="28"/>
          <w:lang w:eastAsia="en-IN"/>
        </w:rPr>
        <w:t>A Case Study on CSR Practices Undertaken by NRL under Health Care Sector.</w:t>
      </w:r>
    </w:p>
    <w:p w:rsidR="00D7344E" w:rsidRPr="00BB351D" w:rsidRDefault="00D7344E" w:rsidP="00D7344E">
      <w:pPr>
        <w:jc w:val="both"/>
        <w:rPr>
          <w:rFonts w:ascii="Times New Roman" w:hAnsi="Times New Roman" w:cs="Times New Roman"/>
          <w:b/>
          <w:sz w:val="28"/>
          <w:szCs w:val="28"/>
        </w:rPr>
      </w:pPr>
    </w:p>
    <w:p w:rsidR="00D7344E" w:rsidRPr="00BB351D" w:rsidRDefault="00D7344E" w:rsidP="00D7344E">
      <w:pPr>
        <w:spacing w:line="240" w:lineRule="auto"/>
        <w:jc w:val="both"/>
        <w:rPr>
          <w:rFonts w:ascii="Times New Roman" w:hAnsi="Times New Roman" w:cs="Times New Roman"/>
          <w:b/>
          <w:sz w:val="28"/>
          <w:szCs w:val="28"/>
        </w:rPr>
      </w:pPr>
      <w:r w:rsidRPr="00BB351D">
        <w:rPr>
          <w:rFonts w:ascii="Times New Roman" w:hAnsi="Times New Roman" w:cs="Times New Roman"/>
          <w:b/>
          <w:sz w:val="28"/>
          <w:szCs w:val="28"/>
        </w:rPr>
        <w:t xml:space="preserve">Name of the Author: </w:t>
      </w:r>
    </w:p>
    <w:p w:rsidR="00D7344E" w:rsidRPr="00BB351D" w:rsidRDefault="00D7344E" w:rsidP="00D7344E">
      <w:pPr>
        <w:spacing w:line="240" w:lineRule="auto"/>
        <w:jc w:val="both"/>
        <w:rPr>
          <w:rFonts w:ascii="Times New Roman" w:hAnsi="Times New Roman" w:cs="Times New Roman"/>
          <w:b/>
          <w:sz w:val="28"/>
          <w:szCs w:val="28"/>
        </w:rPr>
      </w:pPr>
      <w:r w:rsidRPr="00BB351D">
        <w:rPr>
          <w:rFonts w:ascii="Times New Roman" w:hAnsi="Times New Roman" w:cs="Times New Roman"/>
          <w:b/>
          <w:sz w:val="28"/>
          <w:szCs w:val="28"/>
        </w:rPr>
        <w:t>AMAR JYOTI BORAH</w:t>
      </w:r>
    </w:p>
    <w:p w:rsidR="00D7344E" w:rsidRPr="00BB351D" w:rsidRDefault="00D7344E" w:rsidP="00D7344E">
      <w:pPr>
        <w:spacing w:line="240" w:lineRule="auto"/>
        <w:jc w:val="both"/>
        <w:rPr>
          <w:rFonts w:ascii="Times New Roman" w:hAnsi="Times New Roman" w:cs="Times New Roman"/>
          <w:sz w:val="24"/>
          <w:szCs w:val="24"/>
        </w:rPr>
      </w:pPr>
      <w:r>
        <w:rPr>
          <w:rFonts w:ascii="Times New Roman" w:hAnsi="Times New Roman" w:cs="Times New Roman"/>
          <w:sz w:val="24"/>
          <w:szCs w:val="24"/>
        </w:rPr>
        <w:t>PhD</w:t>
      </w:r>
      <w:r w:rsidRPr="00BB351D">
        <w:rPr>
          <w:rFonts w:ascii="Times New Roman" w:hAnsi="Times New Roman" w:cs="Times New Roman"/>
          <w:sz w:val="24"/>
          <w:szCs w:val="24"/>
        </w:rPr>
        <w:t xml:space="preserve"> Research Scholar</w:t>
      </w:r>
    </w:p>
    <w:p w:rsidR="00D7344E" w:rsidRPr="00BB351D" w:rsidRDefault="00D7344E" w:rsidP="00D7344E">
      <w:pPr>
        <w:spacing w:line="240" w:lineRule="auto"/>
        <w:jc w:val="both"/>
        <w:rPr>
          <w:rFonts w:ascii="Times New Roman" w:hAnsi="Times New Roman" w:cs="Times New Roman"/>
          <w:sz w:val="24"/>
          <w:szCs w:val="24"/>
        </w:rPr>
      </w:pPr>
      <w:r w:rsidRPr="00BB351D">
        <w:rPr>
          <w:rFonts w:ascii="Times New Roman" w:hAnsi="Times New Roman" w:cs="Times New Roman"/>
          <w:sz w:val="24"/>
          <w:szCs w:val="24"/>
        </w:rPr>
        <w:t>Department of Commerce,</w:t>
      </w:r>
    </w:p>
    <w:p w:rsidR="00D7344E" w:rsidRPr="00BB351D" w:rsidRDefault="00D7344E" w:rsidP="00D7344E">
      <w:pPr>
        <w:spacing w:line="240" w:lineRule="auto"/>
        <w:jc w:val="both"/>
        <w:rPr>
          <w:rFonts w:ascii="Times New Roman" w:hAnsi="Times New Roman" w:cs="Times New Roman"/>
          <w:sz w:val="24"/>
          <w:szCs w:val="24"/>
        </w:rPr>
      </w:pPr>
      <w:r w:rsidRPr="00BB351D">
        <w:rPr>
          <w:rFonts w:ascii="Times New Roman" w:hAnsi="Times New Roman" w:cs="Times New Roman"/>
          <w:sz w:val="24"/>
          <w:szCs w:val="24"/>
        </w:rPr>
        <w:t>Assam University.</w:t>
      </w:r>
    </w:p>
    <w:p w:rsidR="00D7344E" w:rsidRPr="00BB351D" w:rsidRDefault="00D7344E" w:rsidP="00D7344E">
      <w:pPr>
        <w:jc w:val="both"/>
        <w:rPr>
          <w:rFonts w:ascii="Times New Roman" w:hAnsi="Times New Roman" w:cs="Times New Roman"/>
          <w:sz w:val="24"/>
          <w:szCs w:val="24"/>
        </w:rPr>
      </w:pPr>
    </w:p>
    <w:p w:rsidR="00D7344E" w:rsidRPr="00BB351D" w:rsidRDefault="00D7344E" w:rsidP="00D7344E">
      <w:pPr>
        <w:jc w:val="both"/>
        <w:rPr>
          <w:rFonts w:ascii="Times New Roman" w:hAnsi="Times New Roman" w:cs="Times New Roman"/>
          <w:sz w:val="24"/>
          <w:szCs w:val="24"/>
        </w:rPr>
      </w:pPr>
      <w:r w:rsidRPr="00BB351D">
        <w:rPr>
          <w:rFonts w:ascii="Times New Roman" w:hAnsi="Times New Roman" w:cs="Times New Roman"/>
          <w:sz w:val="24"/>
          <w:szCs w:val="24"/>
        </w:rPr>
        <w:t>Communication Address: C/O-Ranju Borah, House No.279, Village-Jugonia, PO-Ganak Pukhuri, Dist.Golaghat-785622, Assam.</w:t>
      </w:r>
    </w:p>
    <w:p w:rsidR="00D7344E" w:rsidRPr="00BB351D" w:rsidRDefault="00D7344E" w:rsidP="00D7344E">
      <w:pPr>
        <w:jc w:val="both"/>
        <w:rPr>
          <w:rFonts w:ascii="Times New Roman" w:hAnsi="Times New Roman" w:cs="Times New Roman"/>
          <w:sz w:val="24"/>
          <w:szCs w:val="24"/>
        </w:rPr>
      </w:pPr>
      <w:r w:rsidRPr="00BB351D">
        <w:rPr>
          <w:rFonts w:ascii="Times New Roman" w:hAnsi="Times New Roman" w:cs="Times New Roman"/>
          <w:sz w:val="24"/>
          <w:szCs w:val="24"/>
        </w:rPr>
        <w:t xml:space="preserve">Email: </w:t>
      </w:r>
      <w:hyperlink r:id="rId8" w:history="1">
        <w:r w:rsidRPr="00BB351D">
          <w:rPr>
            <w:rFonts w:ascii="Times New Roman" w:hAnsi="Times New Roman" w:cs="Times New Roman"/>
            <w:sz w:val="24"/>
            <w:szCs w:val="24"/>
          </w:rPr>
          <w:t>Amar.borah2015@gmail.com</w:t>
        </w:r>
      </w:hyperlink>
    </w:p>
    <w:p w:rsidR="00D7344E" w:rsidRDefault="00D7344E" w:rsidP="00D7344E">
      <w:pPr>
        <w:jc w:val="both"/>
        <w:rPr>
          <w:rFonts w:ascii="Times New Roman" w:hAnsi="Times New Roman" w:cs="Times New Roman"/>
          <w:sz w:val="24"/>
          <w:szCs w:val="24"/>
        </w:rPr>
      </w:pPr>
      <w:r w:rsidRPr="00BB351D">
        <w:rPr>
          <w:rFonts w:ascii="Times New Roman" w:hAnsi="Times New Roman" w:cs="Times New Roman"/>
          <w:sz w:val="24"/>
          <w:szCs w:val="24"/>
        </w:rPr>
        <w:t>Contact Number: 7002632760, 8723907565.</w:t>
      </w:r>
    </w:p>
    <w:p w:rsidR="00D7344E" w:rsidRDefault="00D7344E" w:rsidP="00D7344E">
      <w:pPr>
        <w:jc w:val="both"/>
        <w:rPr>
          <w:rFonts w:ascii="Times New Roman" w:hAnsi="Times New Roman" w:cs="Times New Roman"/>
          <w:sz w:val="24"/>
          <w:szCs w:val="24"/>
        </w:rPr>
      </w:pPr>
      <w:r>
        <w:rPr>
          <w:rFonts w:ascii="Times New Roman" w:hAnsi="Times New Roman" w:cs="Times New Roman"/>
          <w:sz w:val="24"/>
          <w:szCs w:val="24"/>
        </w:rPr>
        <w:t>Whatsapp: 8723907565.</w:t>
      </w:r>
    </w:p>
    <w:p w:rsidR="00D7344E" w:rsidRDefault="00D7344E" w:rsidP="00D7344E">
      <w:pPr>
        <w:jc w:val="both"/>
        <w:rPr>
          <w:rFonts w:ascii="Times New Roman" w:hAnsi="Times New Roman" w:cs="Times New Roman"/>
          <w:sz w:val="24"/>
          <w:szCs w:val="24"/>
        </w:rPr>
      </w:pPr>
    </w:p>
    <w:p w:rsidR="00D7344E" w:rsidRDefault="00D7344E" w:rsidP="00D7344E">
      <w:pPr>
        <w:jc w:val="both"/>
        <w:rPr>
          <w:rFonts w:ascii="Times New Roman" w:hAnsi="Times New Roman" w:cs="Times New Roman"/>
          <w:sz w:val="24"/>
          <w:szCs w:val="24"/>
        </w:rPr>
      </w:pPr>
    </w:p>
    <w:p w:rsidR="00D7344E" w:rsidRDefault="00D7344E" w:rsidP="00D7344E">
      <w:pPr>
        <w:jc w:val="both"/>
        <w:rPr>
          <w:rFonts w:ascii="Times New Roman" w:hAnsi="Times New Roman" w:cs="Times New Roman"/>
          <w:sz w:val="24"/>
          <w:szCs w:val="24"/>
        </w:rPr>
      </w:pPr>
    </w:p>
    <w:p w:rsidR="00D7344E" w:rsidRDefault="00D7344E" w:rsidP="00D7344E">
      <w:pPr>
        <w:jc w:val="both"/>
        <w:rPr>
          <w:rFonts w:ascii="Times New Roman" w:hAnsi="Times New Roman" w:cs="Times New Roman"/>
          <w:sz w:val="24"/>
          <w:szCs w:val="24"/>
        </w:rPr>
      </w:pPr>
    </w:p>
    <w:p w:rsidR="00D7344E" w:rsidRDefault="00D7344E" w:rsidP="00D7344E">
      <w:pPr>
        <w:jc w:val="both"/>
        <w:rPr>
          <w:rFonts w:ascii="Times New Roman" w:hAnsi="Times New Roman" w:cs="Times New Roman"/>
          <w:sz w:val="24"/>
          <w:szCs w:val="24"/>
        </w:rPr>
      </w:pPr>
    </w:p>
    <w:p w:rsidR="00D7344E" w:rsidRDefault="00D7344E" w:rsidP="00D7344E">
      <w:pPr>
        <w:jc w:val="both"/>
        <w:rPr>
          <w:rFonts w:ascii="Times New Roman" w:hAnsi="Times New Roman" w:cs="Times New Roman"/>
          <w:sz w:val="24"/>
          <w:szCs w:val="24"/>
        </w:rPr>
      </w:pPr>
    </w:p>
    <w:p w:rsidR="00D7344E" w:rsidRDefault="00D7344E" w:rsidP="00D7344E">
      <w:pPr>
        <w:jc w:val="both"/>
        <w:rPr>
          <w:rFonts w:ascii="Times New Roman" w:hAnsi="Times New Roman" w:cs="Times New Roman"/>
          <w:sz w:val="24"/>
          <w:szCs w:val="24"/>
        </w:rPr>
      </w:pPr>
    </w:p>
    <w:p w:rsidR="00D7344E" w:rsidRDefault="00D7344E" w:rsidP="00D7344E">
      <w:pPr>
        <w:jc w:val="both"/>
        <w:rPr>
          <w:rFonts w:ascii="Times New Roman" w:hAnsi="Times New Roman" w:cs="Times New Roman"/>
          <w:sz w:val="24"/>
          <w:szCs w:val="24"/>
        </w:rPr>
      </w:pPr>
    </w:p>
    <w:p w:rsidR="00D7344E" w:rsidRPr="00BB351D" w:rsidRDefault="00D7344E" w:rsidP="00D7344E">
      <w:pPr>
        <w:jc w:val="both"/>
        <w:rPr>
          <w:rFonts w:ascii="Times New Roman" w:hAnsi="Times New Roman" w:cs="Times New Roman"/>
          <w:sz w:val="24"/>
          <w:szCs w:val="24"/>
        </w:rPr>
      </w:pPr>
    </w:p>
    <w:p w:rsidR="00D7344E" w:rsidRDefault="00D7344E" w:rsidP="00D7344E">
      <w:pPr>
        <w:spacing w:line="360" w:lineRule="auto"/>
        <w:jc w:val="both"/>
        <w:rPr>
          <w:rFonts w:ascii="Times New Roman" w:hAnsi="Times New Roman"/>
          <w:b/>
          <w:bCs/>
          <w:sz w:val="28"/>
          <w:szCs w:val="28"/>
        </w:rPr>
      </w:pPr>
    </w:p>
    <w:p w:rsidR="00D7344E" w:rsidRPr="00BC195A" w:rsidRDefault="00D7344E" w:rsidP="00D7344E">
      <w:pPr>
        <w:spacing w:line="360" w:lineRule="auto"/>
        <w:jc w:val="both"/>
        <w:rPr>
          <w:rFonts w:ascii="Times New Roman" w:hAnsi="Times New Roman" w:cs="Times New Roman"/>
          <w:i/>
          <w:sz w:val="28"/>
          <w:szCs w:val="28"/>
        </w:rPr>
      </w:pPr>
      <w:r w:rsidRPr="00BB351D">
        <w:rPr>
          <w:rFonts w:ascii="Times New Roman" w:hAnsi="Times New Roman" w:cs="Times New Roman"/>
          <w:b/>
          <w:sz w:val="28"/>
          <w:szCs w:val="28"/>
        </w:rPr>
        <w:lastRenderedPageBreak/>
        <w:t xml:space="preserve">NAME OF THE TOPIC: </w:t>
      </w:r>
      <w:r w:rsidRPr="00D7344E">
        <w:rPr>
          <w:rFonts w:ascii="Times New Roman" w:eastAsia="Times New Roman" w:hAnsi="Times New Roman" w:cs="Times New Roman"/>
          <w:b/>
          <w:sz w:val="28"/>
          <w:szCs w:val="28"/>
          <w:lang w:eastAsia="en-IN"/>
        </w:rPr>
        <w:t>A Case Study on CSR Practices Undertaken by NRL under Health Care Sector.</w:t>
      </w:r>
    </w:p>
    <w:p w:rsidR="00D7344E" w:rsidRDefault="00D7344E" w:rsidP="00D7344E">
      <w:pPr>
        <w:spacing w:line="360" w:lineRule="auto"/>
        <w:jc w:val="center"/>
        <w:rPr>
          <w:rFonts w:ascii="Times New Roman" w:hAnsi="Times New Roman"/>
          <w:b/>
          <w:bCs/>
          <w:sz w:val="28"/>
          <w:szCs w:val="28"/>
        </w:rPr>
      </w:pPr>
      <w:r>
        <w:rPr>
          <w:rFonts w:ascii="Times New Roman" w:hAnsi="Times New Roman"/>
          <w:b/>
          <w:bCs/>
          <w:sz w:val="28"/>
          <w:szCs w:val="28"/>
        </w:rPr>
        <w:t>Abstract:</w:t>
      </w:r>
    </w:p>
    <w:p w:rsidR="00D7344E" w:rsidRPr="00315413" w:rsidRDefault="00D7344E" w:rsidP="00D7344E">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Corporate Social Responsibility</w:t>
      </w:r>
      <w:r w:rsidRPr="00B75C63">
        <w:rPr>
          <w:rFonts w:ascii="Times New Roman" w:hAnsi="Times New Roman" w:cs="Times New Roman"/>
          <w:sz w:val="24"/>
          <w:szCs w:val="24"/>
        </w:rPr>
        <w:t xml:space="preserve"> plays</w:t>
      </w:r>
      <w:r>
        <w:rPr>
          <w:rFonts w:ascii="Times New Roman" w:hAnsi="Times New Roman" w:cs="Times New Roman"/>
          <w:sz w:val="24"/>
          <w:szCs w:val="24"/>
        </w:rPr>
        <w:t xml:space="preserve"> a significant role in making company’s brand popular not only among their competitors but also among media and other organization’s by</w:t>
      </w:r>
      <w:r w:rsidRPr="00B75C63">
        <w:rPr>
          <w:rFonts w:ascii="Times New Roman" w:hAnsi="Times New Roman" w:cs="Times New Roman"/>
          <w:sz w:val="24"/>
          <w:szCs w:val="24"/>
        </w:rPr>
        <w:t xml:space="preserve"> effective implementation of the</w:t>
      </w:r>
      <w:r>
        <w:rPr>
          <w:rFonts w:ascii="Times New Roman" w:hAnsi="Times New Roman" w:cs="Times New Roman"/>
          <w:sz w:val="24"/>
          <w:szCs w:val="24"/>
        </w:rPr>
        <w:t xml:space="preserve"> CSR policy. </w:t>
      </w:r>
      <w:r w:rsidRPr="00B75C63">
        <w:rPr>
          <w:rFonts w:ascii="Times New Roman" w:hAnsi="Times New Roman" w:cs="Times New Roman"/>
          <w:sz w:val="24"/>
          <w:szCs w:val="24"/>
        </w:rPr>
        <w:t xml:space="preserve">The study will focus on the effectiveness of </w:t>
      </w:r>
      <w:r>
        <w:rPr>
          <w:rFonts w:ascii="Times New Roman" w:hAnsi="Times New Roman" w:cs="Times New Roman"/>
          <w:sz w:val="24"/>
          <w:szCs w:val="24"/>
        </w:rPr>
        <w:t>the performance of the CSR policy</w:t>
      </w:r>
      <w:r w:rsidRPr="00B75C63">
        <w:rPr>
          <w:rFonts w:ascii="Times New Roman" w:hAnsi="Times New Roman" w:cs="Times New Roman"/>
          <w:sz w:val="24"/>
          <w:szCs w:val="24"/>
        </w:rPr>
        <w:t xml:space="preserve">. The study will assess the performance of the </w:t>
      </w:r>
      <w:r>
        <w:rPr>
          <w:rFonts w:ascii="Times New Roman" w:hAnsi="Times New Roman" w:cs="Times New Roman"/>
          <w:sz w:val="24"/>
          <w:szCs w:val="24"/>
        </w:rPr>
        <w:t xml:space="preserve">CSR policy </w:t>
      </w:r>
      <w:r w:rsidRPr="00B75C63">
        <w:rPr>
          <w:rFonts w:ascii="Times New Roman" w:hAnsi="Times New Roman" w:cs="Times New Roman"/>
          <w:sz w:val="24"/>
          <w:szCs w:val="24"/>
        </w:rPr>
        <w:t>in discharging selected</w:t>
      </w:r>
      <w:r>
        <w:rPr>
          <w:rFonts w:ascii="Times New Roman" w:hAnsi="Times New Roman" w:cs="Times New Roman"/>
          <w:sz w:val="24"/>
          <w:szCs w:val="24"/>
        </w:rPr>
        <w:t xml:space="preserve"> health care activities of the NRL. </w:t>
      </w:r>
      <w:r w:rsidRPr="006027D2">
        <w:rPr>
          <w:rFonts w:ascii="Times New Roman" w:hAnsi="Times New Roman" w:cs="Times New Roman"/>
          <w:sz w:val="24"/>
          <w:szCs w:val="24"/>
        </w:rPr>
        <w:t>Corporate social responsibility (CSR) is becoming a relevant subject and it appears repeatedly in the vast majority of academic and professional journals. The concept of CSR is relatively new in India as it came into effect from 1</w:t>
      </w:r>
      <w:r w:rsidRPr="006027D2">
        <w:rPr>
          <w:rFonts w:ascii="Times New Roman" w:hAnsi="Times New Roman" w:cs="Times New Roman"/>
          <w:sz w:val="24"/>
          <w:szCs w:val="24"/>
          <w:vertAlign w:val="superscript"/>
        </w:rPr>
        <w:t>st</w:t>
      </w:r>
      <w:r w:rsidRPr="006027D2">
        <w:rPr>
          <w:rFonts w:ascii="Times New Roman" w:hAnsi="Times New Roman" w:cs="Times New Roman"/>
          <w:sz w:val="24"/>
          <w:szCs w:val="24"/>
        </w:rPr>
        <w:t xml:space="preserve"> of April 2014. Since then many firm have taken the initiatives to practice CSR which have met with varying need of the society. The present study is based on the study of CSR activities undertaken by Numaligarh Refinery Limited (NRL) with reference to Healthcare schem</w:t>
      </w:r>
      <w:r>
        <w:rPr>
          <w:rFonts w:ascii="Times New Roman" w:hAnsi="Times New Roman" w:cs="Times New Roman"/>
          <w:sz w:val="24"/>
          <w:szCs w:val="24"/>
        </w:rPr>
        <w:t>e.</w:t>
      </w:r>
    </w:p>
    <w:p w:rsidR="00D7344E" w:rsidRPr="00844819" w:rsidRDefault="00D7344E" w:rsidP="00D7344E">
      <w:pPr>
        <w:spacing w:line="360" w:lineRule="auto"/>
        <w:jc w:val="both"/>
        <w:rPr>
          <w:rFonts w:ascii="Times New Roman" w:hAnsi="Times New Roman" w:cs="Times New Roman"/>
          <w:sz w:val="24"/>
          <w:szCs w:val="24"/>
        </w:rPr>
      </w:pPr>
      <w:r>
        <w:rPr>
          <w:rFonts w:ascii="Times New Roman" w:hAnsi="Times New Roman" w:cs="Times New Roman"/>
          <w:sz w:val="24"/>
          <w:szCs w:val="24"/>
        </w:rPr>
        <w:t>From</w:t>
      </w:r>
      <w:r w:rsidRPr="006027D2">
        <w:rPr>
          <w:rFonts w:ascii="Times New Roman" w:hAnsi="Times New Roman" w:cs="Times New Roman"/>
          <w:sz w:val="24"/>
          <w:szCs w:val="24"/>
        </w:rPr>
        <w:t xml:space="preserve"> the study it can be concluded that NRL which is one of the leading company in the state has been comprehensively able to deliver its service to the society in the form of Corporate social responsibility. In the health care sector NRL has performed its corporate responsibility smoothly and many people have been benefited under various scheme implemented by NRL under Health care. The efforts of NRL towards health care of the society is highly appreciable and encouraging in nature as it has been able to give a healthy life for large number of population who have been benefited under various health care schemes of NRL.</w:t>
      </w:r>
    </w:p>
    <w:p w:rsidR="00D7344E" w:rsidRDefault="00D7344E" w:rsidP="00D7344E">
      <w:pPr>
        <w:spacing w:line="360" w:lineRule="auto"/>
        <w:jc w:val="both"/>
        <w:rPr>
          <w:rFonts w:ascii="Times New Roman" w:hAnsi="Times New Roman" w:cs="Times New Roman"/>
          <w:sz w:val="24"/>
          <w:szCs w:val="24"/>
        </w:rPr>
      </w:pPr>
    </w:p>
    <w:p w:rsidR="00C47E59" w:rsidRDefault="00D7344E" w:rsidP="00261B60">
      <w:pPr>
        <w:spacing w:line="360" w:lineRule="auto"/>
        <w:jc w:val="both"/>
        <w:rPr>
          <w:rFonts w:ascii="Times New Roman" w:hAnsi="Times New Roman"/>
          <w:b/>
          <w:bCs/>
          <w:sz w:val="24"/>
          <w:szCs w:val="24"/>
        </w:rPr>
      </w:pPr>
      <w:r w:rsidRPr="00B82C9F">
        <w:rPr>
          <w:rFonts w:ascii="Times New Roman" w:hAnsi="Times New Roman"/>
          <w:b/>
          <w:bCs/>
          <w:sz w:val="24"/>
          <w:szCs w:val="24"/>
        </w:rPr>
        <w:t xml:space="preserve">Key Words: </w:t>
      </w:r>
      <w:r w:rsidRPr="002B06FF">
        <w:rPr>
          <w:rFonts w:ascii="Times New Roman" w:hAnsi="Times New Roman"/>
          <w:bCs/>
          <w:sz w:val="24"/>
          <w:szCs w:val="24"/>
        </w:rPr>
        <w:t>Corporate Social Responsibility (CSR), Health Care, Ethics, Organization, NGO, NRL etc.</w:t>
      </w:r>
      <w:r>
        <w:rPr>
          <w:rFonts w:ascii="Times New Roman" w:hAnsi="Times New Roman"/>
          <w:b/>
          <w:bCs/>
          <w:sz w:val="24"/>
          <w:szCs w:val="24"/>
        </w:rPr>
        <w:t xml:space="preserve"> </w:t>
      </w:r>
    </w:p>
    <w:p w:rsidR="00D7344E" w:rsidRDefault="00D7344E" w:rsidP="00261B60">
      <w:pPr>
        <w:spacing w:line="360" w:lineRule="auto"/>
        <w:jc w:val="both"/>
        <w:rPr>
          <w:rFonts w:ascii="Times New Roman" w:hAnsi="Times New Roman"/>
          <w:b/>
          <w:bCs/>
          <w:sz w:val="24"/>
          <w:szCs w:val="24"/>
        </w:rPr>
      </w:pPr>
    </w:p>
    <w:p w:rsidR="00D7344E" w:rsidRDefault="00D7344E" w:rsidP="00261B60">
      <w:pPr>
        <w:spacing w:line="360" w:lineRule="auto"/>
        <w:jc w:val="both"/>
        <w:rPr>
          <w:rFonts w:ascii="Times New Roman" w:hAnsi="Times New Roman"/>
          <w:b/>
          <w:bCs/>
          <w:sz w:val="24"/>
          <w:szCs w:val="24"/>
        </w:rPr>
      </w:pPr>
    </w:p>
    <w:p w:rsidR="00D7344E" w:rsidRDefault="00D7344E" w:rsidP="00261B60">
      <w:pPr>
        <w:spacing w:line="360" w:lineRule="auto"/>
        <w:jc w:val="both"/>
        <w:rPr>
          <w:rFonts w:ascii="Times New Roman" w:hAnsi="Times New Roman"/>
          <w:b/>
          <w:bCs/>
          <w:sz w:val="24"/>
          <w:szCs w:val="24"/>
        </w:rPr>
      </w:pPr>
    </w:p>
    <w:p w:rsidR="00D7344E" w:rsidRDefault="00D7344E" w:rsidP="00261B60">
      <w:pPr>
        <w:spacing w:line="360" w:lineRule="auto"/>
        <w:jc w:val="both"/>
        <w:rPr>
          <w:rFonts w:ascii="Times New Roman" w:hAnsi="Times New Roman"/>
          <w:b/>
          <w:bCs/>
          <w:sz w:val="28"/>
          <w:szCs w:val="28"/>
        </w:rPr>
      </w:pPr>
    </w:p>
    <w:p w:rsidR="00261B60" w:rsidRPr="00EC015B" w:rsidRDefault="00261B60" w:rsidP="007A2791">
      <w:pPr>
        <w:numPr>
          <w:ilvl w:val="0"/>
          <w:numId w:val="1"/>
        </w:numPr>
        <w:spacing w:line="360" w:lineRule="auto"/>
        <w:jc w:val="both"/>
        <w:rPr>
          <w:rFonts w:ascii="Times New Roman" w:hAnsi="Times New Roman"/>
          <w:b/>
          <w:bCs/>
          <w:sz w:val="26"/>
          <w:szCs w:val="26"/>
        </w:rPr>
      </w:pPr>
      <w:r w:rsidRPr="00EC015B">
        <w:rPr>
          <w:rFonts w:ascii="Times New Roman" w:hAnsi="Times New Roman"/>
          <w:b/>
          <w:bCs/>
          <w:sz w:val="26"/>
          <w:szCs w:val="26"/>
        </w:rPr>
        <w:lastRenderedPageBreak/>
        <w:t>Introduction</w:t>
      </w:r>
    </w:p>
    <w:p w:rsidR="004316A1" w:rsidRDefault="004316A1" w:rsidP="004316A1">
      <w:pPr>
        <w:spacing w:after="0" w:line="360" w:lineRule="auto"/>
        <w:jc w:val="both"/>
        <w:rPr>
          <w:rFonts w:ascii="Times New Roman" w:eastAsia="Times New Roman" w:hAnsi="Times New Roman" w:cs="Times New Roman"/>
          <w:sz w:val="24"/>
          <w:szCs w:val="24"/>
        </w:rPr>
      </w:pPr>
      <w:r w:rsidRPr="004316A1">
        <w:rPr>
          <w:rFonts w:ascii="Times New Roman" w:eastAsia="Times New Roman" w:hAnsi="Times New Roman" w:cs="Times New Roman"/>
          <w:sz w:val="24"/>
          <w:szCs w:val="24"/>
        </w:rPr>
        <w:t>Corporate Social Responsibility (CSR), also referred to as corporate citizenship or socially responsible business, is a form of corporate self-regulation integrated into a business model. The interest in CSR has grown with the spread of socially responsible investing, the attention of nongovernment organization (NGOs), and ethics training within organization. Recent incidents of ethics-based corporate scandals have also increased awareness of CSR. Organizations that embrace CSR hold themselves accountable to others for their actions and seek to make a positive impact on the environment, their communities, and the larger society.</w:t>
      </w:r>
    </w:p>
    <w:p w:rsidR="004316A1" w:rsidRPr="00B75C63" w:rsidRDefault="004316A1" w:rsidP="004316A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Corporate Social Responsibility</w:t>
      </w:r>
      <w:r w:rsidRPr="00B75C63">
        <w:rPr>
          <w:rFonts w:ascii="Times New Roman" w:hAnsi="Times New Roman" w:cs="Times New Roman"/>
          <w:sz w:val="24"/>
          <w:szCs w:val="24"/>
        </w:rPr>
        <w:t xml:space="preserve"> plays</w:t>
      </w:r>
      <w:r>
        <w:rPr>
          <w:rFonts w:ascii="Times New Roman" w:hAnsi="Times New Roman" w:cs="Times New Roman"/>
          <w:sz w:val="24"/>
          <w:szCs w:val="24"/>
        </w:rPr>
        <w:t xml:space="preserve"> a significant role in making company’s brand popular not only among their competitors but also among media and other organization’s by</w:t>
      </w:r>
      <w:r w:rsidRPr="00B75C63">
        <w:rPr>
          <w:rFonts w:ascii="Times New Roman" w:hAnsi="Times New Roman" w:cs="Times New Roman"/>
          <w:sz w:val="24"/>
          <w:szCs w:val="24"/>
        </w:rPr>
        <w:t xml:space="preserve"> effective implementation of the</w:t>
      </w:r>
      <w:r>
        <w:rPr>
          <w:rFonts w:ascii="Times New Roman" w:hAnsi="Times New Roman" w:cs="Times New Roman"/>
          <w:sz w:val="24"/>
          <w:szCs w:val="24"/>
        </w:rPr>
        <w:t xml:space="preserve"> CSR policy. </w:t>
      </w:r>
      <w:r w:rsidRPr="00B75C63">
        <w:rPr>
          <w:rFonts w:ascii="Times New Roman" w:hAnsi="Times New Roman" w:cs="Times New Roman"/>
          <w:sz w:val="24"/>
          <w:szCs w:val="24"/>
        </w:rPr>
        <w:t xml:space="preserve">The study will focus on the effectiveness of </w:t>
      </w:r>
      <w:r>
        <w:rPr>
          <w:rFonts w:ascii="Times New Roman" w:hAnsi="Times New Roman" w:cs="Times New Roman"/>
          <w:sz w:val="24"/>
          <w:szCs w:val="24"/>
        </w:rPr>
        <w:t>the performance of the CSR policy</w:t>
      </w:r>
      <w:r w:rsidRPr="00B75C63">
        <w:rPr>
          <w:rFonts w:ascii="Times New Roman" w:hAnsi="Times New Roman" w:cs="Times New Roman"/>
          <w:sz w:val="24"/>
          <w:szCs w:val="24"/>
        </w:rPr>
        <w:t xml:space="preserve">. The study will assess the performance of the </w:t>
      </w:r>
      <w:r>
        <w:rPr>
          <w:rFonts w:ascii="Times New Roman" w:hAnsi="Times New Roman" w:cs="Times New Roman"/>
          <w:sz w:val="24"/>
          <w:szCs w:val="24"/>
        </w:rPr>
        <w:t xml:space="preserve">CSR policy </w:t>
      </w:r>
      <w:r w:rsidRPr="00B75C63">
        <w:rPr>
          <w:rFonts w:ascii="Times New Roman" w:hAnsi="Times New Roman" w:cs="Times New Roman"/>
          <w:sz w:val="24"/>
          <w:szCs w:val="24"/>
        </w:rPr>
        <w:t>in discharging selected</w:t>
      </w:r>
      <w:r>
        <w:rPr>
          <w:rFonts w:ascii="Times New Roman" w:hAnsi="Times New Roman" w:cs="Times New Roman"/>
          <w:sz w:val="24"/>
          <w:szCs w:val="24"/>
        </w:rPr>
        <w:t xml:space="preserve"> health care activities of the NRL. </w:t>
      </w:r>
    </w:p>
    <w:p w:rsidR="004316A1" w:rsidRPr="004316A1" w:rsidRDefault="004316A1" w:rsidP="007A2791">
      <w:pPr>
        <w:numPr>
          <w:ilvl w:val="0"/>
          <w:numId w:val="1"/>
        </w:numPr>
        <w:spacing w:line="360" w:lineRule="auto"/>
        <w:jc w:val="both"/>
        <w:rPr>
          <w:rFonts w:ascii="Times New Roman" w:hAnsi="Times New Roman" w:cs="Times New Roman"/>
          <w:b/>
          <w:sz w:val="24"/>
          <w:szCs w:val="24"/>
        </w:rPr>
      </w:pPr>
      <w:r w:rsidRPr="004316A1">
        <w:rPr>
          <w:rFonts w:ascii="Times New Roman" w:hAnsi="Times New Roman" w:cs="Times New Roman"/>
          <w:b/>
          <w:sz w:val="24"/>
          <w:szCs w:val="24"/>
        </w:rPr>
        <w:t>Statement of the problem:</w:t>
      </w:r>
    </w:p>
    <w:p w:rsidR="004316A1" w:rsidRPr="00315413" w:rsidRDefault="004316A1" w:rsidP="004316A1">
      <w:pPr>
        <w:spacing w:line="360" w:lineRule="auto"/>
        <w:jc w:val="both"/>
        <w:rPr>
          <w:rFonts w:ascii="Times New Roman" w:hAnsi="Times New Roman" w:cs="Times New Roman"/>
          <w:sz w:val="24"/>
          <w:szCs w:val="24"/>
        </w:rPr>
      </w:pPr>
      <w:r w:rsidRPr="006027D2">
        <w:rPr>
          <w:rFonts w:ascii="Times New Roman" w:hAnsi="Times New Roman" w:cs="Times New Roman"/>
          <w:sz w:val="24"/>
          <w:szCs w:val="24"/>
        </w:rPr>
        <w:t>Corporate social responsibility (CSR) is becoming a relevant subject and it appears repeatedly in the vast majority of academic and professional journals. The concept of CSR is relatively new in India as it came into effect from 1</w:t>
      </w:r>
      <w:r w:rsidRPr="006027D2">
        <w:rPr>
          <w:rFonts w:ascii="Times New Roman" w:hAnsi="Times New Roman" w:cs="Times New Roman"/>
          <w:sz w:val="24"/>
          <w:szCs w:val="24"/>
          <w:vertAlign w:val="superscript"/>
        </w:rPr>
        <w:t>st</w:t>
      </w:r>
      <w:r w:rsidRPr="006027D2">
        <w:rPr>
          <w:rFonts w:ascii="Times New Roman" w:hAnsi="Times New Roman" w:cs="Times New Roman"/>
          <w:sz w:val="24"/>
          <w:szCs w:val="24"/>
        </w:rPr>
        <w:t xml:space="preserve"> of April 2014. Since then many firm have taken the initiatives to practice CSR which have met with varying need of the society. The present study is based on the study of CSR activities undertaken by Numaligarh Refinery Limited (NRL) with reference to Healthcare schem</w:t>
      </w:r>
      <w:r>
        <w:rPr>
          <w:rFonts w:ascii="Times New Roman" w:hAnsi="Times New Roman" w:cs="Times New Roman"/>
          <w:sz w:val="24"/>
          <w:szCs w:val="24"/>
        </w:rPr>
        <w:t>e</w:t>
      </w:r>
      <w:r w:rsidR="002B06FF">
        <w:rPr>
          <w:rFonts w:ascii="Times New Roman" w:hAnsi="Times New Roman" w:cs="Times New Roman"/>
          <w:sz w:val="24"/>
          <w:szCs w:val="24"/>
        </w:rPr>
        <w:t>.</w:t>
      </w:r>
    </w:p>
    <w:p w:rsidR="004316A1" w:rsidRPr="004316A1" w:rsidRDefault="004316A1" w:rsidP="007A2791">
      <w:pPr>
        <w:numPr>
          <w:ilvl w:val="0"/>
          <w:numId w:val="1"/>
        </w:numPr>
        <w:spacing w:after="0" w:line="360" w:lineRule="auto"/>
        <w:jc w:val="both"/>
        <w:rPr>
          <w:rFonts w:ascii="Times New Roman" w:eastAsia="Times New Roman" w:hAnsi="Times New Roman" w:cs="Times New Roman"/>
          <w:b/>
          <w:sz w:val="24"/>
          <w:szCs w:val="24"/>
        </w:rPr>
      </w:pPr>
      <w:r w:rsidRPr="004316A1">
        <w:rPr>
          <w:rFonts w:ascii="Times New Roman" w:eastAsia="Times New Roman" w:hAnsi="Times New Roman" w:cs="Times New Roman"/>
          <w:b/>
          <w:sz w:val="24"/>
          <w:szCs w:val="24"/>
        </w:rPr>
        <w:t>Objectives of the Study</w:t>
      </w:r>
    </w:p>
    <w:p w:rsidR="00EB76A6" w:rsidRPr="006027D2" w:rsidRDefault="00EB76A6" w:rsidP="00EB76A6">
      <w:pPr>
        <w:spacing w:after="0" w:line="360" w:lineRule="auto"/>
        <w:jc w:val="both"/>
        <w:rPr>
          <w:rFonts w:ascii="Times New Roman" w:hAnsi="Times New Roman" w:cs="Times New Roman"/>
          <w:sz w:val="24"/>
          <w:szCs w:val="24"/>
        </w:rPr>
      </w:pPr>
      <w:r w:rsidRPr="006027D2">
        <w:rPr>
          <w:rFonts w:ascii="Times New Roman" w:hAnsi="Times New Roman" w:cs="Times New Roman"/>
          <w:sz w:val="24"/>
          <w:szCs w:val="24"/>
        </w:rPr>
        <w:t>The study has been conducted mainly-</w:t>
      </w:r>
    </w:p>
    <w:p w:rsidR="00EB76A6" w:rsidRPr="006027D2" w:rsidRDefault="00EB76A6" w:rsidP="007A2791">
      <w:pPr>
        <w:numPr>
          <w:ilvl w:val="0"/>
          <w:numId w:val="5"/>
        </w:numPr>
        <w:spacing w:before="200" w:after="0" w:line="360" w:lineRule="auto"/>
        <w:jc w:val="both"/>
        <w:rPr>
          <w:rFonts w:ascii="Times New Roman" w:hAnsi="Times New Roman" w:cs="Times New Roman"/>
          <w:caps/>
          <w:sz w:val="24"/>
          <w:szCs w:val="24"/>
        </w:rPr>
      </w:pPr>
      <w:r w:rsidRPr="006027D2">
        <w:rPr>
          <w:rFonts w:ascii="Times New Roman" w:hAnsi="Times New Roman" w:cs="Times New Roman"/>
          <w:sz w:val="24"/>
          <w:szCs w:val="24"/>
        </w:rPr>
        <w:t>To identify</w:t>
      </w:r>
      <w:r>
        <w:rPr>
          <w:rFonts w:ascii="Times New Roman" w:hAnsi="Times New Roman" w:cs="Times New Roman"/>
          <w:sz w:val="24"/>
          <w:szCs w:val="24"/>
        </w:rPr>
        <w:t xml:space="preserve"> the</w:t>
      </w:r>
      <w:r w:rsidRPr="006027D2">
        <w:rPr>
          <w:rFonts w:ascii="Times New Roman" w:hAnsi="Times New Roman" w:cs="Times New Roman"/>
          <w:sz w:val="24"/>
          <w:szCs w:val="24"/>
        </w:rPr>
        <w:t xml:space="preserve"> scheme adopted</w:t>
      </w:r>
      <w:r>
        <w:rPr>
          <w:rFonts w:ascii="Times New Roman" w:hAnsi="Times New Roman" w:cs="Times New Roman"/>
          <w:sz w:val="24"/>
          <w:szCs w:val="24"/>
        </w:rPr>
        <w:t xml:space="preserve"> under Health care </w:t>
      </w:r>
      <w:r w:rsidRPr="006027D2">
        <w:rPr>
          <w:rFonts w:ascii="Times New Roman" w:hAnsi="Times New Roman" w:cs="Times New Roman"/>
          <w:sz w:val="24"/>
          <w:szCs w:val="24"/>
        </w:rPr>
        <w:t>by NRL</w:t>
      </w:r>
      <w:r>
        <w:rPr>
          <w:rFonts w:ascii="Times New Roman" w:hAnsi="Times New Roman" w:cs="Times New Roman"/>
          <w:sz w:val="24"/>
          <w:szCs w:val="24"/>
        </w:rPr>
        <w:t xml:space="preserve"> under its CSR practices.</w:t>
      </w:r>
    </w:p>
    <w:p w:rsidR="00EB76A6" w:rsidRPr="006027D2" w:rsidRDefault="00EB76A6" w:rsidP="007A2791">
      <w:pPr>
        <w:numPr>
          <w:ilvl w:val="0"/>
          <w:numId w:val="5"/>
        </w:numPr>
        <w:spacing w:before="200" w:after="0" w:line="360" w:lineRule="auto"/>
        <w:jc w:val="both"/>
        <w:rPr>
          <w:rFonts w:ascii="Times New Roman" w:hAnsi="Times New Roman" w:cs="Times New Roman"/>
          <w:caps/>
          <w:sz w:val="24"/>
          <w:szCs w:val="24"/>
        </w:rPr>
      </w:pPr>
      <w:r w:rsidRPr="006027D2">
        <w:rPr>
          <w:rFonts w:ascii="Times New Roman" w:hAnsi="Times New Roman" w:cs="Times New Roman"/>
          <w:sz w:val="24"/>
          <w:szCs w:val="24"/>
        </w:rPr>
        <w:t xml:space="preserve">To assess the coverage </w:t>
      </w:r>
      <w:r w:rsidR="000816FA" w:rsidRPr="006027D2">
        <w:rPr>
          <w:rFonts w:ascii="Times New Roman" w:hAnsi="Times New Roman" w:cs="Times New Roman"/>
          <w:sz w:val="24"/>
          <w:szCs w:val="24"/>
        </w:rPr>
        <w:t>and beneficiaries</w:t>
      </w:r>
      <w:r w:rsidRPr="006027D2">
        <w:rPr>
          <w:rFonts w:ascii="Times New Roman" w:hAnsi="Times New Roman" w:cs="Times New Roman"/>
          <w:sz w:val="24"/>
          <w:szCs w:val="24"/>
        </w:rPr>
        <w:t xml:space="preserve"> undertaken under Health care scheme of NRL</w:t>
      </w:r>
      <w:r>
        <w:rPr>
          <w:rFonts w:ascii="Times New Roman" w:hAnsi="Times New Roman" w:cs="Times New Roman"/>
          <w:sz w:val="24"/>
          <w:szCs w:val="24"/>
        </w:rPr>
        <w:t>.</w:t>
      </w:r>
    </w:p>
    <w:p w:rsidR="00EB76A6" w:rsidRDefault="00EB76A6" w:rsidP="007A2791">
      <w:pPr>
        <w:numPr>
          <w:ilvl w:val="0"/>
          <w:numId w:val="1"/>
        </w:numPr>
        <w:spacing w:line="360" w:lineRule="auto"/>
        <w:jc w:val="both"/>
        <w:rPr>
          <w:rFonts w:ascii="Times New Roman" w:hAnsi="Times New Roman" w:cs="Times New Roman"/>
          <w:b/>
          <w:sz w:val="24"/>
          <w:szCs w:val="24"/>
        </w:rPr>
      </w:pPr>
      <w:r w:rsidRPr="00EB76A6">
        <w:rPr>
          <w:rFonts w:ascii="Times New Roman" w:hAnsi="Times New Roman" w:cs="Times New Roman"/>
          <w:b/>
          <w:sz w:val="24"/>
          <w:szCs w:val="24"/>
        </w:rPr>
        <w:t>Research Queries:</w:t>
      </w:r>
    </w:p>
    <w:p w:rsidR="00EB76A6" w:rsidRPr="00EB76A6" w:rsidRDefault="00EB76A6" w:rsidP="00EB76A6">
      <w:pPr>
        <w:spacing w:line="360" w:lineRule="auto"/>
        <w:jc w:val="both"/>
        <w:rPr>
          <w:rFonts w:ascii="Times New Roman" w:hAnsi="Times New Roman" w:cs="Times New Roman"/>
          <w:b/>
          <w:sz w:val="24"/>
          <w:szCs w:val="24"/>
        </w:rPr>
      </w:pPr>
      <w:r w:rsidRPr="00EB76A6">
        <w:rPr>
          <w:rFonts w:ascii="Times New Roman" w:hAnsi="Times New Roman"/>
          <w:sz w:val="24"/>
          <w:szCs w:val="24"/>
        </w:rPr>
        <w:t xml:space="preserve">Based on the research objectives of the study, the following </w:t>
      </w:r>
      <w:r>
        <w:rPr>
          <w:rFonts w:ascii="Times New Roman" w:hAnsi="Times New Roman"/>
          <w:sz w:val="24"/>
          <w:szCs w:val="24"/>
        </w:rPr>
        <w:t xml:space="preserve">queries </w:t>
      </w:r>
      <w:r w:rsidRPr="00EB76A6">
        <w:rPr>
          <w:rFonts w:ascii="Times New Roman" w:hAnsi="Times New Roman"/>
          <w:sz w:val="24"/>
          <w:szCs w:val="24"/>
        </w:rPr>
        <w:t>were considered</w:t>
      </w:r>
      <w:r>
        <w:rPr>
          <w:rFonts w:ascii="Times New Roman" w:hAnsi="Times New Roman"/>
          <w:sz w:val="24"/>
          <w:szCs w:val="24"/>
        </w:rPr>
        <w:t>:</w:t>
      </w:r>
    </w:p>
    <w:p w:rsidR="00EB76A6" w:rsidRPr="00B97E2F" w:rsidRDefault="00EB76A6" w:rsidP="007A2791">
      <w:pPr>
        <w:numPr>
          <w:ilvl w:val="0"/>
          <w:numId w:val="6"/>
        </w:numPr>
        <w:spacing w:before="200" w:line="360" w:lineRule="auto"/>
        <w:jc w:val="both"/>
        <w:rPr>
          <w:rFonts w:ascii="Times New Roman" w:hAnsi="Times New Roman" w:cs="Times New Roman"/>
          <w:sz w:val="24"/>
          <w:szCs w:val="24"/>
        </w:rPr>
      </w:pPr>
      <w:r w:rsidRPr="00B97E2F">
        <w:rPr>
          <w:rFonts w:ascii="Times New Roman" w:hAnsi="Times New Roman" w:cs="Times New Roman"/>
          <w:sz w:val="24"/>
          <w:szCs w:val="24"/>
        </w:rPr>
        <w:t>What are the schemes NRL have implemented under health care?</w:t>
      </w:r>
    </w:p>
    <w:p w:rsidR="00EB76A6" w:rsidRPr="00EB76A6" w:rsidRDefault="00EB76A6" w:rsidP="007A2791">
      <w:pPr>
        <w:numPr>
          <w:ilvl w:val="0"/>
          <w:numId w:val="6"/>
        </w:numPr>
        <w:spacing w:before="200" w:line="360" w:lineRule="auto"/>
        <w:jc w:val="both"/>
        <w:rPr>
          <w:rFonts w:ascii="Times New Roman" w:hAnsi="Times New Roman" w:cs="Times New Roman"/>
          <w:sz w:val="24"/>
          <w:szCs w:val="24"/>
        </w:rPr>
      </w:pPr>
      <w:r w:rsidRPr="00B97E2F">
        <w:rPr>
          <w:rFonts w:ascii="Times New Roman" w:hAnsi="Times New Roman" w:cs="Times New Roman"/>
          <w:sz w:val="24"/>
          <w:szCs w:val="24"/>
        </w:rPr>
        <w:lastRenderedPageBreak/>
        <w:t>Which areas are covered and benefit received under these schemes?</w:t>
      </w:r>
    </w:p>
    <w:p w:rsidR="00EB76A6" w:rsidRPr="00EB76A6" w:rsidRDefault="00EB76A6" w:rsidP="007A2791">
      <w:pPr>
        <w:numPr>
          <w:ilvl w:val="0"/>
          <w:numId w:val="1"/>
        </w:numPr>
        <w:spacing w:after="0" w:line="360" w:lineRule="auto"/>
        <w:jc w:val="both"/>
        <w:rPr>
          <w:rFonts w:ascii="Times New Roman" w:eastAsia="Times New Roman" w:hAnsi="Times New Roman" w:cs="Times New Roman"/>
          <w:sz w:val="24"/>
          <w:szCs w:val="24"/>
        </w:rPr>
      </w:pPr>
      <w:r w:rsidRPr="00EB76A6">
        <w:rPr>
          <w:rFonts w:ascii="Times New Roman" w:hAnsi="Times New Roman" w:cs="Times New Roman"/>
          <w:b/>
          <w:sz w:val="24"/>
          <w:szCs w:val="24"/>
        </w:rPr>
        <w:t>RESEARCH GAP:</w:t>
      </w:r>
    </w:p>
    <w:p w:rsidR="00EB76A6" w:rsidRPr="00EB76A6" w:rsidRDefault="00EB76A6" w:rsidP="00EB76A6">
      <w:pPr>
        <w:spacing w:line="360" w:lineRule="auto"/>
        <w:jc w:val="both"/>
        <w:rPr>
          <w:rFonts w:ascii="Times New Roman" w:hAnsi="Times New Roman" w:cs="Times New Roman"/>
          <w:sz w:val="24"/>
          <w:szCs w:val="24"/>
        </w:rPr>
      </w:pPr>
      <w:r w:rsidRPr="00EB76A6">
        <w:rPr>
          <w:rFonts w:ascii="Times New Roman" w:hAnsi="Times New Roman" w:cs="Times New Roman"/>
          <w:sz w:val="24"/>
          <w:szCs w:val="24"/>
        </w:rPr>
        <w:t>After going through the review of literature it is found that many researches has been conducted on Corporate Social Responsibility (CSR) by many researchers on many corporate institution. But regarding the CSR practices of Numaligarh Refinery Limited with special reference to Health care sector no research has been conducted. Therefore the present study is to fill the gap and to analyze the CSR practices related to health sector and also to find the focus area of the institution regarding the health sector. The study also tries to analyze the area of operation and implementation of the health care program of CSR regarding the health care sector of the company.</w:t>
      </w:r>
    </w:p>
    <w:p w:rsidR="004316A1" w:rsidRPr="00EB76A6" w:rsidRDefault="00EB76A6" w:rsidP="007A2791">
      <w:pPr>
        <w:numPr>
          <w:ilvl w:val="0"/>
          <w:numId w:val="1"/>
        </w:numPr>
        <w:spacing w:after="0" w:line="360" w:lineRule="auto"/>
        <w:jc w:val="both"/>
        <w:rPr>
          <w:rFonts w:ascii="Times New Roman" w:eastAsia="Times New Roman" w:hAnsi="Times New Roman" w:cs="Times New Roman"/>
          <w:b/>
          <w:sz w:val="24"/>
          <w:szCs w:val="24"/>
        </w:rPr>
      </w:pPr>
      <w:r w:rsidRPr="00EB76A6">
        <w:rPr>
          <w:rFonts w:ascii="Times New Roman" w:eastAsia="Times New Roman" w:hAnsi="Times New Roman" w:cs="Times New Roman"/>
          <w:b/>
          <w:sz w:val="24"/>
          <w:szCs w:val="24"/>
        </w:rPr>
        <w:t>Research Design</w:t>
      </w:r>
    </w:p>
    <w:p w:rsidR="00EB76A6" w:rsidRPr="00EB76A6" w:rsidRDefault="00EB76A6" w:rsidP="00EB76A6">
      <w:pPr>
        <w:spacing w:line="360" w:lineRule="auto"/>
        <w:jc w:val="both"/>
        <w:rPr>
          <w:rFonts w:ascii="Times New Roman" w:hAnsi="Times New Roman" w:cs="Times New Roman"/>
          <w:sz w:val="24"/>
          <w:szCs w:val="24"/>
        </w:rPr>
      </w:pPr>
      <w:r w:rsidRPr="00EB76A6">
        <w:rPr>
          <w:rFonts w:ascii="Times New Roman" w:hAnsi="Times New Roman" w:cs="Times New Roman"/>
          <w:sz w:val="24"/>
          <w:szCs w:val="24"/>
        </w:rPr>
        <w:t>Descriptive research design has been used for the study as to present a clear picture of phenomenon under investigation. Descriptive research design involves gathering data that describe events and then organizes, tabulates, depicts and describes the data collection. It includes survey and fact finding enquires of different kinds.</w:t>
      </w:r>
    </w:p>
    <w:p w:rsidR="000E7F55" w:rsidRPr="00041ED6" w:rsidRDefault="00EB76A6" w:rsidP="00041ED6">
      <w:pPr>
        <w:spacing w:line="360" w:lineRule="auto"/>
        <w:jc w:val="both"/>
        <w:rPr>
          <w:rFonts w:ascii="Times New Roman" w:hAnsi="Times New Roman" w:cs="Times New Roman"/>
          <w:sz w:val="24"/>
          <w:szCs w:val="24"/>
        </w:rPr>
      </w:pPr>
      <w:r w:rsidRPr="00EB76A6">
        <w:rPr>
          <w:rFonts w:ascii="Times New Roman" w:hAnsi="Times New Roman" w:cs="Times New Roman"/>
          <w:sz w:val="24"/>
          <w:szCs w:val="24"/>
        </w:rPr>
        <w:t>The study is based on the secondary data. The secondary sources include Annual Report of the NRL</w:t>
      </w:r>
      <w:r w:rsidRPr="00EB76A6">
        <w:rPr>
          <w:rFonts w:ascii="Times New Roman" w:hAnsi="Times New Roman" w:cs="Times New Roman"/>
          <w:b/>
          <w:sz w:val="24"/>
          <w:szCs w:val="24"/>
        </w:rPr>
        <w:t>,</w:t>
      </w:r>
      <w:r w:rsidRPr="00EB76A6">
        <w:rPr>
          <w:rFonts w:ascii="Times New Roman" w:hAnsi="Times New Roman" w:cs="Times New Roman"/>
          <w:sz w:val="24"/>
          <w:szCs w:val="24"/>
        </w:rPr>
        <w:t xml:space="preserve"> the company’s website, other websites and various journals and records from administrative office of NRL</w:t>
      </w:r>
      <w:r>
        <w:rPr>
          <w:rFonts w:ascii="Times New Roman" w:hAnsi="Times New Roman" w:cs="Times New Roman"/>
          <w:sz w:val="24"/>
          <w:szCs w:val="24"/>
        </w:rPr>
        <w:t>.</w:t>
      </w:r>
    </w:p>
    <w:p w:rsidR="001D3F1A" w:rsidRPr="001D3F1A" w:rsidRDefault="00EC015B" w:rsidP="007A2791">
      <w:pPr>
        <w:numPr>
          <w:ilvl w:val="0"/>
          <w:numId w:val="1"/>
        </w:numPr>
        <w:spacing w:line="360" w:lineRule="auto"/>
        <w:jc w:val="both"/>
        <w:rPr>
          <w:rFonts w:ascii="Times New Roman" w:hAnsi="Times New Roman" w:cs="Times New Roman"/>
          <w:b/>
          <w:sz w:val="26"/>
          <w:szCs w:val="26"/>
        </w:rPr>
      </w:pPr>
      <w:r w:rsidRPr="00EC015B">
        <w:rPr>
          <w:rFonts w:ascii="Times New Roman" w:hAnsi="Times New Roman" w:cs="Times New Roman"/>
          <w:b/>
          <w:sz w:val="26"/>
          <w:szCs w:val="26"/>
        </w:rPr>
        <w:t>Data Analysis and Interpretation</w:t>
      </w:r>
      <w:r w:rsidR="00DC53EC" w:rsidRPr="00EC015B">
        <w:rPr>
          <w:rFonts w:ascii="Times New Roman" w:hAnsi="Times New Roman" w:cs="Times New Roman"/>
          <w:b/>
          <w:sz w:val="26"/>
          <w:szCs w:val="26"/>
        </w:rPr>
        <w:t xml:space="preserve"> </w:t>
      </w:r>
    </w:p>
    <w:p w:rsidR="001D3F1A" w:rsidRDefault="000816F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w:t>
      </w:r>
      <w:r w:rsidR="001D3F1A" w:rsidRPr="006027D2">
        <w:rPr>
          <w:rFonts w:ascii="Times New Roman" w:hAnsi="Times New Roman" w:cs="Times New Roman"/>
          <w:b/>
          <w:sz w:val="24"/>
          <w:szCs w:val="24"/>
        </w:rPr>
        <w:t>.1: Profits of NRL for financial years i.e. 2014-2015, 2015-2016 and 2016-2017 and its amount spend on CSR and sustainable activities.</w:t>
      </w:r>
    </w:p>
    <w:tbl>
      <w:tblPr>
        <w:tblStyle w:val="TableGrid"/>
        <w:tblW w:w="9576" w:type="dxa"/>
        <w:jc w:val="right"/>
        <w:tblLook w:val="04A0"/>
      </w:tblPr>
      <w:tblGrid>
        <w:gridCol w:w="1809"/>
        <w:gridCol w:w="2127"/>
        <w:gridCol w:w="5640"/>
      </w:tblGrid>
      <w:tr w:rsidR="002B06FF" w:rsidTr="0076698B">
        <w:trPr>
          <w:jc w:val="right"/>
        </w:trPr>
        <w:tc>
          <w:tcPr>
            <w:tcW w:w="1809" w:type="dxa"/>
          </w:tcPr>
          <w:p w:rsidR="002B06FF" w:rsidRPr="0076698B" w:rsidRDefault="002B06FF" w:rsidP="002B06FF">
            <w:pPr>
              <w:spacing w:line="360" w:lineRule="auto"/>
              <w:jc w:val="both"/>
              <w:rPr>
                <w:rFonts w:ascii="Times New Roman" w:hAnsi="Times New Roman"/>
                <w:b/>
                <w:sz w:val="24"/>
                <w:szCs w:val="24"/>
              </w:rPr>
            </w:pPr>
            <w:r w:rsidRPr="0076698B">
              <w:rPr>
                <w:rFonts w:ascii="Times New Roman" w:hAnsi="Times New Roman"/>
                <w:b/>
                <w:sz w:val="24"/>
                <w:szCs w:val="24"/>
              </w:rPr>
              <w:t>Financial year</w:t>
            </w:r>
          </w:p>
        </w:tc>
        <w:tc>
          <w:tcPr>
            <w:tcW w:w="2127" w:type="dxa"/>
          </w:tcPr>
          <w:p w:rsidR="002B06FF" w:rsidRPr="0076698B" w:rsidRDefault="002B06FF" w:rsidP="002B06FF">
            <w:pPr>
              <w:spacing w:line="360" w:lineRule="auto"/>
              <w:jc w:val="both"/>
              <w:rPr>
                <w:rFonts w:ascii="Times New Roman" w:hAnsi="Times New Roman"/>
                <w:b/>
                <w:sz w:val="24"/>
                <w:szCs w:val="24"/>
              </w:rPr>
            </w:pPr>
            <w:r w:rsidRPr="0076698B">
              <w:rPr>
                <w:rFonts w:ascii="Times New Roman" w:hAnsi="Times New Roman"/>
                <w:b/>
                <w:sz w:val="24"/>
                <w:szCs w:val="24"/>
              </w:rPr>
              <w:t>Profit (in crore)</w:t>
            </w:r>
          </w:p>
        </w:tc>
        <w:tc>
          <w:tcPr>
            <w:tcW w:w="5640" w:type="dxa"/>
          </w:tcPr>
          <w:p w:rsidR="002B06FF" w:rsidRPr="0076698B" w:rsidRDefault="002B06FF" w:rsidP="002B06FF">
            <w:pPr>
              <w:spacing w:line="360" w:lineRule="auto"/>
              <w:jc w:val="both"/>
              <w:rPr>
                <w:rFonts w:ascii="Times New Roman" w:hAnsi="Times New Roman"/>
                <w:b/>
                <w:sz w:val="24"/>
                <w:szCs w:val="24"/>
              </w:rPr>
            </w:pPr>
            <w:r w:rsidRPr="0076698B">
              <w:rPr>
                <w:rFonts w:ascii="Times New Roman" w:hAnsi="Times New Roman"/>
                <w:b/>
                <w:sz w:val="24"/>
                <w:szCs w:val="24"/>
              </w:rPr>
              <w:t>2% of profit spend  on CSR &amp; sustainable  activities (in crore)</w:t>
            </w:r>
          </w:p>
        </w:tc>
      </w:tr>
      <w:tr w:rsidR="002B06FF" w:rsidTr="0076698B">
        <w:trPr>
          <w:jc w:val="right"/>
        </w:trPr>
        <w:tc>
          <w:tcPr>
            <w:tcW w:w="1809"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2014-2015</w:t>
            </w:r>
          </w:p>
        </w:tc>
        <w:tc>
          <w:tcPr>
            <w:tcW w:w="2127"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718.31</w:t>
            </w:r>
          </w:p>
        </w:tc>
        <w:tc>
          <w:tcPr>
            <w:tcW w:w="5640"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14.36</w:t>
            </w:r>
          </w:p>
        </w:tc>
      </w:tr>
      <w:tr w:rsidR="002B06FF" w:rsidTr="0076698B">
        <w:trPr>
          <w:jc w:val="right"/>
        </w:trPr>
        <w:tc>
          <w:tcPr>
            <w:tcW w:w="1809"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2015-2016</w:t>
            </w:r>
          </w:p>
        </w:tc>
        <w:tc>
          <w:tcPr>
            <w:tcW w:w="2127"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1222.34</w:t>
            </w:r>
          </w:p>
        </w:tc>
        <w:tc>
          <w:tcPr>
            <w:tcW w:w="5640"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24.44</w:t>
            </w:r>
          </w:p>
        </w:tc>
      </w:tr>
      <w:tr w:rsidR="002B06FF" w:rsidTr="0076698B">
        <w:trPr>
          <w:jc w:val="right"/>
        </w:trPr>
        <w:tc>
          <w:tcPr>
            <w:tcW w:w="1809"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2016-2017</w:t>
            </w:r>
          </w:p>
        </w:tc>
        <w:tc>
          <w:tcPr>
            <w:tcW w:w="2127"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2096.72</w:t>
            </w:r>
          </w:p>
        </w:tc>
        <w:tc>
          <w:tcPr>
            <w:tcW w:w="5640"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41.93</w:t>
            </w:r>
          </w:p>
        </w:tc>
      </w:tr>
    </w:tbl>
    <w:p w:rsidR="001D3F1A" w:rsidRPr="006027D2"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Pr="007E4CE5"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lastRenderedPageBreak/>
        <w:t>Interpretation:</w:t>
      </w:r>
      <w:r w:rsidR="007E4CE5">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37458">
        <w:rPr>
          <w:rFonts w:ascii="Times New Roman" w:hAnsi="Times New Roman" w:cs="Times New Roman"/>
          <w:sz w:val="24"/>
          <w:szCs w:val="24"/>
        </w:rPr>
        <w:t>It is therefore, analyzed that</w:t>
      </w:r>
      <w:r>
        <w:rPr>
          <w:rFonts w:ascii="Times New Roman" w:hAnsi="Times New Roman" w:cs="Times New Roman"/>
          <w:sz w:val="24"/>
          <w:szCs w:val="24"/>
        </w:rPr>
        <w:t xml:space="preserve"> the amount of money spend by NRL out of their profit towards CSR is gradually increases year by year as a res</w:t>
      </w:r>
      <w:r w:rsidR="000816FA">
        <w:rPr>
          <w:rFonts w:ascii="Times New Roman" w:hAnsi="Times New Roman" w:cs="Times New Roman"/>
          <w:sz w:val="24"/>
          <w:szCs w:val="24"/>
        </w:rPr>
        <w:t xml:space="preserve">ult of increase in its business </w:t>
      </w:r>
      <w:r>
        <w:rPr>
          <w:rFonts w:ascii="Times New Roman" w:hAnsi="Times New Roman" w:cs="Times New Roman"/>
          <w:sz w:val="24"/>
          <w:szCs w:val="24"/>
        </w:rPr>
        <w:t>operations.</w:t>
      </w:r>
    </w:p>
    <w:p w:rsidR="001D3F1A" w:rsidRDefault="000816F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w:t>
      </w:r>
      <w:r w:rsidR="001D3F1A">
        <w:rPr>
          <w:rFonts w:ascii="Times New Roman" w:hAnsi="Times New Roman" w:cs="Times New Roman"/>
          <w:b/>
          <w:sz w:val="24"/>
          <w:szCs w:val="24"/>
        </w:rPr>
        <w:t>.2 showing the distribution of CSR expenditure for various schemes of CSR for last three years.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7"/>
        <w:gridCol w:w="2189"/>
        <w:gridCol w:w="2072"/>
        <w:gridCol w:w="2037"/>
        <w:gridCol w:w="1788"/>
      </w:tblGrid>
      <w:tr w:rsidR="001D3F1A" w:rsidTr="007E4CE5">
        <w:tc>
          <w:tcPr>
            <w:tcW w:w="1157" w:type="dxa"/>
          </w:tcPr>
          <w:p w:rsidR="001D3F1A" w:rsidRPr="00E03359" w:rsidRDefault="001D3F1A" w:rsidP="001D3F1A">
            <w:pPr>
              <w:spacing w:line="360" w:lineRule="auto"/>
              <w:jc w:val="both"/>
              <w:rPr>
                <w:rFonts w:ascii="Times New Roman" w:hAnsi="Times New Roman"/>
                <w:b/>
                <w:sz w:val="24"/>
                <w:szCs w:val="24"/>
              </w:rPr>
            </w:pPr>
            <w:r>
              <w:rPr>
                <w:rFonts w:ascii="Times New Roman" w:hAnsi="Times New Roman"/>
                <w:b/>
                <w:sz w:val="24"/>
                <w:szCs w:val="24"/>
              </w:rPr>
              <w:t>Year</w:t>
            </w:r>
          </w:p>
        </w:tc>
        <w:tc>
          <w:tcPr>
            <w:tcW w:w="2189" w:type="dxa"/>
          </w:tcPr>
          <w:p w:rsidR="001D3F1A" w:rsidRPr="00E03359" w:rsidRDefault="001D3F1A" w:rsidP="001D3F1A">
            <w:pPr>
              <w:spacing w:line="360" w:lineRule="auto"/>
              <w:jc w:val="both"/>
              <w:rPr>
                <w:rFonts w:ascii="Times New Roman" w:hAnsi="Times New Roman"/>
                <w:b/>
                <w:sz w:val="24"/>
                <w:szCs w:val="24"/>
              </w:rPr>
            </w:pPr>
            <w:r w:rsidRPr="00E03359">
              <w:rPr>
                <w:rFonts w:ascii="Times New Roman" w:hAnsi="Times New Roman"/>
                <w:b/>
                <w:sz w:val="24"/>
                <w:szCs w:val="24"/>
              </w:rPr>
              <w:t xml:space="preserve">Amount </w:t>
            </w:r>
            <w:r>
              <w:rPr>
                <w:rFonts w:ascii="Times New Roman" w:hAnsi="Times New Roman"/>
                <w:b/>
                <w:sz w:val="24"/>
                <w:szCs w:val="24"/>
              </w:rPr>
              <w:t>spend on Livelihood opportunity</w:t>
            </w:r>
          </w:p>
        </w:tc>
        <w:tc>
          <w:tcPr>
            <w:tcW w:w="2072" w:type="dxa"/>
          </w:tcPr>
          <w:p w:rsidR="001D3F1A" w:rsidRPr="00E03359" w:rsidRDefault="001D3F1A" w:rsidP="001D3F1A">
            <w:pPr>
              <w:spacing w:line="360" w:lineRule="auto"/>
              <w:jc w:val="both"/>
              <w:rPr>
                <w:rFonts w:ascii="Times New Roman" w:hAnsi="Times New Roman"/>
                <w:b/>
                <w:sz w:val="24"/>
                <w:szCs w:val="24"/>
              </w:rPr>
            </w:pPr>
            <w:r w:rsidRPr="00E03359">
              <w:rPr>
                <w:rFonts w:ascii="Times New Roman" w:hAnsi="Times New Roman"/>
                <w:b/>
                <w:sz w:val="24"/>
                <w:szCs w:val="24"/>
              </w:rPr>
              <w:t>Amount spend on Education</w:t>
            </w:r>
          </w:p>
        </w:tc>
        <w:tc>
          <w:tcPr>
            <w:tcW w:w="2037" w:type="dxa"/>
          </w:tcPr>
          <w:p w:rsidR="001D3F1A" w:rsidRPr="00E03359" w:rsidRDefault="001D3F1A" w:rsidP="001D3F1A">
            <w:pPr>
              <w:spacing w:line="360" w:lineRule="auto"/>
              <w:jc w:val="both"/>
              <w:rPr>
                <w:rFonts w:ascii="Times New Roman" w:hAnsi="Times New Roman"/>
                <w:b/>
                <w:sz w:val="24"/>
                <w:szCs w:val="24"/>
              </w:rPr>
            </w:pPr>
            <w:r w:rsidRPr="00E03359">
              <w:rPr>
                <w:rFonts w:ascii="Times New Roman" w:hAnsi="Times New Roman"/>
                <w:b/>
                <w:sz w:val="24"/>
                <w:szCs w:val="24"/>
              </w:rPr>
              <w:t>Amount spend on Healthcare</w:t>
            </w:r>
          </w:p>
        </w:tc>
        <w:tc>
          <w:tcPr>
            <w:tcW w:w="1788" w:type="dxa"/>
          </w:tcPr>
          <w:p w:rsidR="001D3F1A" w:rsidRPr="00E03359" w:rsidRDefault="001D3F1A" w:rsidP="001D3F1A">
            <w:pPr>
              <w:spacing w:line="360" w:lineRule="auto"/>
              <w:jc w:val="both"/>
              <w:rPr>
                <w:rFonts w:ascii="Times New Roman" w:hAnsi="Times New Roman"/>
                <w:b/>
                <w:sz w:val="24"/>
                <w:szCs w:val="24"/>
              </w:rPr>
            </w:pPr>
            <w:r>
              <w:rPr>
                <w:rFonts w:ascii="Times New Roman" w:hAnsi="Times New Roman"/>
                <w:b/>
                <w:sz w:val="24"/>
                <w:szCs w:val="24"/>
              </w:rPr>
              <w:t>Total</w:t>
            </w:r>
          </w:p>
        </w:tc>
      </w:tr>
      <w:tr w:rsidR="001D3F1A" w:rsidTr="007E4CE5">
        <w:tc>
          <w:tcPr>
            <w:tcW w:w="1157"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2014-15</w:t>
            </w:r>
          </w:p>
        </w:tc>
        <w:tc>
          <w:tcPr>
            <w:tcW w:w="21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49,80,000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 xml:space="preserve"> (9.67%)</w:t>
            </w:r>
          </w:p>
        </w:tc>
        <w:tc>
          <w:tcPr>
            <w:tcW w:w="2072"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2,25,18,000 (43.73%)</w:t>
            </w:r>
          </w:p>
        </w:tc>
        <w:tc>
          <w:tcPr>
            <w:tcW w:w="2037"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2,39,93,000</w:t>
            </w:r>
            <w:r>
              <w:rPr>
                <w:rFonts w:ascii="Times New Roman" w:hAnsi="Times New Roman"/>
                <w:sz w:val="24"/>
                <w:szCs w:val="24"/>
              </w:rPr>
              <w:t xml:space="preserve"> (46.60%)</w:t>
            </w:r>
          </w:p>
        </w:tc>
        <w:tc>
          <w:tcPr>
            <w:tcW w:w="1788" w:type="dxa"/>
          </w:tcPr>
          <w:p w:rsidR="001D3F1A" w:rsidRDefault="001D3F1A" w:rsidP="001D3F1A">
            <w:pPr>
              <w:spacing w:line="360" w:lineRule="auto"/>
              <w:jc w:val="both"/>
              <w:rPr>
                <w:color w:val="000000"/>
                <w:sz w:val="24"/>
                <w:szCs w:val="24"/>
              </w:rPr>
            </w:pPr>
            <w:r>
              <w:rPr>
                <w:color w:val="000000"/>
              </w:rPr>
              <w:t>5,14,91,000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r w:rsidR="001D3F1A" w:rsidTr="007E4CE5">
        <w:tc>
          <w:tcPr>
            <w:tcW w:w="1157"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2015-16</w:t>
            </w:r>
          </w:p>
        </w:tc>
        <w:tc>
          <w:tcPr>
            <w:tcW w:w="21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1,78,12,000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(25.80%)</w:t>
            </w:r>
          </w:p>
        </w:tc>
        <w:tc>
          <w:tcPr>
            <w:tcW w:w="2072"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3,53,97,000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(51.26%)</w:t>
            </w:r>
          </w:p>
        </w:tc>
        <w:tc>
          <w:tcPr>
            <w:tcW w:w="2037" w:type="dxa"/>
          </w:tcPr>
          <w:p w:rsidR="001D3F1A"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1,58,43,000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(22.94%)</w:t>
            </w:r>
          </w:p>
        </w:tc>
        <w:tc>
          <w:tcPr>
            <w:tcW w:w="1788"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6,90,52,000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r w:rsidR="001D3F1A" w:rsidTr="007E4CE5">
        <w:tc>
          <w:tcPr>
            <w:tcW w:w="1157"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2016-17</w:t>
            </w:r>
          </w:p>
        </w:tc>
        <w:tc>
          <w:tcPr>
            <w:tcW w:w="21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6,83,66,000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(49.65%)</w:t>
            </w:r>
          </w:p>
        </w:tc>
        <w:tc>
          <w:tcPr>
            <w:tcW w:w="2072"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3,27,65,000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(23.79%)</w:t>
            </w:r>
          </w:p>
        </w:tc>
        <w:tc>
          <w:tcPr>
            <w:tcW w:w="2037" w:type="dxa"/>
          </w:tcPr>
          <w:p w:rsidR="001D3F1A"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3,65,76,000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(26.56%)</w:t>
            </w:r>
          </w:p>
        </w:tc>
        <w:tc>
          <w:tcPr>
            <w:tcW w:w="1788"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13,77,07,000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bl>
    <w:p w:rsidR="007E4CE5" w:rsidRDefault="007E4CE5"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w:t>
      </w:r>
      <w:r>
        <w:rPr>
          <w:rFonts w:ascii="Times New Roman" w:hAnsi="Times New Roman" w:cs="Times New Roman"/>
          <w:b/>
          <w:sz w:val="24"/>
          <w:szCs w:val="24"/>
        </w:rPr>
        <w:t>y data</w:t>
      </w:r>
    </w:p>
    <w:p w:rsidR="001D3F1A" w:rsidRPr="007E4CE5" w:rsidRDefault="001D3F1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r w:rsidR="007E4CE5">
        <w:rPr>
          <w:rFonts w:ascii="Times New Roman" w:hAnsi="Times New Roman" w:cs="Times New Roman"/>
          <w:b/>
          <w:sz w:val="24"/>
          <w:szCs w:val="24"/>
        </w:rPr>
        <w:t xml:space="preserve"> </w:t>
      </w:r>
      <w:r w:rsidRPr="0031216B">
        <w:rPr>
          <w:rFonts w:ascii="Times New Roman" w:hAnsi="Times New Roman" w:cs="Times New Roman"/>
          <w:sz w:val="24"/>
          <w:szCs w:val="24"/>
        </w:rPr>
        <w:t xml:space="preserve">It is therefore, analyzed that </w:t>
      </w:r>
      <w:r>
        <w:rPr>
          <w:rFonts w:ascii="Times New Roman" w:hAnsi="Times New Roman" w:cs="Times New Roman"/>
          <w:sz w:val="24"/>
          <w:szCs w:val="24"/>
        </w:rPr>
        <w:t xml:space="preserve">in 2014-15 maximum amount spend on Health Care, in 2015-16 maximum amount spend on education and in 2016-17 maximum amount spend by NRL on livelihood opportunities. So, we can conclude that as times goes on NRL give more importance to livelihood opportunities rather than education and health care. </w:t>
      </w:r>
    </w:p>
    <w:p w:rsidR="001D3F1A" w:rsidRPr="006027D2" w:rsidRDefault="000816F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w:t>
      </w:r>
      <w:r w:rsidR="001D3F1A" w:rsidRPr="006027D2">
        <w:rPr>
          <w:rFonts w:ascii="Times New Roman" w:hAnsi="Times New Roman" w:cs="Times New Roman"/>
          <w:b/>
          <w:sz w:val="24"/>
          <w:szCs w:val="24"/>
        </w:rPr>
        <w:t>.</w:t>
      </w:r>
      <w:r w:rsidR="001D3F1A">
        <w:rPr>
          <w:rFonts w:ascii="Times New Roman" w:hAnsi="Times New Roman" w:cs="Times New Roman"/>
          <w:b/>
          <w:sz w:val="24"/>
          <w:szCs w:val="24"/>
        </w:rPr>
        <w:t>3</w:t>
      </w:r>
      <w:r w:rsidR="001D3F1A" w:rsidRPr="006027D2">
        <w:rPr>
          <w:rFonts w:ascii="Times New Roman" w:hAnsi="Times New Roman" w:cs="Times New Roman"/>
          <w:b/>
          <w:sz w:val="24"/>
          <w:szCs w:val="24"/>
        </w:rPr>
        <w:t xml:space="preserve">: Depicting the amount spent on CSR as a whole and </w:t>
      </w:r>
      <w:r w:rsidR="001D3F1A">
        <w:rPr>
          <w:rFonts w:ascii="Times New Roman" w:hAnsi="Times New Roman" w:cs="Times New Roman"/>
          <w:b/>
          <w:sz w:val="24"/>
          <w:szCs w:val="24"/>
        </w:rPr>
        <w:t>the amount spent under Healthcare</w:t>
      </w:r>
      <w:r w:rsidR="001D3F1A" w:rsidRPr="006027D2">
        <w:rPr>
          <w:rFonts w:ascii="Times New Roman" w:hAnsi="Times New Roman" w:cs="Times New Roman"/>
          <w:b/>
          <w:sz w:val="24"/>
          <w:szCs w:val="24"/>
        </w:rPr>
        <w:t xml:space="preserve"> from the year 2014-2015, 2015-2016 and 2016-2017.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520"/>
        <w:gridCol w:w="3204"/>
        <w:gridCol w:w="2394"/>
      </w:tblGrid>
      <w:tr w:rsidR="001D3F1A" w:rsidRPr="006027D2" w:rsidTr="007E4CE5">
        <w:tc>
          <w:tcPr>
            <w:tcW w:w="1458"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Year</w:t>
            </w:r>
          </w:p>
        </w:tc>
        <w:tc>
          <w:tcPr>
            <w:tcW w:w="2520"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CSR expenditure  (crore)</w:t>
            </w:r>
          </w:p>
        </w:tc>
        <w:tc>
          <w:tcPr>
            <w:tcW w:w="320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Amount spend on Health Care (Rs.)</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 of amount spend on Health care</w:t>
            </w:r>
          </w:p>
        </w:tc>
      </w:tr>
      <w:tr w:rsidR="001D3F1A" w:rsidRPr="006027D2" w:rsidTr="007E4CE5">
        <w:trPr>
          <w:trHeight w:val="395"/>
        </w:trPr>
        <w:tc>
          <w:tcPr>
            <w:tcW w:w="1458"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2014-1015</w:t>
            </w:r>
          </w:p>
        </w:tc>
        <w:tc>
          <w:tcPr>
            <w:tcW w:w="25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14.36</w:t>
            </w:r>
          </w:p>
        </w:tc>
        <w:tc>
          <w:tcPr>
            <w:tcW w:w="320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2,39,93,000</w:t>
            </w:r>
          </w:p>
        </w:tc>
        <w:tc>
          <w:tcPr>
            <w:tcW w:w="2394"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31.40%</w:t>
            </w:r>
          </w:p>
        </w:tc>
      </w:tr>
      <w:tr w:rsidR="001D3F1A" w:rsidRPr="006027D2" w:rsidTr="007E4CE5">
        <w:tc>
          <w:tcPr>
            <w:tcW w:w="1458"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lastRenderedPageBreak/>
              <w:t>2015-2016</w:t>
            </w:r>
          </w:p>
        </w:tc>
        <w:tc>
          <w:tcPr>
            <w:tcW w:w="25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24.44</w:t>
            </w:r>
          </w:p>
        </w:tc>
        <w:tc>
          <w:tcPr>
            <w:tcW w:w="320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1,58,43,000</w:t>
            </w:r>
          </w:p>
        </w:tc>
        <w:tc>
          <w:tcPr>
            <w:tcW w:w="2394"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20.73%</w:t>
            </w:r>
          </w:p>
        </w:tc>
      </w:tr>
      <w:tr w:rsidR="001D3F1A" w:rsidRPr="006027D2" w:rsidTr="007E4CE5">
        <w:tc>
          <w:tcPr>
            <w:tcW w:w="1458"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2016-2017</w:t>
            </w:r>
          </w:p>
        </w:tc>
        <w:tc>
          <w:tcPr>
            <w:tcW w:w="25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41.93</w:t>
            </w:r>
          </w:p>
        </w:tc>
        <w:tc>
          <w:tcPr>
            <w:tcW w:w="320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3,65,76,000</w:t>
            </w:r>
          </w:p>
        </w:tc>
        <w:tc>
          <w:tcPr>
            <w:tcW w:w="2394"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47.87%</w:t>
            </w:r>
          </w:p>
        </w:tc>
      </w:tr>
    </w:tbl>
    <w:p w:rsidR="001D3F1A" w:rsidRPr="006027D2"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Default="001D3F1A" w:rsidP="001D3F1A">
      <w:pPr>
        <w:spacing w:line="360" w:lineRule="auto"/>
        <w:jc w:val="both"/>
        <w:rPr>
          <w:rFonts w:ascii="Times New Roman" w:hAnsi="Times New Roman" w:cs="Times New Roman"/>
          <w:sz w:val="24"/>
          <w:szCs w:val="24"/>
        </w:rPr>
      </w:pPr>
      <w:r w:rsidRPr="006027D2">
        <w:rPr>
          <w:rFonts w:ascii="Times New Roman" w:hAnsi="Times New Roman" w:cs="Times New Roman"/>
          <w:b/>
          <w:sz w:val="24"/>
          <w:szCs w:val="24"/>
        </w:rPr>
        <w:t>Interpretation:</w:t>
      </w:r>
      <w:r w:rsidR="007E4CE5">
        <w:rPr>
          <w:rFonts w:ascii="Times New Roman" w:hAnsi="Times New Roman" w:cs="Times New Roman"/>
          <w:b/>
          <w:sz w:val="24"/>
          <w:szCs w:val="24"/>
        </w:rPr>
        <w:t xml:space="preserve"> </w:t>
      </w:r>
      <w:r w:rsidRPr="006027D2">
        <w:rPr>
          <w:rFonts w:ascii="Times New Roman" w:hAnsi="Times New Roman" w:cs="Times New Roman"/>
          <w:sz w:val="24"/>
          <w:szCs w:val="24"/>
        </w:rPr>
        <w:t>The total amount spent for the year 2016-17 is the highest in the last three year i.e. Rs. 3</w:t>
      </w:r>
      <w:r w:rsidR="007E4CE5" w:rsidRPr="006027D2">
        <w:rPr>
          <w:rFonts w:ascii="Times New Roman" w:hAnsi="Times New Roman" w:cs="Times New Roman"/>
          <w:sz w:val="24"/>
          <w:szCs w:val="24"/>
        </w:rPr>
        <w:t>65</w:t>
      </w:r>
      <w:r w:rsidR="007E4CE5">
        <w:rPr>
          <w:rFonts w:ascii="Times New Roman" w:hAnsi="Times New Roman" w:cs="Times New Roman"/>
          <w:sz w:val="24"/>
          <w:szCs w:val="24"/>
        </w:rPr>
        <w:t>76</w:t>
      </w:r>
      <w:r w:rsidR="007E4CE5" w:rsidRPr="006027D2">
        <w:rPr>
          <w:rFonts w:ascii="Times New Roman" w:hAnsi="Times New Roman" w:cs="Times New Roman"/>
          <w:sz w:val="24"/>
          <w:szCs w:val="24"/>
        </w:rPr>
        <w:t>000</w:t>
      </w:r>
      <w:r w:rsidRPr="006027D2">
        <w:rPr>
          <w:rFonts w:ascii="Times New Roman" w:hAnsi="Times New Roman" w:cs="Times New Roman"/>
          <w:sz w:val="24"/>
          <w:szCs w:val="24"/>
        </w:rPr>
        <w:t>.</w:t>
      </w:r>
    </w:p>
    <w:p w:rsidR="001D3F1A" w:rsidRPr="000816FA" w:rsidRDefault="001D3F1A" w:rsidP="007E4CE5">
      <w:pPr>
        <w:spacing w:line="360" w:lineRule="auto"/>
        <w:jc w:val="both"/>
        <w:rPr>
          <w:rFonts w:ascii="Times New Roman" w:hAnsi="Times New Roman" w:cs="Times New Roman"/>
          <w:b/>
          <w:sz w:val="24"/>
          <w:szCs w:val="24"/>
          <w:u w:val="single"/>
        </w:rPr>
      </w:pPr>
      <w:r w:rsidRPr="000816FA">
        <w:rPr>
          <w:rFonts w:ascii="Times New Roman" w:hAnsi="Times New Roman" w:cs="Times New Roman"/>
          <w:b/>
          <w:sz w:val="24"/>
          <w:szCs w:val="24"/>
          <w:u w:val="single"/>
        </w:rPr>
        <w:t>Head of expenditure of CSR activities under Health care:</w:t>
      </w:r>
    </w:p>
    <w:p w:rsidR="001D3F1A" w:rsidRPr="009019C2" w:rsidRDefault="001D3F1A" w:rsidP="001D3F1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Pr>
          <w:rFonts w:ascii="Times New Roman" w:hAnsi="Times New Roman" w:cs="Times New Roman"/>
          <w:b/>
          <w:sz w:val="24"/>
          <w:szCs w:val="24"/>
        </w:rPr>
        <w:t xml:space="preserve"> </w:t>
      </w:r>
      <w:r w:rsidR="000816FA">
        <w:rPr>
          <w:rFonts w:ascii="Times New Roman" w:hAnsi="Times New Roman" w:cs="Times New Roman"/>
          <w:b/>
          <w:sz w:val="24"/>
          <w:szCs w:val="24"/>
        </w:rPr>
        <w:t>7</w:t>
      </w:r>
      <w:r w:rsidR="007E4CE5">
        <w:rPr>
          <w:rFonts w:ascii="Times New Roman" w:hAnsi="Times New Roman" w:cs="Times New Roman"/>
          <w:b/>
          <w:sz w:val="24"/>
          <w:szCs w:val="24"/>
        </w:rPr>
        <w:t>.4</w:t>
      </w:r>
      <w:r w:rsidRPr="00BE310A">
        <w:rPr>
          <w:rFonts w:ascii="Times New Roman" w:hAnsi="Times New Roman" w:cs="Times New Roman"/>
          <w:b/>
          <w:sz w:val="24"/>
          <w:szCs w:val="24"/>
        </w:rPr>
        <w:t xml:space="preserve"> showing the expenditure incurred providing Free T</w:t>
      </w:r>
      <w:r>
        <w:rPr>
          <w:rFonts w:ascii="Times New Roman" w:hAnsi="Times New Roman" w:cs="Times New Roman"/>
          <w:b/>
          <w:sz w:val="24"/>
          <w:szCs w:val="24"/>
        </w:rPr>
        <w:t>r</w:t>
      </w:r>
      <w:r w:rsidRPr="00BE310A">
        <w:rPr>
          <w:rFonts w:ascii="Times New Roman" w:hAnsi="Times New Roman" w:cs="Times New Roman"/>
          <w:b/>
          <w:sz w:val="24"/>
          <w:szCs w:val="24"/>
        </w:rPr>
        <w:t>eatment for the financial year 2014-2015</w:t>
      </w:r>
      <w:r>
        <w:rPr>
          <w:rFonts w:ascii="Times New Roman" w:hAnsi="Times New Roman" w:cs="Times New Roman"/>
          <w:b/>
          <w:sz w:val="24"/>
          <w:szCs w:val="24"/>
        </w:rPr>
        <w:t>:</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3"/>
        <w:gridCol w:w="3205"/>
        <w:gridCol w:w="3205"/>
      </w:tblGrid>
      <w:tr w:rsidR="001D3F1A" w:rsidRPr="006027D2" w:rsidTr="007E4CE5">
        <w:trPr>
          <w:trHeight w:val="591"/>
        </w:trPr>
        <w:tc>
          <w:tcPr>
            <w:tcW w:w="3233"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Name of scheme</w:t>
            </w:r>
          </w:p>
        </w:tc>
        <w:tc>
          <w:tcPr>
            <w:tcW w:w="320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 xml:space="preserve">No. of </w:t>
            </w:r>
            <w:r w:rsidR="007158FD" w:rsidRPr="007158FD">
              <w:rPr>
                <w:rFonts w:ascii="Times New Roman" w:hAnsi="Times New Roman"/>
                <w:b/>
                <w:sz w:val="24"/>
                <w:szCs w:val="24"/>
              </w:rPr>
              <w:t>beneficiaries</w:t>
            </w:r>
          </w:p>
        </w:tc>
        <w:tc>
          <w:tcPr>
            <w:tcW w:w="320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amount spent (In lacs.)</w:t>
            </w:r>
          </w:p>
        </w:tc>
      </w:tr>
      <w:tr w:rsidR="001D3F1A" w:rsidRPr="006027D2" w:rsidTr="007E4CE5">
        <w:trPr>
          <w:trHeight w:val="410"/>
        </w:trPr>
        <w:tc>
          <w:tcPr>
            <w:tcW w:w="323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Niramoy</w:t>
            </w:r>
          </w:p>
        </w:tc>
        <w:tc>
          <w:tcPr>
            <w:tcW w:w="3205"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51,553</w:t>
            </w:r>
          </w:p>
        </w:tc>
        <w:tc>
          <w:tcPr>
            <w:tcW w:w="320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44.64</w:t>
            </w:r>
          </w:p>
        </w:tc>
      </w:tr>
      <w:tr w:rsidR="001D3F1A" w:rsidRPr="006027D2" w:rsidTr="007E4CE5">
        <w:trPr>
          <w:trHeight w:val="400"/>
        </w:trPr>
        <w:tc>
          <w:tcPr>
            <w:tcW w:w="323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Dristi</w:t>
            </w:r>
          </w:p>
        </w:tc>
        <w:tc>
          <w:tcPr>
            <w:tcW w:w="3205"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19174</w:t>
            </w:r>
          </w:p>
        </w:tc>
        <w:tc>
          <w:tcPr>
            <w:tcW w:w="320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6.70</w:t>
            </w:r>
          </w:p>
        </w:tc>
      </w:tr>
      <w:tr w:rsidR="001D3F1A" w:rsidRPr="006027D2" w:rsidTr="007E4CE5">
        <w:trPr>
          <w:trHeight w:val="422"/>
        </w:trPr>
        <w:tc>
          <w:tcPr>
            <w:tcW w:w="323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NRL helping hand</w:t>
            </w:r>
          </w:p>
        </w:tc>
        <w:tc>
          <w:tcPr>
            <w:tcW w:w="3205"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24,856</w:t>
            </w:r>
          </w:p>
        </w:tc>
        <w:tc>
          <w:tcPr>
            <w:tcW w:w="320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13.26</w:t>
            </w:r>
          </w:p>
        </w:tc>
      </w:tr>
    </w:tbl>
    <w:p w:rsidR="001D3F1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Pr="007E4CE5"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Interpretation:</w:t>
      </w:r>
      <w:r w:rsidR="007E4CE5">
        <w:rPr>
          <w:rFonts w:ascii="Times New Roman" w:hAnsi="Times New Roman" w:cs="Times New Roman"/>
          <w:b/>
          <w:sz w:val="24"/>
          <w:szCs w:val="24"/>
        </w:rPr>
        <w:t xml:space="preserve"> </w:t>
      </w:r>
      <w:r w:rsidRPr="006027D2">
        <w:rPr>
          <w:rFonts w:ascii="Times New Roman" w:hAnsi="Times New Roman" w:cs="Times New Roman"/>
          <w:sz w:val="24"/>
          <w:szCs w:val="24"/>
        </w:rPr>
        <w:t xml:space="preserve">From the above </w:t>
      </w:r>
      <w:r w:rsidR="007E4CE5">
        <w:rPr>
          <w:rFonts w:ascii="Times New Roman" w:hAnsi="Times New Roman" w:cs="Times New Roman"/>
          <w:sz w:val="24"/>
          <w:szCs w:val="24"/>
        </w:rPr>
        <w:t>table</w:t>
      </w:r>
      <w:r w:rsidRPr="006027D2">
        <w:rPr>
          <w:rFonts w:ascii="Times New Roman" w:hAnsi="Times New Roman" w:cs="Times New Roman"/>
          <w:sz w:val="24"/>
          <w:szCs w:val="24"/>
        </w:rPr>
        <w:t xml:space="preserve"> we can clearly interpret at the amount spent under project “Niramoy” is highest for the financial year 2014-15 of the total cost i.e. 44.64 (in </w:t>
      </w:r>
      <w:r w:rsidR="007E4CE5">
        <w:rPr>
          <w:rFonts w:ascii="Times New Roman" w:hAnsi="Times New Roman" w:cs="Times New Roman"/>
          <w:sz w:val="24"/>
          <w:szCs w:val="24"/>
        </w:rPr>
        <w:t>lakhs</w:t>
      </w:r>
      <w:r w:rsidRPr="006027D2">
        <w:rPr>
          <w:rFonts w:ascii="Times New Roman" w:hAnsi="Times New Roman" w:cs="Times New Roman"/>
          <w:sz w:val="24"/>
          <w:szCs w:val="24"/>
        </w:rPr>
        <w:t>).</w:t>
      </w:r>
    </w:p>
    <w:p w:rsidR="001D3F1A" w:rsidRPr="009019C2" w:rsidRDefault="001D3F1A" w:rsidP="001D3F1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Pr>
          <w:rFonts w:ascii="Times New Roman" w:hAnsi="Times New Roman" w:cs="Times New Roman"/>
          <w:b/>
          <w:sz w:val="24"/>
          <w:szCs w:val="24"/>
        </w:rPr>
        <w:t xml:space="preserve"> </w:t>
      </w:r>
      <w:r w:rsidR="000816FA">
        <w:rPr>
          <w:rFonts w:ascii="Times New Roman" w:hAnsi="Times New Roman" w:cs="Times New Roman"/>
          <w:b/>
          <w:sz w:val="24"/>
          <w:szCs w:val="24"/>
        </w:rPr>
        <w:t>7</w:t>
      </w:r>
      <w:r w:rsidR="007E4CE5">
        <w:rPr>
          <w:rFonts w:ascii="Times New Roman" w:hAnsi="Times New Roman" w:cs="Times New Roman"/>
          <w:b/>
          <w:sz w:val="24"/>
          <w:szCs w:val="24"/>
        </w:rPr>
        <w:t>.5</w:t>
      </w:r>
      <w:r w:rsidRPr="00BE310A">
        <w:rPr>
          <w:rFonts w:ascii="Times New Roman" w:hAnsi="Times New Roman" w:cs="Times New Roman"/>
          <w:b/>
          <w:sz w:val="24"/>
          <w:szCs w:val="24"/>
        </w:rPr>
        <w:t xml:space="preserve"> showing the expenditure incurred providing Free T</w:t>
      </w:r>
      <w:r>
        <w:rPr>
          <w:rFonts w:ascii="Times New Roman" w:hAnsi="Times New Roman" w:cs="Times New Roman"/>
          <w:b/>
          <w:sz w:val="24"/>
          <w:szCs w:val="24"/>
        </w:rPr>
        <w:t>r</w:t>
      </w:r>
      <w:r w:rsidRPr="00BE310A">
        <w:rPr>
          <w:rFonts w:ascii="Times New Roman" w:hAnsi="Times New Roman" w:cs="Times New Roman"/>
          <w:b/>
          <w:sz w:val="24"/>
          <w:szCs w:val="24"/>
        </w:rPr>
        <w:t>eatment for the f</w:t>
      </w:r>
      <w:r>
        <w:rPr>
          <w:rFonts w:ascii="Times New Roman" w:hAnsi="Times New Roman" w:cs="Times New Roman"/>
          <w:b/>
          <w:sz w:val="24"/>
          <w:szCs w:val="24"/>
        </w:rPr>
        <w:t>inancial year 2015-2016:</w:t>
      </w:r>
    </w:p>
    <w:tbl>
      <w:tblPr>
        <w:tblpPr w:leftFromText="180" w:rightFromText="180" w:vertAnchor="text" w:tblpY="1"/>
        <w:tblOverlap w:val="neve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3289"/>
        <w:gridCol w:w="3289"/>
      </w:tblGrid>
      <w:tr w:rsidR="001D3F1A" w:rsidRPr="006027D2" w:rsidTr="007E4CE5">
        <w:trPr>
          <w:trHeight w:val="749"/>
        </w:trPr>
        <w:tc>
          <w:tcPr>
            <w:tcW w:w="3319" w:type="dxa"/>
          </w:tcPr>
          <w:p w:rsidR="001D3F1A" w:rsidRPr="006027D2" w:rsidRDefault="001D3F1A" w:rsidP="001D3F1A">
            <w:pPr>
              <w:spacing w:line="360" w:lineRule="auto"/>
              <w:jc w:val="both"/>
              <w:rPr>
                <w:rFonts w:ascii="Times New Roman" w:hAnsi="Times New Roman"/>
                <w:b/>
                <w:sz w:val="24"/>
                <w:szCs w:val="24"/>
              </w:rPr>
            </w:pPr>
            <w:r w:rsidRPr="006027D2">
              <w:rPr>
                <w:rFonts w:ascii="Times New Roman" w:hAnsi="Times New Roman"/>
                <w:b/>
                <w:sz w:val="24"/>
                <w:szCs w:val="24"/>
              </w:rPr>
              <w:t>Name of scheme</w:t>
            </w:r>
          </w:p>
        </w:tc>
        <w:tc>
          <w:tcPr>
            <w:tcW w:w="3289" w:type="dxa"/>
          </w:tcPr>
          <w:p w:rsidR="001D3F1A" w:rsidRPr="006027D2" w:rsidRDefault="001D3F1A" w:rsidP="001D3F1A">
            <w:pPr>
              <w:spacing w:line="360" w:lineRule="auto"/>
              <w:jc w:val="both"/>
              <w:rPr>
                <w:rFonts w:ascii="Times New Roman" w:hAnsi="Times New Roman"/>
                <w:b/>
                <w:sz w:val="24"/>
                <w:szCs w:val="24"/>
              </w:rPr>
            </w:pPr>
            <w:r>
              <w:rPr>
                <w:rFonts w:ascii="Times New Roman" w:hAnsi="Times New Roman"/>
                <w:b/>
                <w:sz w:val="24"/>
                <w:szCs w:val="24"/>
              </w:rPr>
              <w:t>No. of beneficiaries</w:t>
            </w:r>
          </w:p>
        </w:tc>
        <w:tc>
          <w:tcPr>
            <w:tcW w:w="3289" w:type="dxa"/>
          </w:tcPr>
          <w:p w:rsidR="001D3F1A" w:rsidRPr="006027D2" w:rsidRDefault="001D3F1A" w:rsidP="001D3F1A">
            <w:pPr>
              <w:spacing w:line="360" w:lineRule="auto"/>
              <w:jc w:val="both"/>
              <w:rPr>
                <w:rFonts w:ascii="Times New Roman" w:hAnsi="Times New Roman"/>
                <w:b/>
                <w:sz w:val="24"/>
                <w:szCs w:val="24"/>
              </w:rPr>
            </w:pPr>
            <w:r w:rsidRPr="006027D2">
              <w:rPr>
                <w:rFonts w:ascii="Times New Roman" w:hAnsi="Times New Roman"/>
                <w:b/>
                <w:sz w:val="24"/>
                <w:szCs w:val="24"/>
              </w:rPr>
              <w:t>Total amount spent(In lacs.)</w:t>
            </w:r>
          </w:p>
        </w:tc>
      </w:tr>
      <w:tr w:rsidR="001D3F1A" w:rsidRPr="006027D2" w:rsidTr="007E4CE5">
        <w:trPr>
          <w:trHeight w:val="452"/>
        </w:trPr>
        <w:tc>
          <w:tcPr>
            <w:tcW w:w="331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Niramoy</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16,943</w:t>
            </w:r>
          </w:p>
        </w:tc>
        <w:tc>
          <w:tcPr>
            <w:tcW w:w="328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36.79</w:t>
            </w:r>
          </w:p>
        </w:tc>
      </w:tr>
      <w:tr w:rsidR="001D3F1A" w:rsidRPr="006027D2" w:rsidTr="007E4CE5">
        <w:trPr>
          <w:trHeight w:val="440"/>
        </w:trPr>
        <w:tc>
          <w:tcPr>
            <w:tcW w:w="331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Dristi</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5,650</w:t>
            </w:r>
          </w:p>
        </w:tc>
        <w:tc>
          <w:tcPr>
            <w:tcW w:w="328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11.23</w:t>
            </w:r>
          </w:p>
        </w:tc>
      </w:tr>
      <w:tr w:rsidR="001D3F1A" w:rsidRPr="006027D2" w:rsidTr="007E4CE5">
        <w:trPr>
          <w:trHeight w:val="452"/>
        </w:trPr>
        <w:tc>
          <w:tcPr>
            <w:tcW w:w="331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NRL helping hand</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18,984</w:t>
            </w:r>
          </w:p>
        </w:tc>
        <w:tc>
          <w:tcPr>
            <w:tcW w:w="328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43.06</w:t>
            </w:r>
          </w:p>
        </w:tc>
      </w:tr>
      <w:tr w:rsidR="001D3F1A" w:rsidRPr="006027D2" w:rsidTr="007E4CE5">
        <w:trPr>
          <w:trHeight w:val="452"/>
        </w:trPr>
        <w:tc>
          <w:tcPr>
            <w:tcW w:w="331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lastRenderedPageBreak/>
              <w:t>Total</w:t>
            </w:r>
          </w:p>
        </w:tc>
        <w:tc>
          <w:tcPr>
            <w:tcW w:w="32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41,277</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91.08</w:t>
            </w:r>
          </w:p>
        </w:tc>
      </w:tr>
    </w:tbl>
    <w:p w:rsidR="001D3F1A" w:rsidRPr="007E4CE5" w:rsidRDefault="001D3F1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r w:rsidRPr="006027D2">
        <w:rPr>
          <w:rFonts w:ascii="Times New Roman" w:hAnsi="Times New Roman" w:cs="Times New Roman"/>
          <w:b/>
          <w:sz w:val="24"/>
          <w:szCs w:val="24"/>
        </w:rPr>
        <w:t>Source: Compiled through secondary data</w:t>
      </w:r>
    </w:p>
    <w:p w:rsidR="001D3F1A" w:rsidRPr="007E4CE5" w:rsidRDefault="001D3F1A" w:rsidP="001D3F1A">
      <w:pPr>
        <w:spacing w:line="360" w:lineRule="auto"/>
        <w:jc w:val="both"/>
        <w:rPr>
          <w:rFonts w:ascii="Times New Roman" w:hAnsi="Times New Roman" w:cs="Times New Roman"/>
          <w:sz w:val="24"/>
          <w:szCs w:val="24"/>
        </w:rPr>
      </w:pPr>
      <w:r w:rsidRPr="006027D2">
        <w:rPr>
          <w:rFonts w:ascii="Times New Roman" w:hAnsi="Times New Roman" w:cs="Times New Roman"/>
          <w:b/>
          <w:sz w:val="24"/>
          <w:szCs w:val="24"/>
        </w:rPr>
        <w:t>Interpretation:</w:t>
      </w:r>
      <w:r w:rsidR="007E4CE5">
        <w:rPr>
          <w:rFonts w:ascii="Times New Roman" w:hAnsi="Times New Roman" w:cs="Times New Roman"/>
          <w:sz w:val="24"/>
          <w:szCs w:val="24"/>
        </w:rPr>
        <w:t xml:space="preserve"> </w:t>
      </w:r>
      <w:r w:rsidRPr="006027D2">
        <w:rPr>
          <w:rFonts w:ascii="Times New Roman" w:hAnsi="Times New Roman" w:cs="Times New Roman"/>
          <w:sz w:val="24"/>
          <w:szCs w:val="24"/>
        </w:rPr>
        <w:t xml:space="preserve">From the above </w:t>
      </w:r>
      <w:r w:rsidR="007E4CE5">
        <w:rPr>
          <w:rFonts w:ascii="Times New Roman" w:hAnsi="Times New Roman" w:cs="Times New Roman"/>
          <w:sz w:val="24"/>
          <w:szCs w:val="24"/>
        </w:rPr>
        <w:t>table</w:t>
      </w:r>
      <w:r w:rsidRPr="006027D2">
        <w:rPr>
          <w:rFonts w:ascii="Times New Roman" w:hAnsi="Times New Roman" w:cs="Times New Roman"/>
          <w:sz w:val="24"/>
          <w:szCs w:val="24"/>
        </w:rPr>
        <w:t xml:space="preserve"> we can clearly </w:t>
      </w:r>
      <w:r>
        <w:rPr>
          <w:rFonts w:ascii="Times New Roman" w:hAnsi="Times New Roman" w:cs="Times New Roman"/>
          <w:sz w:val="24"/>
          <w:szCs w:val="24"/>
        </w:rPr>
        <w:t>interpret</w:t>
      </w:r>
      <w:r w:rsidRPr="006027D2">
        <w:rPr>
          <w:rFonts w:ascii="Times New Roman" w:hAnsi="Times New Roman" w:cs="Times New Roman"/>
          <w:sz w:val="24"/>
          <w:szCs w:val="24"/>
        </w:rPr>
        <w:t xml:space="preserve"> at the amount spent under project “NRL Helping Hand” is highest for the financial year 2015-16 of the total cost i.e. 43.06 (in lacs).</w:t>
      </w:r>
    </w:p>
    <w:p w:rsidR="001D3F1A" w:rsidRPr="009019C2" w:rsidRDefault="001D3F1A" w:rsidP="000816F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sidR="000816FA">
        <w:rPr>
          <w:rFonts w:ascii="Times New Roman" w:hAnsi="Times New Roman" w:cs="Times New Roman"/>
          <w:b/>
          <w:sz w:val="24"/>
          <w:szCs w:val="24"/>
        </w:rPr>
        <w:t xml:space="preserve"> 7</w:t>
      </w:r>
      <w:r w:rsidR="007E4CE5">
        <w:rPr>
          <w:rFonts w:ascii="Times New Roman" w:hAnsi="Times New Roman" w:cs="Times New Roman"/>
          <w:b/>
          <w:sz w:val="24"/>
          <w:szCs w:val="24"/>
        </w:rPr>
        <w:t>.6</w:t>
      </w:r>
      <w:r w:rsidRPr="00BE310A">
        <w:rPr>
          <w:rFonts w:ascii="Times New Roman" w:hAnsi="Times New Roman" w:cs="Times New Roman"/>
          <w:b/>
          <w:sz w:val="24"/>
          <w:szCs w:val="24"/>
        </w:rPr>
        <w:t xml:space="preserve"> showing the expenditure incurred providing Free T</w:t>
      </w:r>
      <w:r>
        <w:rPr>
          <w:rFonts w:ascii="Times New Roman" w:hAnsi="Times New Roman" w:cs="Times New Roman"/>
          <w:b/>
          <w:sz w:val="24"/>
          <w:szCs w:val="24"/>
        </w:rPr>
        <w:t>r</w:t>
      </w:r>
      <w:r w:rsidRPr="00BE310A">
        <w:rPr>
          <w:rFonts w:ascii="Times New Roman" w:hAnsi="Times New Roman" w:cs="Times New Roman"/>
          <w:b/>
          <w:sz w:val="24"/>
          <w:szCs w:val="24"/>
        </w:rPr>
        <w:t>eatment for the f</w:t>
      </w:r>
      <w:r>
        <w:rPr>
          <w:rFonts w:ascii="Times New Roman" w:hAnsi="Times New Roman" w:cs="Times New Roman"/>
          <w:b/>
          <w:sz w:val="24"/>
          <w:szCs w:val="24"/>
        </w:rPr>
        <w:t>inancial year 2016-2017</w:t>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3313"/>
        <w:gridCol w:w="3313"/>
      </w:tblGrid>
      <w:tr w:rsidR="001D3F1A" w:rsidRPr="006027D2" w:rsidTr="007E4CE5">
        <w:trPr>
          <w:trHeight w:val="572"/>
        </w:trPr>
        <w:tc>
          <w:tcPr>
            <w:tcW w:w="3345" w:type="dxa"/>
          </w:tcPr>
          <w:p w:rsidR="001D3F1A" w:rsidRPr="007158FD" w:rsidRDefault="001D3F1A" w:rsidP="001D3F1A">
            <w:pPr>
              <w:spacing w:line="360" w:lineRule="auto"/>
              <w:jc w:val="center"/>
              <w:rPr>
                <w:rFonts w:ascii="Times New Roman" w:hAnsi="Times New Roman"/>
                <w:b/>
                <w:sz w:val="24"/>
                <w:szCs w:val="24"/>
              </w:rPr>
            </w:pPr>
            <w:r w:rsidRPr="007158FD">
              <w:rPr>
                <w:rFonts w:ascii="Times New Roman" w:hAnsi="Times New Roman"/>
                <w:b/>
                <w:sz w:val="24"/>
                <w:szCs w:val="24"/>
              </w:rPr>
              <w:t>Name of scheme</w:t>
            </w:r>
          </w:p>
        </w:tc>
        <w:tc>
          <w:tcPr>
            <w:tcW w:w="3313" w:type="dxa"/>
          </w:tcPr>
          <w:p w:rsidR="001D3F1A" w:rsidRPr="007158FD" w:rsidRDefault="001D3F1A" w:rsidP="001D3F1A">
            <w:pPr>
              <w:spacing w:line="360" w:lineRule="auto"/>
              <w:jc w:val="center"/>
              <w:rPr>
                <w:rFonts w:ascii="Times New Roman" w:hAnsi="Times New Roman"/>
                <w:b/>
                <w:sz w:val="24"/>
                <w:szCs w:val="24"/>
              </w:rPr>
            </w:pPr>
            <w:r w:rsidRPr="007158FD">
              <w:rPr>
                <w:rFonts w:ascii="Times New Roman" w:hAnsi="Times New Roman"/>
                <w:b/>
                <w:sz w:val="24"/>
                <w:szCs w:val="24"/>
              </w:rPr>
              <w:t>No. of beneficiaries</w:t>
            </w:r>
          </w:p>
        </w:tc>
        <w:tc>
          <w:tcPr>
            <w:tcW w:w="3313" w:type="dxa"/>
          </w:tcPr>
          <w:p w:rsidR="001D3F1A" w:rsidRPr="007158FD" w:rsidRDefault="001D3F1A" w:rsidP="001D3F1A">
            <w:pPr>
              <w:spacing w:line="360" w:lineRule="auto"/>
              <w:jc w:val="center"/>
              <w:rPr>
                <w:rFonts w:ascii="Times New Roman" w:hAnsi="Times New Roman"/>
                <w:b/>
                <w:sz w:val="24"/>
                <w:szCs w:val="24"/>
              </w:rPr>
            </w:pPr>
            <w:r w:rsidRPr="007158FD">
              <w:rPr>
                <w:rFonts w:ascii="Times New Roman" w:hAnsi="Times New Roman"/>
                <w:b/>
                <w:sz w:val="24"/>
                <w:szCs w:val="24"/>
              </w:rPr>
              <w:t>Total amount spent(In lacs.)</w:t>
            </w:r>
          </w:p>
        </w:tc>
      </w:tr>
      <w:tr w:rsidR="001D3F1A" w:rsidRPr="006027D2" w:rsidTr="007E4CE5">
        <w:trPr>
          <w:trHeight w:val="332"/>
        </w:trPr>
        <w:tc>
          <w:tcPr>
            <w:tcW w:w="3345"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Niramoy</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14,041</w:t>
            </w:r>
          </w:p>
        </w:tc>
        <w:tc>
          <w:tcPr>
            <w:tcW w:w="3313"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59.89</w:t>
            </w:r>
          </w:p>
        </w:tc>
      </w:tr>
      <w:tr w:rsidR="001D3F1A" w:rsidRPr="006027D2" w:rsidTr="007E4CE5">
        <w:trPr>
          <w:trHeight w:val="341"/>
        </w:trPr>
        <w:tc>
          <w:tcPr>
            <w:tcW w:w="3345"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Dristi</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2,384</w:t>
            </w:r>
          </w:p>
        </w:tc>
        <w:tc>
          <w:tcPr>
            <w:tcW w:w="3313"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11.62</w:t>
            </w:r>
          </w:p>
        </w:tc>
      </w:tr>
      <w:tr w:rsidR="001D3F1A" w:rsidRPr="006027D2" w:rsidTr="007E4CE5">
        <w:trPr>
          <w:trHeight w:val="48"/>
        </w:trPr>
        <w:tc>
          <w:tcPr>
            <w:tcW w:w="3345"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NRL helping hand</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17,842</w:t>
            </w:r>
          </w:p>
        </w:tc>
        <w:tc>
          <w:tcPr>
            <w:tcW w:w="3313"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67.09</w:t>
            </w:r>
          </w:p>
        </w:tc>
      </w:tr>
      <w:tr w:rsidR="001D3F1A" w:rsidRPr="006027D2" w:rsidTr="007E4CE5">
        <w:trPr>
          <w:trHeight w:val="341"/>
        </w:trPr>
        <w:tc>
          <w:tcPr>
            <w:tcW w:w="3345"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Total</w:t>
            </w:r>
          </w:p>
        </w:tc>
        <w:tc>
          <w:tcPr>
            <w:tcW w:w="3313" w:type="dxa"/>
          </w:tcPr>
          <w:p w:rsidR="001D3F1A" w:rsidRDefault="001D3F1A" w:rsidP="001D3F1A">
            <w:pPr>
              <w:spacing w:line="360" w:lineRule="auto"/>
              <w:jc w:val="center"/>
              <w:rPr>
                <w:rFonts w:ascii="Times New Roman" w:hAnsi="Times New Roman"/>
                <w:sz w:val="24"/>
                <w:szCs w:val="24"/>
              </w:rPr>
            </w:pPr>
            <w:r>
              <w:rPr>
                <w:rFonts w:ascii="Times New Roman" w:hAnsi="Times New Roman"/>
                <w:sz w:val="24"/>
                <w:szCs w:val="24"/>
              </w:rPr>
              <w:t>34,267</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138.6</w:t>
            </w:r>
          </w:p>
        </w:tc>
      </w:tr>
    </w:tbl>
    <w:p w:rsidR="001D3F1A" w:rsidRPr="006027D2" w:rsidRDefault="001D3F1A" w:rsidP="001D3F1A">
      <w:pPr>
        <w:spacing w:line="360" w:lineRule="auto"/>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Pr="007E4CE5"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Interpretation:</w:t>
      </w:r>
      <w:r w:rsidRPr="006027D2">
        <w:rPr>
          <w:rFonts w:ascii="Times New Roman" w:hAnsi="Times New Roman" w:cs="Times New Roman"/>
          <w:sz w:val="24"/>
          <w:szCs w:val="24"/>
        </w:rPr>
        <w:t xml:space="preserve">. From the above </w:t>
      </w:r>
      <w:r w:rsidR="007E4CE5">
        <w:rPr>
          <w:rFonts w:ascii="Times New Roman" w:hAnsi="Times New Roman" w:cs="Times New Roman"/>
          <w:sz w:val="24"/>
          <w:szCs w:val="24"/>
        </w:rPr>
        <w:t>table we can clearly interpret</w:t>
      </w:r>
      <w:r w:rsidR="007E4CE5" w:rsidRPr="006027D2">
        <w:rPr>
          <w:rFonts w:ascii="Times New Roman" w:hAnsi="Times New Roman" w:cs="Times New Roman"/>
          <w:sz w:val="24"/>
          <w:szCs w:val="24"/>
        </w:rPr>
        <w:t>ed</w:t>
      </w:r>
      <w:r w:rsidRPr="006027D2">
        <w:rPr>
          <w:rFonts w:ascii="Times New Roman" w:hAnsi="Times New Roman" w:cs="Times New Roman"/>
          <w:sz w:val="24"/>
          <w:szCs w:val="24"/>
        </w:rPr>
        <w:t xml:space="preserve"> at the amount spent under project “NRL Helping Hand” is highest for the financial year 2016-17 of the total cost i.e. 67.o9 (in lacs).</w:t>
      </w:r>
    </w:p>
    <w:p w:rsidR="001D3F1A" w:rsidRDefault="000816FA" w:rsidP="001D3F1A">
      <w:pPr>
        <w:spacing w:line="360" w:lineRule="auto"/>
        <w:jc w:val="both"/>
        <w:rPr>
          <w:rFonts w:ascii="Times New Roman" w:hAnsi="Times New Roman" w:cs="Times New Roman"/>
          <w:sz w:val="23"/>
          <w:szCs w:val="23"/>
        </w:rPr>
      </w:pPr>
      <w:r>
        <w:rPr>
          <w:rFonts w:ascii="Times New Roman" w:hAnsi="Times New Roman" w:cs="Times New Roman"/>
          <w:b/>
          <w:sz w:val="23"/>
          <w:szCs w:val="23"/>
        </w:rPr>
        <w:t>7.7</w:t>
      </w:r>
      <w:r w:rsidR="001D3F1A">
        <w:rPr>
          <w:rFonts w:ascii="Times New Roman" w:hAnsi="Times New Roman" w:cs="Times New Roman"/>
          <w:b/>
          <w:sz w:val="23"/>
          <w:szCs w:val="23"/>
        </w:rPr>
        <w:t xml:space="preserve"> </w:t>
      </w:r>
      <w:r w:rsidR="001D3F1A" w:rsidRPr="0007566F">
        <w:rPr>
          <w:rFonts w:ascii="Times New Roman" w:hAnsi="Times New Roman" w:cs="Times New Roman"/>
          <w:b/>
          <w:sz w:val="23"/>
          <w:szCs w:val="23"/>
        </w:rPr>
        <w:t>Table showing the tot</w:t>
      </w:r>
      <w:r w:rsidR="001D3F1A">
        <w:rPr>
          <w:rFonts w:ascii="Times New Roman" w:hAnsi="Times New Roman" w:cs="Times New Roman"/>
          <w:b/>
          <w:sz w:val="23"/>
          <w:szCs w:val="23"/>
        </w:rPr>
        <w:t>al expenditure under providing free treatment</w:t>
      </w:r>
      <w:r w:rsidR="001D3F1A" w:rsidRPr="0007566F">
        <w:rPr>
          <w:rFonts w:ascii="Times New Roman" w:hAnsi="Times New Roman" w:cs="Times New Roman"/>
          <w:b/>
          <w:sz w:val="23"/>
          <w:szCs w:val="23"/>
        </w:rPr>
        <w:t xml:space="preserve"> for last three year i.e. 2014-2015,2015-2016 &amp; 2016-2017</w:t>
      </w:r>
      <w:r w:rsidR="001D3F1A">
        <w:rPr>
          <w:rFonts w:ascii="Times New Roman" w:hAnsi="Times New Roman" w:cs="Times New Roman"/>
          <w:sz w:val="23"/>
          <w:szCs w:val="23"/>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74"/>
        <w:gridCol w:w="2451"/>
        <w:gridCol w:w="2415"/>
      </w:tblGrid>
      <w:tr w:rsidR="001D3F1A" w:rsidTr="000816FA">
        <w:tc>
          <w:tcPr>
            <w:tcW w:w="2336"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Name of the schemes</w:t>
            </w:r>
          </w:p>
        </w:tc>
        <w:tc>
          <w:tcPr>
            <w:tcW w:w="237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No. of beneficiaries</w:t>
            </w:r>
          </w:p>
        </w:tc>
        <w:tc>
          <w:tcPr>
            <w:tcW w:w="2451"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Amount (Rs.)</w:t>
            </w:r>
          </w:p>
        </w:tc>
        <w:tc>
          <w:tcPr>
            <w:tcW w:w="241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Percentage</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Niramoy</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82,537</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1,41,32,000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48.02%</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Drishti</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27,208</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29,55,000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10.04%</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lastRenderedPageBreak/>
              <w:t>NRL helping hand</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61,682</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1,23,41,000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41.94%</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Total</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1,71,427</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2,94,28,000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bl>
    <w:p w:rsidR="001D3F1A" w:rsidRDefault="001D3F1A" w:rsidP="001D3F1A">
      <w:pPr>
        <w:spacing w:line="360" w:lineRule="auto"/>
        <w:jc w:val="both"/>
        <w:rPr>
          <w:rFonts w:ascii="Times New Roman" w:hAnsi="Times New Roman" w:cs="Times New Roman"/>
          <w:b/>
          <w:sz w:val="24"/>
          <w:szCs w:val="24"/>
        </w:rPr>
      </w:pPr>
      <w:r w:rsidRPr="001711FD">
        <w:rPr>
          <w:rFonts w:ascii="Times New Roman" w:hAnsi="Times New Roman" w:cs="Times New Roman"/>
          <w:b/>
          <w:sz w:val="24"/>
          <w:szCs w:val="24"/>
        </w:rPr>
        <w:t>Source: Compiled from secondary data</w:t>
      </w:r>
    </w:p>
    <w:p w:rsidR="00A828E9" w:rsidRDefault="00A828E9"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Interpretation: </w:t>
      </w:r>
      <w:r>
        <w:rPr>
          <w:rFonts w:ascii="Times New Roman" w:hAnsi="Times New Roman" w:cs="Times New Roman"/>
          <w:sz w:val="23"/>
          <w:szCs w:val="23"/>
        </w:rPr>
        <w:t>From the table it is clear that huge amount has been spend for the project Niramoy which is 48.02% of the total expenditure of CSR in the last three years, only 10.04% of total CSR expenditure has been spend under project drishti which is lowest of all three schemes under scholarship program and the expenditure for the project NRL helping hand has been moderate which consist 41.94% of the total cost of CSR expenditure.</w:t>
      </w:r>
    </w:p>
    <w:p w:rsidR="001D3F1A" w:rsidRPr="006027D2" w:rsidRDefault="001D3F1A" w:rsidP="001D3F1A">
      <w:pPr>
        <w:spacing w:line="360" w:lineRule="auto"/>
        <w:jc w:val="both"/>
        <w:rPr>
          <w:rFonts w:ascii="Times New Roman" w:hAnsi="Times New Roman" w:cs="Times New Roman"/>
          <w:sz w:val="24"/>
          <w:szCs w:val="24"/>
        </w:rPr>
      </w:pPr>
      <w:r w:rsidRPr="00BE310A">
        <w:rPr>
          <w:rFonts w:ascii="Times New Roman" w:hAnsi="Times New Roman" w:cs="Times New Roman"/>
          <w:b/>
          <w:sz w:val="24"/>
          <w:szCs w:val="24"/>
        </w:rPr>
        <w:t>Table</w:t>
      </w:r>
      <w:r w:rsidR="000816FA">
        <w:rPr>
          <w:rFonts w:ascii="Times New Roman" w:hAnsi="Times New Roman" w:cs="Times New Roman"/>
          <w:b/>
          <w:sz w:val="24"/>
          <w:szCs w:val="24"/>
        </w:rPr>
        <w:t xml:space="preserve"> 7.8</w:t>
      </w:r>
      <w:r w:rsidRPr="00BE310A">
        <w:rPr>
          <w:rFonts w:ascii="Times New Roman" w:hAnsi="Times New Roman" w:cs="Times New Roman"/>
          <w:b/>
          <w:sz w:val="24"/>
          <w:szCs w:val="24"/>
        </w:rPr>
        <w:t xml:space="preserve"> showing the expenditure incurred </w:t>
      </w:r>
      <w:r w:rsidR="000816FA" w:rsidRPr="00BE310A">
        <w:rPr>
          <w:rFonts w:ascii="Times New Roman" w:hAnsi="Times New Roman" w:cs="Times New Roman"/>
          <w:b/>
          <w:sz w:val="24"/>
          <w:szCs w:val="24"/>
        </w:rPr>
        <w:t>providing</w:t>
      </w:r>
      <w:r w:rsidR="000816FA" w:rsidRPr="006027D2">
        <w:rPr>
          <w:rFonts w:ascii="Times New Roman" w:hAnsi="Times New Roman" w:cs="Times New Roman"/>
          <w:b/>
          <w:sz w:val="24"/>
          <w:szCs w:val="24"/>
        </w:rPr>
        <w:t xml:space="preserve"> Cleanliness</w:t>
      </w:r>
      <w:r w:rsidRPr="006027D2">
        <w:rPr>
          <w:rFonts w:ascii="Times New Roman" w:hAnsi="Times New Roman" w:cs="Times New Roman"/>
          <w:b/>
          <w:sz w:val="24"/>
          <w:szCs w:val="24"/>
        </w:rPr>
        <w:t xml:space="preserve"> campaign and providing </w:t>
      </w:r>
      <w:r w:rsidRPr="009019C2">
        <w:rPr>
          <w:rFonts w:ascii="Times New Roman" w:hAnsi="Times New Roman" w:cs="Times New Roman"/>
          <w:b/>
          <w:sz w:val="24"/>
          <w:szCs w:val="24"/>
        </w:rPr>
        <w:t>safe drinking water for the f</w:t>
      </w:r>
      <w:r>
        <w:rPr>
          <w:rFonts w:ascii="Times New Roman" w:hAnsi="Times New Roman" w:cs="Times New Roman"/>
          <w:b/>
          <w:sz w:val="24"/>
          <w:szCs w:val="24"/>
        </w:rPr>
        <w:t>inancial year 2015-2016</w:t>
      </w:r>
      <w:r w:rsidRPr="009019C2">
        <w:rPr>
          <w:rFonts w:ascii="Times New Roman" w:hAnsi="Times New Roman" w:cs="Times New Roman"/>
          <w:b/>
          <w:sz w:val="24"/>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5335"/>
        <w:gridCol w:w="1620"/>
      </w:tblGrid>
      <w:tr w:rsidR="001D3F1A" w:rsidRPr="006027D2" w:rsidTr="000816FA">
        <w:tc>
          <w:tcPr>
            <w:tcW w:w="2513" w:type="dxa"/>
          </w:tcPr>
          <w:p w:rsidR="001D3F1A" w:rsidRPr="007158FD" w:rsidRDefault="001D3F1A" w:rsidP="001D3F1A">
            <w:pPr>
              <w:spacing w:line="360" w:lineRule="auto"/>
              <w:jc w:val="both"/>
              <w:rPr>
                <w:rFonts w:ascii="Times New Roman" w:hAnsi="Times New Roman"/>
                <w:b/>
              </w:rPr>
            </w:pPr>
            <w:r w:rsidRPr="007158FD">
              <w:rPr>
                <w:rFonts w:ascii="Times New Roman" w:hAnsi="Times New Roman"/>
                <w:b/>
              </w:rPr>
              <w:t>Name of scheme</w:t>
            </w:r>
          </w:p>
        </w:tc>
        <w:tc>
          <w:tcPr>
            <w:tcW w:w="5335" w:type="dxa"/>
          </w:tcPr>
          <w:p w:rsidR="001D3F1A" w:rsidRPr="007158FD" w:rsidRDefault="001D3F1A" w:rsidP="001D3F1A">
            <w:pPr>
              <w:spacing w:line="360" w:lineRule="auto"/>
              <w:jc w:val="both"/>
              <w:rPr>
                <w:rFonts w:ascii="Times New Roman" w:hAnsi="Times New Roman"/>
                <w:b/>
              </w:rPr>
            </w:pPr>
            <w:r w:rsidRPr="007158FD">
              <w:rPr>
                <w:rFonts w:ascii="Times New Roman" w:hAnsi="Times New Roman"/>
                <w:b/>
              </w:rPr>
              <w:t>Sector under which project is covered.</w:t>
            </w:r>
          </w:p>
        </w:tc>
        <w:tc>
          <w:tcPr>
            <w:tcW w:w="1620" w:type="dxa"/>
          </w:tcPr>
          <w:p w:rsidR="001D3F1A" w:rsidRPr="007158FD" w:rsidRDefault="001D3F1A" w:rsidP="001D3F1A">
            <w:pPr>
              <w:spacing w:line="360" w:lineRule="auto"/>
              <w:jc w:val="both"/>
              <w:rPr>
                <w:rFonts w:ascii="Times New Roman" w:hAnsi="Times New Roman"/>
                <w:b/>
              </w:rPr>
            </w:pPr>
            <w:r w:rsidRPr="007158FD">
              <w:rPr>
                <w:rFonts w:ascii="Times New Roman" w:hAnsi="Times New Roman"/>
                <w:b/>
              </w:rPr>
              <w:t>Total amount spend(In lacs)</w:t>
            </w:r>
          </w:p>
        </w:tc>
      </w:tr>
      <w:tr w:rsidR="001D3F1A" w:rsidRPr="006027D2" w:rsidTr="000816FA">
        <w:tc>
          <w:tcPr>
            <w:tcW w:w="2513"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Parichannata</w:t>
            </w:r>
          </w:p>
        </w:tc>
        <w:tc>
          <w:tcPr>
            <w:tcW w:w="5335"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“Paricchannata” a scheme to contrast 100 nos of low cost sanitary toilet for BPL household to ensure better health and hygine including elimination of open defecation.</w:t>
            </w:r>
          </w:p>
        </w:tc>
        <w:tc>
          <w:tcPr>
            <w:tcW w:w="1620"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17.05</w:t>
            </w:r>
          </w:p>
        </w:tc>
      </w:tr>
      <w:tr w:rsidR="001D3F1A" w:rsidRPr="006027D2" w:rsidTr="000816FA">
        <w:tc>
          <w:tcPr>
            <w:tcW w:w="2513"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Jeevandhara</w:t>
            </w:r>
          </w:p>
        </w:tc>
        <w:tc>
          <w:tcPr>
            <w:tcW w:w="5335"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Providing water supply facility under project “Jeevandhara” by reviving existing piped water scheme at Letkujan and repair and renovation of existing 13 nosringwells in nearby villages.</w:t>
            </w:r>
          </w:p>
        </w:tc>
        <w:tc>
          <w:tcPr>
            <w:tcW w:w="1620"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11.9</w:t>
            </w:r>
          </w:p>
        </w:tc>
      </w:tr>
    </w:tbl>
    <w:p w:rsidR="001D3F1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A828E9" w:rsidRDefault="00A828E9"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Interpretation: </w:t>
      </w:r>
      <w:r w:rsidRPr="006027D2">
        <w:rPr>
          <w:rFonts w:ascii="Times New Roman" w:hAnsi="Times New Roman" w:cs="Times New Roman"/>
          <w:sz w:val="24"/>
          <w:szCs w:val="24"/>
        </w:rPr>
        <w:t xml:space="preserve">From the above </w:t>
      </w:r>
      <w:r>
        <w:rPr>
          <w:rFonts w:ascii="Times New Roman" w:hAnsi="Times New Roman" w:cs="Times New Roman"/>
          <w:sz w:val="24"/>
          <w:szCs w:val="24"/>
        </w:rPr>
        <w:t>table we can clearly interpre</w:t>
      </w:r>
      <w:r w:rsidRPr="006027D2">
        <w:rPr>
          <w:rFonts w:ascii="Times New Roman" w:hAnsi="Times New Roman" w:cs="Times New Roman"/>
          <w:sz w:val="24"/>
          <w:szCs w:val="24"/>
        </w:rPr>
        <w:t>ted at the amount spent under project “Parichannatta” is highest for the financial year 2015-16 of the t</w:t>
      </w:r>
      <w:r>
        <w:rPr>
          <w:rFonts w:ascii="Times New Roman" w:hAnsi="Times New Roman" w:cs="Times New Roman"/>
          <w:sz w:val="24"/>
          <w:szCs w:val="24"/>
        </w:rPr>
        <w:t>otal cost i.e. 17.05 (in lacs).</w:t>
      </w:r>
    </w:p>
    <w:p w:rsidR="001D3F1A" w:rsidRPr="00A828E9" w:rsidRDefault="001D3F1A" w:rsidP="001D3F1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sidR="000816FA">
        <w:rPr>
          <w:rFonts w:ascii="Times New Roman" w:hAnsi="Times New Roman" w:cs="Times New Roman"/>
          <w:b/>
          <w:sz w:val="24"/>
          <w:szCs w:val="24"/>
        </w:rPr>
        <w:t xml:space="preserve"> 7.9. </w:t>
      </w:r>
      <w:r w:rsidRPr="00BE310A">
        <w:rPr>
          <w:rFonts w:ascii="Times New Roman" w:hAnsi="Times New Roman" w:cs="Times New Roman"/>
          <w:b/>
          <w:sz w:val="24"/>
          <w:szCs w:val="24"/>
        </w:rPr>
        <w:t>showing the expenditure incurred providing</w:t>
      </w:r>
      <w:r w:rsidRPr="006027D2">
        <w:rPr>
          <w:rFonts w:ascii="Times New Roman" w:hAnsi="Times New Roman" w:cs="Times New Roman"/>
          <w:b/>
          <w:sz w:val="24"/>
          <w:szCs w:val="24"/>
        </w:rPr>
        <w:t xml:space="preserve">Cleanliness campaign and providing </w:t>
      </w:r>
      <w:r w:rsidRPr="009019C2">
        <w:rPr>
          <w:rFonts w:ascii="Times New Roman" w:hAnsi="Times New Roman" w:cs="Times New Roman"/>
          <w:b/>
          <w:sz w:val="24"/>
          <w:szCs w:val="24"/>
        </w:rPr>
        <w:t>safe drinking water for the f</w:t>
      </w:r>
      <w:r>
        <w:rPr>
          <w:rFonts w:ascii="Times New Roman" w:hAnsi="Times New Roman" w:cs="Times New Roman"/>
          <w:b/>
          <w:sz w:val="24"/>
          <w:szCs w:val="24"/>
        </w:rPr>
        <w:t>inancial year 2016-2017</w:t>
      </w:r>
      <w:r w:rsidRPr="009019C2">
        <w:rPr>
          <w:rFonts w:ascii="Times New Roman" w:hAnsi="Times New Roman" w:cs="Times New Roman"/>
          <w:b/>
          <w:sz w:val="24"/>
          <w:szCs w:val="24"/>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4975"/>
        <w:gridCol w:w="1620"/>
      </w:tblGrid>
      <w:tr w:rsidR="001D3F1A" w:rsidRPr="006027D2" w:rsidTr="000816FA">
        <w:tc>
          <w:tcPr>
            <w:tcW w:w="2513"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Name of scheme</w:t>
            </w:r>
          </w:p>
        </w:tc>
        <w:tc>
          <w:tcPr>
            <w:tcW w:w="497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Sector under which project is covered.</w:t>
            </w:r>
          </w:p>
        </w:tc>
        <w:tc>
          <w:tcPr>
            <w:tcW w:w="1620"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 xml:space="preserve">Total amount </w:t>
            </w:r>
            <w:r w:rsidRPr="007158FD">
              <w:rPr>
                <w:rFonts w:ascii="Times New Roman" w:hAnsi="Times New Roman"/>
                <w:b/>
                <w:sz w:val="24"/>
                <w:szCs w:val="24"/>
              </w:rPr>
              <w:lastRenderedPageBreak/>
              <w:t>spend(In lacs)</w:t>
            </w:r>
          </w:p>
        </w:tc>
      </w:tr>
      <w:tr w:rsidR="001D3F1A" w:rsidRPr="006027D2" w:rsidTr="000816FA">
        <w:tc>
          <w:tcPr>
            <w:tcW w:w="251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lastRenderedPageBreak/>
              <w:t>Parichannata</w:t>
            </w:r>
          </w:p>
        </w:tc>
        <w:tc>
          <w:tcPr>
            <w:tcW w:w="497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“Paricchannata” a scheme to contrast low cost sanitary toilet for BPL household to ensure better health and hygine including elimination of open defecation.</w:t>
            </w:r>
          </w:p>
        </w:tc>
        <w:tc>
          <w:tcPr>
            <w:tcW w:w="16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6.9</w:t>
            </w:r>
          </w:p>
        </w:tc>
      </w:tr>
      <w:tr w:rsidR="001D3F1A" w:rsidRPr="006027D2" w:rsidTr="000816FA">
        <w:tc>
          <w:tcPr>
            <w:tcW w:w="251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Jeevandhara</w:t>
            </w:r>
          </w:p>
        </w:tc>
        <w:tc>
          <w:tcPr>
            <w:tcW w:w="497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Providing water supply facility under project “Jeevandhara” by reviving existing piped water scheme and repair and renovation of existing ringwells in nearby villages.</w:t>
            </w:r>
          </w:p>
        </w:tc>
        <w:tc>
          <w:tcPr>
            <w:tcW w:w="16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32.17</w:t>
            </w:r>
          </w:p>
        </w:tc>
      </w:tr>
      <w:tr w:rsidR="001D3F1A" w:rsidRPr="006027D2" w:rsidTr="000816FA">
        <w:trPr>
          <w:trHeight w:val="86"/>
        </w:trPr>
        <w:tc>
          <w:tcPr>
            <w:tcW w:w="2513"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Total</w:t>
            </w:r>
          </w:p>
        </w:tc>
        <w:tc>
          <w:tcPr>
            <w:tcW w:w="4975" w:type="dxa"/>
          </w:tcPr>
          <w:p w:rsidR="001D3F1A" w:rsidRPr="006027D2" w:rsidRDefault="001D3F1A" w:rsidP="001D3F1A">
            <w:pPr>
              <w:spacing w:line="360" w:lineRule="auto"/>
              <w:jc w:val="both"/>
              <w:rPr>
                <w:rFonts w:ascii="Times New Roman" w:hAnsi="Times New Roman"/>
                <w:sz w:val="24"/>
                <w:szCs w:val="24"/>
              </w:rPr>
            </w:pPr>
          </w:p>
        </w:tc>
        <w:tc>
          <w:tcPr>
            <w:tcW w:w="1620"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39.07</w:t>
            </w:r>
          </w:p>
        </w:tc>
      </w:tr>
    </w:tbl>
    <w:p w:rsidR="000816F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775548" w:rsidRDefault="00A828E9"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Interpretation:</w:t>
      </w:r>
      <w:r w:rsidR="00775548">
        <w:rPr>
          <w:rFonts w:ascii="Times New Roman" w:hAnsi="Times New Roman" w:cs="Times New Roman"/>
          <w:b/>
          <w:sz w:val="24"/>
          <w:szCs w:val="24"/>
        </w:rPr>
        <w:t xml:space="preserve"> </w:t>
      </w:r>
      <w:r w:rsidRPr="006027D2">
        <w:rPr>
          <w:rFonts w:ascii="Times New Roman" w:hAnsi="Times New Roman" w:cs="Times New Roman"/>
          <w:sz w:val="24"/>
          <w:szCs w:val="24"/>
        </w:rPr>
        <w:t xml:space="preserve">From the above </w:t>
      </w:r>
      <w:r w:rsidR="00775548">
        <w:rPr>
          <w:rFonts w:ascii="Times New Roman" w:hAnsi="Times New Roman" w:cs="Times New Roman"/>
          <w:sz w:val="24"/>
          <w:szCs w:val="24"/>
        </w:rPr>
        <w:t xml:space="preserve">table </w:t>
      </w:r>
      <w:r w:rsidRPr="006027D2">
        <w:rPr>
          <w:rFonts w:ascii="Times New Roman" w:hAnsi="Times New Roman" w:cs="Times New Roman"/>
          <w:sz w:val="24"/>
          <w:szCs w:val="24"/>
        </w:rPr>
        <w:t xml:space="preserve">we can clearly </w:t>
      </w:r>
      <w:r w:rsidR="00775548" w:rsidRPr="006027D2">
        <w:rPr>
          <w:rFonts w:ascii="Times New Roman" w:hAnsi="Times New Roman" w:cs="Times New Roman"/>
          <w:sz w:val="24"/>
          <w:szCs w:val="24"/>
        </w:rPr>
        <w:t>in</w:t>
      </w:r>
      <w:r w:rsidR="00775548">
        <w:rPr>
          <w:rFonts w:ascii="Times New Roman" w:hAnsi="Times New Roman" w:cs="Times New Roman"/>
          <w:sz w:val="24"/>
          <w:szCs w:val="24"/>
        </w:rPr>
        <w:t>terpret</w:t>
      </w:r>
      <w:r w:rsidR="00775548" w:rsidRPr="006027D2">
        <w:rPr>
          <w:rFonts w:ascii="Times New Roman" w:hAnsi="Times New Roman" w:cs="Times New Roman"/>
          <w:sz w:val="24"/>
          <w:szCs w:val="24"/>
        </w:rPr>
        <w:t>ed</w:t>
      </w:r>
      <w:r w:rsidRPr="006027D2">
        <w:rPr>
          <w:rFonts w:ascii="Times New Roman" w:hAnsi="Times New Roman" w:cs="Times New Roman"/>
          <w:sz w:val="24"/>
          <w:szCs w:val="24"/>
        </w:rPr>
        <w:t xml:space="preserve"> at the amount spent under project “Jeevandhara” is highest for the financial year 2016-17 of the total cost i.e. 32.17 (in lacs).</w:t>
      </w:r>
    </w:p>
    <w:p w:rsidR="001D3F1A" w:rsidRPr="000816FA" w:rsidRDefault="001D3F1A" w:rsidP="001D3F1A">
      <w:pPr>
        <w:spacing w:line="360" w:lineRule="auto"/>
        <w:jc w:val="both"/>
        <w:rPr>
          <w:rFonts w:ascii="Times New Roman" w:hAnsi="Times New Roman" w:cs="Times New Roman"/>
          <w:b/>
          <w:sz w:val="24"/>
          <w:szCs w:val="24"/>
        </w:rPr>
      </w:pPr>
      <w:r w:rsidRPr="0007566F">
        <w:rPr>
          <w:rFonts w:ascii="Times New Roman" w:hAnsi="Times New Roman" w:cs="Times New Roman"/>
          <w:b/>
          <w:sz w:val="23"/>
          <w:szCs w:val="23"/>
        </w:rPr>
        <w:t>Table</w:t>
      </w:r>
      <w:r w:rsidR="000816FA">
        <w:rPr>
          <w:rFonts w:ascii="Times New Roman" w:hAnsi="Times New Roman" w:cs="Times New Roman"/>
          <w:b/>
          <w:sz w:val="23"/>
          <w:szCs w:val="23"/>
        </w:rPr>
        <w:t xml:space="preserve"> 7.10.</w:t>
      </w:r>
      <w:r w:rsidRPr="0007566F">
        <w:rPr>
          <w:rFonts w:ascii="Times New Roman" w:hAnsi="Times New Roman" w:cs="Times New Roman"/>
          <w:b/>
          <w:sz w:val="23"/>
          <w:szCs w:val="23"/>
        </w:rPr>
        <w:t xml:space="preserve"> </w:t>
      </w:r>
      <w:r w:rsidR="000816FA" w:rsidRPr="0007566F">
        <w:rPr>
          <w:rFonts w:ascii="Times New Roman" w:hAnsi="Times New Roman" w:cs="Times New Roman"/>
          <w:b/>
          <w:sz w:val="23"/>
          <w:szCs w:val="23"/>
        </w:rPr>
        <w:t>Showing</w:t>
      </w:r>
      <w:r w:rsidRPr="0007566F">
        <w:rPr>
          <w:rFonts w:ascii="Times New Roman" w:hAnsi="Times New Roman" w:cs="Times New Roman"/>
          <w:b/>
          <w:sz w:val="23"/>
          <w:szCs w:val="23"/>
        </w:rPr>
        <w:t xml:space="preserve"> the tot</w:t>
      </w:r>
      <w:r>
        <w:rPr>
          <w:rFonts w:ascii="Times New Roman" w:hAnsi="Times New Roman" w:cs="Times New Roman"/>
          <w:b/>
          <w:sz w:val="23"/>
          <w:szCs w:val="23"/>
        </w:rPr>
        <w:t xml:space="preserve">al expenditure under providing </w:t>
      </w:r>
      <w:r w:rsidRPr="006027D2">
        <w:rPr>
          <w:rFonts w:ascii="Times New Roman" w:hAnsi="Times New Roman" w:cs="Times New Roman"/>
          <w:b/>
          <w:sz w:val="24"/>
          <w:szCs w:val="24"/>
        </w:rPr>
        <w:t xml:space="preserve">Cleanliness campaign and providing </w:t>
      </w:r>
      <w:r w:rsidRPr="009019C2">
        <w:rPr>
          <w:rFonts w:ascii="Times New Roman" w:hAnsi="Times New Roman" w:cs="Times New Roman"/>
          <w:b/>
          <w:sz w:val="24"/>
          <w:szCs w:val="24"/>
        </w:rPr>
        <w:t>safe drinking water</w:t>
      </w:r>
      <w:r w:rsidRPr="0007566F">
        <w:rPr>
          <w:rFonts w:ascii="Times New Roman" w:hAnsi="Times New Roman" w:cs="Times New Roman"/>
          <w:b/>
          <w:sz w:val="23"/>
          <w:szCs w:val="23"/>
        </w:rPr>
        <w:t xml:space="preserve"> for last three year i.e. 2014-2015,2015-2016 &amp; 2016-2017</w:t>
      </w:r>
      <w:r>
        <w:rPr>
          <w:rFonts w:ascii="Times New Roman" w:hAnsi="Times New Roman" w:cs="Times New Roman"/>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1D3F1A" w:rsidTr="000816FA">
        <w:tc>
          <w:tcPr>
            <w:tcW w:w="3192" w:type="dxa"/>
          </w:tcPr>
          <w:p w:rsidR="001D3F1A" w:rsidRPr="007158FD" w:rsidRDefault="001D3F1A" w:rsidP="001D3F1A">
            <w:pPr>
              <w:spacing w:line="360" w:lineRule="auto"/>
              <w:jc w:val="both"/>
              <w:rPr>
                <w:rFonts w:ascii="Times New Roman" w:hAnsi="Times New Roman"/>
                <w:b/>
                <w:sz w:val="23"/>
                <w:szCs w:val="23"/>
              </w:rPr>
            </w:pPr>
            <w:r w:rsidRPr="007158FD">
              <w:rPr>
                <w:rFonts w:ascii="Times New Roman" w:hAnsi="Times New Roman"/>
                <w:b/>
                <w:sz w:val="23"/>
                <w:szCs w:val="23"/>
              </w:rPr>
              <w:t>Name of the schemes</w:t>
            </w:r>
          </w:p>
        </w:tc>
        <w:tc>
          <w:tcPr>
            <w:tcW w:w="3192" w:type="dxa"/>
          </w:tcPr>
          <w:p w:rsidR="001D3F1A" w:rsidRPr="007158FD" w:rsidRDefault="001D3F1A" w:rsidP="001D3F1A">
            <w:pPr>
              <w:spacing w:line="360" w:lineRule="auto"/>
              <w:jc w:val="both"/>
              <w:rPr>
                <w:rFonts w:ascii="Times New Roman" w:hAnsi="Times New Roman"/>
                <w:b/>
                <w:sz w:val="23"/>
                <w:szCs w:val="23"/>
              </w:rPr>
            </w:pPr>
            <w:r w:rsidRPr="007158FD">
              <w:rPr>
                <w:rFonts w:ascii="Times New Roman" w:hAnsi="Times New Roman"/>
                <w:b/>
                <w:sz w:val="23"/>
                <w:szCs w:val="23"/>
              </w:rPr>
              <w:t xml:space="preserve">Amount </w:t>
            </w:r>
          </w:p>
        </w:tc>
        <w:tc>
          <w:tcPr>
            <w:tcW w:w="3192" w:type="dxa"/>
          </w:tcPr>
          <w:p w:rsidR="001D3F1A" w:rsidRPr="007158FD" w:rsidRDefault="001D3F1A" w:rsidP="001D3F1A">
            <w:pPr>
              <w:spacing w:line="360" w:lineRule="auto"/>
              <w:jc w:val="both"/>
              <w:rPr>
                <w:rFonts w:ascii="Times New Roman" w:hAnsi="Times New Roman"/>
                <w:b/>
                <w:sz w:val="23"/>
                <w:szCs w:val="23"/>
              </w:rPr>
            </w:pPr>
            <w:r w:rsidRPr="007158FD">
              <w:rPr>
                <w:rFonts w:ascii="Times New Roman" w:hAnsi="Times New Roman"/>
                <w:b/>
                <w:sz w:val="23"/>
                <w:szCs w:val="23"/>
              </w:rPr>
              <w:t>Percentage</w:t>
            </w:r>
          </w:p>
        </w:tc>
      </w:tr>
      <w:tr w:rsidR="001D3F1A" w:rsidTr="000816FA">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Paricchannata</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34,53,000</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43%</w:t>
            </w:r>
          </w:p>
        </w:tc>
      </w:tr>
      <w:tr w:rsidR="001D3F1A" w:rsidTr="000816FA">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Jeevandhara</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44,07,000</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57%</w:t>
            </w:r>
          </w:p>
        </w:tc>
      </w:tr>
      <w:tr w:rsidR="001D3F1A" w:rsidTr="000816FA">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Total</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78,60,000</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100</w:t>
            </w:r>
          </w:p>
        </w:tc>
      </w:tr>
    </w:tbl>
    <w:p w:rsidR="000816FA" w:rsidRDefault="000816FA" w:rsidP="000816F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Pr="000816FA" w:rsidRDefault="000816FA" w:rsidP="000816F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7.11</w:t>
      </w:r>
      <w:r w:rsidR="001D3F1A" w:rsidRPr="00BC2027">
        <w:rPr>
          <w:rFonts w:ascii="Times New Roman" w:hAnsi="Times New Roman" w:cs="Times New Roman"/>
          <w:b/>
          <w:sz w:val="24"/>
          <w:szCs w:val="24"/>
        </w:rPr>
        <w:t>: Showing trend of CSR spending under Healthcare during study period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1D3F1A" w:rsidRPr="006027D2" w:rsidTr="000816FA">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Year</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 xml:space="preserve">Total CSR exp.(in </w:t>
            </w:r>
            <w:r w:rsidRPr="007158FD">
              <w:rPr>
                <w:rFonts w:ascii="Times New Roman" w:hAnsi="Times New Roman"/>
                <w:b/>
                <w:sz w:val="24"/>
                <w:szCs w:val="24"/>
              </w:rPr>
              <w:lastRenderedPageBreak/>
              <w:t>Crore)</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lastRenderedPageBreak/>
              <w:t xml:space="preserve">CSR exp under </w:t>
            </w:r>
            <w:r w:rsidRPr="007158FD">
              <w:rPr>
                <w:rFonts w:ascii="Times New Roman" w:hAnsi="Times New Roman"/>
                <w:b/>
                <w:sz w:val="24"/>
                <w:szCs w:val="24"/>
              </w:rPr>
              <w:lastRenderedPageBreak/>
              <w:t>Health care</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lastRenderedPageBreak/>
              <w:t>Percentage</w:t>
            </w:r>
          </w:p>
        </w:tc>
      </w:tr>
      <w:tr w:rsidR="001D3F1A" w:rsidRPr="006027D2" w:rsidTr="000816FA">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lastRenderedPageBreak/>
              <w:t>2014-2015</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14.36</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2,39,93,000</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16.71</w:t>
            </w:r>
          </w:p>
        </w:tc>
      </w:tr>
      <w:tr w:rsidR="001D3F1A" w:rsidRPr="006027D2" w:rsidTr="000816FA">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2015-2016</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24.44</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1,58,43,000</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6.48</w:t>
            </w:r>
          </w:p>
        </w:tc>
      </w:tr>
      <w:tr w:rsidR="001D3F1A" w:rsidRPr="006027D2" w:rsidTr="000816FA">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2016-2017</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41.93</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3,65,76,000</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8.72</w:t>
            </w:r>
          </w:p>
        </w:tc>
      </w:tr>
    </w:tbl>
    <w:p w:rsidR="001D3F1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A828E9" w:rsidRDefault="00A828E9" w:rsidP="001D3F1A">
      <w:pPr>
        <w:spacing w:line="360" w:lineRule="auto"/>
        <w:jc w:val="both"/>
        <w:rPr>
          <w:rFonts w:ascii="Times New Roman" w:hAnsi="Times New Roman" w:cs="Times New Roman"/>
          <w:b/>
          <w:sz w:val="24"/>
          <w:szCs w:val="24"/>
        </w:rPr>
      </w:pPr>
      <w:r w:rsidRPr="00BC2027">
        <w:rPr>
          <w:rFonts w:ascii="Times New Roman" w:hAnsi="Times New Roman" w:cs="Times New Roman"/>
          <w:b/>
          <w:sz w:val="24"/>
          <w:szCs w:val="24"/>
        </w:rPr>
        <w:t>Interpretation:</w:t>
      </w:r>
      <w:r w:rsidRPr="006027D2">
        <w:rPr>
          <w:rFonts w:ascii="Times New Roman" w:hAnsi="Times New Roman" w:cs="Times New Roman"/>
          <w:sz w:val="24"/>
          <w:szCs w:val="24"/>
        </w:rPr>
        <w:t xml:space="preserve"> From the graph we can analyze that the amount spend on CSR under Healthcare has decrease from 16.71% in the year 2014-15 to 6.48% in the year 2015-16 and again the spending has been increase to 8.72% in the year 2016-17.</w:t>
      </w:r>
    </w:p>
    <w:p w:rsidR="001D3425" w:rsidRPr="000816FA" w:rsidRDefault="001D3425" w:rsidP="000816FA">
      <w:pPr>
        <w:pStyle w:val="ListParagraph"/>
        <w:numPr>
          <w:ilvl w:val="0"/>
          <w:numId w:val="1"/>
        </w:numPr>
        <w:spacing w:line="360" w:lineRule="auto"/>
        <w:jc w:val="both"/>
        <w:rPr>
          <w:rFonts w:ascii="Times New Roman" w:hAnsi="Times New Roman" w:cs="Times New Roman"/>
          <w:b/>
          <w:sz w:val="24"/>
          <w:szCs w:val="24"/>
        </w:rPr>
      </w:pPr>
      <w:r w:rsidRPr="000816FA">
        <w:rPr>
          <w:rFonts w:ascii="Times New Roman" w:hAnsi="Times New Roman" w:cs="Times New Roman"/>
          <w:b/>
          <w:sz w:val="24"/>
          <w:szCs w:val="24"/>
        </w:rPr>
        <w:t>Findings of the study:</w:t>
      </w:r>
    </w:p>
    <w:p w:rsidR="001D3425" w:rsidRDefault="001D3425" w:rsidP="001D342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Section I: </w:t>
      </w:r>
      <w:r>
        <w:rPr>
          <w:rFonts w:ascii="Times New Roman" w:hAnsi="Times New Roman" w:cs="Times New Roman"/>
          <w:sz w:val="24"/>
          <w:szCs w:val="24"/>
        </w:rPr>
        <w:t>in this section it has justify the first objective of the study i.e. to identify the various scheme undertaken by NRL under health care. Following are the finding in order to fulfill the first objectives:</w:t>
      </w:r>
    </w:p>
    <w:p w:rsidR="001D3425" w:rsidRPr="000816FA" w:rsidRDefault="001D3425" w:rsidP="000816FA">
      <w:pPr>
        <w:pStyle w:val="ListParagraph"/>
        <w:numPr>
          <w:ilvl w:val="0"/>
          <w:numId w:val="8"/>
        </w:numPr>
        <w:spacing w:line="360" w:lineRule="auto"/>
        <w:jc w:val="both"/>
        <w:rPr>
          <w:rFonts w:ascii="Times New Roman" w:hAnsi="Times New Roman" w:cs="Times New Roman"/>
          <w:sz w:val="24"/>
          <w:szCs w:val="24"/>
        </w:rPr>
      </w:pPr>
      <w:r w:rsidRPr="000816FA">
        <w:rPr>
          <w:rFonts w:ascii="Times New Roman" w:hAnsi="Times New Roman" w:cs="Times New Roman"/>
          <w:sz w:val="24"/>
          <w:szCs w:val="24"/>
        </w:rPr>
        <w:t>NRL has implemented five schemes under health care and has been avail to deliver service to the beneficiaries. Following are the project implemented under health care by NRL.</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Niramoy</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Drishti</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NRL helping hand</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Paricchannata</w:t>
      </w:r>
    </w:p>
    <w:p w:rsidR="001D3425" w:rsidRPr="004127BC"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Jeevandhara</w:t>
      </w:r>
    </w:p>
    <w:p w:rsidR="001D3425" w:rsidRPr="000816FA" w:rsidRDefault="001D3425" w:rsidP="000816FA">
      <w:pPr>
        <w:pStyle w:val="ListParagraph"/>
        <w:numPr>
          <w:ilvl w:val="0"/>
          <w:numId w:val="10"/>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researcher found that CSR spending under Health care has decrease from 16.71% to 6.48% in the year 2015-16 and it again it was increase to 8.72% of the total CSR budget in the year 2016-2017.</w:t>
      </w:r>
    </w:p>
    <w:p w:rsidR="001D3425" w:rsidRPr="000816FA" w:rsidRDefault="001D3425" w:rsidP="000816FA">
      <w:pPr>
        <w:pStyle w:val="ListParagraph"/>
        <w:numPr>
          <w:ilvl w:val="0"/>
          <w:numId w:val="10"/>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expenditure pattern of CSR activities are divided into two heads i.e.(a) Providing free treatment and (b)Cleanliness campaign and providing free drinking water.</w:t>
      </w:r>
    </w:p>
    <w:p w:rsidR="001D3425" w:rsidRPr="000816FA" w:rsidRDefault="001D3425" w:rsidP="000816FA">
      <w:pPr>
        <w:pStyle w:val="ListParagraph"/>
        <w:numPr>
          <w:ilvl w:val="0"/>
          <w:numId w:val="10"/>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 xml:space="preserve">NRL has implemented three schemes for providing free treatment to beneficiaries by providing healthcare facility at doorstep to the beneficiaries under project Niramoy. In project dristi free eye treatment is provided to the beneficiaries by organizing medical camp. </w:t>
      </w:r>
      <w:r w:rsidRPr="000816FA">
        <w:rPr>
          <w:rFonts w:ascii="Times New Roman" w:hAnsi="Times New Roman" w:cs="Times New Roman"/>
          <w:sz w:val="24"/>
          <w:szCs w:val="24"/>
        </w:rPr>
        <w:lastRenderedPageBreak/>
        <w:t>Under project NRL helping hand aid and appliance are provided to the differently able patience to live their life with dignity.</w:t>
      </w:r>
    </w:p>
    <w:p w:rsidR="001D3425" w:rsidRDefault="001D3425" w:rsidP="000816FA">
      <w:pPr>
        <w:tabs>
          <w:tab w:val="left" w:pos="2730"/>
        </w:tabs>
        <w:spacing w:after="0" w:line="360" w:lineRule="auto"/>
        <w:jc w:val="both"/>
        <w:rPr>
          <w:rFonts w:ascii="Times New Roman" w:hAnsi="Times New Roman" w:cs="Times New Roman"/>
          <w:sz w:val="24"/>
          <w:szCs w:val="24"/>
        </w:rPr>
      </w:pPr>
    </w:p>
    <w:p w:rsidR="001D3425" w:rsidRPr="000816FA" w:rsidRDefault="001D3425" w:rsidP="000816FA">
      <w:p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b/>
          <w:sz w:val="24"/>
          <w:szCs w:val="24"/>
        </w:rPr>
        <w:t>Section II:</w:t>
      </w:r>
      <w:r w:rsidRPr="000816FA">
        <w:rPr>
          <w:rFonts w:ascii="Times New Roman" w:hAnsi="Times New Roman" w:cs="Times New Roman"/>
          <w:sz w:val="24"/>
          <w:szCs w:val="24"/>
        </w:rPr>
        <w:t xml:space="preserve"> In section II it justifies the second objective of the study i.e. to assess the coverage and beneficiaries under health care by NRL. Following are the findings to fulfill the second objective of the study:</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area mostly covered under Healthcare schemes within 10km radius of Refinery and some activities under Healthcare is implemented all over the state sp</w:t>
      </w:r>
      <w:r w:rsidR="000816FA">
        <w:rPr>
          <w:rFonts w:ascii="Times New Roman" w:hAnsi="Times New Roman" w:cs="Times New Roman"/>
          <w:sz w:val="24"/>
          <w:szCs w:val="24"/>
        </w:rPr>
        <w:t>ecially the sanitation program</w:t>
      </w:r>
      <w:r w:rsidRPr="000816FA">
        <w:rPr>
          <w:rFonts w:ascii="Times New Roman" w:hAnsi="Times New Roman" w:cs="Times New Roman"/>
          <w:sz w:val="24"/>
          <w:szCs w:val="24"/>
        </w:rPr>
        <w:t xml:space="preserve"> under project paricchannata.</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researcher found that in the year 2014-15 the project/schemes were implemented directly by NRL and for the next 2years of the study NRL has directed the projects/schemes though agency i.e. NGO, state govt, society, trust and CPSE.</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Project “Niramoy” provides accessible Health care facility in nearby villages of the Refinery in Numaligarh through regular Mobile Camps (almost 1 camp per day). Total no. of beneficiaries under project Niramoy is 51,553(patients) and the amount spendon this project is Rs.44, 64,000 for the year 2014-15.</w:t>
      </w:r>
    </w:p>
    <w:p w:rsidR="001D3425" w:rsidRPr="000816FA" w:rsidRDefault="000816FA"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w:t>
      </w:r>
      <w:r w:rsidR="001D3425" w:rsidRPr="000816FA">
        <w:rPr>
          <w:rFonts w:ascii="Times New Roman" w:hAnsi="Times New Roman" w:cs="Times New Roman"/>
          <w:sz w:val="24"/>
          <w:szCs w:val="24"/>
        </w:rPr>
        <w:t>Niramoy” under NRL’s Healthcare project since 2015-16, 287 nos. of mobile Medical Camps were conducted in villages in the vicinity of NRL through VK NRL Hospital covering 16943 nos. of patients. Further, a free surgery camp was also organized for poor and needy patients of Arunachal Pradesh (Tirap dist.) under multi dimensional service project of Vivekananda Kendra-‘</w:t>
      </w:r>
      <w:r w:rsidR="001D3425" w:rsidRPr="000816FA">
        <w:rPr>
          <w:rFonts w:ascii="Times New Roman" w:hAnsi="Times New Roman" w:cs="Times New Roman"/>
          <w:b/>
          <w:sz w:val="24"/>
          <w:szCs w:val="24"/>
        </w:rPr>
        <w:t>Arunjyoti’</w:t>
      </w:r>
      <w:r w:rsidR="001D3425" w:rsidRPr="000816FA">
        <w:rPr>
          <w:rFonts w:ascii="Times New Roman" w:hAnsi="Times New Roman" w:cs="Times New Roman"/>
          <w:sz w:val="24"/>
          <w:szCs w:val="24"/>
        </w:rPr>
        <w:t xml:space="preserve"> and the amount of spends is Rs. 36,79,000.</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Project “Drishti” provides 38 nos. of free Eye screening cum cataract detection program have been conducted in villages &amp; Tea gardens of Golaghat district through Lions Eye Hospital &amp;Sankardev</w:t>
      </w:r>
      <w:r w:rsidR="000816FA">
        <w:rPr>
          <w:rFonts w:ascii="Times New Roman" w:hAnsi="Times New Roman" w:cs="Times New Roman"/>
          <w:sz w:val="24"/>
          <w:szCs w:val="24"/>
        </w:rPr>
        <w:t xml:space="preserve"> </w:t>
      </w:r>
      <w:r w:rsidRPr="000816FA">
        <w:rPr>
          <w:rFonts w:ascii="Times New Roman" w:hAnsi="Times New Roman" w:cs="Times New Roman"/>
          <w:sz w:val="24"/>
          <w:szCs w:val="24"/>
        </w:rPr>
        <w:t xml:space="preserve">Nethralaya, Guwahati. A total of 19,174 patients were screened in these camps out of which 1201 cataract patients were operated since 2014-15 and the amount of spend is Rs. 6,70,000. But the no. of beneficiaries has decrease in the year 2015-16 to 5650 (patients) and </w:t>
      </w:r>
      <w:r w:rsidR="000816FA" w:rsidRPr="000816FA">
        <w:rPr>
          <w:rFonts w:ascii="Times New Roman" w:hAnsi="Times New Roman" w:cs="Times New Roman"/>
          <w:sz w:val="24"/>
          <w:szCs w:val="24"/>
        </w:rPr>
        <w:t>amount</w:t>
      </w:r>
      <w:r w:rsidRPr="000816FA">
        <w:rPr>
          <w:rFonts w:ascii="Times New Roman" w:hAnsi="Times New Roman" w:cs="Times New Roman"/>
          <w:sz w:val="24"/>
          <w:szCs w:val="24"/>
        </w:rPr>
        <w:t xml:space="preserve"> spend was Rs. 11,23,000 and it has decreased further to 2384(patients) in the year 2016-17 and the amount spend was Rs. 11,62,000.</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 xml:space="preserve">Under Project “NRL helping hand” 24,856 no. of beneficiaries have been benefited and the amount cost is Rs. 13, 26,000 for the year 2014-15. The no. of beneficiaries was decrease to </w:t>
      </w:r>
      <w:r w:rsidRPr="000816FA">
        <w:rPr>
          <w:rFonts w:ascii="Times New Roman" w:hAnsi="Times New Roman" w:cs="Times New Roman"/>
          <w:sz w:val="24"/>
          <w:szCs w:val="24"/>
        </w:rPr>
        <w:lastRenderedPageBreak/>
        <w:t>18,984 and amount spend was 11, 23,000. Again the no. of beneficiaries was further decrease to 17,842 (patients) and expenditure incurred was Rs. 17, 84, 200.</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After conducting the study the researcher found that the highest amount has been spend under project Niramoy i.e. 48.02% of the total expenditure in last three years.</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 xml:space="preserve">The researcher found that </w:t>
      </w:r>
      <w:r w:rsidR="000816FA" w:rsidRPr="000816FA">
        <w:rPr>
          <w:rFonts w:ascii="Times New Roman" w:hAnsi="Times New Roman" w:cs="Times New Roman"/>
          <w:sz w:val="24"/>
          <w:szCs w:val="24"/>
        </w:rPr>
        <w:t>under providing</w:t>
      </w:r>
      <w:r w:rsidRPr="000816FA">
        <w:rPr>
          <w:rFonts w:ascii="Times New Roman" w:hAnsi="Times New Roman" w:cs="Times New Roman"/>
          <w:sz w:val="24"/>
          <w:szCs w:val="24"/>
        </w:rPr>
        <w:t xml:space="preserve"> Cleanliness campaign and providing safe drinking water the highest amount of expenditure has incurred under project “Jeevandhara” i.e.57% of total expenditure under this head.</w:t>
      </w:r>
    </w:p>
    <w:p w:rsidR="001D3425" w:rsidRDefault="001D3425" w:rsidP="001D3425">
      <w:pPr>
        <w:tabs>
          <w:tab w:val="left" w:pos="2730"/>
        </w:tabs>
        <w:spacing w:after="0" w:line="360" w:lineRule="auto"/>
        <w:jc w:val="both"/>
        <w:rPr>
          <w:rFonts w:ascii="Times New Roman" w:hAnsi="Times New Roman" w:cs="Times New Roman"/>
          <w:sz w:val="24"/>
          <w:szCs w:val="24"/>
        </w:rPr>
      </w:pPr>
    </w:p>
    <w:p w:rsidR="001D3425" w:rsidRPr="00844819" w:rsidRDefault="001D3425" w:rsidP="00844819">
      <w:pPr>
        <w:pStyle w:val="ListParagraph"/>
        <w:numPr>
          <w:ilvl w:val="0"/>
          <w:numId w:val="1"/>
        </w:numPr>
        <w:spacing w:line="360" w:lineRule="auto"/>
        <w:jc w:val="both"/>
        <w:rPr>
          <w:rFonts w:ascii="Times New Roman" w:hAnsi="Times New Roman" w:cs="Times New Roman"/>
          <w:sz w:val="28"/>
          <w:szCs w:val="28"/>
        </w:rPr>
      </w:pPr>
      <w:r w:rsidRPr="00844819">
        <w:rPr>
          <w:rFonts w:ascii="Times New Roman" w:hAnsi="Times New Roman" w:cs="Times New Roman"/>
          <w:b/>
          <w:sz w:val="28"/>
          <w:szCs w:val="28"/>
        </w:rPr>
        <w:t>CONCLUSION:</w:t>
      </w:r>
    </w:p>
    <w:p w:rsidR="002B06FF" w:rsidRDefault="001D3425" w:rsidP="00041ED6">
      <w:pPr>
        <w:spacing w:line="360" w:lineRule="auto"/>
        <w:jc w:val="both"/>
        <w:rPr>
          <w:rFonts w:ascii="Times New Roman" w:hAnsi="Times New Roman" w:cs="Times New Roman"/>
          <w:sz w:val="24"/>
          <w:szCs w:val="24"/>
        </w:rPr>
      </w:pPr>
      <w:r w:rsidRPr="006027D2">
        <w:rPr>
          <w:rFonts w:ascii="Times New Roman" w:hAnsi="Times New Roman" w:cs="Times New Roman"/>
          <w:sz w:val="24"/>
          <w:szCs w:val="24"/>
        </w:rPr>
        <w:t xml:space="preserve">As discussed above CSR is not a very old concept in India, Even since its inception corporate like NRL has been involved in serving the community through various CSR activities. Through donation and charity event NRL has been doing the part for the society.  The basic objective of CSR this day is to maximize the overall impact on the society and stakeholder. CSR policies, practices and </w:t>
      </w:r>
      <w:r w:rsidR="000922DC" w:rsidRPr="006027D2">
        <w:rPr>
          <w:rFonts w:ascii="Times New Roman" w:hAnsi="Times New Roman" w:cs="Times New Roman"/>
          <w:sz w:val="24"/>
          <w:szCs w:val="24"/>
        </w:rPr>
        <w:t>program</w:t>
      </w:r>
      <w:r w:rsidR="000922DC">
        <w:rPr>
          <w:rFonts w:ascii="Times New Roman" w:hAnsi="Times New Roman" w:cs="Times New Roman"/>
          <w:sz w:val="24"/>
          <w:szCs w:val="24"/>
        </w:rPr>
        <w:t>s</w:t>
      </w:r>
      <w:r w:rsidRPr="006027D2">
        <w:rPr>
          <w:rFonts w:ascii="Times New Roman" w:hAnsi="Times New Roman" w:cs="Times New Roman"/>
          <w:sz w:val="24"/>
          <w:szCs w:val="24"/>
        </w:rPr>
        <w:t xml:space="preserve"> are being comprehensively integrated by NRL throughout their business operations and processes.</w:t>
      </w:r>
    </w:p>
    <w:p w:rsidR="00041ED6" w:rsidRPr="00844819" w:rsidRDefault="001D3425" w:rsidP="00041ED6">
      <w:pPr>
        <w:spacing w:line="360" w:lineRule="auto"/>
        <w:jc w:val="both"/>
        <w:rPr>
          <w:rFonts w:ascii="Times New Roman" w:hAnsi="Times New Roman" w:cs="Times New Roman"/>
          <w:sz w:val="24"/>
          <w:szCs w:val="24"/>
        </w:rPr>
      </w:pPr>
      <w:r w:rsidRPr="006027D2">
        <w:rPr>
          <w:rFonts w:ascii="Times New Roman" w:hAnsi="Times New Roman" w:cs="Times New Roman"/>
          <w:sz w:val="24"/>
          <w:szCs w:val="24"/>
        </w:rPr>
        <w:t xml:space="preserve">Thus from the study it can be concluded that NRL which is one of the leading company in the state has been comprehensively able to deliver its service to the society in the form of Corporate social responsibility. In the health care sector NRL has performed its corporate responsibility smoothly and many people have been </w:t>
      </w:r>
      <w:r w:rsidR="000922DC" w:rsidRPr="006027D2">
        <w:rPr>
          <w:rFonts w:ascii="Times New Roman" w:hAnsi="Times New Roman" w:cs="Times New Roman"/>
          <w:sz w:val="24"/>
          <w:szCs w:val="24"/>
        </w:rPr>
        <w:t>benefited under</w:t>
      </w:r>
      <w:r w:rsidRPr="006027D2">
        <w:rPr>
          <w:rFonts w:ascii="Times New Roman" w:hAnsi="Times New Roman" w:cs="Times New Roman"/>
          <w:sz w:val="24"/>
          <w:szCs w:val="24"/>
        </w:rPr>
        <w:t xml:space="preserve"> various scheme implemented by NRL under Health care. The efforts of NRL towards health care of the society is highly appreciable and encouraging in nature as it has been able to give a healthy life for large number of population who have been benefited under various health care schemes of NRL.</w:t>
      </w:r>
    </w:p>
    <w:sdt>
      <w:sdtPr>
        <w:rPr>
          <w:rFonts w:asciiTheme="minorHAnsi" w:eastAsiaTheme="minorHAnsi" w:hAnsiTheme="minorHAnsi" w:cstheme="minorBidi"/>
          <w:b w:val="0"/>
          <w:bCs w:val="0"/>
          <w:color w:val="auto"/>
          <w:sz w:val="22"/>
          <w:szCs w:val="22"/>
          <w:lang w:bidi="ar-SA"/>
        </w:rPr>
        <w:id w:val="22338782"/>
        <w:docPartObj>
          <w:docPartGallery w:val="Bibliographies"/>
          <w:docPartUnique/>
        </w:docPartObj>
      </w:sdtPr>
      <w:sdtContent>
        <w:p w:rsidR="00156FC3" w:rsidRPr="00577FDE" w:rsidRDefault="00156FC3" w:rsidP="00577FDE">
          <w:pPr>
            <w:pStyle w:val="Heading1"/>
          </w:pPr>
          <w:r w:rsidRPr="00156FC3">
            <w:rPr>
              <w:rFonts w:ascii="Times New Roman" w:hAnsi="Times New Roman" w:cs="Times New Roman"/>
            </w:rPr>
            <w:t>References</w:t>
          </w:r>
        </w:p>
        <w:sdt>
          <w:sdtPr>
            <w:id w:val="111145805"/>
            <w:bibliography/>
          </w:sdtPr>
          <w:sdtContent>
            <w:p w:rsidR="004316A1" w:rsidRPr="00C718EA" w:rsidRDefault="004316A1" w:rsidP="007A2791">
              <w:pPr>
                <w:numPr>
                  <w:ilvl w:val="0"/>
                  <w:numId w:val="2"/>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Gupta Santosh, 2010” Research Methodology and Statistical Technique” Deep and Deep publication Pvt. Ltd, New Delhi pp. 86</w:t>
              </w:r>
            </w:p>
            <w:p w:rsidR="004316A1" w:rsidRPr="00C718EA" w:rsidRDefault="004316A1" w:rsidP="007A2791">
              <w:pPr>
                <w:numPr>
                  <w:ilvl w:val="0"/>
                  <w:numId w:val="2"/>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Kothari, C.R: Research Methodology: Methods and Techniques (2012), New Age International (P) Ltd. Publisher p:334</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lastRenderedPageBreak/>
                <w:t>Arora, B. &amp;Puranik. (2004). A Review of Corporate Social Responsibility in India, Development, 47(3), 93-100.</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Bansal, H., Parida, V. &amp; Kumar, P. (2012). Emerging trends of Corporate Social Responsibility in India. KAIM Journal of Management. Vol.4. No. 1-2</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Chatterjee, D. (2010). Corporate Governance and Corporate Social Responsibility: The case of three Indiancompanies. International Journal of Innovation, Management and Technology, Vol. 1, No. 5.</w:t>
              </w:r>
            </w:p>
            <w:p w:rsidR="004316A1" w:rsidRPr="00C718EA" w:rsidRDefault="004316A1" w:rsidP="007A2791">
              <w:pPr>
                <w:numPr>
                  <w:ilvl w:val="0"/>
                  <w:numId w:val="4"/>
                </w:numPr>
                <w:spacing w:line="360" w:lineRule="auto"/>
                <w:jc w:val="both"/>
                <w:rPr>
                  <w:rFonts w:ascii="Times New Roman" w:hAnsi="Times New Roman" w:cs="Times New Roman"/>
                  <w:sz w:val="24"/>
                  <w:szCs w:val="24"/>
                </w:rPr>
              </w:pPr>
              <w:r w:rsidRPr="00C718EA">
                <w:rPr>
                  <w:rFonts w:ascii="Times New Roman" w:hAnsi="Times New Roman" w:cs="Times New Roman"/>
                  <w:sz w:val="24"/>
                  <w:szCs w:val="24"/>
                </w:rPr>
                <w:t>Cannon, T. (1992). Corporate responsibility. Trans-Atlantic pubns.</w:t>
              </w:r>
            </w:p>
            <w:p w:rsidR="004316A1" w:rsidRPr="00C718EA" w:rsidRDefault="004316A1" w:rsidP="007A2791">
              <w:pPr>
                <w:numPr>
                  <w:ilvl w:val="0"/>
                  <w:numId w:val="4"/>
                </w:numPr>
                <w:spacing w:line="360" w:lineRule="auto"/>
                <w:jc w:val="both"/>
                <w:rPr>
                  <w:rFonts w:ascii="Times New Roman" w:hAnsi="Times New Roman" w:cs="Times New Roman"/>
                  <w:sz w:val="24"/>
                  <w:szCs w:val="24"/>
                </w:rPr>
              </w:pPr>
              <w:r w:rsidRPr="00C718EA">
                <w:rPr>
                  <w:rFonts w:ascii="Times New Roman" w:hAnsi="Times New Roman" w:cs="Times New Roman"/>
                  <w:sz w:val="24"/>
                  <w:szCs w:val="24"/>
                </w:rPr>
                <w:t>PHD Chamber, “Corporate Social Responsibility in India- Potentials to Contribute towards Inclusive Social Development” in Global CSR Summit 2013, CSR: An Agenda for Sustainable Inciusive Growth”- PHD Chamber of Commerce, July, 25, 2013.</w:t>
              </w:r>
            </w:p>
            <w:p w:rsidR="004316A1" w:rsidRPr="00C718EA" w:rsidRDefault="004316A1" w:rsidP="007A2791">
              <w:pPr>
                <w:numPr>
                  <w:ilvl w:val="0"/>
                  <w:numId w:val="4"/>
                </w:numPr>
                <w:spacing w:line="360" w:lineRule="auto"/>
                <w:jc w:val="both"/>
                <w:rPr>
                  <w:rFonts w:ascii="Times New Roman" w:hAnsi="Times New Roman" w:cs="Times New Roman"/>
                  <w:sz w:val="24"/>
                  <w:szCs w:val="24"/>
                </w:rPr>
              </w:pPr>
              <w:r w:rsidRPr="00C718EA">
                <w:rPr>
                  <w:rFonts w:ascii="Times New Roman" w:hAnsi="Times New Roman" w:cs="Times New Roman"/>
                  <w:sz w:val="24"/>
                  <w:szCs w:val="24"/>
                </w:rPr>
                <w:t>SahuSuprava (2014), “CSR Activities of Maharatna Companies in India: Analytical case based approach”, International Journal of Management Research and Business Strategy, Vol. 3, No. 3 retrieved on Feb 10, 2015.</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Hartman, M. (2011). Corporate Social Responsibility in the food sector. European Review of Agriculture Research.Vol. 38. No.3. 297-324.</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Hartman, M. (2011). Corporate Social Responsibility in the food sector. European Review of Agriculture Research.Vol. 38. No.3. 297-324.</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Idowu, S. &amp;Loanna, P. (2007). Are Corporate Social Responsibility matters based on good intentions or false pretences? A critical study of CSR report by UK companies.Corporate Governance Journal. Vol. 7. No.2. 136-147.</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Khan, A.F &amp; Atkinson, A. (1987). Managerial attitudes to social responsibility: A comparative study in India and Britain. Journal of Business Ethics, 6, pp 419-431.</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Shah, S. &amp;Bhaskar, S. (2010). Corporate Social Responsibility in an Indian Public Sector Organisation: A case study of Bharat Petroleum Corporation Ltd. Journal of human values. Vol. 16. No. 2. 143-156.</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lastRenderedPageBreak/>
                <w:t>Verma, S. and Chauhan. (2007) .  Role of Corporate Social Responsibility in Developing Economics. International  Marketing&amp; Society, 8-10 April, 2007, IIMK.</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Baker, M. (2012). Four emerging trends in Corporate Responsibility. Retrieved from </w:t>
              </w:r>
              <w:hyperlink r:id="rId9" w:history="1">
                <w:r w:rsidRPr="00C718EA">
                  <w:rPr>
                    <w:rFonts w:ascii="Times New Roman" w:hAnsi="Times New Roman" w:cs="Times New Roman"/>
                    <w:sz w:val="24"/>
                    <w:szCs w:val="24"/>
                  </w:rPr>
                  <w:t>http://www.mallenbaker.net/csr/CSRfiles/articles.php</w:t>
                </w:r>
              </w:hyperlink>
              <w:r w:rsidRPr="00C718EA">
                <w:rPr>
                  <w:rFonts w:ascii="Times New Roman" w:hAnsi="Times New Roman" w:cs="Times New Roman"/>
                  <w:sz w:val="24"/>
                  <w:szCs w:val="24"/>
                </w:rPr>
                <w:t xml:space="preserve"> on 7th 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Green Paper: Promoting a European Framework for Corporate Social Responsibility (2001). Retrieved from </w:t>
              </w:r>
              <w:hyperlink r:id="rId10" w:history="1">
                <w:r w:rsidRPr="00C718EA">
                  <w:rPr>
                    <w:rFonts w:ascii="Times New Roman" w:hAnsi="Times New Roman" w:cs="Times New Roman"/>
                    <w:sz w:val="24"/>
                    <w:szCs w:val="24"/>
                  </w:rPr>
                  <w:t>http://europa.eu/rapid/press-release_DOC-01-9_en.pdf</w:t>
                </w:r>
              </w:hyperlink>
              <w:r w:rsidRPr="00C718EA">
                <w:rPr>
                  <w:rFonts w:ascii="Times New Roman" w:hAnsi="Times New Roman" w:cs="Times New Roman"/>
                  <w:sz w:val="24"/>
                  <w:szCs w:val="24"/>
                </w:rPr>
                <w:t>. on 27th 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Mohanty, B. P. (2012). Sustainable Development Vis-à-vis Actual Corporate Social Responsibility. Retrieved on http://www.indiacsr.in.  access on 25</w:t>
              </w:r>
              <w:r w:rsidRPr="00C718EA">
                <w:rPr>
                  <w:rFonts w:ascii="Times New Roman" w:hAnsi="Times New Roman" w:cs="Times New Roman"/>
                  <w:sz w:val="24"/>
                  <w:szCs w:val="24"/>
                  <w:vertAlign w:val="superscript"/>
                </w:rPr>
                <w:t>th</w:t>
              </w:r>
              <w:r w:rsidRPr="00C718EA">
                <w:rPr>
                  <w:rFonts w:ascii="Times New Roman" w:hAnsi="Times New Roman" w:cs="Times New Roman"/>
                  <w:sz w:val="24"/>
                  <w:szCs w:val="24"/>
                </w:rPr>
                <w:t xml:space="preserve"> February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Moon, J. (2004). Government as a driver of Corporate Social Responsibility: A U.K. comparative Perspective. International Centre for CSR. No.20. Retrieved from </w:t>
              </w:r>
              <w:hyperlink r:id="rId11" w:history="1">
                <w:r w:rsidRPr="00C718EA">
                  <w:rPr>
                    <w:rFonts w:ascii="Times New Roman" w:hAnsi="Times New Roman" w:cs="Times New Roman"/>
                    <w:sz w:val="24"/>
                    <w:szCs w:val="24"/>
                  </w:rPr>
                  <w:t>http://www.ecrc.org.eg/Uploads/documents/Articles_Government%20as%20a%20driver%20for%20</w:t>
                </w:r>
              </w:hyperlink>
              <w:r w:rsidRPr="00C718EA">
                <w:rPr>
                  <w:rFonts w:ascii="Times New Roman" w:hAnsi="Times New Roman" w:cs="Times New Roman"/>
                  <w:sz w:val="24"/>
                  <w:szCs w:val="24"/>
                </w:rPr>
                <w:t xml:space="preserve"> CSR(6-3).pdf on 20</w:t>
              </w:r>
              <w:r w:rsidRPr="00C718EA">
                <w:rPr>
                  <w:rFonts w:ascii="Times New Roman" w:hAnsi="Times New Roman" w:cs="Times New Roman"/>
                  <w:sz w:val="24"/>
                  <w:szCs w:val="24"/>
                  <w:vertAlign w:val="superscript"/>
                </w:rPr>
                <w:t>th</w:t>
              </w:r>
              <w:r w:rsidRPr="00C718EA">
                <w:rPr>
                  <w:rFonts w:ascii="Times New Roman" w:hAnsi="Times New Roman" w:cs="Times New Roman"/>
                  <w:sz w:val="24"/>
                  <w:szCs w:val="24"/>
                </w:rPr>
                <w:t>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TERI (2001): Understanding and Encouraging Corporate Social Responsibility in South Asia, Altered Images the 2001 state of corporate responsibility in India poll, 11,  </w:t>
              </w:r>
              <w:hyperlink r:id="rId12" w:history="1">
                <w:r w:rsidRPr="00C718EA">
                  <w:rPr>
                    <w:rFonts w:ascii="Times New Roman" w:hAnsi="Times New Roman" w:cs="Times New Roman"/>
                    <w:sz w:val="24"/>
                    <w:szCs w:val="24"/>
                  </w:rPr>
                  <w:t>http://www.terieurope.org/docs/CSR-India.pdf</w:t>
                </w:r>
              </w:hyperlink>
              <w:r w:rsidRPr="00C718EA">
                <w:rPr>
                  <w:rFonts w:ascii="Times New Roman" w:hAnsi="Times New Roman" w:cs="Times New Roman"/>
                  <w:sz w:val="24"/>
                  <w:szCs w:val="24"/>
                </w:rPr>
                <w:t xml:space="preserve">  22th  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Lexicon.ft.com/Term?term=corporate-social-responsibility—(CSR) Access on 9</w:t>
              </w:r>
              <w:r w:rsidRPr="00C718EA">
                <w:rPr>
                  <w:rFonts w:ascii="Times New Roman" w:hAnsi="Times New Roman" w:cs="Times New Roman"/>
                  <w:sz w:val="24"/>
                  <w:szCs w:val="24"/>
                  <w:vertAlign w:val="superscript"/>
                </w:rPr>
                <w:t>th</w:t>
              </w:r>
              <w:r w:rsidRPr="00C718EA">
                <w:rPr>
                  <w:rFonts w:ascii="Times New Roman" w:hAnsi="Times New Roman" w:cs="Times New Roman"/>
                  <w:sz w:val="24"/>
                  <w:szCs w:val="24"/>
                </w:rPr>
                <w:t xml:space="preserve"> February 2018</w:t>
              </w:r>
            </w:p>
            <w:p w:rsidR="004316A1" w:rsidRPr="00C718EA" w:rsidRDefault="003E0E7F"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hyperlink r:id="rId13" w:history="1">
                <w:r w:rsidR="004316A1" w:rsidRPr="00C718EA">
                  <w:rPr>
                    <w:rFonts w:ascii="Times New Roman" w:hAnsi="Times New Roman" w:cs="Times New Roman"/>
                    <w:sz w:val="24"/>
                    <w:szCs w:val="24"/>
                  </w:rPr>
                  <w:t>www.busunessmanagement.com/notes/corporate-social-responsibility/arguments-in-favour-against-corporate-social-responsibility-csr-management/5315</w:t>
                </w:r>
              </w:hyperlink>
              <w:r w:rsidR="004316A1" w:rsidRPr="00C718EA">
                <w:rPr>
                  <w:rFonts w:ascii="Times New Roman" w:hAnsi="Times New Roman" w:cs="Times New Roman"/>
                  <w:sz w:val="24"/>
                  <w:szCs w:val="24"/>
                </w:rPr>
                <w:t xml:space="preserve"> access on 9th February 2018</w:t>
              </w:r>
            </w:p>
            <w:p w:rsidR="004316A1" w:rsidRDefault="004316A1" w:rsidP="004316A1">
              <w:pPr>
                <w:pStyle w:val="Header"/>
                <w:ind w:left="360"/>
                <w:jc w:val="both"/>
              </w:pPr>
            </w:p>
            <w:p w:rsidR="00DC53EC" w:rsidRPr="00A24CEF" w:rsidRDefault="003E0E7F" w:rsidP="00A24CEF">
              <w:pPr>
                <w:jc w:val="both"/>
              </w:pPr>
            </w:p>
          </w:sdtContent>
        </w:sdt>
      </w:sdtContent>
    </w:sdt>
    <w:sectPr w:rsidR="00DC53EC" w:rsidRPr="00A24CEF" w:rsidSect="008E7F6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0327" w:rsidRDefault="00CA0327" w:rsidP="004316A1">
      <w:pPr>
        <w:spacing w:after="0" w:line="240" w:lineRule="auto"/>
      </w:pPr>
      <w:r>
        <w:separator/>
      </w:r>
    </w:p>
  </w:endnote>
  <w:endnote w:type="continuationSeparator" w:id="1">
    <w:p w:rsidR="00CA0327" w:rsidRDefault="00CA0327" w:rsidP="00431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0327" w:rsidRDefault="00CA0327" w:rsidP="004316A1">
      <w:pPr>
        <w:spacing w:after="0" w:line="240" w:lineRule="auto"/>
      </w:pPr>
      <w:r>
        <w:separator/>
      </w:r>
    </w:p>
  </w:footnote>
  <w:footnote w:type="continuationSeparator" w:id="1">
    <w:p w:rsidR="00CA0327" w:rsidRDefault="00CA0327" w:rsidP="00431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70E"/>
    <w:multiLevelType w:val="hybridMultilevel"/>
    <w:tmpl w:val="E3C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E4930"/>
    <w:multiLevelType w:val="hybridMultilevel"/>
    <w:tmpl w:val="05525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822790"/>
    <w:multiLevelType w:val="hybridMultilevel"/>
    <w:tmpl w:val="0E08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B0D68"/>
    <w:multiLevelType w:val="hybridMultilevel"/>
    <w:tmpl w:val="32C40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80D0B"/>
    <w:multiLevelType w:val="hybridMultilevel"/>
    <w:tmpl w:val="1F102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147275"/>
    <w:multiLevelType w:val="hybridMultilevel"/>
    <w:tmpl w:val="8220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F72D3"/>
    <w:multiLevelType w:val="multilevel"/>
    <w:tmpl w:val="DE2CDB42"/>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49B217D"/>
    <w:multiLevelType w:val="hybridMultilevel"/>
    <w:tmpl w:val="033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041AD7"/>
    <w:multiLevelType w:val="hybridMultilevel"/>
    <w:tmpl w:val="700E4946"/>
    <w:lvl w:ilvl="0" w:tplc="04090001">
      <w:start w:val="1"/>
      <w:numFmt w:val="bullet"/>
      <w:lvlText w:val=""/>
      <w:lvlJc w:val="left"/>
      <w:pPr>
        <w:ind w:left="780" w:hanging="360"/>
      </w:pPr>
      <w:rPr>
        <w:rFonts w:ascii="Symbol" w:hAnsi="Symbol" w:hint="default"/>
      </w:rPr>
    </w:lvl>
    <w:lvl w:ilvl="1" w:tplc="81BEFD74">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78C1147"/>
    <w:multiLevelType w:val="hybridMultilevel"/>
    <w:tmpl w:val="0C08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3F76C7"/>
    <w:multiLevelType w:val="hybridMultilevel"/>
    <w:tmpl w:val="1AF80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8"/>
  </w:num>
  <w:num w:numId="6">
    <w:abstractNumId w:val="5"/>
  </w:num>
  <w:num w:numId="7">
    <w:abstractNumId w:val="3"/>
  </w:num>
  <w:num w:numId="8">
    <w:abstractNumId w:val="9"/>
  </w:num>
  <w:num w:numId="9">
    <w:abstractNumId w:val="2"/>
  </w:num>
  <w:num w:numId="10">
    <w:abstractNumId w:val="1"/>
  </w:num>
  <w:num w:numId="1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261B60"/>
    <w:rsid w:val="00041ED6"/>
    <w:rsid w:val="0007343B"/>
    <w:rsid w:val="000816FA"/>
    <w:rsid w:val="000922DC"/>
    <w:rsid w:val="000E7F55"/>
    <w:rsid w:val="00156FC3"/>
    <w:rsid w:val="001D3425"/>
    <w:rsid w:val="001D3F1A"/>
    <w:rsid w:val="001F6042"/>
    <w:rsid w:val="00205B25"/>
    <w:rsid w:val="00261B60"/>
    <w:rsid w:val="002B06FF"/>
    <w:rsid w:val="002B1CDE"/>
    <w:rsid w:val="0032307E"/>
    <w:rsid w:val="003C6849"/>
    <w:rsid w:val="003E0E7F"/>
    <w:rsid w:val="004316A1"/>
    <w:rsid w:val="00467DDD"/>
    <w:rsid w:val="004776D6"/>
    <w:rsid w:val="00480E07"/>
    <w:rsid w:val="00553D39"/>
    <w:rsid w:val="00577FDE"/>
    <w:rsid w:val="005C3255"/>
    <w:rsid w:val="006E56C8"/>
    <w:rsid w:val="006F31AC"/>
    <w:rsid w:val="007158FD"/>
    <w:rsid w:val="00745CAD"/>
    <w:rsid w:val="00750EE9"/>
    <w:rsid w:val="0076698B"/>
    <w:rsid w:val="00775548"/>
    <w:rsid w:val="007A2791"/>
    <w:rsid w:val="007E4CE5"/>
    <w:rsid w:val="007E5A58"/>
    <w:rsid w:val="00844819"/>
    <w:rsid w:val="008E7F62"/>
    <w:rsid w:val="00956E1E"/>
    <w:rsid w:val="00970F8D"/>
    <w:rsid w:val="00A24CEF"/>
    <w:rsid w:val="00A47C69"/>
    <w:rsid w:val="00A6052D"/>
    <w:rsid w:val="00A828E9"/>
    <w:rsid w:val="00B14461"/>
    <w:rsid w:val="00B82C9F"/>
    <w:rsid w:val="00C47E59"/>
    <w:rsid w:val="00CA0327"/>
    <w:rsid w:val="00CB1C93"/>
    <w:rsid w:val="00D07BCD"/>
    <w:rsid w:val="00D154FC"/>
    <w:rsid w:val="00D7344E"/>
    <w:rsid w:val="00DA489A"/>
    <w:rsid w:val="00DB351E"/>
    <w:rsid w:val="00DC53EC"/>
    <w:rsid w:val="00E15E26"/>
    <w:rsid w:val="00E60103"/>
    <w:rsid w:val="00EB76A6"/>
    <w:rsid w:val="00EC015B"/>
    <w:rsid w:val="00ED4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60"/>
  </w:style>
  <w:style w:type="paragraph" w:styleId="Heading1">
    <w:name w:val="heading 1"/>
    <w:basedOn w:val="Normal"/>
    <w:next w:val="Normal"/>
    <w:link w:val="Heading1Char"/>
    <w:uiPriority w:val="9"/>
    <w:qFormat/>
    <w:rsid w:val="00261B6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qFormat/>
    <w:rsid w:val="00261B60"/>
    <w:pPr>
      <w:autoSpaceDE w:val="0"/>
      <w:autoSpaceDN w:val="0"/>
      <w:adjustRightInd w:val="0"/>
      <w:spacing w:after="0" w:line="240" w:lineRule="auto"/>
      <w:outlineLvl w:val="1"/>
    </w:pPr>
    <w:rPr>
      <w:rFonts w:ascii="Courier New" w:hAnsi="Courier New" w:cs="Courier New"/>
      <w:b/>
      <w:bCs/>
      <w:i/>
      <w:iCs/>
      <w:color w:val="000000"/>
      <w:sz w:val="28"/>
      <w:szCs w:val="28"/>
      <w:lang w:val="en-IN"/>
    </w:rPr>
  </w:style>
  <w:style w:type="paragraph" w:styleId="Heading3">
    <w:name w:val="heading 3"/>
    <w:basedOn w:val="Normal"/>
    <w:next w:val="Normal"/>
    <w:link w:val="Heading3Char"/>
    <w:uiPriority w:val="9"/>
    <w:qFormat/>
    <w:rsid w:val="00261B60"/>
    <w:pPr>
      <w:autoSpaceDE w:val="0"/>
      <w:autoSpaceDN w:val="0"/>
      <w:adjustRightInd w:val="0"/>
      <w:spacing w:after="0" w:line="240" w:lineRule="auto"/>
      <w:outlineLvl w:val="2"/>
    </w:pPr>
    <w:rPr>
      <w:rFonts w:ascii="Courier New" w:hAnsi="Courier New" w:cs="Courier New"/>
      <w:b/>
      <w:bCs/>
      <w:color w:val="000000"/>
      <w:sz w:val="26"/>
      <w:szCs w:val="26"/>
      <w:lang w:val="en-IN"/>
    </w:rPr>
  </w:style>
  <w:style w:type="paragraph" w:styleId="Heading4">
    <w:name w:val="heading 4"/>
    <w:basedOn w:val="Normal"/>
    <w:next w:val="Normal"/>
    <w:link w:val="Heading4Char"/>
    <w:uiPriority w:val="9"/>
    <w:unhideWhenUsed/>
    <w:qFormat/>
    <w:rsid w:val="00261B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3F1A"/>
    <w:pPr>
      <w:pBdr>
        <w:bottom w:val="single" w:sz="6" w:space="1" w:color="4F81BD" w:themeColor="accent1"/>
      </w:pBdr>
      <w:spacing w:before="300" w:after="0"/>
      <w:outlineLvl w:val="4"/>
    </w:pPr>
    <w:rPr>
      <w:rFonts w:eastAsiaTheme="minorEastAsia"/>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1D3F1A"/>
    <w:pPr>
      <w:pBdr>
        <w:bottom w:val="dotted" w:sz="6" w:space="1" w:color="4F81BD" w:themeColor="accent1"/>
      </w:pBdr>
      <w:spacing w:before="300" w:after="0"/>
      <w:outlineLvl w:val="5"/>
    </w:pPr>
    <w:rPr>
      <w:rFonts w:eastAsiaTheme="minorEastAsia"/>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1D3F1A"/>
    <w:pPr>
      <w:spacing w:before="300" w:after="0"/>
      <w:outlineLvl w:val="6"/>
    </w:pPr>
    <w:rPr>
      <w:rFonts w:eastAsiaTheme="minorEastAsia"/>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1D3F1A"/>
    <w:pPr>
      <w:spacing w:before="300" w:after="0"/>
      <w:outlineLvl w:val="7"/>
    </w:pPr>
    <w:rPr>
      <w:rFonts w:eastAsiaTheme="minorEastAsia"/>
      <w:caps/>
      <w:spacing w:val="10"/>
      <w:sz w:val="18"/>
      <w:szCs w:val="18"/>
      <w:lang w:bidi="en-US"/>
    </w:rPr>
  </w:style>
  <w:style w:type="paragraph" w:styleId="Heading9">
    <w:name w:val="heading 9"/>
    <w:basedOn w:val="Normal"/>
    <w:next w:val="Normal"/>
    <w:link w:val="Heading9Char"/>
    <w:uiPriority w:val="9"/>
    <w:semiHidden/>
    <w:unhideWhenUsed/>
    <w:qFormat/>
    <w:rsid w:val="001D3F1A"/>
    <w:pPr>
      <w:spacing w:before="300" w:after="0"/>
      <w:outlineLvl w:val="8"/>
    </w:pPr>
    <w:rPr>
      <w:rFonts w:eastAsiaTheme="minorEastAsia"/>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60"/>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261B60"/>
    <w:rPr>
      <w:rFonts w:ascii="Courier New" w:hAnsi="Courier New" w:cs="Courier New"/>
      <w:b/>
      <w:bCs/>
      <w:i/>
      <w:iCs/>
      <w:color w:val="000000"/>
      <w:sz w:val="28"/>
      <w:szCs w:val="28"/>
      <w:lang w:val="en-IN"/>
    </w:rPr>
  </w:style>
  <w:style w:type="character" w:customStyle="1" w:styleId="Heading3Char">
    <w:name w:val="Heading 3 Char"/>
    <w:basedOn w:val="DefaultParagraphFont"/>
    <w:link w:val="Heading3"/>
    <w:uiPriority w:val="9"/>
    <w:rsid w:val="00261B60"/>
    <w:rPr>
      <w:rFonts w:ascii="Courier New" w:hAnsi="Courier New" w:cs="Courier New"/>
      <w:b/>
      <w:bCs/>
      <w:color w:val="000000"/>
      <w:sz w:val="26"/>
      <w:szCs w:val="26"/>
      <w:lang w:val="en-IN"/>
    </w:rPr>
  </w:style>
  <w:style w:type="character" w:customStyle="1" w:styleId="Heading4Char">
    <w:name w:val="Heading 4 Char"/>
    <w:basedOn w:val="DefaultParagraphFont"/>
    <w:link w:val="Heading4"/>
    <w:uiPriority w:val="9"/>
    <w:rsid w:val="00261B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3F1A"/>
    <w:rPr>
      <w:rFonts w:eastAsiaTheme="minorEastAsia"/>
      <w:caps/>
      <w:color w:val="365F91" w:themeColor="accent1" w:themeShade="BF"/>
      <w:spacing w:val="10"/>
      <w:lang w:bidi="en-US"/>
    </w:rPr>
  </w:style>
  <w:style w:type="paragraph" w:styleId="BalloonText">
    <w:name w:val="Balloon Text"/>
    <w:basedOn w:val="Normal"/>
    <w:link w:val="BalloonTextChar"/>
    <w:uiPriority w:val="99"/>
    <w:semiHidden/>
    <w:unhideWhenUsed/>
    <w:rsid w:val="0026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60"/>
    <w:rPr>
      <w:rFonts w:ascii="Tahoma" w:hAnsi="Tahoma" w:cs="Tahoma"/>
      <w:sz w:val="16"/>
      <w:szCs w:val="16"/>
    </w:rPr>
  </w:style>
  <w:style w:type="paragraph" w:styleId="ListParagraph">
    <w:name w:val="List Paragraph"/>
    <w:basedOn w:val="Normal"/>
    <w:uiPriority w:val="34"/>
    <w:qFormat/>
    <w:rsid w:val="00261B60"/>
    <w:pPr>
      <w:ind w:left="720"/>
      <w:contextualSpacing/>
    </w:pPr>
  </w:style>
  <w:style w:type="character" w:styleId="CommentReference">
    <w:name w:val="annotation reference"/>
    <w:basedOn w:val="DefaultParagraphFont"/>
    <w:uiPriority w:val="99"/>
    <w:semiHidden/>
    <w:unhideWhenUsed/>
    <w:rsid w:val="00261B60"/>
    <w:rPr>
      <w:sz w:val="16"/>
      <w:szCs w:val="16"/>
    </w:rPr>
  </w:style>
  <w:style w:type="paragraph" w:styleId="Bibliography">
    <w:name w:val="Bibliography"/>
    <w:basedOn w:val="Normal"/>
    <w:next w:val="Normal"/>
    <w:uiPriority w:val="37"/>
    <w:unhideWhenUsed/>
    <w:rsid w:val="00261B60"/>
  </w:style>
  <w:style w:type="paragraph" w:styleId="Header">
    <w:name w:val="header"/>
    <w:basedOn w:val="Normal"/>
    <w:link w:val="HeaderChar"/>
    <w:uiPriority w:val="99"/>
    <w:unhideWhenUsed/>
    <w:rsid w:val="0026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B60"/>
  </w:style>
  <w:style w:type="paragraph" w:styleId="Footer">
    <w:name w:val="footer"/>
    <w:basedOn w:val="Normal"/>
    <w:link w:val="FooterChar"/>
    <w:uiPriority w:val="99"/>
    <w:unhideWhenUsed/>
    <w:rsid w:val="0026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B60"/>
  </w:style>
  <w:style w:type="paragraph" w:styleId="NormalWeb">
    <w:name w:val="Normal (Web)"/>
    <w:basedOn w:val="Normal"/>
    <w:uiPriority w:val="99"/>
    <w:unhideWhenUsed/>
    <w:rsid w:val="00261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B60"/>
    <w:rPr>
      <w:b/>
      <w:bCs/>
    </w:rPr>
  </w:style>
  <w:style w:type="character" w:styleId="Hyperlink">
    <w:name w:val="Hyperlink"/>
    <w:basedOn w:val="DefaultParagraphFont"/>
    <w:uiPriority w:val="99"/>
    <w:unhideWhenUsed/>
    <w:rsid w:val="00261B60"/>
    <w:rPr>
      <w:color w:val="0000FF"/>
      <w:u w:val="single"/>
    </w:rPr>
  </w:style>
  <w:style w:type="table" w:styleId="TableGrid">
    <w:name w:val="Table Grid"/>
    <w:basedOn w:val="TableNormal"/>
    <w:uiPriority w:val="59"/>
    <w:rsid w:val="00261B60"/>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61B60"/>
    <w:pPr>
      <w:spacing w:line="240" w:lineRule="auto"/>
    </w:pPr>
    <w:rPr>
      <w:sz w:val="20"/>
      <w:szCs w:val="20"/>
      <w:lang w:val="en-IN"/>
    </w:rPr>
  </w:style>
  <w:style w:type="character" w:customStyle="1" w:styleId="CommentTextChar">
    <w:name w:val="Comment Text Char"/>
    <w:basedOn w:val="DefaultParagraphFont"/>
    <w:link w:val="CommentText"/>
    <w:uiPriority w:val="99"/>
    <w:semiHidden/>
    <w:rsid w:val="00261B60"/>
    <w:rPr>
      <w:sz w:val="20"/>
      <w:szCs w:val="20"/>
      <w:lang w:val="en-IN"/>
    </w:rPr>
  </w:style>
  <w:style w:type="character" w:customStyle="1" w:styleId="CommentSubjectChar">
    <w:name w:val="Comment Subject Char"/>
    <w:basedOn w:val="CommentTextChar"/>
    <w:link w:val="CommentSubject"/>
    <w:uiPriority w:val="99"/>
    <w:semiHidden/>
    <w:rsid w:val="00261B60"/>
    <w:rPr>
      <w:b/>
      <w:bCs/>
    </w:rPr>
  </w:style>
  <w:style w:type="paragraph" w:styleId="CommentSubject">
    <w:name w:val="annotation subject"/>
    <w:basedOn w:val="CommentText"/>
    <w:next w:val="CommentText"/>
    <w:link w:val="CommentSubjectChar"/>
    <w:uiPriority w:val="99"/>
    <w:semiHidden/>
    <w:unhideWhenUsed/>
    <w:rsid w:val="00261B60"/>
    <w:rPr>
      <w:b/>
      <w:bCs/>
    </w:rPr>
  </w:style>
  <w:style w:type="character" w:customStyle="1" w:styleId="CommentSubjectChar1">
    <w:name w:val="Comment Subject Char1"/>
    <w:basedOn w:val="CommentTextChar"/>
    <w:link w:val="CommentSubject"/>
    <w:uiPriority w:val="99"/>
    <w:semiHidden/>
    <w:rsid w:val="00261B60"/>
    <w:rPr>
      <w:b/>
      <w:bCs/>
    </w:rPr>
  </w:style>
  <w:style w:type="paragraph" w:customStyle="1" w:styleId="xl65">
    <w:name w:val="xl65"/>
    <w:basedOn w:val="Normal"/>
    <w:rsid w:val="00261B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6">
    <w:name w:val="xl66"/>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9">
    <w:name w:val="xl69"/>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18"/>
      <w:szCs w:val="18"/>
    </w:rPr>
  </w:style>
  <w:style w:type="paragraph" w:customStyle="1" w:styleId="xl70">
    <w:name w:val="xl70"/>
    <w:basedOn w:val="Normal"/>
    <w:rsid w:val="00261B6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1">
    <w:name w:val="xl71"/>
    <w:basedOn w:val="Normal"/>
    <w:rsid w:val="00261B6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rcolor3">
    <w:name w:val="rcolor3"/>
    <w:basedOn w:val="DefaultParagraphFont"/>
    <w:rsid w:val="00261B60"/>
  </w:style>
  <w:style w:type="character" w:customStyle="1" w:styleId="rcolor4">
    <w:name w:val="rcolor4"/>
    <w:basedOn w:val="DefaultParagraphFont"/>
    <w:rsid w:val="00261B60"/>
  </w:style>
  <w:style w:type="character" w:customStyle="1" w:styleId="rcolor5">
    <w:name w:val="rcolor5"/>
    <w:basedOn w:val="DefaultParagraphFont"/>
    <w:rsid w:val="00261B60"/>
  </w:style>
  <w:style w:type="character" w:customStyle="1" w:styleId="rcolor6">
    <w:name w:val="rcolor6"/>
    <w:basedOn w:val="DefaultParagraphFont"/>
    <w:rsid w:val="00261B60"/>
  </w:style>
  <w:style w:type="character" w:customStyle="1" w:styleId="rcolor1">
    <w:name w:val="rcolor1"/>
    <w:basedOn w:val="DefaultParagraphFont"/>
    <w:rsid w:val="00261B60"/>
  </w:style>
  <w:style w:type="character" w:customStyle="1" w:styleId="rcolor2">
    <w:name w:val="rcolor2"/>
    <w:basedOn w:val="DefaultParagraphFont"/>
    <w:rsid w:val="00261B60"/>
  </w:style>
  <w:style w:type="paragraph" w:styleId="FootnoteText">
    <w:name w:val="footnote text"/>
    <w:basedOn w:val="Normal"/>
    <w:link w:val="FootnoteTextChar"/>
    <w:uiPriority w:val="99"/>
    <w:unhideWhenUsed/>
    <w:rsid w:val="004316A1"/>
    <w:pPr>
      <w:spacing w:before="200" w:after="0" w:line="240" w:lineRule="auto"/>
    </w:pPr>
    <w:rPr>
      <w:rFonts w:eastAsiaTheme="minorEastAsia"/>
      <w:sz w:val="20"/>
      <w:szCs w:val="20"/>
      <w:lang w:bidi="en-US"/>
    </w:rPr>
  </w:style>
  <w:style w:type="character" w:customStyle="1" w:styleId="FootnoteTextChar">
    <w:name w:val="Footnote Text Char"/>
    <w:basedOn w:val="DefaultParagraphFont"/>
    <w:link w:val="FootnoteText"/>
    <w:uiPriority w:val="99"/>
    <w:rsid w:val="004316A1"/>
    <w:rPr>
      <w:rFonts w:eastAsiaTheme="minorEastAsia"/>
      <w:sz w:val="20"/>
      <w:szCs w:val="20"/>
      <w:lang w:bidi="en-US"/>
    </w:rPr>
  </w:style>
  <w:style w:type="character" w:styleId="FootnoteReference">
    <w:name w:val="footnote reference"/>
    <w:basedOn w:val="DefaultParagraphFont"/>
    <w:uiPriority w:val="99"/>
    <w:semiHidden/>
    <w:unhideWhenUsed/>
    <w:rsid w:val="004316A1"/>
    <w:rPr>
      <w:vertAlign w:val="superscript"/>
    </w:rPr>
  </w:style>
  <w:style w:type="character" w:customStyle="1" w:styleId="Heading6Char">
    <w:name w:val="Heading 6 Char"/>
    <w:basedOn w:val="DefaultParagraphFont"/>
    <w:link w:val="Heading6"/>
    <w:uiPriority w:val="9"/>
    <w:semiHidden/>
    <w:rsid w:val="001D3F1A"/>
    <w:rPr>
      <w:rFonts w:eastAsiaTheme="minorEastAsia"/>
      <w:caps/>
      <w:color w:val="365F91" w:themeColor="accent1" w:themeShade="BF"/>
      <w:spacing w:val="10"/>
      <w:lang w:bidi="en-US"/>
    </w:rPr>
  </w:style>
  <w:style w:type="character" w:customStyle="1" w:styleId="Heading7Char">
    <w:name w:val="Heading 7 Char"/>
    <w:basedOn w:val="DefaultParagraphFont"/>
    <w:link w:val="Heading7"/>
    <w:uiPriority w:val="9"/>
    <w:semiHidden/>
    <w:rsid w:val="001D3F1A"/>
    <w:rPr>
      <w:rFonts w:eastAsiaTheme="minorEastAsia"/>
      <w:caps/>
      <w:color w:val="365F91" w:themeColor="accent1" w:themeShade="BF"/>
      <w:spacing w:val="10"/>
      <w:lang w:bidi="en-US"/>
    </w:rPr>
  </w:style>
  <w:style w:type="character" w:customStyle="1" w:styleId="Heading8Char">
    <w:name w:val="Heading 8 Char"/>
    <w:basedOn w:val="DefaultParagraphFont"/>
    <w:link w:val="Heading8"/>
    <w:uiPriority w:val="9"/>
    <w:semiHidden/>
    <w:rsid w:val="001D3F1A"/>
    <w:rPr>
      <w:rFonts w:eastAsiaTheme="minorEastAsia"/>
      <w:caps/>
      <w:spacing w:val="10"/>
      <w:sz w:val="18"/>
      <w:szCs w:val="18"/>
      <w:lang w:bidi="en-US"/>
    </w:rPr>
  </w:style>
  <w:style w:type="character" w:customStyle="1" w:styleId="Heading9Char">
    <w:name w:val="Heading 9 Char"/>
    <w:basedOn w:val="DefaultParagraphFont"/>
    <w:link w:val="Heading9"/>
    <w:uiPriority w:val="9"/>
    <w:semiHidden/>
    <w:rsid w:val="001D3F1A"/>
    <w:rPr>
      <w:rFonts w:eastAsiaTheme="minorEastAsia"/>
      <w:i/>
      <w:caps/>
      <w:spacing w:val="10"/>
      <w:sz w:val="18"/>
      <w:szCs w:val="18"/>
      <w:lang w:bidi="en-US"/>
    </w:rPr>
  </w:style>
  <w:style w:type="paragraph" w:customStyle="1" w:styleId="Default">
    <w:name w:val="Default"/>
    <w:rsid w:val="001D3F1A"/>
    <w:pPr>
      <w:autoSpaceDE w:val="0"/>
      <w:autoSpaceDN w:val="0"/>
      <w:adjustRightInd w:val="0"/>
      <w:spacing w:before="200" w:after="0" w:line="240" w:lineRule="auto"/>
    </w:pPr>
    <w:rPr>
      <w:rFonts w:ascii="Times New Roman" w:eastAsiaTheme="minorEastAsia" w:hAnsi="Times New Roman" w:cs="Times New Roman"/>
      <w:color w:val="000000"/>
      <w:sz w:val="24"/>
      <w:szCs w:val="24"/>
      <w:lang w:bidi="en-US"/>
    </w:rPr>
  </w:style>
  <w:style w:type="character" w:customStyle="1" w:styleId="EndnoteTextChar">
    <w:name w:val="Endnote Text Char"/>
    <w:basedOn w:val="DefaultParagraphFont"/>
    <w:link w:val="EndnoteText"/>
    <w:uiPriority w:val="99"/>
    <w:semiHidden/>
    <w:rsid w:val="001D3F1A"/>
    <w:rPr>
      <w:rFonts w:eastAsiaTheme="minorEastAsia"/>
      <w:sz w:val="20"/>
      <w:szCs w:val="20"/>
      <w:lang w:bidi="en-US"/>
    </w:rPr>
  </w:style>
  <w:style w:type="paragraph" w:styleId="EndnoteText">
    <w:name w:val="endnote text"/>
    <w:basedOn w:val="Normal"/>
    <w:link w:val="EndnoteTextChar"/>
    <w:uiPriority w:val="99"/>
    <w:semiHidden/>
    <w:unhideWhenUsed/>
    <w:rsid w:val="001D3F1A"/>
    <w:pPr>
      <w:spacing w:before="200" w:after="0" w:line="240" w:lineRule="auto"/>
    </w:pPr>
    <w:rPr>
      <w:rFonts w:eastAsiaTheme="minorEastAsia"/>
      <w:sz w:val="20"/>
      <w:szCs w:val="20"/>
      <w:lang w:bidi="en-US"/>
    </w:rPr>
  </w:style>
  <w:style w:type="paragraph" w:styleId="NoSpacing">
    <w:name w:val="No Spacing"/>
    <w:basedOn w:val="Normal"/>
    <w:link w:val="NoSpacingChar"/>
    <w:uiPriority w:val="1"/>
    <w:qFormat/>
    <w:rsid w:val="001D3F1A"/>
    <w:pPr>
      <w:spacing w:after="0" w:line="240" w:lineRule="auto"/>
    </w:pPr>
    <w:rPr>
      <w:rFonts w:eastAsiaTheme="minorEastAsia"/>
      <w:sz w:val="20"/>
      <w:szCs w:val="20"/>
      <w:lang w:bidi="en-US"/>
    </w:rPr>
  </w:style>
  <w:style w:type="character" w:customStyle="1" w:styleId="NoSpacingChar">
    <w:name w:val="No Spacing Char"/>
    <w:basedOn w:val="DefaultParagraphFont"/>
    <w:link w:val="NoSpacing"/>
    <w:uiPriority w:val="1"/>
    <w:rsid w:val="001D3F1A"/>
    <w:rPr>
      <w:rFonts w:eastAsiaTheme="minorEastAsia"/>
      <w:sz w:val="20"/>
      <w:szCs w:val="20"/>
      <w:lang w:bidi="en-US"/>
    </w:rPr>
  </w:style>
  <w:style w:type="paragraph" w:styleId="Title">
    <w:name w:val="Title"/>
    <w:basedOn w:val="Normal"/>
    <w:next w:val="Normal"/>
    <w:link w:val="TitleChar"/>
    <w:uiPriority w:val="10"/>
    <w:qFormat/>
    <w:rsid w:val="001D3F1A"/>
    <w:pPr>
      <w:spacing w:before="720"/>
    </w:pPr>
    <w:rPr>
      <w:rFonts w:eastAsiaTheme="minorEastAsia"/>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1D3F1A"/>
    <w:rPr>
      <w:rFonts w:eastAsiaTheme="minorEastAsia"/>
      <w: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1D3F1A"/>
    <w:pPr>
      <w:spacing w:before="200" w:after="1000" w:line="240" w:lineRule="auto"/>
    </w:pPr>
    <w:rPr>
      <w:rFonts w:eastAsiaTheme="minorEastAsia"/>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1D3F1A"/>
    <w:rPr>
      <w:rFonts w:eastAsiaTheme="minorEastAsia"/>
      <w:caps/>
      <w:color w:val="595959" w:themeColor="text1" w:themeTint="A6"/>
      <w:spacing w:val="10"/>
      <w:sz w:val="24"/>
      <w:szCs w:val="24"/>
      <w:lang w:bidi="en-US"/>
    </w:rPr>
  </w:style>
  <w:style w:type="character" w:styleId="Emphasis">
    <w:name w:val="Emphasis"/>
    <w:uiPriority w:val="20"/>
    <w:qFormat/>
    <w:rsid w:val="001D3F1A"/>
    <w:rPr>
      <w:caps/>
      <w:color w:val="243F60" w:themeColor="accent1" w:themeShade="7F"/>
      <w:spacing w:val="5"/>
    </w:rPr>
  </w:style>
  <w:style w:type="paragraph" w:styleId="Quote">
    <w:name w:val="Quote"/>
    <w:basedOn w:val="Normal"/>
    <w:next w:val="Normal"/>
    <w:link w:val="QuoteChar"/>
    <w:uiPriority w:val="29"/>
    <w:qFormat/>
    <w:rsid w:val="001D3F1A"/>
    <w:pPr>
      <w:spacing w:before="200"/>
    </w:pPr>
    <w:rPr>
      <w:rFonts w:eastAsiaTheme="minorEastAsia"/>
      <w:i/>
      <w:iCs/>
      <w:sz w:val="20"/>
      <w:szCs w:val="20"/>
      <w:lang w:bidi="en-US"/>
    </w:rPr>
  </w:style>
  <w:style w:type="character" w:customStyle="1" w:styleId="QuoteChar">
    <w:name w:val="Quote Char"/>
    <w:basedOn w:val="DefaultParagraphFont"/>
    <w:link w:val="Quote"/>
    <w:uiPriority w:val="29"/>
    <w:rsid w:val="001D3F1A"/>
    <w:rPr>
      <w:rFonts w:eastAsiaTheme="minorEastAsia"/>
      <w:i/>
      <w:iCs/>
      <w:sz w:val="20"/>
      <w:szCs w:val="20"/>
      <w:lang w:bidi="en-US"/>
    </w:rPr>
  </w:style>
  <w:style w:type="paragraph" w:styleId="IntenseQuote">
    <w:name w:val="Intense Quote"/>
    <w:basedOn w:val="Normal"/>
    <w:next w:val="Normal"/>
    <w:link w:val="IntenseQuoteChar"/>
    <w:uiPriority w:val="30"/>
    <w:qFormat/>
    <w:rsid w:val="001D3F1A"/>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lang w:bidi="en-US"/>
    </w:rPr>
  </w:style>
  <w:style w:type="character" w:customStyle="1" w:styleId="IntenseQuoteChar">
    <w:name w:val="Intense Quote Char"/>
    <w:basedOn w:val="DefaultParagraphFont"/>
    <w:link w:val="IntenseQuote"/>
    <w:uiPriority w:val="30"/>
    <w:rsid w:val="001D3F1A"/>
    <w:rPr>
      <w:rFonts w:eastAsiaTheme="minorEastAsia"/>
      <w:i/>
      <w:iCs/>
      <w:color w:val="4F81BD" w:themeColor="accent1"/>
      <w:sz w:val="20"/>
      <w:szCs w:val="20"/>
      <w:lang w:bidi="en-US"/>
    </w:rPr>
  </w:style>
  <w:style w:type="character" w:styleId="SubtleEmphasis">
    <w:name w:val="Subtle Emphasis"/>
    <w:uiPriority w:val="19"/>
    <w:qFormat/>
    <w:rsid w:val="001D3F1A"/>
    <w:rPr>
      <w:i/>
      <w:iCs/>
      <w:color w:val="243F60" w:themeColor="accent1" w:themeShade="7F"/>
    </w:rPr>
  </w:style>
  <w:style w:type="character" w:styleId="IntenseEmphasis">
    <w:name w:val="Intense Emphasis"/>
    <w:uiPriority w:val="21"/>
    <w:qFormat/>
    <w:rsid w:val="001D3F1A"/>
    <w:rPr>
      <w:b/>
      <w:bCs/>
      <w:caps/>
      <w:color w:val="243F60" w:themeColor="accent1" w:themeShade="7F"/>
      <w:spacing w:val="10"/>
    </w:rPr>
  </w:style>
  <w:style w:type="character" w:styleId="SubtleReference">
    <w:name w:val="Subtle Reference"/>
    <w:uiPriority w:val="31"/>
    <w:qFormat/>
    <w:rsid w:val="001D3F1A"/>
    <w:rPr>
      <w:b/>
      <w:bCs/>
      <w:color w:val="4F81BD" w:themeColor="accent1"/>
    </w:rPr>
  </w:style>
  <w:style w:type="character" w:styleId="IntenseReference">
    <w:name w:val="Intense Reference"/>
    <w:uiPriority w:val="32"/>
    <w:qFormat/>
    <w:rsid w:val="001D3F1A"/>
    <w:rPr>
      <w:b/>
      <w:bCs/>
      <w:i/>
      <w:iCs/>
      <w:caps/>
      <w:color w:val="4F81BD" w:themeColor="accent1"/>
    </w:rPr>
  </w:style>
  <w:style w:type="character" w:styleId="BookTitle">
    <w:name w:val="Book Title"/>
    <w:uiPriority w:val="33"/>
    <w:qFormat/>
    <w:rsid w:val="001D3F1A"/>
    <w:rPr>
      <w:b/>
      <w:bCs/>
      <w:i/>
      <w:iCs/>
      <w:spacing w:val="9"/>
    </w:rPr>
  </w:style>
  <w:style w:type="paragraph" w:styleId="TOCHeading">
    <w:name w:val="TOC Heading"/>
    <w:basedOn w:val="Heading1"/>
    <w:next w:val="Normal"/>
    <w:uiPriority w:val="39"/>
    <w:semiHidden/>
    <w:unhideWhenUsed/>
    <w:qFormat/>
    <w:rsid w:val="001D3F1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r.borah2015@gmail.com" TargetMode="External"/><Relationship Id="rId13" Type="http://schemas.openxmlformats.org/officeDocument/2006/relationships/hyperlink" Target="http://www.busunessmanagement.com/notes/corporate-social-responsibility/arguments-in-favour-against-corporate-social-responsibility-csr-management/53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rieurope.org/docs/CSR-India.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rc.org.eg/Uploads/documents/Articles_Government%20as%20a%20driver%20for%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uropa.eu/rapid/press-release_DOC-01-9_en.pdf" TargetMode="External"/><Relationship Id="rId4" Type="http://schemas.openxmlformats.org/officeDocument/2006/relationships/settings" Target="settings.xml"/><Relationship Id="rId9" Type="http://schemas.openxmlformats.org/officeDocument/2006/relationships/hyperlink" Target="http://www.mallenbaker.net/csr/CSRfiles/articles.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VPa18</b:Tag>
    <b:SourceType>JournalArticle</b:SourceType>
    <b:Guid>{AEC08714-7666-4D5A-A3AD-747A367AEDAC}</b:Guid>
    <b:LCID>0</b:LCID>
    <b:Author>
      <b:Author>
        <b:NameList>
          <b:Person>
            <b:Last>Padmavathy</b:Last>
            <b:First>V</b:First>
          </b:Person>
        </b:NameList>
      </b:Author>
    </b:Author>
    <b:Title>Human resource Accouting and its impact on Educational Institutiuons</b:Title>
    <b:JournalName>International Journal of Innovative research in Management Studies (IJIRMS)</b:JournalName>
    <b:Year>2018</b:Year>
    <b:Pages>8-13</b:Pages>
    <b:Month>February</b:Month>
    <b:Volume>3</b:Volume>
    <b:Issue>1</b:Issue>
    <b:RefOrder>2</b:RefOrder>
  </b:Source>
  <b:Source>
    <b:Tag>Dan141</b:Tag>
    <b:SourceType>InternetSite</b:SourceType>
    <b:Guid>{1E64F80F-B0AB-4742-8A9E-3B0C6290CA9F}</b:Guid>
    <b:LCID>0</b:LCID>
    <b:Author>
      <b:Author>
        <b:NameList>
          <b:Person>
            <b:Last>Danh</b:Last>
            <b:First>Le</b:First>
            <b:Middle>Dinh</b:Middle>
          </b:Person>
        </b:NameList>
      </b:Author>
    </b:Author>
    <b:Title>How does one determine the sample size for a given confidence level?</b:Title>
    <b:Year>2014</b:Year>
    <b:InternetSiteTitle>researchgate.net</b:InternetSiteTitle>
    <b:Month>April</b:Month>
    <b:Day>8</b:Day>
    <b:YearAccessed>2019</b:YearAccessed>
    <b:MonthAccessed>May</b:MonthAccessed>
    <b:DayAccessed>21</b:DayAccessed>
    <b:URL>https://www.researchgate.net/post/How_does_one_determine_the_sample_size_for_a_given_confidence_level</b:URL>
    <b:RefOrder>1</b:RefOrder>
  </b:Source>
  <b:Source>
    <b:Tag>Per19</b:Tag>
    <b:SourceType>InternetSite</b:SourceType>
    <b:Guid>{A31C665F-EAA8-429F-B886-8563271679DD}</b:Guid>
    <b:LCID>0</b:LCID>
    <b:Author>
      <b:Author>
        <b:NameList>
          <b:Person>
            <b:Last>Perez</b:Last>
            <b:First>Edewin</b:First>
          </b:Person>
        </b:NameList>
      </b:Author>
    </b:Author>
    <b:Title>What is data analysis and its method?</b:Title>
    <b:InternetSiteTitle>Utreee</b:InternetSiteTitle>
    <b:Year>2019</b:Year>
    <b:Month>April</b:Month>
    <b:Day>29</b:Day>
    <b:YearAccessed>2020</b:YearAccessed>
    <b:MonthAccessed>May</b:MonthAccessed>
    <b:DayAccessed>5</b:DayAccessed>
    <b:URL>https://www.utreee.com/what-is-data-analysis-and-its-methods%EF%BB%BF/</b:URL>
    <b:RefOrder>3</b:RefOrder>
  </b:Source>
  <b:Source>
    <b:Tag>NIj13</b:Tag>
    <b:SourceType>JournalArticle</b:SourceType>
    <b:Guid>{E9258F5D-C4F9-4949-B187-CCC773D6DFC6}</b:Guid>
    <b:LCID>0</b:LCID>
    <b:Author>
      <b:Author>
        <b:NameList>
          <b:Person>
            <b:Last>N Ijeoma</b:Last>
            <b:First>A</b:First>
            <b:Middle>O Bilesanmi, C O Aronu</b:Middle>
          </b:Person>
        </b:NameList>
      </b:Author>
    </b:Author>
    <b:Title>Determining The Contribution Of HRA on Financial Statements of Nigerian Banks Using the Mental Test Analysis</b:Title>
    <b:Year>2013</b:Year>
    <b:City>Nigeria</b:City>
    <b:JournalName>International Journal of Scientific &amp; Technology Research</b:JournalName>
    <b:Month>october</b:Month>
    <b:Volume>2</b:Volume>
    <b:Issue>10</b:Issue>
    <b:StandardNumber>ISSN 2277-8616</b:StandardNumber>
    <b:RefOrder>2</b:RefOrder>
  </b:Source>
  <b:Source>
    <b:Tag>hrm19</b:Tag>
    <b:SourceType>DocumentFromInternetSite</b:SourceType>
    <b:Guid>{12399BA6-DB7B-44C6-9A48-2D10856EB852}</b:Guid>
    <b:LCID>0</b:LCID>
    <b:Title>hrmiv_hra.pdf</b:Title>
    <b:InternetSiteTitle>pondiuni.edu.in</b:InternetSiteTitle>
    <b:YearAccessed>2019</b:YearAccessed>
    <b:MonthAccessed>april</b:MonthAccessed>
    <b:DayAccessed>20</b:DayAccessed>
    <b:URL>http://www.pondiuni.edu.in/storage/dde/downloads/hrmiv_hra.pdf</b:URL>
    <b:RefOrder>3</b:RefOrder>
  </b:Source>
  <b:Source>
    <b:Tag>kap12</b:Tag>
    <b:SourceType>JournalArticle</b:SourceType>
    <b:Guid>{58E1BE8A-30C2-4A97-BF91-F0C3BEA799E7}</b:Guid>
    <b:LCID>0</b:LCID>
    <b:Author>
      <b:Author>
        <b:NameList>
          <b:Person>
            <b:Last>Kapoor</b:Last>
            <b:First>Neetu</b:First>
          </b:Person>
        </b:NameList>
      </b:Author>
    </b:Author>
    <b:Title>A study on impact of HRA in educational institutions - with special reference to coleges from Ulhasnagar to Badlapur</b:Title>
    <b:Year>2012</b:Year>
    <b:Month>September</b:Month>
    <b:JournalName>Epidteme</b:JournalName>
    <b:Volume>1</b:Volume>
    <b:Issue>2</b:Issue>
    <b:RefOrder>20</b:RefOrder>
  </b:Source>
  <b:Source>
    <b:Tag>Sha</b:Tag>
    <b:SourceType>ConferenceProceedings</b:SourceType>
    <b:Guid>{F1469B74-2740-4FE9-907D-A71DC11C86E5}</b:Guid>
    <b:LCID>0</b:LCID>
    <b:Author>
      <b:Author>
        <b:NameList>
          <b:Person>
            <b:Last>Sonbhadra</b:Last>
            <b:First>Shashi</b:First>
            <b:Middle>Bhushan</b:Middle>
          </b:Person>
        </b:NameList>
      </b:Author>
    </b:Author>
    <b:Title>A Study on Accounting of Human Resource Vs Physical Assets</b:Title>
    <b:Year>2006</b:Year>
    <b:RefOrder>1</b:RefOrder>
  </b:Source>
  <b:Source>
    <b:Tag>Ulf98</b:Tag>
    <b:SourceType>ArticleInAPeriodical</b:SourceType>
    <b:Guid>{6C052384-A678-441B-B519-AA6DD0AE2323}</b:Guid>
    <b:LCID>0</b:LCID>
    <b:Author>
      <b:Author>
        <b:NameList>
          <b:Person>
            <b:Last>Ulf Jhonson</b:Last>
            <b:First>Gunilla</b:First>
            <b:Middle>Eklov, Mikael Holmgren, Maria Martensson</b:Middle>
          </b:Person>
        </b:NameList>
      </b:Author>
    </b:Author>
    <b:Title>Human Resource Costing and Accounting Versus the Balanced Scoreboard: A Literature Survey of Experience with the Concepts.</b:Title>
    <b:Year>1998</b:Year>
    <b:PeriodicalTitle>MERITUM Project</b:PeriodicalTitle>
    <b:Publisher>OECD &amp; School of Business Stockholm University</b:Publisher>
    <b:RefOrder>6</b:RefOrder>
  </b:Source>
  <b:Source>
    <b:Tag>Jah21</b:Tag>
    <b:SourceType>InternetSite</b:SourceType>
    <b:Guid>{EE443B74-6B80-4DFB-AF10-B2E8BAE81AA1}</b:Guid>
    <b:LCID>0</b:LCID>
    <b:Author>
      <b:Author>
        <b:NameList>
          <b:Person>
            <b:Last>Jahan</b:Last>
            <b:First>Shawkat</b:First>
          </b:Person>
        </b:NameList>
      </b:Author>
    </b:Author>
    <b:Title>Human Resource Manangement Practice</b:Title>
    <b:Year>2021</b:Year>
    <b:YearAccessed>2021</b:YearAccessed>
    <b:MonthAccessed>February</b:MonthAccessed>
    <b:DayAccessed>21</b:DayAccessed>
    <b:URL>http://hrmpractice.com/human-resources/</b:URL>
    <b:RefOrder>7</b:RefOrder>
  </b:Source>
  <b:Source>
    <b:Tag>SSu20</b:Tag>
    <b:SourceType>InternetSite</b:SourceType>
    <b:Guid>{0FCB0465-AE17-43E9-A3CF-D9031816271B}</b:Guid>
    <b:LCID>0</b:LCID>
    <b:Author>
      <b:Author>
        <b:NameList>
          <b:Person>
            <b:Last>Sukmaya</b:Last>
            <b:First>S</b:First>
          </b:Person>
        </b:NameList>
      </b:Author>
    </b:Author>
    <b:Title>Meaning of HRM</b:Title>
    <b:InternetSiteTitle>Economics Discussion</b:InternetSiteTitle>
    <b:YearAccessed>2020</b:YearAccessed>
    <b:MonthAccessed>May</b:MonthAccessed>
    <b:DayAccessed>29</b:DayAccessed>
    <b:URL>https://www.economicsdiscussion.net/human-resource-management/meaning-of-hrm/32218</b:URL>
    <b:RefOrder>8</b:RefOrder>
  </b:Source>
  <b:Source>
    <b:Tag>Cap10</b:Tag>
    <b:SourceType>JournalArticle</b:SourceType>
    <b:Guid>{84147E61-E351-41EE-9829-F3123E3C38B3}</b:Guid>
    <b:LCID>0</b:LCID>
    <b:Author>
      <b:Author>
        <b:NameList>
          <b:Person>
            <b:Last>Cappelli</b:Last>
            <b:First>P</b:First>
          </b:Person>
        </b:NameList>
      </b:Author>
    </b:Author>
    <b:Title>HR Implications of Healthcare Reform  </b:Title>
    <b:Year>2010</b:Year>
    <b:Month>March</b:Month>
    <b:Day>29</b:Day>
    <b:JournalName>Human Resource Executive Online</b:JournalName>
    <b:RefOrder>9</b:RefOrder>
  </b:Source>
  <b:Source>
    <b:Tag>STa14</b:Tag>
    <b:SourceType>InternetSite</b:SourceType>
    <b:Guid>{A8D3AA41-5EDE-4D88-B7F1-27342C45BDCB}</b:Guid>
    <b:LCID>0</b:LCID>
    <b:Author>
      <b:Author>
        <b:NameList>
          <b:Person>
            <b:Last>Tammana</b:Last>
            <b:First>S</b:First>
          </b:Person>
        </b:NameList>
      </b:Author>
    </b:Author>
    <b:Title>Human Resource Accounting (HRA): Meaning, Purpose, Approach and Limitations</b:Title>
    <b:Year>2014</b:Year>
    <b:InternetSiteTitle>Business Manangement Ideas</b:InternetSiteTitle>
    <b:YearAccessed>2020</b:YearAccessed>
    <b:MonthAccessed>June</b:MonthAccessed>
    <b:DayAccessed>20</b:DayAccessed>
    <b:URL>https://www.businessmanagementideas.com/human-resource-accounting/human-resource-accounting-hra-meaning-purpose-approach-and-limitation/19219</b:URL>
    <b:RefOrder>10</b:RefOrder>
  </b:Source>
  <b:Source>
    <b:Tag>Res13</b:Tag>
    <b:SourceType>JournalArticle</b:SourceType>
    <b:Guid>{7E7A33A1-C1B0-4A15-A9D1-8E2F7716A983}</b:Guid>
    <b:LCID>0</b:LCID>
    <b:Author>
      <b:Author>
        <b:NameList>
          <b:Person>
            <b:Last>Rahaman</b:Last>
            <b:First>Md.</b:First>
            <b:Middle>Mustafizur</b:Middle>
          </b:Person>
          <b:Person>
            <b:Last>Hossain</b:Last>
            <b:First>Md</b:First>
            <b:Middle>Amzad</b:Middle>
          </b:Person>
          <b:Person>
            <b:Last>Akter</b:Last>
            <b:First>Tabassum</b:First>
          </b:Person>
        </b:NameList>
      </b:Author>
    </b:Author>
    <b:Title>Problem with Human Resource Accounting and A Possible Solution</b:Title>
    <b:JournalName>Research Journal of Finance and Accounting</b:JournalName>
    <b:Year>2013</b:Year>
    <b:Pages>1-10</b:Pages>
    <b:Volume>4</b:Volume>
    <b:Issue>18</b:Issue>
    <b:StandardNumber>ISSN 2222-1697 (Paper) &amp; ISSN 2222-2847 (Online)</b:StandardNumber>
    <b:RefOrder>21</b:RefOrder>
  </b:Source>
  <b:Source>
    <b:Tag>Ojh13</b:Tag>
    <b:SourceType>JournalArticle</b:SourceType>
    <b:Guid>{B8B14D88-93B4-4F8E-83A2-CA0C57331EB8}</b:Guid>
    <b:LCID>0</b:LCID>
    <b:Author>
      <b:Author>
        <b:NameList>
          <b:Person>
            <b:Last>Ojha</b:Last>
            <b:First>Sandeep</b:First>
          </b:Person>
        </b:NameList>
      </b:Author>
    </b:Author>
    <b:Title>Prevailing Practices of Human resource Accounting: A Case study of IT Industries of India</b:Title>
    <b:JournalName>Journal of Business and Economics</b:JournalName>
    <b:Year>2013</b:Year>
    <b:Pages>1291-1297</b:Pages>
    <b:Month>December</b:Month>
    <b:Volume>4</b:Volume>
    <b:Issue>12</b:Issue>
    <b:Publisher>Academic Star Publishing company</b:Publisher>
    <b:StandardNumber>ISSN 2155-7950</b:StandardNumber>
    <b:RefOrder>11</b:RefOrder>
  </b:Source>
  <b:Source>
    <b:Tag>Fre01</b:Tag>
    <b:SourceType>InternetSite</b:SourceType>
    <b:Guid>{AAB3DD54-AFAE-4114-B727-200E3DD6734A}</b:Guid>
    <b:LCID>0</b:LCID>
    <b:Author>
      <b:Author>
        <b:NameList>
          <b:Person>
            <b:Last>Frese</b:Last>
            <b:First>M</b:First>
          </b:Person>
          <b:Person>
            <b:Last>Rauch</b:Last>
            <b:First>A</b:First>
          </b:Person>
        </b:NameList>
      </b:Author>
    </b:Author>
    <b:Title>Human Capital Theory</b:Title>
    <b:Year>2001</b:Year>
    <b:InternetSiteTitle>Science Direct</b:InternetSiteTitle>
    <b:YearAccessed>2020</b:YearAccessed>
    <b:MonthAccessed>July</b:MonthAccessed>
    <b:DayAccessed>23</b:DayAccessed>
    <b:URL>https://www.sciencedirect.com/topics/social-sciences/human-capital-theory</b:URL>
    <b:Version>1</b:Version>
    <b:RefOrder>12</b:RefOrder>
  </b:Source>
  <b:Source>
    <b:Tag>Moh17</b:Tag>
    <b:SourceType>JournalArticle</b:SourceType>
    <b:Guid>{E83E66A1-C7A8-4358-8E88-42CE23A952AF}</b:Guid>
    <b:LCID>0</b:LCID>
    <b:Author>
      <b:Author>
        <b:NameList>
          <b:Person>
            <b:Last>Mohiuddin</b:Last>
            <b:First>Md.</b:First>
          </b:Person>
          <b:Person>
            <b:Last>Banu</b:Last>
            <b:First>Meher</b:First>
            <b:Middle>Nigar</b:Middle>
          </b:Person>
        </b:NameList>
      </b:Author>
    </b:Author>
    <b:Title>Human Resource Accounting (HRA): A Conceptual Study on Human Capital</b:Title>
    <b:Year>2017</b:Year>
    <b:Month>April</b:Month>
    <b:JournalName>OSR Journal of Business and Management (IOSR - JBM)</b:JournalName>
    <b:Pages>33-37</b:Pages>
    <b:Volume>19</b:Volume>
    <b:Issue>4 Version I</b:Issue>
    <b:StandardNumber>e-ISSN: 2278-487X, p-ISSN: 2319-7668, DOI: 10.9790/487X-1904013337</b:StandardNumber>
    <b:RefOrder>13</b:RefOrder>
  </b:Source>
  <b:Source>
    <b:Tag>Pet99</b:Tag>
    <b:SourceType>Book</b:SourceType>
    <b:Guid>{B2869A18-58A5-44AA-917A-50F7DA7F2E53}</b:Guid>
    <b:LCID>0</b:LCID>
    <b:Author>
      <b:Author>
        <b:NameList>
          <b:Person>
            <b:Last>Petty</b:Last>
            <b:First>Sir</b:First>
            <b:Middle>William</b:Middle>
          </b:Person>
        </b:NameList>
      </b:Author>
      <b:Editor>
        <b:NameList>
          <b:Person>
            <b:Last>Hull</b:Last>
            <b:First>Charles</b:First>
            <b:Middle>Henry</b:Middle>
          </b:Person>
        </b:NameList>
      </b:Editor>
    </b:Author>
    <b:Title>Economics Writings of Sir William Petty, together with the Observations upon Bills of Mortality, more probably by Captain John Graunt</b:Title>
    <b:Year>1899</b:Year>
    <b:Publisher>Cambridge University Press</b:Publisher>
    <b:City>London</b:City>
    <b:Volume>2</b:Volume>
    <b:CountryRegion>England</b:CountryRegion>
    <b:RefOrder>14</b:RefOrder>
  </b:Source>
  <b:Source>
    <b:Tag>Bas12</b:Tag>
    <b:SourceType>JournalArticle</b:SourceType>
    <b:Guid>{6C5BDCE6-2BFD-4FC9-9BD4-D6BEA6E35635}</b:Guid>
    <b:LCID>0</b:LCID>
    <b:Author>
      <b:Author>
        <b:NameList>
          <b:Person>
            <b:Last>Bassey</b:Last>
            <b:First>Bassey</b:First>
            <b:Middle>Eyo</b:Middle>
          </b:Person>
          <b:Person>
            <b:Last>Tapang</b:Last>
            <b:First>Arzizeh</b:First>
            <b:Middle>Tiesieh</b:Middle>
          </b:Person>
        </b:NameList>
      </b:Author>
    </b:Author>
    <b:Title>Capitalized Human Resources Cost and its Influenece on Corporate Productivity: A Study of selected Companies in Nigeria</b:Title>
    <b:Year>2012</b:Year>
    <b:JournalName>International Journal of Financial Research</b:JournalName>
    <b:Month>April</b:Month>
    <b:Volume>3</b:Volume>
    <b:Issue>2</b:Issue>
    <b:StandardNumber>DOI: 10.5430/ijfr.v3n2p48</b:StandardNumber>
    <b:RefOrder>15</b:RefOrder>
  </b:Source>
  <b:Source>
    <b:Tag>Ogb16</b:Tag>
    <b:SourceType>JournalArticle</b:SourceType>
    <b:Guid>{F1C7060B-262A-4ACB-8C91-B92C726503B2}</b:Guid>
    <b:LCID>0</b:LCID>
    <b:Author>
      <b:Author>
        <b:NameList>
          <b:Person>
            <b:Last>Ogbodo</b:Last>
            <b:First>C</b:First>
            <b:Middle>O</b:Middle>
          </b:Person>
          <b:Person>
            <b:Last>Egbunike</b:Last>
            <b:First>F</b:First>
            <b:Middle>C</b:Middle>
          </b:Person>
        </b:NameList>
      </b:Author>
    </b:Author>
    <b:Title>The Relationship between Human Resource Performance Ratios and Financial Performance of Nigerian Firms</b:Title>
    <b:JournalName>Journal of Resources Development and Manangement</b:JournalName>
    <b:Year>2016</b:Year>
    <b:Pages>70-85</b:Pages>
    <b:Month>January</b:Month>
    <b:Volume>18</b:Volume>
    <b:StandardNumber>ISSN 2422-8397</b:StandardNumber>
    <b:RefOrder>16</b:RefOrder>
  </b:Source>
  <b:Source>
    <b:Tag>Isl13</b:Tag>
    <b:SourceType>JournalArticle</b:SourceType>
    <b:Guid>{453C40D8-B642-45F1-AE28-267FC9330BAB}</b:Guid>
    <b:LCID>0</b:LCID>
    <b:Author>
      <b:Author>
        <b:NameList>
          <b:Person>
            <b:Last>Islam</b:Last>
            <b:First>Md.</b:First>
            <b:Middle>Amirul</b:Middle>
          </b:Person>
          <b:Person>
            <b:Last>Kamruzzaman</b:Last>
            <b:First>Md.</b:First>
          </b:Person>
          <b:Person>
            <b:Last>Redwanuzzaman</b:Last>
            <b:First>Md.</b:First>
          </b:Person>
        </b:NameList>
      </b:Author>
    </b:Author>
    <b:Title>Human Resource Accounting: Recognition and Disclosure of Accounting Methods &amp; Techniques</b:Title>
    <b:JournalName>Global Journal of Manangement and Business Research Accounting and Auditing</b:JournalName>
    <b:Year>2013</b:Year>
    <b:Pages>1-10</b:Pages>
    <b:Publisher>Global journal Inc. (USA)</b:Publisher>
    <b:Volume>13</b:Volume>
    <b:Issue>3 Version 1.0</b:Issue>
    <b:StandardNumber>ISSN: 2249-4588 &amp; Print ISSN: 0975-5853</b:StandardNumber>
    <b:RefOrder>22</b:RefOrder>
  </b:Source>
  <b:Source>
    <b:Tag>Bis131</b:Tag>
    <b:SourceType>JournalArticle</b:SourceType>
    <b:Guid>{5537A92F-891B-4F54-9190-FC21AE7879F1}</b:Guid>
    <b:LCID>0</b:LCID>
    <b:Author>
      <b:Author>
        <b:NameList>
          <b:Person>
            <b:Last>Biswas</b:Last>
            <b:First>Sujan</b:First>
            <b:Middle>Kanti</b:Middle>
          </b:Person>
        </b:NameList>
      </b:Author>
    </b:Author>
    <b:Title>Human Resource Accounting: An Effective Analysis &amp; Future Aspect</b:Title>
    <b:JournalName>International Journal of Research in Commerce &amp; Management</b:JournalName>
    <b:Year>2013</b:Year>
    <b:City>Hariyana, india</b:City>
    <b:Month>May</b:Month>
    <b:Volume>3</b:Volume>
    <b:Issue>5</b:Issue>
    <b:RefOrder>17</b:RefOrder>
  </b:Source>
  <b:Source>
    <b:Tag>Ram14</b:Tag>
    <b:SourceType>JournalArticle</b:SourceType>
    <b:Guid>{6CF8BBB9-BF52-4211-993F-D00EF3C1A92C}</b:Guid>
    <b:LCID>0</b:LCID>
    <b:Author>
      <b:Author>
        <b:NameList>
          <b:Person>
            <b:Last>Ramdhani</b:Last>
            <b:First>Abdullah</b:First>
          </b:Person>
          <b:Person>
            <b:Last>Ramdhani</b:Last>
            <b:First>Md.</b:First>
            <b:Middle>Ali</b:Middle>
          </b:Person>
          <b:Person>
            <b:Last>Amin</b:Last>
            <b:First>Abdusy</b:First>
            <b:Middle>Syakur</b:Middle>
          </b:Person>
        </b:NameList>
      </b:Author>
    </b:Author>
    <b:Title>Writing a Literature review research Paper; A Step-by-step approach</b:Title>
    <b:JournalName>International Journal of Basics and appllied science</b:JournalName>
    <b:Year>2014</b:Year>
    <b:Month>July</b:Month>
    <b:Publisher>Insan akademika Publications</b:Publisher>
    <b:StandardNumber>P-ISSN: 2301-4458, E-ISSN: 2301-8038</b:StandardNumber>
    <b:RefOrder>23</b:RefOrder>
  </b:Source>
  <b:Source>
    <b:Tag>Placeholder1</b:Tag>
    <b:SourceType>ConferenceProceedings</b:SourceType>
    <b:Guid>{B0567673-4747-4711-B848-2D74D95BFDF3}</b:Guid>
    <b:LCID>0</b:LCID>
    <b:Author>
      <b:Author>
        <b:NameList>
          <b:Person>
            <b:Last>Sonbhadra</b:Last>
            <b:First>Shashi</b:First>
            <b:Middle>Bhushan</b:Middle>
          </b:Person>
        </b:NameList>
      </b:Author>
    </b:Author>
    <b:Title>A Study on Accounting of Human Resource Vs Physical Assets</b:Title>
    <b:RefOrder>24</b:RefOrder>
  </b:Source>
  <b:Source>
    <b:Tag>Placeholder2</b:Tag>
    <b:SourceType>JournalArticle</b:SourceType>
    <b:Guid>{23778B24-2998-4380-B3FE-1E3E31EFE092}</b:Guid>
    <b:LCID>0</b:LCID>
    <b:Author>
      <b:Author>
        <b:NameList>
          <b:Person>
            <b:Last>kapoor</b:Last>
            <b:First>Neetu</b:First>
          </b:Person>
        </b:NameList>
      </b:Author>
    </b:Author>
    <b:Title>A study on impact of HRA in educational institutions - with special reference to coleges from Ulhasnagar to Badlapur</b:Title>
    <b:Year>2012</b:Year>
    <b:Month>September</b:Month>
    <b:JournalName>Epidteme</b:JournalName>
    <b:Volume>1</b:Volume>
    <b:Issue>2</b:Issue>
    <b:RefOrder>4</b:RefOrder>
  </b:Source>
  <b:Source>
    <b:Tag>Fla031</b:Tag>
    <b:SourceType>JournalArticle</b:SourceType>
    <b:Guid>{9C7D6571-A0E6-4D50-A1E5-FC0FB19E067B}</b:Guid>
    <b:LCID>0</b:LCID>
    <b:Author>
      <b:Author>
        <b:NameList>
          <b:Person>
            <b:Last>Flamholtz</b:Last>
            <b:First>Eric</b:First>
          </b:Person>
          <b:Person>
            <b:Last>Bullen</b:Last>
            <b:First>Maria</b:First>
          </b:Person>
        </b:NameList>
      </b:Author>
    </b:Author>
    <b:Title>Measuring the ROI of Management Development: An Application of the Stochastic Rewards Valuation Model</b:Title>
    <b:Year>2003</b:Year>
    <b:Month>December</b:Month>
    <b:JournalName>Journal of Human Resource Costing &amp; Accounting</b:JournalName>
    <b:Pages>21-40</b:Pages>
    <b:Volume>7</b:Volume>
    <b:Issue>1/2</b:Issue>
    <b:StandardNumber>DOI: 10.1108/eb029077</b:StandardNumber>
    <b:RefOrder>25</b:RefOrder>
  </b:Source>
  <b:Source>
    <b:Tag>Fla032</b:Tag>
    <b:SourceType>JournalArticle</b:SourceType>
    <b:Guid>{03154461-C8DE-4DEF-B5C7-C8D0EF70BBDE}</b:Guid>
    <b:LCID>0</b:LCID>
    <b:Author>
      <b:Author>
        <b:NameList>
          <b:Person>
            <b:Last>Flamholtz</b:Last>
            <b:First>Eric</b:First>
          </b:Person>
          <b:Person>
            <b:Last>Bullen</b:Last>
            <b:First>Maria</b:First>
          </b:Person>
        </b:NameList>
      </b:Author>
    </b:Author>
    <b:Title>Measuring the ROI of management Development: An Application of the Stochastic Rewards Valuation Model</b:Title>
    <b:JournalName>Journal of Human Resource Costing &amp; Accounting</b:JournalName>
    <b:Year>2003</b:Year>
    <b:Pages>21-40</b:Pages>
    <b:Month>December</b:Month>
    <b:Volume>7</b:Volume>
    <b:Issue>1/2</b:Issue>
    <b:StandardNumber>DOI: 10.1108/eb029077</b:StandardNumber>
    <b:RefOrder>26</b:RefOrder>
  </b:Source>
  <b:Source>
    <b:Tag>Eri71</b:Tag>
    <b:SourceType>JournalArticle</b:SourceType>
    <b:Guid>{5777C003-E1B8-4AD5-98CB-784A036FFC9F}</b:Guid>
    <b:LCID>0</b:LCID>
    <b:Author>
      <b:Author>
        <b:NameList>
          <b:Person>
            <b:Last>Flamholtz</b:Last>
            <b:First>Eric</b:First>
          </b:Person>
        </b:NameList>
      </b:Author>
    </b:Author>
    <b:Title>A Model for Human Resource Valuation: A Stochastic Process with service Rewards</b:Title>
    <b:JournalName>The Accounting Review</b:JournalName>
    <b:Year>1971</b:Year>
    <b:Pages>253-267</b:Pages>
    <b:Month>April</b:Month>
    <b:Publisher>American Accounting Association</b:Publisher>
    <b:Volume>46</b:Volume>
    <b:Issue>2</b:Issue>
    <b:RefOrder>27</b:RefOrder>
  </b:Source>
  <b:Source>
    <b:Tag>Fla78</b:Tag>
    <b:SourceType>JournalArticle</b:SourceType>
    <b:Guid>{D418491D-077E-4D49-8E06-8FB95412F1F2}</b:Guid>
    <b:LCID>0</b:LCID>
    <b:Author>
      <b:Author>
        <b:NameList>
          <b:Person>
            <b:Last>Flamholtz</b:Last>
            <b:First>Erick</b:First>
          </b:Person>
          <b:Person>
            <b:Last>Wollman</b:Last>
            <b:First>Jack</b:First>
            <b:Middle>B</b:Middle>
          </b:Person>
        </b:NameList>
      </b:Author>
    </b:Author>
    <b:Title>The Development and Implementation of the Stochastic rewwards Model for Human Resource Valuation in a Human capital Intensive Firm</b:Title>
    <b:JournalName>Personnel Review</b:JournalName>
    <b:Year>1978</b:Year>
    <b:Month>March</b:Month>
    <b:Day>1</b:Day>
    <b:Volume>7</b:Volume>
    <b:Issue>3</b:Issue>
    <b:StandardNumber>ISSN: 0048-3486</b:StandardNumber>
    <b:RefOrder>28</b:RefOrder>
  </b:Source>
  <b:Source>
    <b:Tag>Oos08</b:Tag>
    <b:SourceType>Report</b:SourceType>
    <b:Guid>{A2C233CA-830C-4E6F-A579-EFB7D0A828E4}</b:Guid>
    <b:LCID>0</b:LCID>
    <b:Author>
      <b:Author>
        <b:NameList>
          <b:Person>
            <b:Last>Oosthuizen</b:Last>
            <b:First>Jessica</b:First>
          </b:Person>
        </b:NameList>
      </b:Author>
    </b:Author>
    <b:Title>A Stochastic discount Fator Valuation Approach to VAR Models</b:Title>
    <b:Year>November, 2008</b:Year>
    <b:Department>Economics and Business Administration</b:Department>
    <b:Institution>University of Johannesburg</b:Institution>
    <b:RefOrder>29</b:RefOrder>
  </b:Source>
  <b:Source>
    <b:Tag>Poo19</b:Tag>
    <b:SourceType>JournalArticle</b:SourceType>
    <b:Guid>{EFFE25AE-8738-4944-AB9F-C8CD60659430}</b:Guid>
    <b:LCID>0</b:LCID>
    <b:Author>
      <b:Author>
        <b:NameList>
          <b:Person>
            <b:Last>Bhagwan</b:Last>
            <b:First>Pooja</b:First>
          </b:Person>
        </b:NameList>
      </b:Author>
    </b:Author>
    <b:Title>Role of Human resource Accounting in India: Review of Issues of Human resource Accounting Practices among various Indian companies</b:Title>
    <b:Year>2019</b:Year>
    <b:JournalName>Research Chronicler</b:JournalName>
    <b:Pages>168-177</b:Pages>
    <b:Month>March</b:Month>
    <b:Volume>VII</b:Volume>
    <b:Issue>III</b:Issue>
    <b:StandardNumber>ISSN: Print: 2347-5021, ISSN: Online: 2347-503x</b:StandardNumber>
    <b:RefOrder>30</b:RefOrder>
  </b:Source>
</b:Sources>
</file>

<file path=customXml/itemProps1.xml><?xml version="1.0" encoding="utf-8"?>
<ds:datastoreItem xmlns:ds="http://schemas.openxmlformats.org/officeDocument/2006/customXml" ds:itemID="{01B2C626-B599-4B46-9AB6-236EB5AA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14</Pages>
  <Words>3197</Words>
  <Characters>18224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26</cp:revision>
  <cp:lastPrinted>2021-06-15T18:20:00Z</cp:lastPrinted>
  <dcterms:created xsi:type="dcterms:W3CDTF">2021-06-15T14:04:00Z</dcterms:created>
  <dcterms:modified xsi:type="dcterms:W3CDTF">2023-06-20T18:51:00Z</dcterms:modified>
</cp:coreProperties>
</file>