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B2" w:rsidRPr="00C673B2" w:rsidRDefault="00C673B2" w:rsidP="00C673B2">
      <w:pPr>
        <w:spacing w:after="0" w:line="240" w:lineRule="auto"/>
        <w:jc w:val="center"/>
        <w:rPr>
          <w:rFonts w:ascii="Times New Roman" w:eastAsia="Times New Roman" w:hAnsi="Times New Roman" w:cs="Times New Roman"/>
          <w:b/>
          <w:sz w:val="24"/>
          <w:szCs w:val="24"/>
          <w:lang w:val="en-GB"/>
        </w:rPr>
      </w:pPr>
      <w:r w:rsidRPr="00C673B2">
        <w:rPr>
          <w:rFonts w:ascii="Times New Roman" w:eastAsia="Times New Roman" w:hAnsi="Times New Roman" w:cs="Times New Roman"/>
          <w:b/>
          <w:sz w:val="24"/>
          <w:szCs w:val="24"/>
          <w:lang w:val="en-GB"/>
        </w:rPr>
        <w:t xml:space="preserve">THE </w:t>
      </w:r>
      <w:r>
        <w:rPr>
          <w:rFonts w:ascii="Times New Roman" w:eastAsia="Times New Roman" w:hAnsi="Times New Roman" w:cs="Times New Roman"/>
          <w:b/>
          <w:sz w:val="24"/>
          <w:szCs w:val="24"/>
          <w:lang w:val="en-GB"/>
        </w:rPr>
        <w:t xml:space="preserve">NIGERIAN </w:t>
      </w:r>
      <w:r w:rsidRPr="00C673B2">
        <w:rPr>
          <w:rFonts w:ascii="Times New Roman" w:eastAsia="Times New Roman" w:hAnsi="Times New Roman" w:cs="Times New Roman"/>
          <w:b/>
          <w:sz w:val="24"/>
          <w:szCs w:val="24"/>
          <w:lang w:val="en-GB"/>
        </w:rPr>
        <w:t>AGRICULTURAL CREDIT GUARANTEE SCHEME</w:t>
      </w:r>
      <w:r>
        <w:rPr>
          <w:rFonts w:ascii="Times New Roman" w:eastAsia="Times New Roman" w:hAnsi="Times New Roman" w:cs="Times New Roman"/>
          <w:b/>
          <w:sz w:val="24"/>
          <w:szCs w:val="24"/>
          <w:lang w:val="en-GB"/>
        </w:rPr>
        <w:t xml:space="preserve"> </w:t>
      </w:r>
      <w:r w:rsidR="00607AB9">
        <w:rPr>
          <w:rFonts w:ascii="Times New Roman" w:eastAsia="Times New Roman" w:hAnsi="Times New Roman" w:cs="Times New Roman"/>
          <w:b/>
          <w:sz w:val="24"/>
          <w:szCs w:val="24"/>
          <w:lang w:val="en-GB"/>
        </w:rPr>
        <w:t xml:space="preserve">FUND </w:t>
      </w:r>
      <w:r>
        <w:rPr>
          <w:rFonts w:ascii="Times New Roman" w:eastAsia="Times New Roman" w:hAnsi="Times New Roman" w:cs="Times New Roman"/>
          <w:b/>
          <w:sz w:val="24"/>
          <w:szCs w:val="24"/>
          <w:lang w:val="en-GB"/>
        </w:rPr>
        <w:t>(ACGS</w:t>
      </w:r>
      <w:r w:rsidR="00607AB9">
        <w:rPr>
          <w:rFonts w:ascii="Times New Roman" w:eastAsia="Times New Roman" w:hAnsi="Times New Roman" w:cs="Times New Roman"/>
          <w:b/>
          <w:sz w:val="24"/>
          <w:szCs w:val="24"/>
          <w:lang w:val="en-GB"/>
        </w:rPr>
        <w:t>F) AND THE</w:t>
      </w:r>
      <w:r>
        <w:rPr>
          <w:rFonts w:ascii="Times New Roman" w:eastAsia="Times New Roman" w:hAnsi="Times New Roman" w:cs="Times New Roman"/>
          <w:b/>
          <w:sz w:val="24"/>
          <w:szCs w:val="24"/>
          <w:lang w:val="en-GB"/>
        </w:rPr>
        <w:t xml:space="preserve"> </w:t>
      </w:r>
      <w:r w:rsidR="00607AB9">
        <w:rPr>
          <w:rFonts w:ascii="Times New Roman" w:eastAsia="Times New Roman" w:hAnsi="Times New Roman" w:cs="Times New Roman"/>
          <w:b/>
          <w:sz w:val="24"/>
          <w:szCs w:val="24"/>
          <w:lang w:val="en-GB"/>
        </w:rPr>
        <w:t xml:space="preserve">GROWTH OF THE </w:t>
      </w:r>
      <w:r w:rsidRPr="00C673B2">
        <w:rPr>
          <w:rFonts w:ascii="Times New Roman" w:eastAsia="Times New Roman" w:hAnsi="Times New Roman" w:cs="Times New Roman"/>
          <w:b/>
          <w:sz w:val="24"/>
          <w:szCs w:val="24"/>
          <w:lang w:val="en-GB"/>
        </w:rPr>
        <w:t>AGRICULTURAL</w:t>
      </w:r>
      <w:r>
        <w:rPr>
          <w:rFonts w:ascii="Times New Roman" w:eastAsia="Times New Roman" w:hAnsi="Times New Roman" w:cs="Times New Roman"/>
          <w:b/>
          <w:sz w:val="24"/>
          <w:szCs w:val="24"/>
          <w:lang w:val="en-GB"/>
        </w:rPr>
        <w:t xml:space="preserve"> SECTOR</w:t>
      </w:r>
    </w:p>
    <w:p w:rsidR="00C673B2" w:rsidRDefault="00C673B2" w:rsidP="00C673B2">
      <w:pPr>
        <w:spacing w:after="0" w:line="240" w:lineRule="auto"/>
        <w:jc w:val="center"/>
        <w:rPr>
          <w:rFonts w:ascii="Times New Roman" w:hAnsi="Times New Roman" w:cs="Times New Roman"/>
          <w:b/>
          <w:sz w:val="24"/>
          <w:szCs w:val="24"/>
        </w:rPr>
      </w:pPr>
    </w:p>
    <w:p w:rsidR="009B294F" w:rsidRDefault="009B294F" w:rsidP="00C673B2">
      <w:pPr>
        <w:spacing w:after="0" w:line="240" w:lineRule="auto"/>
        <w:jc w:val="center"/>
        <w:rPr>
          <w:rFonts w:ascii="Times New Roman" w:hAnsi="Times New Roman" w:cs="Times New Roman"/>
          <w:b/>
          <w:sz w:val="24"/>
          <w:szCs w:val="24"/>
        </w:rPr>
      </w:pPr>
    </w:p>
    <w:p w:rsidR="009B294F" w:rsidRDefault="009B294F" w:rsidP="00C673B2">
      <w:pPr>
        <w:spacing w:after="0" w:line="240" w:lineRule="auto"/>
        <w:jc w:val="center"/>
        <w:rPr>
          <w:rFonts w:ascii="Times New Roman" w:hAnsi="Times New Roman" w:cs="Times New Roman"/>
          <w:b/>
          <w:sz w:val="24"/>
          <w:szCs w:val="24"/>
        </w:rPr>
      </w:pPr>
    </w:p>
    <w:p w:rsidR="00C673B2" w:rsidRDefault="00C673B2" w:rsidP="00C673B2">
      <w:pPr>
        <w:spacing w:after="0" w:line="240" w:lineRule="auto"/>
        <w:jc w:val="center"/>
        <w:rPr>
          <w:rFonts w:ascii="Times New Roman" w:hAnsi="Times New Roman" w:cs="Times New Roman"/>
          <w:b/>
          <w:sz w:val="24"/>
          <w:szCs w:val="24"/>
        </w:rPr>
      </w:pPr>
    </w:p>
    <w:p w:rsidR="00C673B2" w:rsidRPr="00656F56" w:rsidRDefault="00C673B2" w:rsidP="00C673B2">
      <w:pPr>
        <w:spacing w:after="0" w:line="240" w:lineRule="auto"/>
        <w:jc w:val="center"/>
        <w:rPr>
          <w:rFonts w:ascii="Times New Roman" w:hAnsi="Times New Roman" w:cs="Times New Roman"/>
          <w:b/>
          <w:sz w:val="24"/>
          <w:szCs w:val="24"/>
        </w:rPr>
      </w:pPr>
      <w:r w:rsidRPr="00656F56">
        <w:rPr>
          <w:rFonts w:ascii="Times New Roman" w:hAnsi="Times New Roman" w:cs="Times New Roman"/>
          <w:b/>
          <w:sz w:val="24"/>
          <w:szCs w:val="24"/>
        </w:rPr>
        <w:t>IRIOBE, GRACE O. (PhD)</w:t>
      </w:r>
    </w:p>
    <w:p w:rsidR="00C673B2" w:rsidRPr="00656F56" w:rsidRDefault="00C673B2" w:rsidP="00C673B2">
      <w:pPr>
        <w:spacing w:after="0" w:line="240" w:lineRule="auto"/>
        <w:jc w:val="center"/>
        <w:rPr>
          <w:rFonts w:ascii="Times New Roman" w:hAnsi="Times New Roman" w:cs="Times New Roman"/>
          <w:b/>
          <w:sz w:val="24"/>
          <w:szCs w:val="24"/>
        </w:rPr>
      </w:pPr>
      <w:r w:rsidRPr="00656F56">
        <w:rPr>
          <w:rFonts w:ascii="Times New Roman" w:hAnsi="Times New Roman" w:cs="Times New Roman"/>
          <w:b/>
          <w:sz w:val="24"/>
          <w:szCs w:val="24"/>
        </w:rPr>
        <w:t>Department of Finance, Redeemer’s University, Ede.</w:t>
      </w:r>
    </w:p>
    <w:p w:rsidR="00C673B2" w:rsidRPr="00656F56" w:rsidRDefault="00C673B2" w:rsidP="00C673B2">
      <w:pPr>
        <w:spacing w:after="0" w:line="240" w:lineRule="auto"/>
        <w:jc w:val="center"/>
        <w:rPr>
          <w:rFonts w:ascii="Times New Roman" w:hAnsi="Times New Roman" w:cs="Times New Roman"/>
          <w:b/>
          <w:sz w:val="24"/>
          <w:szCs w:val="24"/>
        </w:rPr>
      </w:pPr>
      <w:r w:rsidRPr="00656F56">
        <w:rPr>
          <w:rFonts w:ascii="Times New Roman" w:hAnsi="Times New Roman" w:cs="Times New Roman"/>
          <w:b/>
          <w:sz w:val="24"/>
          <w:szCs w:val="24"/>
        </w:rPr>
        <w:t>email- iriobeg@run.edu.ng</w:t>
      </w:r>
    </w:p>
    <w:p w:rsidR="00C673B2" w:rsidRDefault="00C673B2" w:rsidP="00C673B2">
      <w:pPr>
        <w:spacing w:after="0" w:line="240" w:lineRule="auto"/>
        <w:jc w:val="center"/>
        <w:rPr>
          <w:rFonts w:ascii="Times New Roman" w:hAnsi="Times New Roman" w:cs="Times New Roman"/>
          <w:b/>
          <w:sz w:val="24"/>
          <w:szCs w:val="24"/>
        </w:rPr>
      </w:pPr>
      <w:r w:rsidRPr="00656F56">
        <w:rPr>
          <w:rFonts w:ascii="Times New Roman" w:hAnsi="Times New Roman" w:cs="Times New Roman"/>
          <w:b/>
          <w:sz w:val="24"/>
          <w:szCs w:val="24"/>
        </w:rPr>
        <w:t>ORCID ID- 000-0003-2634-914X</w:t>
      </w:r>
    </w:p>
    <w:p w:rsidR="009B294F" w:rsidRDefault="009B294F" w:rsidP="00C673B2">
      <w:pPr>
        <w:spacing w:after="0" w:line="240" w:lineRule="auto"/>
        <w:jc w:val="center"/>
        <w:rPr>
          <w:rFonts w:ascii="Times New Roman" w:hAnsi="Times New Roman" w:cs="Times New Roman"/>
          <w:b/>
          <w:sz w:val="24"/>
          <w:szCs w:val="24"/>
        </w:rPr>
      </w:pPr>
    </w:p>
    <w:p w:rsidR="009B294F" w:rsidRDefault="009B294F" w:rsidP="00C673B2">
      <w:pPr>
        <w:spacing w:after="0" w:line="240" w:lineRule="auto"/>
        <w:jc w:val="center"/>
        <w:rPr>
          <w:rFonts w:ascii="Times New Roman" w:hAnsi="Times New Roman" w:cs="Times New Roman"/>
          <w:b/>
          <w:sz w:val="24"/>
          <w:szCs w:val="24"/>
        </w:rPr>
      </w:pPr>
    </w:p>
    <w:p w:rsidR="009B294F" w:rsidRPr="00656F56" w:rsidRDefault="009B294F" w:rsidP="00C673B2">
      <w:pPr>
        <w:spacing w:after="0" w:line="240" w:lineRule="auto"/>
        <w:jc w:val="center"/>
        <w:rPr>
          <w:rFonts w:ascii="Times New Roman" w:hAnsi="Times New Roman" w:cs="Times New Roman"/>
          <w:b/>
          <w:sz w:val="24"/>
          <w:szCs w:val="24"/>
        </w:rPr>
      </w:pPr>
    </w:p>
    <w:p w:rsidR="00C673B2" w:rsidRDefault="00C673B2" w:rsidP="0070290A">
      <w:pPr>
        <w:jc w:val="both"/>
        <w:rPr>
          <w:rFonts w:ascii="Times New Roman" w:hAnsi="Times New Roman" w:cs="Times New Roman"/>
          <w:sz w:val="24"/>
          <w:szCs w:val="24"/>
        </w:rPr>
      </w:pPr>
    </w:p>
    <w:p w:rsidR="002E4A18" w:rsidRPr="00607AB9" w:rsidRDefault="002E4A18" w:rsidP="0070290A">
      <w:pPr>
        <w:jc w:val="both"/>
        <w:rPr>
          <w:rFonts w:ascii="Times New Roman" w:hAnsi="Times New Roman" w:cs="Times New Roman"/>
          <w:b/>
          <w:sz w:val="24"/>
          <w:szCs w:val="24"/>
        </w:rPr>
      </w:pPr>
      <w:r w:rsidRPr="00607AB9">
        <w:rPr>
          <w:rFonts w:ascii="Times New Roman" w:hAnsi="Times New Roman" w:cs="Times New Roman"/>
          <w:b/>
          <w:sz w:val="24"/>
          <w:szCs w:val="24"/>
        </w:rPr>
        <w:t>Abstract</w:t>
      </w:r>
    </w:p>
    <w:p w:rsidR="002E4A18" w:rsidRPr="002E4A18" w:rsidRDefault="002E4A18" w:rsidP="002E4A18">
      <w:pPr>
        <w:jc w:val="both"/>
        <w:rPr>
          <w:rFonts w:ascii="Times New Roman" w:hAnsi="Times New Roman" w:cs="Times New Roman"/>
          <w:sz w:val="24"/>
          <w:szCs w:val="24"/>
        </w:rPr>
      </w:pPr>
      <w:r>
        <w:rPr>
          <w:rFonts w:ascii="Times New Roman" w:hAnsi="Times New Roman" w:cs="Times New Roman"/>
          <w:sz w:val="24"/>
          <w:szCs w:val="24"/>
        </w:rPr>
        <w:t>This study investigated</w:t>
      </w:r>
      <w:r w:rsidRPr="002E4A18">
        <w:rPr>
          <w:rFonts w:ascii="Times New Roman" w:hAnsi="Times New Roman" w:cs="Times New Roman"/>
          <w:sz w:val="24"/>
          <w:szCs w:val="24"/>
        </w:rPr>
        <w:t xml:space="preserve"> the impact of loans guaranteed by the Agricultural Credit Guarantee Scheme Fund (ACGSF) on agricultural growth in</w:t>
      </w:r>
      <w:r w:rsidR="00607AB9">
        <w:rPr>
          <w:rFonts w:ascii="Times New Roman" w:hAnsi="Times New Roman" w:cs="Times New Roman"/>
          <w:sz w:val="24"/>
          <w:szCs w:val="24"/>
        </w:rPr>
        <w:t xml:space="preserve"> Nigeria. The research addressed</w:t>
      </w:r>
      <w:r w:rsidRPr="002E4A18">
        <w:rPr>
          <w:rFonts w:ascii="Times New Roman" w:hAnsi="Times New Roman" w:cs="Times New Roman"/>
          <w:sz w:val="24"/>
          <w:szCs w:val="24"/>
        </w:rPr>
        <w:t xml:space="preserve"> a significant gap in the literature by examining the joint and multiplicative relationship between loans guaranteed for livestock farming, fishery farming, mixed crop farming, food crop farming, and cash crop farming, and their in</w:t>
      </w:r>
      <w:r>
        <w:rPr>
          <w:rFonts w:ascii="Times New Roman" w:hAnsi="Times New Roman" w:cs="Times New Roman"/>
          <w:sz w:val="24"/>
          <w:szCs w:val="24"/>
        </w:rPr>
        <w:t xml:space="preserve">fluence on agricultural growth. </w:t>
      </w:r>
      <w:r w:rsidR="00607AB9">
        <w:rPr>
          <w:rFonts w:ascii="Times New Roman" w:hAnsi="Times New Roman" w:cs="Times New Roman"/>
          <w:sz w:val="24"/>
          <w:szCs w:val="24"/>
        </w:rPr>
        <w:t>A multiple regression analysis wa</w:t>
      </w:r>
      <w:r w:rsidRPr="002E4A18">
        <w:rPr>
          <w:rFonts w:ascii="Times New Roman" w:hAnsi="Times New Roman" w:cs="Times New Roman"/>
          <w:sz w:val="24"/>
          <w:szCs w:val="24"/>
        </w:rPr>
        <w:t>s conducted using data on agricultural growth measured by Agriculture, value added (% of GDP) and loans guaranteed by ACGSF for various farm</w:t>
      </w:r>
      <w:r>
        <w:rPr>
          <w:rFonts w:ascii="Times New Roman" w:hAnsi="Times New Roman" w:cs="Times New Roman"/>
          <w:sz w:val="24"/>
          <w:szCs w:val="24"/>
        </w:rPr>
        <w:t xml:space="preserve">ing activities. </w:t>
      </w:r>
      <w:r w:rsidRPr="002E4A18">
        <w:rPr>
          <w:rFonts w:ascii="Times New Roman" w:hAnsi="Times New Roman" w:cs="Times New Roman"/>
          <w:sz w:val="24"/>
          <w:szCs w:val="24"/>
        </w:rPr>
        <w:t>The findings reveal that the combination of loans guaranteed by ACGSF for livestock farming, fishery farming, mixed crop farming, food crop farming, and cash crop farming explains 71.2% of the variatio</w:t>
      </w:r>
      <w:r w:rsidR="00607AB9">
        <w:rPr>
          <w:rFonts w:ascii="Times New Roman" w:hAnsi="Times New Roman" w:cs="Times New Roman"/>
          <w:sz w:val="24"/>
          <w:szCs w:val="24"/>
        </w:rPr>
        <w:t>n in agricultural growth, and t</w:t>
      </w:r>
      <w:r w:rsidRPr="002E4A18">
        <w:rPr>
          <w:rFonts w:ascii="Times New Roman" w:hAnsi="Times New Roman" w:cs="Times New Roman"/>
          <w:sz w:val="24"/>
          <w:szCs w:val="24"/>
        </w:rPr>
        <w:t>he F-statistics demonstrate</w:t>
      </w:r>
      <w:r w:rsidR="00607AB9">
        <w:rPr>
          <w:rFonts w:ascii="Times New Roman" w:hAnsi="Times New Roman" w:cs="Times New Roman"/>
          <w:sz w:val="24"/>
          <w:szCs w:val="24"/>
        </w:rPr>
        <w:t>d</w:t>
      </w:r>
      <w:r w:rsidRPr="002E4A18">
        <w:rPr>
          <w:rFonts w:ascii="Times New Roman" w:hAnsi="Times New Roman" w:cs="Times New Roman"/>
          <w:sz w:val="24"/>
          <w:szCs w:val="24"/>
        </w:rPr>
        <w:t xml:space="preserve"> a statistically significant joint and multiplicative relationship among the in</w:t>
      </w:r>
      <w:r>
        <w:rPr>
          <w:rFonts w:ascii="Times New Roman" w:hAnsi="Times New Roman" w:cs="Times New Roman"/>
          <w:sz w:val="24"/>
          <w:szCs w:val="24"/>
        </w:rPr>
        <w:t xml:space="preserve">dependent variables (p &lt; 0.05). </w:t>
      </w:r>
      <w:r w:rsidRPr="002E4A18">
        <w:rPr>
          <w:rFonts w:ascii="Times New Roman" w:hAnsi="Times New Roman" w:cs="Times New Roman"/>
          <w:sz w:val="24"/>
          <w:szCs w:val="24"/>
        </w:rPr>
        <w:t xml:space="preserve">Based on the results, it can be concluded that the loans guaranteed by ACGSF have a significant effect on agricultural growth in Nigeria. </w:t>
      </w:r>
      <w:r w:rsidR="00607AB9">
        <w:rPr>
          <w:rFonts w:ascii="Times New Roman" w:hAnsi="Times New Roman" w:cs="Times New Roman"/>
          <w:sz w:val="24"/>
          <w:szCs w:val="24"/>
        </w:rPr>
        <w:t xml:space="preserve">Hence, the </w:t>
      </w:r>
      <w:r w:rsidRPr="002E4A18">
        <w:rPr>
          <w:rFonts w:ascii="Times New Roman" w:hAnsi="Times New Roman" w:cs="Times New Roman"/>
          <w:sz w:val="24"/>
          <w:szCs w:val="24"/>
        </w:rPr>
        <w:t>study recommends the continued provision of loans guaranteed by ACGSF for various farming activities, streamlining loan application processes, ensuring timely disbursement of funds, and enhancing coordination among relevant stakeholders. These measures can improve access to credit, enhance productivity, and promote agricultural growth. Continuous monitoring and evaluation of the credit scheme's impact are also recommended to identify and address any challenges in its implementation.</w:t>
      </w:r>
    </w:p>
    <w:p w:rsidR="002E4A18" w:rsidRPr="002E4A18" w:rsidRDefault="00607AB9" w:rsidP="002E4A18">
      <w:pPr>
        <w:jc w:val="both"/>
        <w:rPr>
          <w:rFonts w:ascii="Times New Roman" w:hAnsi="Times New Roman" w:cs="Times New Roman"/>
          <w:sz w:val="24"/>
          <w:szCs w:val="24"/>
        </w:rPr>
      </w:pPr>
      <w:r w:rsidRPr="00607AB9">
        <w:rPr>
          <w:rFonts w:ascii="Times New Roman" w:hAnsi="Times New Roman" w:cs="Times New Roman"/>
          <w:b/>
          <w:sz w:val="24"/>
          <w:szCs w:val="24"/>
        </w:rPr>
        <w:t>Keywords:</w:t>
      </w:r>
      <w:r>
        <w:rPr>
          <w:rFonts w:ascii="Times New Roman" w:hAnsi="Times New Roman" w:cs="Times New Roman"/>
          <w:sz w:val="24"/>
          <w:szCs w:val="24"/>
        </w:rPr>
        <w:t xml:space="preserve"> Agriculture credit, ACGSF, Agricultural growth, Nigeria</w:t>
      </w:r>
    </w:p>
    <w:p w:rsidR="002E4A18" w:rsidRDefault="002E4A18" w:rsidP="002E4A18">
      <w:pPr>
        <w:jc w:val="both"/>
        <w:rPr>
          <w:rFonts w:ascii="Times New Roman" w:hAnsi="Times New Roman" w:cs="Times New Roman"/>
          <w:sz w:val="24"/>
          <w:szCs w:val="24"/>
        </w:rPr>
      </w:pPr>
    </w:p>
    <w:p w:rsidR="009B294F" w:rsidRDefault="009B294F" w:rsidP="002E4A18">
      <w:pPr>
        <w:jc w:val="both"/>
        <w:rPr>
          <w:rFonts w:ascii="Times New Roman" w:hAnsi="Times New Roman" w:cs="Times New Roman"/>
          <w:sz w:val="24"/>
          <w:szCs w:val="24"/>
        </w:rPr>
      </w:pPr>
    </w:p>
    <w:p w:rsidR="009B294F" w:rsidRDefault="009B294F" w:rsidP="002E4A18">
      <w:pPr>
        <w:jc w:val="both"/>
        <w:rPr>
          <w:rFonts w:ascii="Times New Roman" w:hAnsi="Times New Roman" w:cs="Times New Roman"/>
          <w:sz w:val="24"/>
          <w:szCs w:val="24"/>
        </w:rPr>
      </w:pPr>
    </w:p>
    <w:p w:rsidR="009B294F" w:rsidRDefault="009B294F" w:rsidP="002E4A18">
      <w:pPr>
        <w:jc w:val="both"/>
        <w:rPr>
          <w:rFonts w:ascii="Times New Roman" w:hAnsi="Times New Roman" w:cs="Times New Roman"/>
          <w:sz w:val="24"/>
          <w:szCs w:val="24"/>
        </w:rPr>
      </w:pPr>
    </w:p>
    <w:p w:rsidR="007774D3" w:rsidRPr="007774D3" w:rsidRDefault="007774D3" w:rsidP="0070290A">
      <w:pPr>
        <w:jc w:val="both"/>
        <w:rPr>
          <w:rFonts w:ascii="Times New Roman" w:hAnsi="Times New Roman" w:cs="Times New Roman"/>
          <w:b/>
          <w:sz w:val="24"/>
          <w:szCs w:val="24"/>
        </w:rPr>
      </w:pPr>
      <w:r w:rsidRPr="007774D3">
        <w:rPr>
          <w:rFonts w:ascii="Times New Roman" w:hAnsi="Times New Roman" w:cs="Times New Roman"/>
          <w:b/>
          <w:sz w:val="24"/>
          <w:szCs w:val="24"/>
        </w:rPr>
        <w:lastRenderedPageBreak/>
        <w:t>1.0 INTRODUCTION</w:t>
      </w:r>
    </w:p>
    <w:p w:rsidR="0070290A" w:rsidRPr="0070290A" w:rsidRDefault="0070290A" w:rsidP="0070290A">
      <w:pPr>
        <w:jc w:val="both"/>
        <w:rPr>
          <w:rFonts w:ascii="Times New Roman" w:hAnsi="Times New Roman" w:cs="Times New Roman"/>
          <w:sz w:val="24"/>
          <w:szCs w:val="24"/>
        </w:rPr>
      </w:pPr>
      <w:r w:rsidRPr="0070290A">
        <w:rPr>
          <w:rFonts w:ascii="Times New Roman" w:hAnsi="Times New Roman" w:cs="Times New Roman"/>
          <w:sz w:val="24"/>
          <w:szCs w:val="24"/>
        </w:rPr>
        <w:t>Agriculture, encompassing the cultivation of land, animal rearing, and the processing and marketing of crops, plays a crucial role in Nigeria's economy. It serves as the backbone of the country, providing food, employment, raw materials, and foreign exchange earnings for industrial growth (</w:t>
      </w:r>
      <w:r w:rsidR="004B0668">
        <w:rPr>
          <w:rFonts w:ascii="Times New Roman" w:hAnsi="Times New Roman" w:cs="Times New Roman"/>
          <w:sz w:val="24"/>
          <w:szCs w:val="24"/>
        </w:rPr>
        <w:t xml:space="preserve">Adeyemi et al., 2022; Chinasa et al., 2022; </w:t>
      </w:r>
      <w:r w:rsidRPr="0070290A">
        <w:rPr>
          <w:rFonts w:ascii="Times New Roman" w:hAnsi="Times New Roman" w:cs="Times New Roman"/>
          <w:sz w:val="24"/>
          <w:szCs w:val="24"/>
        </w:rPr>
        <w:t>M</w:t>
      </w:r>
      <w:r w:rsidR="0076438C">
        <w:rPr>
          <w:rFonts w:ascii="Times New Roman" w:hAnsi="Times New Roman" w:cs="Times New Roman"/>
          <w:sz w:val="24"/>
          <w:szCs w:val="24"/>
        </w:rPr>
        <w:t>esike, 2012</w:t>
      </w:r>
      <w:r w:rsidRPr="0070290A">
        <w:rPr>
          <w:rFonts w:ascii="Times New Roman" w:hAnsi="Times New Roman" w:cs="Times New Roman"/>
          <w:sz w:val="24"/>
          <w:szCs w:val="24"/>
        </w:rPr>
        <w:t>). Despite efforts towards industrialization, the agricultural sector remains fundamental to Nigeria's economic development. Agricultural farming, which involves the production of food and other essential products, has been a driving force behind the advancement of human civilization (</w:t>
      </w:r>
      <w:r w:rsidR="004B0668">
        <w:rPr>
          <w:rFonts w:ascii="Times New Roman" w:hAnsi="Times New Roman" w:cs="Times New Roman"/>
          <w:sz w:val="24"/>
          <w:szCs w:val="24"/>
        </w:rPr>
        <w:t>Leakey et al. 2022</w:t>
      </w:r>
      <w:r w:rsidRPr="0070290A">
        <w:rPr>
          <w:rFonts w:ascii="Times New Roman" w:hAnsi="Times New Roman" w:cs="Times New Roman"/>
          <w:sz w:val="24"/>
          <w:szCs w:val="24"/>
        </w:rPr>
        <w:t>). The history of agriculture spans thousands of years and has been shaped by various cultures, technolog</w:t>
      </w:r>
      <w:r w:rsidR="004B0668">
        <w:rPr>
          <w:rFonts w:ascii="Times New Roman" w:hAnsi="Times New Roman" w:cs="Times New Roman"/>
          <w:sz w:val="24"/>
          <w:szCs w:val="24"/>
        </w:rPr>
        <w:t>ies, and climates</w:t>
      </w:r>
      <w:r w:rsidRPr="0070290A">
        <w:rPr>
          <w:rFonts w:ascii="Times New Roman" w:hAnsi="Times New Roman" w:cs="Times New Roman"/>
          <w:sz w:val="24"/>
          <w:szCs w:val="24"/>
        </w:rPr>
        <w:t>. In Nigeria, agriculture has contributed significantly to the economy by generating employment opportunities, reducing inequality, alleviating poverty, and contributing to foreign exchange earnings (Mesike, 2012).</w:t>
      </w:r>
    </w:p>
    <w:p w:rsidR="0070290A" w:rsidRPr="0070290A" w:rsidRDefault="0070290A" w:rsidP="0070290A">
      <w:pPr>
        <w:jc w:val="both"/>
        <w:rPr>
          <w:rFonts w:ascii="Times New Roman" w:hAnsi="Times New Roman" w:cs="Times New Roman"/>
          <w:sz w:val="24"/>
          <w:szCs w:val="24"/>
        </w:rPr>
      </w:pPr>
      <w:r w:rsidRPr="0070290A">
        <w:rPr>
          <w:rFonts w:ascii="Times New Roman" w:hAnsi="Times New Roman" w:cs="Times New Roman"/>
          <w:sz w:val="24"/>
          <w:szCs w:val="24"/>
        </w:rPr>
        <w:t>Nigeria, being one of the largest countries in Africa with a vast land area and a considerable population, relies on the Agricultural Credit Guarantee Scheme Fund (ACGSF) as a vital catalyst for agricultural gr</w:t>
      </w:r>
      <w:r w:rsidR="004B0668">
        <w:rPr>
          <w:rFonts w:ascii="Times New Roman" w:hAnsi="Times New Roman" w:cs="Times New Roman"/>
          <w:sz w:val="24"/>
          <w:szCs w:val="24"/>
        </w:rPr>
        <w:t>owth and employment</w:t>
      </w:r>
      <w:r w:rsidRPr="0070290A">
        <w:rPr>
          <w:rFonts w:ascii="Times New Roman" w:hAnsi="Times New Roman" w:cs="Times New Roman"/>
          <w:sz w:val="24"/>
          <w:szCs w:val="24"/>
        </w:rPr>
        <w:t>. The ACGSF is a program established by the Federal Government of Nigeria to stimulate agricultural production, eradicate poverty, and provide foreign exchange for</w:t>
      </w:r>
      <w:r w:rsidR="0076438C">
        <w:rPr>
          <w:rFonts w:ascii="Times New Roman" w:hAnsi="Times New Roman" w:cs="Times New Roman"/>
          <w:sz w:val="24"/>
          <w:szCs w:val="24"/>
        </w:rPr>
        <w:t xml:space="preserve"> the country (CBN ACGSF Manual, 2006</w:t>
      </w:r>
      <w:r w:rsidRPr="0070290A">
        <w:rPr>
          <w:rFonts w:ascii="Times New Roman" w:hAnsi="Times New Roman" w:cs="Times New Roman"/>
          <w:sz w:val="24"/>
          <w:szCs w:val="24"/>
        </w:rPr>
        <w:t>). However, despite the importance of agricultural credit in facilitating access to inputs and enhancing productivity, the sector has faced numerous challenges. Limited access to credit facilities has hindered the growth and productivity of Nigerian farmers, particularly small-s</w:t>
      </w:r>
      <w:r w:rsidR="002B731F">
        <w:rPr>
          <w:rFonts w:ascii="Times New Roman" w:hAnsi="Times New Roman" w:cs="Times New Roman"/>
          <w:sz w:val="24"/>
          <w:szCs w:val="24"/>
        </w:rPr>
        <w:t>cale farmers (Orok et al.</w:t>
      </w:r>
      <w:r w:rsidRPr="0070290A">
        <w:rPr>
          <w:rFonts w:ascii="Times New Roman" w:hAnsi="Times New Roman" w:cs="Times New Roman"/>
          <w:sz w:val="24"/>
          <w:szCs w:val="24"/>
        </w:rPr>
        <w:t xml:space="preserve">, 2010). Furthermore, the agricultural credit system has encountered problems related to farmers, bankers, and structural issues </w:t>
      </w:r>
      <w:r w:rsidR="002B731F">
        <w:rPr>
          <w:rFonts w:ascii="Times New Roman" w:hAnsi="Times New Roman" w:cs="Times New Roman"/>
          <w:sz w:val="24"/>
          <w:szCs w:val="24"/>
        </w:rPr>
        <w:t>(Osabohien, 2020</w:t>
      </w:r>
      <w:r w:rsidRPr="0070290A">
        <w:rPr>
          <w:rFonts w:ascii="Times New Roman" w:hAnsi="Times New Roman" w:cs="Times New Roman"/>
          <w:sz w:val="24"/>
          <w:szCs w:val="24"/>
        </w:rPr>
        <w:t>). These problems have had a detrimental impact on agricultural growth, productivity, and overall economic development.</w:t>
      </w:r>
    </w:p>
    <w:p w:rsidR="0070290A" w:rsidRDefault="0070290A" w:rsidP="0070290A">
      <w:pPr>
        <w:jc w:val="both"/>
        <w:rPr>
          <w:rFonts w:ascii="Times New Roman" w:hAnsi="Times New Roman" w:cs="Times New Roman"/>
          <w:sz w:val="24"/>
          <w:szCs w:val="24"/>
        </w:rPr>
      </w:pPr>
      <w:r w:rsidRPr="0070290A">
        <w:rPr>
          <w:rFonts w:ascii="Times New Roman" w:hAnsi="Times New Roman" w:cs="Times New Roman"/>
          <w:sz w:val="24"/>
          <w:szCs w:val="24"/>
        </w:rPr>
        <w:t>Given the gaps and challenges in previous studies, it is essential to address the impact of ACGSF loans on different agricultural sectors, such as livestock farming, fishery farming, mixed crop farming, food crop farming, and cash crop farming. Previous research has mainly focused on the impact of ACGSF on overall agricultural productivity or specific sectors, neglecting the diverse agricultural landsc</w:t>
      </w:r>
      <w:r w:rsidR="002B731F">
        <w:rPr>
          <w:rFonts w:ascii="Times New Roman" w:hAnsi="Times New Roman" w:cs="Times New Roman"/>
          <w:sz w:val="24"/>
          <w:szCs w:val="24"/>
        </w:rPr>
        <w:t>ape of Nigeria (Egwu, 2016</w:t>
      </w:r>
      <w:r w:rsidRPr="0070290A">
        <w:rPr>
          <w:rFonts w:ascii="Times New Roman" w:hAnsi="Times New Roman" w:cs="Times New Roman"/>
          <w:sz w:val="24"/>
          <w:szCs w:val="24"/>
        </w:rPr>
        <w:t xml:space="preserve">; </w:t>
      </w:r>
      <w:r w:rsidR="002B731F">
        <w:rPr>
          <w:rFonts w:ascii="Times New Roman" w:hAnsi="Times New Roman" w:cs="Times New Roman"/>
          <w:sz w:val="24"/>
          <w:szCs w:val="24"/>
        </w:rPr>
        <w:t>Dare et al., 2017; Nwosu et al., 2019</w:t>
      </w:r>
      <w:r w:rsidRPr="0070290A">
        <w:rPr>
          <w:rFonts w:ascii="Times New Roman" w:hAnsi="Times New Roman" w:cs="Times New Roman"/>
          <w:sz w:val="24"/>
          <w:szCs w:val="24"/>
        </w:rPr>
        <w:t>). Therefore, this study aims to fill these gaps by examining the influence of ACGSF loans on various agricultural sectors, contributing to a comprehensive understanding of the role of credit guarantee schemes in agricultural development.</w:t>
      </w:r>
    </w:p>
    <w:p w:rsidR="005F1EFC" w:rsidRPr="007774D3" w:rsidRDefault="005F1EFC" w:rsidP="0070290A">
      <w:pPr>
        <w:jc w:val="both"/>
        <w:rPr>
          <w:rFonts w:ascii="Times New Roman" w:hAnsi="Times New Roman" w:cs="Times New Roman"/>
          <w:b/>
          <w:sz w:val="24"/>
          <w:szCs w:val="24"/>
        </w:rPr>
      </w:pPr>
      <w:r w:rsidRPr="007774D3">
        <w:rPr>
          <w:rFonts w:ascii="Times New Roman" w:hAnsi="Times New Roman" w:cs="Times New Roman"/>
          <w:b/>
          <w:sz w:val="24"/>
          <w:szCs w:val="24"/>
        </w:rPr>
        <w:t>2.0 LITERATURE REVIEW</w:t>
      </w:r>
    </w:p>
    <w:p w:rsidR="005F1EFC" w:rsidRPr="005F1EFC" w:rsidRDefault="005F1EFC" w:rsidP="005F1EFC">
      <w:pPr>
        <w:jc w:val="both"/>
        <w:rPr>
          <w:rFonts w:ascii="Times New Roman" w:hAnsi="Times New Roman" w:cs="Times New Roman"/>
          <w:sz w:val="24"/>
          <w:szCs w:val="24"/>
        </w:rPr>
      </w:pPr>
      <w:r w:rsidRPr="005F1EFC">
        <w:rPr>
          <w:rFonts w:ascii="Times New Roman" w:hAnsi="Times New Roman" w:cs="Times New Roman"/>
          <w:sz w:val="24"/>
          <w:szCs w:val="24"/>
        </w:rPr>
        <w:t>Agricultural growth is crucial for poverty reduction, food security, education, health, income increase, and employment generation</w:t>
      </w:r>
      <w:r>
        <w:rPr>
          <w:rFonts w:ascii="Times New Roman" w:hAnsi="Times New Roman" w:cs="Times New Roman"/>
          <w:sz w:val="24"/>
          <w:szCs w:val="24"/>
        </w:rPr>
        <w:t xml:space="preserve"> (Osabohien et al., 2019; Mensah 2023; Wudil et al., 2023) </w:t>
      </w:r>
      <w:r w:rsidR="002B731F">
        <w:rPr>
          <w:rFonts w:ascii="Times New Roman" w:hAnsi="Times New Roman" w:cs="Times New Roman"/>
          <w:sz w:val="24"/>
          <w:szCs w:val="24"/>
        </w:rPr>
        <w:t>. Orok et al. (2010</w:t>
      </w:r>
      <w:r w:rsidRPr="005F1EFC">
        <w:rPr>
          <w:rFonts w:ascii="Times New Roman" w:hAnsi="Times New Roman" w:cs="Times New Roman"/>
          <w:sz w:val="24"/>
          <w:szCs w:val="24"/>
        </w:rPr>
        <w:t>) emphasize</w:t>
      </w:r>
      <w:r>
        <w:rPr>
          <w:rFonts w:ascii="Times New Roman" w:hAnsi="Times New Roman" w:cs="Times New Roman"/>
          <w:sz w:val="24"/>
          <w:szCs w:val="24"/>
        </w:rPr>
        <w:t>d</w:t>
      </w:r>
      <w:r w:rsidRPr="005F1EFC">
        <w:rPr>
          <w:rFonts w:ascii="Times New Roman" w:hAnsi="Times New Roman" w:cs="Times New Roman"/>
          <w:sz w:val="24"/>
          <w:szCs w:val="24"/>
        </w:rPr>
        <w:t xml:space="preserve"> that agricultural growth depends on the increased use of agricultural inputs, technological change, and technical efficiency. The adoption of new technology and the optimal use of inputs require funds avai</w:t>
      </w:r>
      <w:r w:rsidR="002B731F">
        <w:rPr>
          <w:rFonts w:ascii="Times New Roman" w:hAnsi="Times New Roman" w:cs="Times New Roman"/>
          <w:sz w:val="24"/>
          <w:szCs w:val="24"/>
        </w:rPr>
        <w:t>lable to farmers. Oboh et al., (201</w:t>
      </w:r>
      <w:r>
        <w:rPr>
          <w:rFonts w:ascii="Times New Roman" w:hAnsi="Times New Roman" w:cs="Times New Roman"/>
          <w:sz w:val="24"/>
          <w:szCs w:val="24"/>
        </w:rPr>
        <w:t xml:space="preserve">6), </w:t>
      </w:r>
      <w:r>
        <w:rPr>
          <w:rFonts w:ascii="Times New Roman" w:hAnsi="Times New Roman" w:cs="Times New Roman"/>
          <w:sz w:val="24"/>
          <w:szCs w:val="24"/>
        </w:rPr>
        <w:lastRenderedPageBreak/>
        <w:t>opined</w:t>
      </w:r>
      <w:r w:rsidRPr="005F1EFC">
        <w:rPr>
          <w:rFonts w:ascii="Times New Roman" w:hAnsi="Times New Roman" w:cs="Times New Roman"/>
          <w:sz w:val="24"/>
          <w:szCs w:val="24"/>
        </w:rPr>
        <w:t xml:space="preserve"> that agriculture has been a driving force in non-oil growth in Nigeria and plays a significant role in employment and poverty reduction. However, concerns about the sustainability of the current growth rate and the declining productivity of certain crops have been raised (</w:t>
      </w:r>
      <w:r>
        <w:rPr>
          <w:rFonts w:ascii="Times New Roman" w:hAnsi="Times New Roman" w:cs="Times New Roman"/>
          <w:sz w:val="24"/>
          <w:szCs w:val="24"/>
        </w:rPr>
        <w:t>Wudil e</w:t>
      </w:r>
      <w:r w:rsidR="002B731F">
        <w:rPr>
          <w:rFonts w:ascii="Times New Roman" w:hAnsi="Times New Roman" w:cs="Times New Roman"/>
          <w:sz w:val="24"/>
          <w:szCs w:val="24"/>
        </w:rPr>
        <w:t>t al., 2023; Etuk et al., 2021; Oboh et al., 201</w:t>
      </w:r>
      <w:r w:rsidRPr="005F1EFC">
        <w:rPr>
          <w:rFonts w:ascii="Times New Roman" w:hAnsi="Times New Roman" w:cs="Times New Roman"/>
          <w:sz w:val="24"/>
          <w:szCs w:val="24"/>
        </w:rPr>
        <w:t>6).</w:t>
      </w:r>
    </w:p>
    <w:p w:rsidR="005F1EFC" w:rsidRPr="005F1EFC" w:rsidRDefault="005F1EFC" w:rsidP="005F1EFC">
      <w:pPr>
        <w:jc w:val="both"/>
        <w:rPr>
          <w:rFonts w:ascii="Times New Roman" w:hAnsi="Times New Roman" w:cs="Times New Roman"/>
          <w:sz w:val="24"/>
          <w:szCs w:val="24"/>
        </w:rPr>
      </w:pPr>
      <w:r w:rsidRPr="005F1EFC">
        <w:rPr>
          <w:rFonts w:ascii="Times New Roman" w:hAnsi="Times New Roman" w:cs="Times New Roman"/>
          <w:sz w:val="24"/>
          <w:szCs w:val="24"/>
        </w:rPr>
        <w:t>Livestock farming is important for the rural economy, providing food, fuel, fertilizer, draught power, and supplementary income for rural farm households</w:t>
      </w:r>
      <w:r w:rsidR="00C7737A">
        <w:rPr>
          <w:rFonts w:ascii="Times New Roman" w:hAnsi="Times New Roman" w:cs="Times New Roman"/>
          <w:sz w:val="24"/>
          <w:szCs w:val="24"/>
        </w:rPr>
        <w:t xml:space="preserve"> (Bahiru 2023)</w:t>
      </w:r>
      <w:r w:rsidRPr="005F1EFC">
        <w:rPr>
          <w:rFonts w:ascii="Times New Roman" w:hAnsi="Times New Roman" w:cs="Times New Roman"/>
          <w:sz w:val="24"/>
          <w:szCs w:val="24"/>
        </w:rPr>
        <w:t>. Livestock-keeping serves as a means of production and capital accumulation for the rural poor, contributing to financial and food security. However, access to formal credit for livestock development is limited compared to crop production inp</w:t>
      </w:r>
      <w:r w:rsidR="002B731F">
        <w:rPr>
          <w:rFonts w:ascii="Times New Roman" w:hAnsi="Times New Roman" w:cs="Times New Roman"/>
          <w:sz w:val="24"/>
          <w:szCs w:val="24"/>
        </w:rPr>
        <w:t>uts (Victor et al., 201</w:t>
      </w:r>
      <w:r w:rsidRPr="005F1EFC">
        <w:rPr>
          <w:rFonts w:ascii="Times New Roman" w:hAnsi="Times New Roman" w:cs="Times New Roman"/>
          <w:sz w:val="24"/>
          <w:szCs w:val="24"/>
        </w:rPr>
        <w:t>9). The inclusion of financial services in livestock distribution, input purchase, and small livestock-related facilities can enhance productivity and contribute to poverty reduction</w:t>
      </w:r>
      <w:r>
        <w:rPr>
          <w:rFonts w:ascii="Times New Roman" w:hAnsi="Times New Roman" w:cs="Times New Roman"/>
          <w:sz w:val="24"/>
          <w:szCs w:val="24"/>
        </w:rPr>
        <w:t xml:space="preserve"> (Adeyemi et al., 2022)</w:t>
      </w:r>
      <w:r w:rsidR="008E5E36">
        <w:rPr>
          <w:rFonts w:ascii="Times New Roman" w:hAnsi="Times New Roman" w:cs="Times New Roman"/>
          <w:sz w:val="24"/>
          <w:szCs w:val="24"/>
        </w:rPr>
        <w:t xml:space="preserve">. </w:t>
      </w:r>
      <w:r w:rsidRPr="005F1EFC">
        <w:rPr>
          <w:rFonts w:ascii="Times New Roman" w:hAnsi="Times New Roman" w:cs="Times New Roman"/>
          <w:sz w:val="24"/>
          <w:szCs w:val="24"/>
        </w:rPr>
        <w:t>Fishery farming faces challenges due to limited access to institutional credit, resulting in declining productivity and high importation rates</w:t>
      </w:r>
      <w:r w:rsidR="00262061">
        <w:rPr>
          <w:rFonts w:ascii="Times New Roman" w:hAnsi="Times New Roman" w:cs="Times New Roman"/>
          <w:sz w:val="24"/>
          <w:szCs w:val="24"/>
        </w:rPr>
        <w:t xml:space="preserve"> (Oparinde et al., 2017)</w:t>
      </w:r>
      <w:r w:rsidRPr="005F1EFC">
        <w:rPr>
          <w:rFonts w:ascii="Times New Roman" w:hAnsi="Times New Roman" w:cs="Times New Roman"/>
          <w:sz w:val="24"/>
          <w:szCs w:val="24"/>
        </w:rPr>
        <w:t>. Non-institutional credit sources, such as fish merchants and money lenders, offer limited and costly credit options. The lack of institutional credit has contributed to the segmentation of rural financial markets, hindering the growth of the small-scale fisheries sector. Increasing domestic fish production is crucial for job creation, poverty reduction, and improving the balance of</w:t>
      </w:r>
      <w:r w:rsidR="002B731F">
        <w:rPr>
          <w:rFonts w:ascii="Times New Roman" w:hAnsi="Times New Roman" w:cs="Times New Roman"/>
          <w:sz w:val="24"/>
          <w:szCs w:val="24"/>
        </w:rPr>
        <w:t xml:space="preserve"> payments in Nigeria (Ezu., 2023</w:t>
      </w:r>
      <w:r w:rsidRPr="005F1EFC">
        <w:rPr>
          <w:rFonts w:ascii="Times New Roman" w:hAnsi="Times New Roman" w:cs="Times New Roman"/>
          <w:sz w:val="24"/>
          <w:szCs w:val="24"/>
        </w:rPr>
        <w:t>).</w:t>
      </w:r>
    </w:p>
    <w:p w:rsidR="00D41139" w:rsidRDefault="005F1EFC" w:rsidP="00D41139">
      <w:pPr>
        <w:jc w:val="both"/>
        <w:rPr>
          <w:rFonts w:ascii="Times New Roman" w:hAnsi="Times New Roman" w:cs="Times New Roman"/>
          <w:sz w:val="24"/>
          <w:szCs w:val="24"/>
        </w:rPr>
      </w:pPr>
      <w:r w:rsidRPr="005F1EFC">
        <w:rPr>
          <w:rFonts w:ascii="Times New Roman" w:hAnsi="Times New Roman" w:cs="Times New Roman"/>
          <w:sz w:val="24"/>
          <w:szCs w:val="24"/>
        </w:rPr>
        <w:t>Mixed crop farming, or inter-cropping, involves planting multiple crops simultaneously in the same field. While the recent increase in agricultural growth may have been driven by primary crops, the productivity of most crops has remained stagnant or declined. Onwumere et al. (2012) found that the ACGSF had a positive and significant impact on crop production, livestock, fisheries, and overall agricu</w:t>
      </w:r>
      <w:r w:rsidR="008E5E36">
        <w:rPr>
          <w:rFonts w:ascii="Times New Roman" w:hAnsi="Times New Roman" w:cs="Times New Roman"/>
          <w:sz w:val="24"/>
          <w:szCs w:val="24"/>
        </w:rPr>
        <w:t xml:space="preserve">ltural productivity in Nigeria. </w:t>
      </w:r>
      <w:r w:rsidRPr="005F1EFC">
        <w:rPr>
          <w:rFonts w:ascii="Times New Roman" w:hAnsi="Times New Roman" w:cs="Times New Roman"/>
          <w:sz w:val="24"/>
          <w:szCs w:val="24"/>
        </w:rPr>
        <w:t>Food crops play a vital role in food production in Nigeria, but limited access to credit has hindered farmers from expanding their businesses and adopting mechanized farming</w:t>
      </w:r>
      <w:r w:rsidR="008E5E36">
        <w:rPr>
          <w:rFonts w:ascii="Times New Roman" w:hAnsi="Times New Roman" w:cs="Times New Roman"/>
          <w:sz w:val="24"/>
          <w:szCs w:val="24"/>
        </w:rPr>
        <w:t xml:space="preserve"> (Mizik, 2023)</w:t>
      </w:r>
      <w:r w:rsidRPr="005F1EFC">
        <w:rPr>
          <w:rFonts w:ascii="Times New Roman" w:hAnsi="Times New Roman" w:cs="Times New Roman"/>
          <w:sz w:val="24"/>
          <w:szCs w:val="24"/>
        </w:rPr>
        <w:t xml:space="preserve">. Informal credit associations have become prevalent due to the scarcity and restricted sources of funds. Ambali et al. (2012) found that loan beneficiaries sometimes diverted funds meant for farming to other uses, indicating a need for better monitoring and management of loans. </w:t>
      </w:r>
    </w:p>
    <w:p w:rsidR="00D41139" w:rsidRDefault="00FA595C" w:rsidP="00D41139">
      <w:pPr>
        <w:jc w:val="both"/>
        <w:rPr>
          <w:rFonts w:ascii="Times New Roman" w:hAnsi="Times New Roman" w:cs="Times New Roman"/>
          <w:sz w:val="24"/>
          <w:szCs w:val="24"/>
        </w:rPr>
      </w:pPr>
      <w:r>
        <w:rPr>
          <w:rFonts w:ascii="Times New Roman" w:hAnsi="Times New Roman" w:cs="Times New Roman"/>
          <w:sz w:val="24"/>
          <w:szCs w:val="24"/>
        </w:rPr>
        <w:t xml:space="preserve">The theory underpinning this study is the </w:t>
      </w:r>
      <w:r w:rsidR="00D41139">
        <w:rPr>
          <w:rFonts w:ascii="Times New Roman" w:hAnsi="Times New Roman" w:cs="Times New Roman"/>
          <w:sz w:val="24"/>
          <w:szCs w:val="24"/>
        </w:rPr>
        <w:t xml:space="preserve">theory of financial intermediation. </w:t>
      </w:r>
      <w:r w:rsidR="00D41139">
        <w:rPr>
          <w:rFonts w:ascii="Times New Roman" w:eastAsia="Calibri" w:hAnsi="Times New Roman" w:cs="Times New Roman"/>
          <w:sz w:val="24"/>
          <w:szCs w:val="24"/>
        </w:rPr>
        <w:t>Ogunloku et al., (2021)</w:t>
      </w:r>
      <w:r>
        <w:rPr>
          <w:rFonts w:ascii="Times New Roman" w:eastAsia="Calibri" w:hAnsi="Times New Roman" w:cs="Times New Roman"/>
          <w:sz w:val="24"/>
          <w:szCs w:val="24"/>
        </w:rPr>
        <w:t xml:space="preserve"> opined that c</w:t>
      </w:r>
      <w:r w:rsidRPr="003E26DF">
        <w:rPr>
          <w:rFonts w:ascii="Times New Roman" w:eastAsia="Calibri" w:hAnsi="Times New Roman" w:cs="Times New Roman"/>
          <w:sz w:val="24"/>
          <w:szCs w:val="24"/>
        </w:rPr>
        <w:t>redit is an imperative aspect of financial intermediation that make available funds to those economic entities that can</w:t>
      </w:r>
      <w:r>
        <w:rPr>
          <w:rFonts w:ascii="Times New Roman" w:eastAsia="Calibri" w:hAnsi="Times New Roman" w:cs="Times New Roman"/>
          <w:sz w:val="24"/>
          <w:szCs w:val="24"/>
        </w:rPr>
        <w:t xml:space="preserve"> utilize and</w:t>
      </w:r>
      <w:r w:rsidRPr="003E26DF">
        <w:rPr>
          <w:rFonts w:ascii="Times New Roman" w:eastAsia="Calibri" w:hAnsi="Times New Roman" w:cs="Times New Roman"/>
          <w:sz w:val="24"/>
          <w:szCs w:val="24"/>
        </w:rPr>
        <w:t xml:space="preserve"> put them into the most productive use. Theoretical studies </w:t>
      </w:r>
      <w:r w:rsidR="00D41139">
        <w:rPr>
          <w:rFonts w:ascii="Times New Roman" w:eastAsia="Calibri" w:hAnsi="Times New Roman" w:cs="Times New Roman"/>
          <w:sz w:val="24"/>
          <w:szCs w:val="24"/>
        </w:rPr>
        <w:t xml:space="preserve">(Adeleye et al., 2020; Igyo et al., 2016; Nwankwo, 2013) </w:t>
      </w:r>
      <w:r w:rsidRPr="003E26DF">
        <w:rPr>
          <w:rFonts w:ascii="Times New Roman" w:eastAsia="Calibri" w:hAnsi="Times New Roman" w:cs="Times New Roman"/>
          <w:sz w:val="24"/>
          <w:szCs w:val="24"/>
        </w:rPr>
        <w:t xml:space="preserve">have recognized the bond that occurs between financial intermediation </w:t>
      </w:r>
      <w:r w:rsidR="00D41139">
        <w:rPr>
          <w:rFonts w:ascii="Times New Roman" w:eastAsia="Calibri" w:hAnsi="Times New Roman" w:cs="Times New Roman"/>
          <w:sz w:val="24"/>
          <w:szCs w:val="24"/>
        </w:rPr>
        <w:t xml:space="preserve">and economic growth. These studies </w:t>
      </w:r>
      <w:r w:rsidRPr="003E26DF">
        <w:rPr>
          <w:rFonts w:ascii="Times New Roman" w:eastAsia="Calibri" w:hAnsi="Times New Roman" w:cs="Times New Roman"/>
          <w:sz w:val="24"/>
          <w:szCs w:val="24"/>
        </w:rPr>
        <w:t>sturdily stressed the role of financial intermediation in eco</w:t>
      </w:r>
      <w:r>
        <w:rPr>
          <w:rFonts w:ascii="Times New Roman" w:eastAsia="Calibri" w:hAnsi="Times New Roman" w:cs="Times New Roman"/>
          <w:sz w:val="24"/>
          <w:szCs w:val="24"/>
        </w:rPr>
        <w:t>nomic growth. Also</w:t>
      </w:r>
      <w:r w:rsidR="00D41139">
        <w:rPr>
          <w:rFonts w:ascii="Times New Roman" w:eastAsia="Calibri" w:hAnsi="Times New Roman" w:cs="Times New Roman"/>
          <w:sz w:val="24"/>
          <w:szCs w:val="24"/>
        </w:rPr>
        <w:t>, Markjackson et al., (2017</w:t>
      </w:r>
      <w:r w:rsidRPr="003E26DF">
        <w:rPr>
          <w:rFonts w:ascii="Times New Roman" w:eastAsia="Calibri" w:hAnsi="Times New Roman" w:cs="Times New Roman"/>
          <w:sz w:val="24"/>
          <w:szCs w:val="24"/>
        </w:rPr>
        <w:t>) detected that financial development</w:t>
      </w:r>
      <w:r>
        <w:rPr>
          <w:rFonts w:ascii="Times New Roman" w:eastAsia="Calibri" w:hAnsi="Times New Roman" w:cs="Times New Roman"/>
          <w:sz w:val="24"/>
          <w:szCs w:val="24"/>
        </w:rPr>
        <w:t xml:space="preserve"> can lead to rapid growth. Similarly, </w:t>
      </w:r>
      <w:r w:rsidR="00D41139">
        <w:rPr>
          <w:rFonts w:ascii="Times New Roman" w:eastAsia="Calibri" w:hAnsi="Times New Roman" w:cs="Times New Roman"/>
          <w:sz w:val="24"/>
          <w:szCs w:val="24"/>
        </w:rPr>
        <w:t>Njogu et al., (2018</w:t>
      </w:r>
      <w:r w:rsidRPr="003E26DF">
        <w:rPr>
          <w:rFonts w:ascii="Times New Roman" w:eastAsia="Calibri" w:hAnsi="Times New Roman" w:cs="Times New Roman"/>
          <w:sz w:val="24"/>
          <w:szCs w:val="24"/>
        </w:rPr>
        <w:t xml:space="preserve">) elucidated that development of banks and </w:t>
      </w:r>
      <w:r>
        <w:rPr>
          <w:rFonts w:ascii="Times New Roman" w:eastAsia="Calibri" w:hAnsi="Times New Roman" w:cs="Times New Roman"/>
          <w:sz w:val="24"/>
          <w:szCs w:val="24"/>
        </w:rPr>
        <w:t xml:space="preserve">effective and </w:t>
      </w:r>
      <w:r w:rsidRPr="003E26DF">
        <w:rPr>
          <w:rFonts w:ascii="Times New Roman" w:eastAsia="Calibri" w:hAnsi="Times New Roman" w:cs="Times New Roman"/>
          <w:sz w:val="24"/>
          <w:szCs w:val="24"/>
        </w:rPr>
        <w:t xml:space="preserve">efficient financial intermediation </w:t>
      </w:r>
      <w:r>
        <w:rPr>
          <w:rFonts w:ascii="Times New Roman" w:eastAsia="Calibri" w:hAnsi="Times New Roman" w:cs="Times New Roman"/>
          <w:sz w:val="24"/>
          <w:szCs w:val="24"/>
        </w:rPr>
        <w:t>contribute to economic growth through</w:t>
      </w:r>
      <w:r w:rsidRPr="003E26DF">
        <w:rPr>
          <w:rFonts w:ascii="Times New Roman" w:eastAsia="Calibri" w:hAnsi="Times New Roman" w:cs="Times New Roman"/>
          <w:sz w:val="24"/>
          <w:szCs w:val="24"/>
        </w:rPr>
        <w:t xml:space="preserve"> directing savings to high productive a</w:t>
      </w:r>
      <w:r>
        <w:rPr>
          <w:rFonts w:ascii="Times New Roman" w:eastAsia="Calibri" w:hAnsi="Times New Roman" w:cs="Times New Roman"/>
          <w:sz w:val="24"/>
          <w:szCs w:val="24"/>
        </w:rPr>
        <w:t>ctivities with low risks. They however</w:t>
      </w:r>
      <w:r w:rsidRPr="003E26DF">
        <w:rPr>
          <w:rFonts w:ascii="Times New Roman" w:eastAsia="Calibri" w:hAnsi="Times New Roman" w:cs="Times New Roman"/>
          <w:sz w:val="24"/>
          <w:szCs w:val="24"/>
        </w:rPr>
        <w:t xml:space="preserve"> concluded that financial intermediation leads to growth. Based on this statement, this study examines the extent to which intermediation or credit to the various agricultural sector of the economy by the Agricultural Credit Guarantee Scheme Fund (ACGSF) </w:t>
      </w:r>
      <w:r w:rsidRPr="003E26DF">
        <w:rPr>
          <w:rFonts w:ascii="Times New Roman" w:eastAsia="Calibri" w:hAnsi="Times New Roman" w:cs="Times New Roman"/>
          <w:sz w:val="24"/>
          <w:szCs w:val="24"/>
        </w:rPr>
        <w:lastRenderedPageBreak/>
        <w:t>has influenced agricultural growth in Nigeria</w:t>
      </w:r>
      <w:r>
        <w:rPr>
          <w:rFonts w:ascii="Times New Roman" w:eastAsia="Calibri" w:hAnsi="Times New Roman" w:cs="Times New Roman"/>
          <w:sz w:val="24"/>
          <w:szCs w:val="24"/>
        </w:rPr>
        <w:t xml:space="preserve"> (Ogunlokun et al., 2021; Adeleye et al., 2020; Igyo et al., 2016)</w:t>
      </w:r>
      <w:r w:rsidRPr="003E26DF">
        <w:rPr>
          <w:rFonts w:ascii="Times New Roman" w:eastAsia="Calibri" w:hAnsi="Times New Roman" w:cs="Times New Roman"/>
          <w:sz w:val="24"/>
          <w:szCs w:val="24"/>
        </w:rPr>
        <w:t>. This signifies that a financial institution can affect agricultural growth by efficie</w:t>
      </w:r>
      <w:r w:rsidR="000014CA">
        <w:rPr>
          <w:rFonts w:ascii="Times New Roman" w:eastAsia="Calibri" w:hAnsi="Times New Roman" w:cs="Times New Roman"/>
          <w:sz w:val="24"/>
          <w:szCs w:val="24"/>
        </w:rPr>
        <w:t xml:space="preserve">ntly carrying out </w:t>
      </w:r>
      <w:r w:rsidR="00D41139">
        <w:rPr>
          <w:rFonts w:ascii="Times New Roman" w:eastAsia="Calibri" w:hAnsi="Times New Roman" w:cs="Times New Roman"/>
          <w:sz w:val="24"/>
          <w:szCs w:val="24"/>
        </w:rPr>
        <w:t>their function among which is</w:t>
      </w:r>
      <w:r w:rsidRPr="003E26DF">
        <w:rPr>
          <w:rFonts w:ascii="Times New Roman" w:eastAsia="Calibri" w:hAnsi="Times New Roman" w:cs="Times New Roman"/>
          <w:sz w:val="24"/>
          <w:szCs w:val="24"/>
        </w:rPr>
        <w:t xml:space="preserve"> the provision of credit.</w:t>
      </w:r>
    </w:p>
    <w:p w:rsidR="005B4054" w:rsidRDefault="005F1EFC" w:rsidP="005B4054">
      <w:pPr>
        <w:jc w:val="both"/>
        <w:rPr>
          <w:rFonts w:ascii="Times New Roman" w:hAnsi="Times New Roman" w:cs="Times New Roman"/>
          <w:sz w:val="24"/>
          <w:szCs w:val="24"/>
        </w:rPr>
      </w:pPr>
      <w:r w:rsidRPr="005F1EFC">
        <w:rPr>
          <w:rFonts w:ascii="Times New Roman" w:hAnsi="Times New Roman" w:cs="Times New Roman"/>
          <w:sz w:val="24"/>
          <w:szCs w:val="24"/>
        </w:rPr>
        <w:t>Access to credit is crucial for agricultural growth, poverty reduction, and food security. The challenges faced by farmers in accessing credit, particularly for livestock farming, fishery farming, mixed crop farming, and food crops, need to be addressed to enhance agricultural productivity and alleviate poverty. The ACGSF has the potential to play a significant role in improving access to credit and contributing to the development of the agricultural sector in Nigeria</w:t>
      </w:r>
      <w:r w:rsidR="008E5E36">
        <w:rPr>
          <w:rFonts w:ascii="Times New Roman" w:hAnsi="Times New Roman" w:cs="Times New Roman"/>
          <w:sz w:val="24"/>
          <w:szCs w:val="24"/>
        </w:rPr>
        <w:t xml:space="preserve"> (Adetiloye, 2012</w:t>
      </w:r>
      <w:r w:rsidR="00262061">
        <w:rPr>
          <w:rFonts w:ascii="Times New Roman" w:hAnsi="Times New Roman" w:cs="Times New Roman"/>
          <w:sz w:val="24"/>
          <w:szCs w:val="24"/>
        </w:rPr>
        <w:t>; Oparinde et al., 2017</w:t>
      </w:r>
      <w:r w:rsidR="008E5E36">
        <w:rPr>
          <w:rFonts w:ascii="Times New Roman" w:hAnsi="Times New Roman" w:cs="Times New Roman"/>
          <w:sz w:val="24"/>
          <w:szCs w:val="24"/>
        </w:rPr>
        <w:t>)</w:t>
      </w:r>
      <w:r w:rsidRPr="005F1EFC">
        <w:rPr>
          <w:rFonts w:ascii="Times New Roman" w:hAnsi="Times New Roman" w:cs="Times New Roman"/>
          <w:sz w:val="24"/>
          <w:szCs w:val="24"/>
        </w:rPr>
        <w:t>.</w:t>
      </w:r>
      <w:r w:rsidR="008E5E36">
        <w:rPr>
          <w:rFonts w:ascii="Times New Roman" w:hAnsi="Times New Roman" w:cs="Times New Roman"/>
          <w:sz w:val="24"/>
          <w:szCs w:val="24"/>
        </w:rPr>
        <w:t xml:space="preserve"> </w:t>
      </w:r>
      <w:r w:rsidR="008E5E36" w:rsidRPr="003E26DF">
        <w:rPr>
          <w:rFonts w:ascii="Times New Roman" w:eastAsia="Calibri" w:hAnsi="Times New Roman" w:cs="Times New Roman"/>
          <w:sz w:val="24"/>
          <w:szCs w:val="24"/>
        </w:rPr>
        <w:t>The purpose of the agricultural credit guarantee scheme fund as provided by the Central Bank of Nigeria (CBN) are to provide guarantee in respect of loans (under the decree includes advances, overdrafts and any credit facility) granted by any bank for ag</w:t>
      </w:r>
      <w:r w:rsidR="008E5E36">
        <w:rPr>
          <w:rFonts w:ascii="Times New Roman" w:eastAsia="Calibri" w:hAnsi="Times New Roman" w:cs="Times New Roman"/>
          <w:sz w:val="24"/>
          <w:szCs w:val="24"/>
        </w:rPr>
        <w:t xml:space="preserve">ricultural purposes. </w:t>
      </w:r>
      <w:r w:rsidR="005B4054">
        <w:rPr>
          <w:rFonts w:ascii="Times New Roman" w:eastAsia="Calibri" w:hAnsi="Times New Roman" w:cs="Times New Roman"/>
          <w:sz w:val="24"/>
          <w:szCs w:val="24"/>
        </w:rPr>
        <w:t>Reuben</w:t>
      </w:r>
      <w:r w:rsidR="00D41139">
        <w:rPr>
          <w:rFonts w:ascii="Times New Roman" w:eastAsia="Calibri" w:hAnsi="Times New Roman" w:cs="Times New Roman"/>
          <w:sz w:val="24"/>
          <w:szCs w:val="24"/>
        </w:rPr>
        <w:t xml:space="preserve"> </w:t>
      </w:r>
      <w:r w:rsidR="008E5E36" w:rsidRPr="00D41139">
        <w:rPr>
          <w:rFonts w:ascii="Times New Roman" w:eastAsia="Calibri" w:hAnsi="Times New Roman" w:cs="Times New Roman"/>
          <w:iCs/>
          <w:sz w:val="24"/>
          <w:szCs w:val="24"/>
        </w:rPr>
        <w:t>et al</w:t>
      </w:r>
      <w:r w:rsidR="005B4054">
        <w:rPr>
          <w:rFonts w:ascii="Times New Roman" w:eastAsia="Calibri" w:hAnsi="Times New Roman" w:cs="Times New Roman"/>
          <w:sz w:val="24"/>
          <w:szCs w:val="24"/>
        </w:rPr>
        <w:t xml:space="preserve"> (2020</w:t>
      </w:r>
      <w:r w:rsidR="008E5E36" w:rsidRPr="003E26DF">
        <w:rPr>
          <w:rFonts w:ascii="Times New Roman" w:eastAsia="Calibri" w:hAnsi="Times New Roman" w:cs="Times New Roman"/>
          <w:sz w:val="24"/>
          <w:szCs w:val="24"/>
        </w:rPr>
        <w:t>) opined that The ACGSF is aimed at reducing this dearth by guaranteeing these farmers or other individuals involved in agricultural production when seeking for loans from the banks</w:t>
      </w:r>
      <w:r w:rsidR="008E5E36">
        <w:rPr>
          <w:rFonts w:ascii="Times New Roman" w:eastAsia="Calibri" w:hAnsi="Times New Roman" w:cs="Times New Roman"/>
          <w:sz w:val="24"/>
          <w:szCs w:val="24"/>
        </w:rPr>
        <w:t xml:space="preserve">. </w:t>
      </w:r>
      <w:r w:rsidR="008E5E36" w:rsidRPr="003E26DF">
        <w:rPr>
          <w:rFonts w:ascii="Times New Roman" w:eastAsia="Calibri" w:hAnsi="Times New Roman" w:cs="Times New Roman"/>
          <w:sz w:val="24"/>
          <w:szCs w:val="24"/>
        </w:rPr>
        <w:t xml:space="preserve">Another purpose of the ACGSF is to facilitate the provision of credit to farmers by providing guarantees to participating banks known as Deposit Money Banks (DMBs) for loans granted to farmers. </w:t>
      </w:r>
      <w:r w:rsidR="00FA595C">
        <w:rPr>
          <w:rFonts w:ascii="Times New Roman" w:eastAsia="Calibri" w:hAnsi="Times New Roman" w:cs="Times New Roman"/>
          <w:sz w:val="24"/>
          <w:szCs w:val="24"/>
        </w:rPr>
        <w:t xml:space="preserve">According to Sulaimon (2021), </w:t>
      </w:r>
      <w:r w:rsidR="008E5E36" w:rsidRPr="003E26DF">
        <w:rPr>
          <w:rFonts w:ascii="Times New Roman" w:eastAsia="Calibri" w:hAnsi="Times New Roman" w:cs="Times New Roman"/>
          <w:sz w:val="24"/>
          <w:szCs w:val="24"/>
        </w:rPr>
        <w:t xml:space="preserve">The establishment of the ACGSF was also to ensure; the increase of credit from institutions, decentralization of institutional credit agencies, channeling of incentives to banks that will be given to farmers as loan, reduction in borrowing conditions. </w:t>
      </w:r>
    </w:p>
    <w:p w:rsidR="008E5E36" w:rsidRPr="005B4054" w:rsidRDefault="005B4054" w:rsidP="005B4054">
      <w:pPr>
        <w:jc w:val="both"/>
        <w:rPr>
          <w:rFonts w:ascii="Times New Roman" w:hAnsi="Times New Roman" w:cs="Times New Roman"/>
          <w:sz w:val="24"/>
          <w:szCs w:val="24"/>
        </w:rPr>
      </w:pPr>
      <w:r>
        <w:rPr>
          <w:rFonts w:ascii="Times New Roman" w:eastAsia="Calibri" w:hAnsi="Times New Roman" w:cs="Times New Roman"/>
          <w:sz w:val="24"/>
          <w:szCs w:val="24"/>
        </w:rPr>
        <w:t>Reuben et al (2020</w:t>
      </w:r>
      <w:r w:rsidR="008E5E36" w:rsidRPr="003E26DF">
        <w:rPr>
          <w:rFonts w:ascii="Times New Roman" w:eastAsia="Calibri" w:hAnsi="Times New Roman" w:cs="Times New Roman"/>
          <w:sz w:val="24"/>
          <w:szCs w:val="24"/>
        </w:rPr>
        <w:t xml:space="preserve">) posited that ACGSF was established exclusively with the objective of inspiring financial institutions to loan funds to those engaged in agricultural production as well as agro-processing activities with the goal of enhancing export capacity of the nation as </w:t>
      </w:r>
      <w:r w:rsidR="008E5E36">
        <w:rPr>
          <w:rFonts w:ascii="Times New Roman" w:eastAsia="Calibri" w:hAnsi="Times New Roman" w:cs="Times New Roman"/>
          <w:sz w:val="24"/>
          <w:szCs w:val="24"/>
        </w:rPr>
        <w:t xml:space="preserve">well as for local consumption. </w:t>
      </w:r>
      <w:r>
        <w:rPr>
          <w:rFonts w:ascii="Times New Roman" w:eastAsia="Calibri" w:hAnsi="Times New Roman" w:cs="Times New Roman"/>
          <w:sz w:val="24"/>
          <w:szCs w:val="24"/>
        </w:rPr>
        <w:t>However, Egwu (2016</w:t>
      </w:r>
      <w:r w:rsidR="008E5E36" w:rsidRPr="003E26DF">
        <w:rPr>
          <w:rFonts w:ascii="Times New Roman" w:eastAsia="Calibri" w:hAnsi="Times New Roman" w:cs="Times New Roman"/>
          <w:sz w:val="24"/>
          <w:szCs w:val="24"/>
        </w:rPr>
        <w:t>) opined that ACGSF is aimed at guaranteeing agricultural outfit that specializes in the following; agricultural outfit engaged in the establishment and management of plantation for cash crop produce like rubber production, oil palm extracting, cocoa plantation etc.; agricultural outfit engaged in the cultivation and production of food crops like fruit of all kinds, tubers of yam, cereals and all other food crops and agricultural activities involved in the large scale productio</w:t>
      </w:r>
      <w:r>
        <w:rPr>
          <w:rFonts w:ascii="Times New Roman" w:eastAsia="Calibri" w:hAnsi="Times New Roman" w:cs="Times New Roman"/>
          <w:sz w:val="24"/>
          <w:szCs w:val="24"/>
        </w:rPr>
        <w:t>n of animal husbandries. Njogu et al., (2018</w:t>
      </w:r>
      <w:r w:rsidR="008E5E36" w:rsidRPr="003E26DF">
        <w:rPr>
          <w:rFonts w:ascii="Times New Roman" w:eastAsia="Calibri" w:hAnsi="Times New Roman" w:cs="Times New Roman"/>
          <w:sz w:val="24"/>
          <w:szCs w:val="24"/>
        </w:rPr>
        <w:t>) opined that the scheme was designed to encourage commercial banks to increase lending to the agricultural sector by providing guarantees against inherent risk in agricultural lending</w:t>
      </w:r>
      <w:r w:rsidR="000014CA">
        <w:rPr>
          <w:rFonts w:ascii="Times New Roman" w:eastAsia="Calibri" w:hAnsi="Times New Roman" w:cs="Times New Roman"/>
          <w:sz w:val="24"/>
          <w:szCs w:val="24"/>
        </w:rPr>
        <w:t>.</w:t>
      </w:r>
    </w:p>
    <w:p w:rsidR="000014CA" w:rsidRDefault="000014CA" w:rsidP="008E5E36">
      <w:pPr>
        <w:tabs>
          <w:tab w:val="left" w:pos="2160"/>
        </w:tabs>
        <w:autoSpaceDE w:val="0"/>
        <w:autoSpaceDN w:val="0"/>
        <w:adjustRightInd w:val="0"/>
        <w:spacing w:after="0" w:line="240" w:lineRule="auto"/>
        <w:jc w:val="both"/>
        <w:rPr>
          <w:rFonts w:ascii="Times New Roman" w:eastAsia="Calibri" w:hAnsi="Times New Roman" w:cs="Times New Roman"/>
          <w:sz w:val="24"/>
          <w:szCs w:val="24"/>
        </w:rPr>
      </w:pPr>
    </w:p>
    <w:p w:rsidR="000014CA" w:rsidRDefault="005B4054" w:rsidP="008E5E36">
      <w:pPr>
        <w:tabs>
          <w:tab w:val="left" w:pos="2160"/>
        </w:tabs>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From the foregoing, the study hypotheses are</w:t>
      </w:r>
      <w:r w:rsidR="000014CA">
        <w:rPr>
          <w:rFonts w:ascii="Times New Roman" w:eastAsia="Calibri" w:hAnsi="Times New Roman" w:cs="Times New Roman"/>
          <w:sz w:val="24"/>
          <w:szCs w:val="24"/>
        </w:rPr>
        <w:t xml:space="preserve"> as follows:</w:t>
      </w:r>
    </w:p>
    <w:p w:rsidR="000014CA" w:rsidRDefault="000014CA" w:rsidP="008E5E36">
      <w:pPr>
        <w:tabs>
          <w:tab w:val="left" w:pos="2160"/>
        </w:tabs>
        <w:autoSpaceDE w:val="0"/>
        <w:autoSpaceDN w:val="0"/>
        <w:adjustRightInd w:val="0"/>
        <w:spacing w:after="0" w:line="240" w:lineRule="auto"/>
        <w:jc w:val="both"/>
        <w:rPr>
          <w:rFonts w:ascii="Times New Roman" w:eastAsia="Calibri" w:hAnsi="Times New Roman" w:cs="Times New Roman"/>
          <w:sz w:val="24"/>
          <w:szCs w:val="24"/>
        </w:rPr>
      </w:pPr>
    </w:p>
    <w:p w:rsidR="000014CA" w:rsidRPr="003E26DF" w:rsidRDefault="000014CA" w:rsidP="000014CA">
      <w:pPr>
        <w:tabs>
          <w:tab w:val="left" w:pos="2160"/>
        </w:tabs>
        <w:spacing w:after="0" w:line="240" w:lineRule="auto"/>
        <w:jc w:val="both"/>
        <w:rPr>
          <w:rFonts w:ascii="Times New Roman" w:eastAsia="Calibri" w:hAnsi="Times New Roman" w:cs="Times New Roman"/>
          <w:sz w:val="24"/>
          <w:szCs w:val="24"/>
        </w:rPr>
      </w:pPr>
      <w:r w:rsidRPr="003E26DF">
        <w:rPr>
          <w:rFonts w:ascii="Times New Roman" w:eastAsia="Calibri" w:hAnsi="Times New Roman" w:cs="Times New Roman"/>
          <w:b/>
          <w:sz w:val="24"/>
          <w:szCs w:val="24"/>
        </w:rPr>
        <w:t>H</w:t>
      </w:r>
      <w:r w:rsidRPr="000014CA">
        <w:rPr>
          <w:rFonts w:ascii="Times New Roman" w:eastAsia="Calibri" w:hAnsi="Times New Roman" w:cs="Times New Roman"/>
          <w:b/>
          <w:sz w:val="24"/>
          <w:szCs w:val="24"/>
          <w:vertAlign w:val="subscript"/>
        </w:rPr>
        <w:t>0</w:t>
      </w:r>
      <w:r>
        <w:rPr>
          <w:rFonts w:ascii="Times New Roman" w:eastAsia="Calibri" w:hAnsi="Times New Roman" w:cs="Times New Roman"/>
          <w:b/>
          <w:sz w:val="24"/>
          <w:szCs w:val="24"/>
        </w:rPr>
        <w:t>1</w:t>
      </w:r>
      <w:r w:rsidRPr="003E26DF">
        <w:rPr>
          <w:rFonts w:ascii="Times New Roman" w:eastAsia="Calibri" w:hAnsi="Times New Roman" w:cs="Times New Roman"/>
          <w:b/>
          <w:sz w:val="24"/>
          <w:szCs w:val="24"/>
        </w:rPr>
        <w:t>:</w:t>
      </w:r>
      <w:bookmarkStart w:id="0" w:name="_Hlk481368281"/>
      <w:r>
        <w:rPr>
          <w:rFonts w:ascii="Times New Roman" w:eastAsia="Calibri" w:hAnsi="Times New Roman" w:cs="Times New Roman"/>
          <w:b/>
          <w:sz w:val="24"/>
          <w:szCs w:val="24"/>
        </w:rPr>
        <w:t xml:space="preserve"> </w:t>
      </w:r>
      <w:r w:rsidRPr="003E26DF">
        <w:rPr>
          <w:rFonts w:ascii="Times New Roman" w:eastAsia="Calibri" w:hAnsi="Times New Roman" w:cs="Times New Roman"/>
          <w:sz w:val="24"/>
          <w:szCs w:val="24"/>
        </w:rPr>
        <w:t>There is no significant relationship between Loans guaranteed by ACGSF for</w:t>
      </w:r>
      <w:bookmarkEnd w:id="0"/>
      <w:r w:rsidRPr="003E26DF">
        <w:rPr>
          <w:rFonts w:ascii="Times New Roman" w:eastAsia="Calibri" w:hAnsi="Times New Roman" w:cs="Times New Roman"/>
          <w:sz w:val="24"/>
          <w:szCs w:val="24"/>
        </w:rPr>
        <w:t xml:space="preserve"> livestock</w:t>
      </w:r>
      <w:r>
        <w:rPr>
          <w:rFonts w:ascii="Times New Roman" w:eastAsia="Calibri" w:hAnsi="Times New Roman" w:cs="Times New Roman"/>
          <w:sz w:val="24"/>
          <w:szCs w:val="24"/>
        </w:rPr>
        <w:t xml:space="preserve"> farming</w:t>
      </w:r>
      <w:r w:rsidRPr="003E26DF">
        <w:rPr>
          <w:rFonts w:ascii="Times New Roman" w:eastAsia="Calibri" w:hAnsi="Times New Roman" w:cs="Times New Roman"/>
          <w:sz w:val="24"/>
          <w:szCs w:val="24"/>
        </w:rPr>
        <w:t xml:space="preserve"> and agricultural growth</w:t>
      </w:r>
      <w:r>
        <w:rPr>
          <w:rFonts w:ascii="Times New Roman" w:eastAsia="Calibri" w:hAnsi="Times New Roman" w:cs="Times New Roman"/>
          <w:sz w:val="24"/>
          <w:szCs w:val="24"/>
        </w:rPr>
        <w:t xml:space="preserve"> in Nigeria</w:t>
      </w:r>
      <w:r w:rsidRPr="003E26DF">
        <w:rPr>
          <w:rFonts w:ascii="Times New Roman" w:eastAsia="Calibri" w:hAnsi="Times New Roman" w:cs="Times New Roman"/>
          <w:sz w:val="24"/>
          <w:szCs w:val="24"/>
        </w:rPr>
        <w:t>.</w:t>
      </w:r>
    </w:p>
    <w:p w:rsidR="000014CA" w:rsidRPr="003E26DF" w:rsidRDefault="000014CA" w:rsidP="000014CA">
      <w:pPr>
        <w:tabs>
          <w:tab w:val="left" w:pos="2160"/>
        </w:tabs>
        <w:spacing w:after="0" w:line="240" w:lineRule="auto"/>
        <w:jc w:val="both"/>
        <w:rPr>
          <w:rFonts w:ascii="Times New Roman" w:eastAsia="Calibri" w:hAnsi="Times New Roman" w:cs="Times New Roman"/>
          <w:sz w:val="24"/>
          <w:szCs w:val="24"/>
        </w:rPr>
      </w:pPr>
    </w:p>
    <w:p w:rsidR="000014CA" w:rsidRPr="003E26DF" w:rsidRDefault="000014CA" w:rsidP="000014CA">
      <w:pPr>
        <w:tabs>
          <w:tab w:val="left" w:pos="2160"/>
        </w:tabs>
        <w:spacing w:after="0" w:line="240" w:lineRule="auto"/>
        <w:jc w:val="both"/>
        <w:rPr>
          <w:rFonts w:ascii="Times New Roman" w:eastAsia="Calibri" w:hAnsi="Times New Roman" w:cs="Times New Roman"/>
          <w:sz w:val="24"/>
          <w:szCs w:val="24"/>
        </w:rPr>
      </w:pPr>
      <w:r w:rsidRPr="003E26DF">
        <w:rPr>
          <w:rFonts w:ascii="Times New Roman" w:eastAsia="Calibri" w:hAnsi="Times New Roman" w:cs="Times New Roman"/>
          <w:b/>
          <w:sz w:val="24"/>
          <w:szCs w:val="24"/>
        </w:rPr>
        <w:t>H</w:t>
      </w:r>
      <w:r w:rsidRPr="000014CA">
        <w:rPr>
          <w:rFonts w:ascii="Times New Roman" w:eastAsia="Calibri" w:hAnsi="Times New Roman" w:cs="Times New Roman"/>
          <w:b/>
          <w:sz w:val="24"/>
          <w:szCs w:val="24"/>
          <w:vertAlign w:val="subscript"/>
        </w:rPr>
        <w:t>0</w:t>
      </w:r>
      <w:r>
        <w:rPr>
          <w:rFonts w:ascii="Times New Roman" w:eastAsia="Calibri" w:hAnsi="Times New Roman" w:cs="Times New Roman"/>
          <w:b/>
          <w:sz w:val="24"/>
          <w:szCs w:val="24"/>
        </w:rPr>
        <w:t>2</w:t>
      </w:r>
      <w:r w:rsidRPr="003E26DF">
        <w:rPr>
          <w:rFonts w:ascii="Times New Roman" w:eastAsia="Calibri" w:hAnsi="Times New Roman" w:cs="Times New Roman"/>
          <w:b/>
          <w:sz w:val="24"/>
          <w:szCs w:val="24"/>
        </w:rPr>
        <w:t>:</w:t>
      </w:r>
      <w:r w:rsidRPr="003E26DF">
        <w:rPr>
          <w:rFonts w:ascii="Times New Roman" w:eastAsia="Calibri" w:hAnsi="Times New Roman" w:cs="Times New Roman"/>
          <w:sz w:val="24"/>
          <w:szCs w:val="24"/>
        </w:rPr>
        <w:t xml:space="preserve"> There is no significant relationship between Loans guaranteed by ACGSF for fishery </w:t>
      </w:r>
      <w:r>
        <w:rPr>
          <w:rFonts w:ascii="Times New Roman" w:eastAsia="Calibri" w:hAnsi="Times New Roman" w:cs="Times New Roman"/>
          <w:sz w:val="24"/>
          <w:szCs w:val="24"/>
        </w:rPr>
        <w:t xml:space="preserve">farming and </w:t>
      </w:r>
      <w:r w:rsidRPr="003E26DF">
        <w:rPr>
          <w:rFonts w:ascii="Times New Roman" w:eastAsia="Calibri" w:hAnsi="Times New Roman" w:cs="Times New Roman"/>
          <w:sz w:val="24"/>
          <w:szCs w:val="24"/>
        </w:rPr>
        <w:t>agricultural growth</w:t>
      </w:r>
      <w:r>
        <w:rPr>
          <w:rFonts w:ascii="Times New Roman" w:eastAsia="Calibri" w:hAnsi="Times New Roman" w:cs="Times New Roman"/>
          <w:sz w:val="24"/>
          <w:szCs w:val="24"/>
        </w:rPr>
        <w:t xml:space="preserve"> in Nigeria</w:t>
      </w:r>
      <w:r w:rsidRPr="003E26DF">
        <w:rPr>
          <w:rFonts w:ascii="Times New Roman" w:eastAsia="Calibri" w:hAnsi="Times New Roman" w:cs="Times New Roman"/>
          <w:sz w:val="24"/>
          <w:szCs w:val="24"/>
        </w:rPr>
        <w:t>.</w:t>
      </w:r>
    </w:p>
    <w:p w:rsidR="000014CA" w:rsidRPr="003E26DF" w:rsidRDefault="000014CA" w:rsidP="000014CA">
      <w:pPr>
        <w:tabs>
          <w:tab w:val="left" w:pos="2160"/>
        </w:tabs>
        <w:spacing w:after="0" w:line="240" w:lineRule="auto"/>
        <w:jc w:val="both"/>
        <w:rPr>
          <w:rFonts w:ascii="Times New Roman" w:eastAsia="Calibri" w:hAnsi="Times New Roman" w:cs="Times New Roman"/>
          <w:sz w:val="24"/>
          <w:szCs w:val="24"/>
        </w:rPr>
      </w:pPr>
    </w:p>
    <w:p w:rsidR="000014CA" w:rsidRPr="003E26DF" w:rsidRDefault="000014CA" w:rsidP="000014CA">
      <w:pPr>
        <w:tabs>
          <w:tab w:val="left" w:pos="2160"/>
        </w:tabs>
        <w:spacing w:after="0" w:line="240" w:lineRule="auto"/>
        <w:jc w:val="both"/>
        <w:rPr>
          <w:rFonts w:ascii="Times New Roman" w:eastAsia="Calibri" w:hAnsi="Times New Roman" w:cs="Times New Roman"/>
          <w:sz w:val="24"/>
          <w:szCs w:val="24"/>
        </w:rPr>
      </w:pPr>
      <w:r w:rsidRPr="003E26DF">
        <w:rPr>
          <w:rFonts w:ascii="Times New Roman" w:eastAsia="Calibri" w:hAnsi="Times New Roman" w:cs="Times New Roman"/>
          <w:b/>
          <w:sz w:val="24"/>
          <w:szCs w:val="24"/>
        </w:rPr>
        <w:lastRenderedPageBreak/>
        <w:t>H</w:t>
      </w:r>
      <w:r w:rsidRPr="000014CA">
        <w:rPr>
          <w:rFonts w:ascii="Times New Roman" w:eastAsia="Calibri" w:hAnsi="Times New Roman" w:cs="Times New Roman"/>
          <w:b/>
          <w:sz w:val="24"/>
          <w:szCs w:val="24"/>
          <w:vertAlign w:val="subscript"/>
        </w:rPr>
        <w:t>0</w:t>
      </w:r>
      <w:r>
        <w:rPr>
          <w:rFonts w:ascii="Times New Roman" w:eastAsia="Calibri" w:hAnsi="Times New Roman" w:cs="Times New Roman"/>
          <w:b/>
          <w:sz w:val="24"/>
          <w:szCs w:val="24"/>
        </w:rPr>
        <w:t>3</w:t>
      </w:r>
      <w:r w:rsidRPr="003E26DF">
        <w:rPr>
          <w:rFonts w:ascii="Times New Roman" w:eastAsia="Calibri" w:hAnsi="Times New Roman" w:cs="Times New Roman"/>
          <w:b/>
          <w:sz w:val="24"/>
          <w:szCs w:val="24"/>
        </w:rPr>
        <w:t>:</w:t>
      </w:r>
      <w:bookmarkStart w:id="1" w:name="_Hlk481368237"/>
      <w:r w:rsidRPr="003E26DF">
        <w:rPr>
          <w:rFonts w:ascii="Times New Roman" w:eastAsia="Calibri" w:hAnsi="Times New Roman" w:cs="Times New Roman"/>
          <w:sz w:val="24"/>
          <w:szCs w:val="24"/>
        </w:rPr>
        <w:t xml:space="preserve">There is no significant relationship between </w:t>
      </w:r>
      <w:bookmarkEnd w:id="1"/>
      <w:r w:rsidRPr="003E26DF">
        <w:rPr>
          <w:rFonts w:ascii="Times New Roman" w:eastAsia="Calibri" w:hAnsi="Times New Roman" w:cs="Times New Roman"/>
          <w:sz w:val="24"/>
          <w:szCs w:val="24"/>
        </w:rPr>
        <w:t xml:space="preserve">Loans guaranteed by ACGSF for mixed crop </w:t>
      </w:r>
      <w:r>
        <w:rPr>
          <w:rFonts w:ascii="Times New Roman" w:eastAsia="Calibri" w:hAnsi="Times New Roman" w:cs="Times New Roman"/>
          <w:sz w:val="24"/>
          <w:szCs w:val="24"/>
        </w:rPr>
        <w:t xml:space="preserve">farming </w:t>
      </w:r>
      <w:r w:rsidRPr="003E26DF">
        <w:rPr>
          <w:rFonts w:ascii="Times New Roman" w:eastAsia="Calibri" w:hAnsi="Times New Roman" w:cs="Times New Roman"/>
          <w:sz w:val="24"/>
          <w:szCs w:val="24"/>
        </w:rPr>
        <w:t>and agricultural growth</w:t>
      </w:r>
      <w:r>
        <w:rPr>
          <w:rFonts w:ascii="Times New Roman" w:eastAsia="Calibri" w:hAnsi="Times New Roman" w:cs="Times New Roman"/>
          <w:sz w:val="24"/>
          <w:szCs w:val="24"/>
        </w:rPr>
        <w:t xml:space="preserve"> in Nigeria.</w:t>
      </w:r>
    </w:p>
    <w:p w:rsidR="000014CA" w:rsidRPr="003E26DF" w:rsidRDefault="000014CA" w:rsidP="000014CA">
      <w:pPr>
        <w:tabs>
          <w:tab w:val="left" w:pos="2160"/>
        </w:tabs>
        <w:spacing w:after="0" w:line="240" w:lineRule="auto"/>
        <w:jc w:val="both"/>
        <w:rPr>
          <w:rFonts w:ascii="Times New Roman" w:eastAsia="Calibri" w:hAnsi="Times New Roman" w:cs="Times New Roman"/>
          <w:sz w:val="24"/>
          <w:szCs w:val="24"/>
        </w:rPr>
      </w:pPr>
    </w:p>
    <w:p w:rsidR="000014CA" w:rsidRPr="003E26DF" w:rsidRDefault="000014CA" w:rsidP="000014CA">
      <w:pPr>
        <w:tabs>
          <w:tab w:val="left" w:pos="2160"/>
        </w:tabs>
        <w:spacing w:after="0" w:line="240" w:lineRule="auto"/>
        <w:jc w:val="both"/>
        <w:rPr>
          <w:rFonts w:ascii="Times New Roman" w:eastAsia="Calibri" w:hAnsi="Times New Roman" w:cs="Times New Roman"/>
          <w:sz w:val="24"/>
          <w:szCs w:val="24"/>
        </w:rPr>
      </w:pPr>
      <w:r w:rsidRPr="003E26DF">
        <w:rPr>
          <w:rFonts w:ascii="Times New Roman" w:eastAsia="Calibri" w:hAnsi="Times New Roman" w:cs="Times New Roman"/>
          <w:b/>
          <w:sz w:val="24"/>
          <w:szCs w:val="24"/>
        </w:rPr>
        <w:t>H</w:t>
      </w:r>
      <w:r w:rsidRPr="000014CA">
        <w:rPr>
          <w:rFonts w:ascii="Times New Roman" w:eastAsia="Calibri" w:hAnsi="Times New Roman" w:cs="Times New Roman"/>
          <w:b/>
          <w:sz w:val="24"/>
          <w:szCs w:val="24"/>
          <w:vertAlign w:val="subscript"/>
        </w:rPr>
        <w:t>0</w:t>
      </w:r>
      <w:r>
        <w:rPr>
          <w:rFonts w:ascii="Times New Roman" w:eastAsia="Calibri" w:hAnsi="Times New Roman" w:cs="Times New Roman"/>
          <w:b/>
          <w:sz w:val="24"/>
          <w:szCs w:val="24"/>
        </w:rPr>
        <w:t>4</w:t>
      </w:r>
      <w:r w:rsidRPr="003E26DF">
        <w:rPr>
          <w:rFonts w:ascii="Times New Roman" w:eastAsia="Calibri" w:hAnsi="Times New Roman" w:cs="Times New Roman"/>
          <w:b/>
          <w:sz w:val="24"/>
          <w:szCs w:val="24"/>
        </w:rPr>
        <w:t>:</w:t>
      </w:r>
      <w:r w:rsidRPr="003E26DF">
        <w:rPr>
          <w:rFonts w:ascii="Times New Roman" w:eastAsia="Calibri" w:hAnsi="Times New Roman" w:cs="Times New Roman"/>
          <w:sz w:val="24"/>
          <w:szCs w:val="24"/>
        </w:rPr>
        <w:t xml:space="preserve"> There is no significant relationship between Loans guaranteed by ACGSF for food crops</w:t>
      </w:r>
      <w:r>
        <w:rPr>
          <w:rFonts w:ascii="Times New Roman" w:eastAsia="Calibri" w:hAnsi="Times New Roman" w:cs="Times New Roman"/>
          <w:sz w:val="24"/>
          <w:szCs w:val="24"/>
        </w:rPr>
        <w:t xml:space="preserve"> farming</w:t>
      </w:r>
      <w:r w:rsidRPr="003E26DF">
        <w:rPr>
          <w:rFonts w:ascii="Times New Roman" w:eastAsia="Calibri" w:hAnsi="Times New Roman" w:cs="Times New Roman"/>
          <w:sz w:val="24"/>
          <w:szCs w:val="24"/>
        </w:rPr>
        <w:t xml:space="preserve"> and agricultural growth</w:t>
      </w:r>
      <w:r>
        <w:rPr>
          <w:rFonts w:ascii="Times New Roman" w:eastAsia="Calibri" w:hAnsi="Times New Roman" w:cs="Times New Roman"/>
          <w:sz w:val="24"/>
          <w:szCs w:val="24"/>
        </w:rPr>
        <w:t xml:space="preserve"> in Nigeria</w:t>
      </w:r>
      <w:r w:rsidRPr="003E26DF">
        <w:rPr>
          <w:rFonts w:ascii="Times New Roman" w:eastAsia="Calibri" w:hAnsi="Times New Roman" w:cs="Times New Roman"/>
          <w:sz w:val="24"/>
          <w:szCs w:val="24"/>
        </w:rPr>
        <w:t>.</w:t>
      </w:r>
    </w:p>
    <w:p w:rsidR="000014CA" w:rsidRPr="003E26DF" w:rsidRDefault="000014CA" w:rsidP="000014CA">
      <w:pPr>
        <w:tabs>
          <w:tab w:val="left" w:pos="2160"/>
        </w:tabs>
        <w:spacing w:after="0" w:line="240" w:lineRule="auto"/>
        <w:jc w:val="both"/>
        <w:rPr>
          <w:rFonts w:ascii="Times New Roman" w:eastAsia="Calibri" w:hAnsi="Times New Roman" w:cs="Times New Roman"/>
          <w:sz w:val="24"/>
          <w:szCs w:val="24"/>
        </w:rPr>
      </w:pPr>
    </w:p>
    <w:p w:rsidR="000014CA" w:rsidRPr="003E26DF" w:rsidRDefault="000014CA" w:rsidP="000014CA">
      <w:pPr>
        <w:tabs>
          <w:tab w:val="left" w:pos="2160"/>
        </w:tabs>
        <w:spacing w:after="0" w:line="240" w:lineRule="auto"/>
        <w:jc w:val="both"/>
        <w:rPr>
          <w:rFonts w:ascii="Times New Roman" w:eastAsia="Calibri" w:hAnsi="Times New Roman" w:cs="Times New Roman"/>
          <w:sz w:val="24"/>
          <w:szCs w:val="24"/>
        </w:rPr>
      </w:pPr>
      <w:r w:rsidRPr="003E26DF">
        <w:rPr>
          <w:rFonts w:ascii="Times New Roman" w:eastAsia="Calibri" w:hAnsi="Times New Roman" w:cs="Times New Roman"/>
          <w:b/>
          <w:sz w:val="24"/>
          <w:szCs w:val="24"/>
        </w:rPr>
        <w:t>H</w:t>
      </w:r>
      <w:r w:rsidRPr="000014CA">
        <w:rPr>
          <w:rFonts w:ascii="Times New Roman" w:eastAsia="Calibri" w:hAnsi="Times New Roman" w:cs="Times New Roman"/>
          <w:b/>
          <w:sz w:val="24"/>
          <w:szCs w:val="24"/>
          <w:vertAlign w:val="subscript"/>
        </w:rPr>
        <w:t>0</w:t>
      </w:r>
      <w:r>
        <w:rPr>
          <w:rFonts w:ascii="Times New Roman" w:eastAsia="Calibri" w:hAnsi="Times New Roman" w:cs="Times New Roman"/>
          <w:b/>
          <w:sz w:val="24"/>
          <w:szCs w:val="24"/>
        </w:rPr>
        <w:t>5</w:t>
      </w:r>
      <w:r w:rsidRPr="003E26DF">
        <w:rPr>
          <w:rFonts w:ascii="Times New Roman" w:eastAsia="Calibri" w:hAnsi="Times New Roman" w:cs="Times New Roman"/>
          <w:b/>
          <w:sz w:val="24"/>
          <w:szCs w:val="24"/>
        </w:rPr>
        <w:t>:</w:t>
      </w:r>
      <w:r w:rsidRPr="003E26DF">
        <w:rPr>
          <w:rFonts w:ascii="Times New Roman" w:eastAsia="Calibri" w:hAnsi="Times New Roman" w:cs="Times New Roman"/>
          <w:sz w:val="24"/>
          <w:szCs w:val="24"/>
        </w:rPr>
        <w:t xml:space="preserve"> There is no significant relationship between Loans gu</w:t>
      </w:r>
      <w:r>
        <w:rPr>
          <w:rFonts w:ascii="Times New Roman" w:eastAsia="Calibri" w:hAnsi="Times New Roman" w:cs="Times New Roman"/>
          <w:sz w:val="24"/>
          <w:szCs w:val="24"/>
        </w:rPr>
        <w:t>aranteed by ACGSF for cash crops farming</w:t>
      </w:r>
      <w:r w:rsidRPr="003E26DF">
        <w:rPr>
          <w:rFonts w:ascii="Times New Roman" w:eastAsia="Calibri" w:hAnsi="Times New Roman" w:cs="Times New Roman"/>
          <w:sz w:val="24"/>
          <w:szCs w:val="24"/>
        </w:rPr>
        <w:t xml:space="preserve"> and agricultural growth</w:t>
      </w:r>
      <w:r>
        <w:rPr>
          <w:rFonts w:ascii="Times New Roman" w:eastAsia="Calibri" w:hAnsi="Times New Roman" w:cs="Times New Roman"/>
          <w:sz w:val="24"/>
          <w:szCs w:val="24"/>
        </w:rPr>
        <w:t xml:space="preserve"> in Nigeria.</w:t>
      </w:r>
    </w:p>
    <w:p w:rsidR="000014CA" w:rsidRPr="003E26DF" w:rsidRDefault="000014CA" w:rsidP="000014CA">
      <w:pPr>
        <w:tabs>
          <w:tab w:val="left" w:pos="2160"/>
        </w:tabs>
        <w:autoSpaceDE w:val="0"/>
        <w:autoSpaceDN w:val="0"/>
        <w:adjustRightInd w:val="0"/>
        <w:spacing w:after="0" w:line="240" w:lineRule="auto"/>
        <w:jc w:val="both"/>
        <w:rPr>
          <w:rFonts w:ascii="Times New Roman" w:eastAsia="Calibri" w:hAnsi="Times New Roman" w:cs="Times New Roman"/>
          <w:sz w:val="24"/>
          <w:szCs w:val="24"/>
        </w:rPr>
      </w:pPr>
    </w:p>
    <w:p w:rsidR="009B294F" w:rsidRDefault="009B294F" w:rsidP="005F1EFC">
      <w:pPr>
        <w:jc w:val="both"/>
        <w:rPr>
          <w:rFonts w:ascii="Times New Roman" w:hAnsi="Times New Roman" w:cs="Times New Roman"/>
          <w:b/>
          <w:sz w:val="24"/>
          <w:szCs w:val="24"/>
        </w:rPr>
      </w:pPr>
    </w:p>
    <w:p w:rsidR="000014CA" w:rsidRPr="000014CA" w:rsidRDefault="008B43BF" w:rsidP="005F1EFC">
      <w:pPr>
        <w:jc w:val="both"/>
        <w:rPr>
          <w:rFonts w:ascii="Times New Roman" w:hAnsi="Times New Roman" w:cs="Times New Roman"/>
          <w:b/>
          <w:sz w:val="24"/>
          <w:szCs w:val="24"/>
        </w:rPr>
      </w:pPr>
      <w:r>
        <w:rPr>
          <w:rFonts w:ascii="Times New Roman" w:hAnsi="Times New Roman" w:cs="Times New Roman"/>
          <w:b/>
          <w:sz w:val="24"/>
          <w:szCs w:val="24"/>
        </w:rPr>
        <w:t>3.0 METHOD</w:t>
      </w:r>
    </w:p>
    <w:p w:rsidR="000014CA" w:rsidRPr="00FD543A" w:rsidRDefault="000014CA" w:rsidP="000014CA">
      <w:pPr>
        <w:tabs>
          <w:tab w:val="left" w:pos="2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study made use of an inferential statistics in testing the relationship between the dependent variable AGG </w:t>
      </w:r>
      <w:r w:rsidRPr="004D2330">
        <w:rPr>
          <w:rFonts w:ascii="Times New Roman" w:hAnsi="Times New Roman" w:cs="Times New Roman"/>
          <w:sz w:val="24"/>
          <w:szCs w:val="24"/>
        </w:rPr>
        <w:t>agricultural growth measured by agr</w:t>
      </w:r>
      <w:r>
        <w:rPr>
          <w:rFonts w:ascii="Times New Roman" w:hAnsi="Times New Roman" w:cs="Times New Roman"/>
          <w:sz w:val="24"/>
          <w:szCs w:val="24"/>
        </w:rPr>
        <w:t>iculture, value added (% of GDP) in Nigeria and the independent variables (</w:t>
      </w:r>
      <w:r w:rsidRPr="004D2330">
        <w:rPr>
          <w:rFonts w:ascii="Times New Roman" w:eastAsia="Calibri" w:hAnsi="Times New Roman" w:cs="Times New Roman"/>
          <w:sz w:val="24"/>
          <w:szCs w:val="24"/>
        </w:rPr>
        <w:t>loans guaranteed b</w:t>
      </w:r>
      <w:r>
        <w:rPr>
          <w:rFonts w:ascii="Times New Roman" w:eastAsia="Calibri" w:hAnsi="Times New Roman" w:cs="Times New Roman"/>
          <w:sz w:val="24"/>
          <w:szCs w:val="24"/>
        </w:rPr>
        <w:t xml:space="preserve">y ACGSF for food crops (FC) farming, </w:t>
      </w:r>
      <w:r w:rsidRPr="004D2330">
        <w:rPr>
          <w:rFonts w:ascii="Times New Roman" w:eastAsia="Calibri" w:hAnsi="Times New Roman" w:cs="Times New Roman"/>
          <w:sz w:val="24"/>
          <w:szCs w:val="24"/>
        </w:rPr>
        <w:t>loans guaranteed by ACGSF for livestock (LVS)</w:t>
      </w:r>
      <w:bookmarkStart w:id="2" w:name="_Hlk482008304"/>
      <w:r>
        <w:rPr>
          <w:rFonts w:ascii="Times New Roman" w:eastAsia="Calibri" w:hAnsi="Times New Roman" w:cs="Times New Roman"/>
          <w:sz w:val="24"/>
          <w:szCs w:val="24"/>
        </w:rPr>
        <w:t xml:space="preserve"> farming</w:t>
      </w:r>
      <w:bookmarkEnd w:id="2"/>
      <w:r w:rsidRPr="004D2330">
        <w:rPr>
          <w:rFonts w:ascii="Times New Roman" w:eastAsia="Calibri" w:hAnsi="Times New Roman" w:cs="Times New Roman"/>
          <w:sz w:val="24"/>
          <w:szCs w:val="24"/>
        </w:rPr>
        <w:t>, loans guaranteed by ACGSF for Fishery (FIS)</w:t>
      </w:r>
      <w:r>
        <w:rPr>
          <w:rFonts w:ascii="Times New Roman" w:eastAsia="Calibri" w:hAnsi="Times New Roman" w:cs="Times New Roman"/>
          <w:sz w:val="24"/>
          <w:szCs w:val="24"/>
        </w:rPr>
        <w:t xml:space="preserve"> farming</w:t>
      </w:r>
      <w:r w:rsidRPr="004D2330">
        <w:rPr>
          <w:rFonts w:ascii="Times New Roman" w:eastAsia="Calibri" w:hAnsi="Times New Roman" w:cs="Times New Roman"/>
          <w:sz w:val="24"/>
          <w:szCs w:val="24"/>
        </w:rPr>
        <w:t>, loans guaranteed by ACGSF for Mixed crops (MC)</w:t>
      </w:r>
      <w:r>
        <w:rPr>
          <w:rFonts w:ascii="Times New Roman" w:eastAsia="Calibri" w:hAnsi="Times New Roman" w:cs="Times New Roman"/>
          <w:sz w:val="24"/>
          <w:szCs w:val="24"/>
        </w:rPr>
        <w:t xml:space="preserve"> farming</w:t>
      </w:r>
      <w:r w:rsidRPr="004D2330">
        <w:rPr>
          <w:rFonts w:ascii="Times New Roman" w:eastAsia="Calibri" w:hAnsi="Times New Roman" w:cs="Times New Roman"/>
          <w:sz w:val="24"/>
          <w:szCs w:val="24"/>
        </w:rPr>
        <w:t>, loans guarant</w:t>
      </w:r>
      <w:r>
        <w:rPr>
          <w:rFonts w:ascii="Times New Roman" w:eastAsia="Calibri" w:hAnsi="Times New Roman" w:cs="Times New Roman"/>
          <w:sz w:val="24"/>
          <w:szCs w:val="24"/>
        </w:rPr>
        <w:t>eed by ACGSF for Cash crops (CC</w:t>
      </w:r>
      <w:r>
        <w:rPr>
          <w:rFonts w:ascii="Times New Roman" w:hAnsi="Times New Roman" w:cs="Times New Roman"/>
          <w:sz w:val="24"/>
          <w:szCs w:val="24"/>
        </w:rPr>
        <w:t>)</w:t>
      </w:r>
      <w:r w:rsidR="008B43BF">
        <w:rPr>
          <w:rFonts w:ascii="Times New Roman" w:hAnsi="Times New Roman" w:cs="Times New Roman"/>
          <w:sz w:val="24"/>
          <w:szCs w:val="24"/>
        </w:rPr>
        <w:t xml:space="preserve"> </w:t>
      </w:r>
      <w:r>
        <w:rPr>
          <w:rFonts w:ascii="Times New Roman" w:eastAsia="Calibri" w:hAnsi="Times New Roman" w:cs="Times New Roman"/>
          <w:sz w:val="24"/>
          <w:szCs w:val="24"/>
        </w:rPr>
        <w:t>farming</w:t>
      </w:r>
      <w:r>
        <w:rPr>
          <w:rFonts w:ascii="Times New Roman" w:hAnsi="Times New Roman" w:cs="Times New Roman"/>
          <w:sz w:val="24"/>
          <w:szCs w:val="24"/>
        </w:rPr>
        <w:t>.</w:t>
      </w:r>
      <w:r w:rsidR="008B43BF">
        <w:rPr>
          <w:rFonts w:ascii="Times New Roman" w:hAnsi="Times New Roman" w:cs="Times New Roman"/>
          <w:sz w:val="24"/>
          <w:szCs w:val="24"/>
        </w:rPr>
        <w:t xml:space="preserve"> A secondary data from the bureau of statistic from the first quarter of year 2018 to the last quarter in year 2022 were used for the analysis.</w:t>
      </w:r>
      <w:r>
        <w:rPr>
          <w:rFonts w:ascii="Times New Roman" w:hAnsi="Times New Roman" w:cs="Times New Roman"/>
          <w:sz w:val="24"/>
          <w:szCs w:val="24"/>
        </w:rPr>
        <w:t xml:space="preserve"> Using the ordinary least square method </w:t>
      </w:r>
      <w:r w:rsidR="008B43BF">
        <w:rPr>
          <w:rFonts w:ascii="Times New Roman" w:hAnsi="Times New Roman" w:cs="Times New Roman"/>
          <w:sz w:val="24"/>
          <w:szCs w:val="24"/>
        </w:rPr>
        <w:t>with the help of Eviews</w:t>
      </w:r>
      <w:r>
        <w:rPr>
          <w:rFonts w:ascii="Times New Roman" w:hAnsi="Times New Roman" w:cs="Times New Roman"/>
          <w:sz w:val="24"/>
          <w:szCs w:val="24"/>
        </w:rPr>
        <w:t>, some statistical and econometric tests was used to evaluate the multiple regression which includes R</w:t>
      </w:r>
      <w:r w:rsidRPr="00EF6994">
        <w:rPr>
          <w:rFonts w:ascii="Times New Roman" w:hAnsi="Times New Roman" w:cs="Times New Roman"/>
          <w:sz w:val="24"/>
          <w:szCs w:val="24"/>
          <w:vertAlign w:val="superscript"/>
        </w:rPr>
        <w:t xml:space="preserve">2 </w:t>
      </w:r>
      <w:r>
        <w:rPr>
          <w:rFonts w:ascii="Times New Roman" w:hAnsi="Times New Roman" w:cs="Times New Roman"/>
          <w:sz w:val="24"/>
          <w:szCs w:val="24"/>
        </w:rPr>
        <w:t>(the coefficient of determination) measures the percentage of variation in the dependent variables. The F-statistics measures the overall significance; the βeta coefficients measures the relative significance of each of the independent variable.</w:t>
      </w:r>
    </w:p>
    <w:p w:rsidR="000014CA" w:rsidRPr="003E26DF" w:rsidRDefault="000014CA" w:rsidP="000014CA">
      <w:pPr>
        <w:tabs>
          <w:tab w:val="left" w:pos="2160"/>
        </w:tabs>
        <w:spacing w:after="0" w:line="240" w:lineRule="auto"/>
        <w:jc w:val="both"/>
        <w:rPr>
          <w:rFonts w:ascii="Times New Roman" w:hAnsi="Times New Roman" w:cs="Times New Roman"/>
          <w:b/>
          <w:sz w:val="24"/>
          <w:szCs w:val="24"/>
        </w:rPr>
      </w:pPr>
    </w:p>
    <w:p w:rsidR="000014CA" w:rsidRPr="003E26DF" w:rsidRDefault="000014CA" w:rsidP="000014CA">
      <w:pPr>
        <w:tabs>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The model used for the research of this work is:</w:t>
      </w:r>
    </w:p>
    <w:p w:rsidR="000014CA" w:rsidRPr="003E26DF" w:rsidRDefault="000014CA" w:rsidP="000014CA">
      <w:pPr>
        <w:tabs>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AGG = f (LVS, FIS, MC, FC, CC)</w:t>
      </w:r>
    </w:p>
    <w:p w:rsidR="000014CA" w:rsidRPr="003E26DF" w:rsidRDefault="000014CA" w:rsidP="000014CA">
      <w:pPr>
        <w:tabs>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The dependent variable is Agricultural Growth</w:t>
      </w:r>
      <w:r>
        <w:rPr>
          <w:rFonts w:ascii="Times New Roman" w:hAnsi="Times New Roman" w:cs="Times New Roman"/>
          <w:sz w:val="24"/>
          <w:szCs w:val="24"/>
        </w:rPr>
        <w:t xml:space="preserve"> measured by agriculture, value added (% of GDP) in Nigeria.</w:t>
      </w:r>
    </w:p>
    <w:p w:rsidR="000014CA" w:rsidRPr="003E26DF" w:rsidRDefault="000014CA" w:rsidP="000014CA">
      <w:pPr>
        <w:tabs>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 xml:space="preserve">The independent variables are: </w:t>
      </w:r>
      <w:r>
        <w:rPr>
          <w:rFonts w:ascii="Times New Roman" w:hAnsi="Times New Roman" w:cs="Times New Roman"/>
          <w:sz w:val="24"/>
          <w:szCs w:val="24"/>
        </w:rPr>
        <w:t xml:space="preserve">loans guaranteed by ACGSF for </w:t>
      </w:r>
      <w:r w:rsidRPr="003E26DF">
        <w:rPr>
          <w:rFonts w:ascii="Times New Roman" w:hAnsi="Times New Roman" w:cs="Times New Roman"/>
          <w:sz w:val="24"/>
          <w:szCs w:val="24"/>
        </w:rPr>
        <w:t>livestock, fishery, mixed</w:t>
      </w:r>
      <w:r>
        <w:rPr>
          <w:rFonts w:ascii="Times New Roman" w:hAnsi="Times New Roman" w:cs="Times New Roman"/>
          <w:sz w:val="24"/>
          <w:szCs w:val="24"/>
        </w:rPr>
        <w:t xml:space="preserve"> crops, food crops, cash crops farming.</w:t>
      </w:r>
    </w:p>
    <w:p w:rsidR="000014CA" w:rsidRPr="003E26DF" w:rsidRDefault="000014CA" w:rsidP="000014CA">
      <w:pPr>
        <w:tabs>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 xml:space="preserve">AGG = </w:t>
      </w:r>
      <w:r w:rsidRPr="003E26DF">
        <w:rPr>
          <w:rFonts w:ascii="Times New Roman" w:hAnsi="Times New Roman" w:cs="Times New Roman"/>
          <w:b/>
          <w:sz w:val="24"/>
          <w:szCs w:val="24"/>
        </w:rPr>
        <w:t>β</w:t>
      </w:r>
      <w:r w:rsidRPr="003E26DF">
        <w:rPr>
          <w:rFonts w:ascii="Times New Roman" w:hAnsi="Times New Roman" w:cs="Times New Roman"/>
          <w:sz w:val="24"/>
          <w:szCs w:val="24"/>
        </w:rPr>
        <w:t xml:space="preserve">0 + </w:t>
      </w:r>
      <w:r w:rsidRPr="003E26DF">
        <w:rPr>
          <w:rFonts w:ascii="Times New Roman" w:hAnsi="Times New Roman" w:cs="Times New Roman"/>
          <w:b/>
          <w:sz w:val="24"/>
          <w:szCs w:val="24"/>
        </w:rPr>
        <w:t>β</w:t>
      </w:r>
      <w:r w:rsidRPr="003E26DF">
        <w:rPr>
          <w:rFonts w:ascii="Times New Roman" w:hAnsi="Times New Roman" w:cs="Times New Roman"/>
          <w:sz w:val="24"/>
          <w:szCs w:val="24"/>
        </w:rPr>
        <w:t xml:space="preserve">1 LVS + </w:t>
      </w:r>
      <w:r w:rsidRPr="003E26DF">
        <w:rPr>
          <w:rFonts w:ascii="Times New Roman" w:hAnsi="Times New Roman" w:cs="Times New Roman"/>
          <w:b/>
          <w:sz w:val="24"/>
          <w:szCs w:val="24"/>
        </w:rPr>
        <w:t>β</w:t>
      </w:r>
      <w:r w:rsidRPr="003E26DF">
        <w:rPr>
          <w:rFonts w:ascii="Times New Roman" w:hAnsi="Times New Roman" w:cs="Times New Roman"/>
          <w:sz w:val="24"/>
          <w:szCs w:val="24"/>
        </w:rPr>
        <w:t xml:space="preserve">2 FIS + </w:t>
      </w:r>
      <w:r w:rsidRPr="003E26DF">
        <w:rPr>
          <w:rFonts w:ascii="Times New Roman" w:hAnsi="Times New Roman" w:cs="Times New Roman"/>
          <w:b/>
          <w:sz w:val="24"/>
          <w:szCs w:val="24"/>
        </w:rPr>
        <w:t>β</w:t>
      </w:r>
      <w:r w:rsidRPr="003E26DF">
        <w:rPr>
          <w:rFonts w:ascii="Times New Roman" w:hAnsi="Times New Roman" w:cs="Times New Roman"/>
          <w:sz w:val="24"/>
          <w:szCs w:val="24"/>
        </w:rPr>
        <w:t xml:space="preserve">3 MC + </w:t>
      </w:r>
      <w:r w:rsidRPr="003E26DF">
        <w:rPr>
          <w:rFonts w:ascii="Times New Roman" w:hAnsi="Times New Roman" w:cs="Times New Roman"/>
          <w:b/>
          <w:sz w:val="24"/>
          <w:szCs w:val="24"/>
        </w:rPr>
        <w:t>β</w:t>
      </w:r>
      <w:r w:rsidRPr="003E26DF">
        <w:rPr>
          <w:rFonts w:ascii="Times New Roman" w:hAnsi="Times New Roman" w:cs="Times New Roman"/>
          <w:sz w:val="24"/>
          <w:szCs w:val="24"/>
        </w:rPr>
        <w:t xml:space="preserve">4 FC + </w:t>
      </w:r>
      <w:r w:rsidRPr="003E26DF">
        <w:rPr>
          <w:rFonts w:ascii="Times New Roman" w:hAnsi="Times New Roman" w:cs="Times New Roman"/>
          <w:b/>
          <w:sz w:val="24"/>
          <w:szCs w:val="24"/>
        </w:rPr>
        <w:t>β</w:t>
      </w:r>
      <w:r>
        <w:rPr>
          <w:rFonts w:ascii="Times New Roman" w:hAnsi="Times New Roman" w:cs="Times New Roman"/>
          <w:sz w:val="24"/>
          <w:szCs w:val="24"/>
        </w:rPr>
        <w:t>5 CC + e……………………………</w:t>
      </w:r>
      <w:r w:rsidRPr="003E26DF">
        <w:rPr>
          <w:rFonts w:ascii="Times New Roman" w:hAnsi="Times New Roman" w:cs="Times New Roman"/>
          <w:sz w:val="24"/>
          <w:szCs w:val="24"/>
        </w:rPr>
        <w:t>(1)</w:t>
      </w:r>
    </w:p>
    <w:p w:rsidR="000014CA" w:rsidRPr="003E26DF" w:rsidRDefault="000014CA" w:rsidP="000014CA">
      <w:pPr>
        <w:tabs>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Where:</w:t>
      </w:r>
    </w:p>
    <w:p w:rsidR="000014CA" w:rsidRPr="003E26DF" w:rsidRDefault="000014CA" w:rsidP="000014CA">
      <w:pPr>
        <w:tabs>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AGG = Agricultural</w:t>
      </w:r>
      <w:r>
        <w:rPr>
          <w:rFonts w:ascii="Times New Roman" w:hAnsi="Times New Roman" w:cs="Times New Roman"/>
          <w:sz w:val="24"/>
          <w:szCs w:val="24"/>
        </w:rPr>
        <w:t xml:space="preserve"> Growth measured by Agriculture</w:t>
      </w:r>
      <w:r w:rsidRPr="003E26DF">
        <w:rPr>
          <w:rFonts w:ascii="Times New Roman" w:hAnsi="Times New Roman" w:cs="Times New Roman"/>
          <w:sz w:val="24"/>
          <w:szCs w:val="24"/>
        </w:rPr>
        <w:t xml:space="preserve"> value added (% of GDP)</w:t>
      </w:r>
      <w:r>
        <w:rPr>
          <w:rFonts w:ascii="Times New Roman" w:hAnsi="Times New Roman" w:cs="Times New Roman"/>
          <w:sz w:val="24"/>
          <w:szCs w:val="24"/>
        </w:rPr>
        <w:t xml:space="preserve"> in Nigeria</w:t>
      </w:r>
    </w:p>
    <w:p w:rsidR="000014CA" w:rsidRPr="003E26DF" w:rsidRDefault="000014CA" w:rsidP="000014CA">
      <w:pPr>
        <w:tabs>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 xml:space="preserve">LVS = </w:t>
      </w:r>
      <w:bookmarkStart w:id="3" w:name="_Hlk481487532"/>
      <w:r w:rsidRPr="003E26DF">
        <w:rPr>
          <w:rFonts w:ascii="Times New Roman" w:hAnsi="Times New Roman" w:cs="Times New Roman"/>
          <w:sz w:val="24"/>
          <w:szCs w:val="24"/>
        </w:rPr>
        <w:t xml:space="preserve">Loans guaranteed by ACGSF for </w:t>
      </w:r>
      <w:bookmarkEnd w:id="3"/>
      <w:r>
        <w:rPr>
          <w:rFonts w:ascii="Times New Roman" w:hAnsi="Times New Roman" w:cs="Times New Roman"/>
          <w:sz w:val="24"/>
          <w:szCs w:val="24"/>
        </w:rPr>
        <w:t>Livestock farming</w:t>
      </w:r>
    </w:p>
    <w:p w:rsidR="000014CA" w:rsidRPr="003E26DF" w:rsidRDefault="000014CA" w:rsidP="000014CA">
      <w:pPr>
        <w:tabs>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FIS = Loans guaranteed by ACGSF for Fishery</w:t>
      </w:r>
      <w:r>
        <w:rPr>
          <w:rFonts w:ascii="Times New Roman" w:hAnsi="Times New Roman" w:cs="Times New Roman"/>
          <w:sz w:val="24"/>
          <w:szCs w:val="24"/>
        </w:rPr>
        <w:t xml:space="preserve"> farming</w:t>
      </w:r>
    </w:p>
    <w:p w:rsidR="000014CA" w:rsidRPr="003E26DF" w:rsidRDefault="000014CA" w:rsidP="000014CA">
      <w:pPr>
        <w:tabs>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MC = Loans guaranteed by ACGSF for Mixed Crops</w:t>
      </w:r>
      <w:r>
        <w:rPr>
          <w:rFonts w:ascii="Times New Roman" w:hAnsi="Times New Roman" w:cs="Times New Roman"/>
          <w:sz w:val="24"/>
          <w:szCs w:val="24"/>
        </w:rPr>
        <w:t xml:space="preserve"> farming</w:t>
      </w:r>
    </w:p>
    <w:p w:rsidR="000014CA" w:rsidRPr="003E26DF" w:rsidRDefault="000014CA" w:rsidP="000014CA">
      <w:pPr>
        <w:tabs>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FC = Loans guaranteed by ACGSF for Food Crops</w:t>
      </w:r>
      <w:r>
        <w:rPr>
          <w:rFonts w:ascii="Times New Roman" w:hAnsi="Times New Roman" w:cs="Times New Roman"/>
          <w:sz w:val="24"/>
          <w:szCs w:val="24"/>
        </w:rPr>
        <w:t xml:space="preserve"> farming</w:t>
      </w:r>
    </w:p>
    <w:p w:rsidR="000014CA" w:rsidRPr="003E26DF" w:rsidRDefault="000014CA" w:rsidP="000014CA">
      <w:pPr>
        <w:tabs>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CC = Loans guaranteed by ACGSF for Cash Crops</w:t>
      </w:r>
      <w:r>
        <w:rPr>
          <w:rFonts w:ascii="Times New Roman" w:hAnsi="Times New Roman" w:cs="Times New Roman"/>
          <w:sz w:val="24"/>
          <w:szCs w:val="24"/>
        </w:rPr>
        <w:t xml:space="preserve"> farming</w:t>
      </w:r>
    </w:p>
    <w:p w:rsidR="000014CA" w:rsidRPr="003E26DF" w:rsidRDefault="000014CA" w:rsidP="000014CA">
      <w:pPr>
        <w:tabs>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β0 = parameter</w:t>
      </w:r>
    </w:p>
    <w:p w:rsidR="000014CA" w:rsidRPr="003E26DF" w:rsidRDefault="000014CA" w:rsidP="000014CA">
      <w:pPr>
        <w:tabs>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β1-β4 = Coefficients of independent variables</w:t>
      </w:r>
    </w:p>
    <w:p w:rsidR="000014CA" w:rsidRPr="005F1EFC" w:rsidRDefault="000014CA" w:rsidP="000014CA">
      <w:pPr>
        <w:spacing w:after="0"/>
        <w:jc w:val="both"/>
        <w:rPr>
          <w:rFonts w:ascii="Times New Roman" w:hAnsi="Times New Roman" w:cs="Times New Roman"/>
          <w:sz w:val="24"/>
          <w:szCs w:val="24"/>
        </w:rPr>
      </w:pPr>
    </w:p>
    <w:p w:rsidR="005F1EFC" w:rsidRDefault="005F1EFC" w:rsidP="005F1EFC">
      <w:pPr>
        <w:jc w:val="both"/>
        <w:rPr>
          <w:rFonts w:ascii="Times New Roman" w:hAnsi="Times New Roman" w:cs="Times New Roman"/>
          <w:sz w:val="24"/>
          <w:szCs w:val="24"/>
        </w:rPr>
      </w:pPr>
    </w:p>
    <w:p w:rsidR="009B294F" w:rsidRDefault="009B294F" w:rsidP="005F1EFC">
      <w:pPr>
        <w:jc w:val="both"/>
        <w:rPr>
          <w:rFonts w:ascii="Times New Roman" w:hAnsi="Times New Roman" w:cs="Times New Roman"/>
          <w:b/>
          <w:sz w:val="24"/>
          <w:szCs w:val="24"/>
        </w:rPr>
      </w:pPr>
    </w:p>
    <w:p w:rsidR="009B294F" w:rsidRDefault="009B294F" w:rsidP="005F1EFC">
      <w:pPr>
        <w:jc w:val="both"/>
        <w:rPr>
          <w:rFonts w:ascii="Times New Roman" w:hAnsi="Times New Roman" w:cs="Times New Roman"/>
          <w:b/>
          <w:sz w:val="24"/>
          <w:szCs w:val="24"/>
        </w:rPr>
      </w:pPr>
    </w:p>
    <w:p w:rsidR="008B43BF" w:rsidRPr="008B43BF" w:rsidRDefault="008B43BF" w:rsidP="005F1EFC">
      <w:pPr>
        <w:jc w:val="both"/>
        <w:rPr>
          <w:rFonts w:ascii="Times New Roman" w:hAnsi="Times New Roman" w:cs="Times New Roman"/>
          <w:b/>
          <w:sz w:val="24"/>
          <w:szCs w:val="24"/>
        </w:rPr>
      </w:pPr>
      <w:r w:rsidRPr="008B43BF">
        <w:rPr>
          <w:rFonts w:ascii="Times New Roman" w:hAnsi="Times New Roman" w:cs="Times New Roman"/>
          <w:b/>
          <w:sz w:val="24"/>
          <w:szCs w:val="24"/>
        </w:rPr>
        <w:t xml:space="preserve">4.0 RESULTS </w:t>
      </w:r>
    </w:p>
    <w:p w:rsidR="008B43BF" w:rsidRPr="00CC22F1" w:rsidRDefault="008B43BF" w:rsidP="008B43BF">
      <w:pPr>
        <w:tabs>
          <w:tab w:val="left" w:pos="2160"/>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Unit Root T</w:t>
      </w:r>
      <w:r w:rsidRPr="00CC22F1">
        <w:rPr>
          <w:rFonts w:ascii="Times New Roman" w:hAnsi="Times New Roman" w:cs="Times New Roman"/>
          <w:b/>
          <w:sz w:val="24"/>
          <w:szCs w:val="24"/>
        </w:rPr>
        <w:t xml:space="preserve">esting </w:t>
      </w:r>
    </w:p>
    <w:p w:rsidR="008B43BF" w:rsidRDefault="008B43BF" w:rsidP="008B43BF">
      <w:pPr>
        <w:pStyle w:val="NormalWeb"/>
        <w:shd w:val="clear" w:color="auto" w:fill="FFFFFF"/>
        <w:spacing w:before="225" w:beforeAutospacing="0" w:after="0" w:afterAutospacing="0"/>
        <w:jc w:val="both"/>
      </w:pPr>
      <w:r w:rsidRPr="00F72C17">
        <w:t xml:space="preserve">The data used for analysis is based on time series data </w:t>
      </w:r>
      <w:r>
        <w:t>and it is assumed</w:t>
      </w:r>
      <w:r w:rsidRPr="00F72C17">
        <w:t xml:space="preserve"> that most time series are stationary. Hence, to avoid a spurious relationship, detecting the stationary or non-stationary of time series is crucial. </w:t>
      </w:r>
    </w:p>
    <w:p w:rsidR="008B43BF" w:rsidRDefault="008B43BF" w:rsidP="008B43BF">
      <w:pPr>
        <w:pStyle w:val="NormalWeb"/>
        <w:shd w:val="clear" w:color="auto" w:fill="FFFFFF"/>
        <w:spacing w:before="225" w:beforeAutospacing="0" w:after="0" w:afterAutospacing="0"/>
        <w:jc w:val="both"/>
      </w:pPr>
    </w:p>
    <w:p w:rsidR="008B43BF" w:rsidRDefault="008B43BF" w:rsidP="008B43BF">
      <w:pPr>
        <w:spacing w:after="0" w:line="240" w:lineRule="auto"/>
        <w:rPr>
          <w:rFonts w:ascii="Times New Roman" w:hAnsi="Times New Roman" w:cs="Times New Roman"/>
          <w:b/>
          <w:sz w:val="24"/>
          <w:szCs w:val="24"/>
        </w:rPr>
      </w:pPr>
      <w:r>
        <w:rPr>
          <w:rFonts w:ascii="Times New Roman" w:hAnsi="Times New Roman" w:cs="Times New Roman"/>
          <w:b/>
          <w:sz w:val="24"/>
          <w:szCs w:val="24"/>
        </w:rPr>
        <w:t>Table 1</w:t>
      </w:r>
      <w:r w:rsidRPr="00C44B18">
        <w:rPr>
          <w:rFonts w:ascii="Times New Roman" w:hAnsi="Times New Roman" w:cs="Times New Roman"/>
          <w:b/>
          <w:sz w:val="24"/>
          <w:szCs w:val="24"/>
        </w:rPr>
        <w:t>. Augmented Dickey-Fuller Unit Root Test</w:t>
      </w:r>
    </w:p>
    <w:p w:rsidR="008B43BF" w:rsidRPr="00C44B18" w:rsidRDefault="008B43BF" w:rsidP="008B43BF">
      <w:pPr>
        <w:spacing w:after="0" w:line="240" w:lineRule="auto"/>
        <w:rPr>
          <w:rFonts w:ascii="Times New Roman" w:hAnsi="Times New Roman" w:cs="Times New Roman"/>
          <w:b/>
          <w:sz w:val="24"/>
          <w:szCs w:val="24"/>
        </w:rPr>
      </w:pPr>
    </w:p>
    <w:tbl>
      <w:tblPr>
        <w:tblStyle w:val="TableGrid"/>
        <w:tblW w:w="9496" w:type="dxa"/>
        <w:tblLayout w:type="fixed"/>
        <w:tblLook w:val="04A0"/>
      </w:tblPr>
      <w:tblGrid>
        <w:gridCol w:w="1284"/>
        <w:gridCol w:w="1208"/>
        <w:gridCol w:w="1248"/>
        <w:gridCol w:w="897"/>
        <w:gridCol w:w="1311"/>
        <w:gridCol w:w="1209"/>
        <w:gridCol w:w="1096"/>
        <w:gridCol w:w="1243"/>
      </w:tblGrid>
      <w:tr w:rsidR="008B43BF" w:rsidTr="00D27987">
        <w:trPr>
          <w:trHeight w:val="1118"/>
        </w:trPr>
        <w:tc>
          <w:tcPr>
            <w:tcW w:w="1284" w:type="dxa"/>
          </w:tcPr>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Variables</w:t>
            </w:r>
          </w:p>
        </w:tc>
        <w:tc>
          <w:tcPr>
            <w:tcW w:w="1208" w:type="dxa"/>
          </w:tcPr>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ADF at levels</w:t>
            </w:r>
          </w:p>
        </w:tc>
        <w:tc>
          <w:tcPr>
            <w:tcW w:w="1248" w:type="dxa"/>
          </w:tcPr>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 xml:space="preserve">Test critical value </w:t>
            </w:r>
          </w:p>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(5%)</w:t>
            </w:r>
          </w:p>
        </w:tc>
        <w:tc>
          <w:tcPr>
            <w:tcW w:w="897" w:type="dxa"/>
          </w:tcPr>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P-value</w:t>
            </w:r>
          </w:p>
        </w:tc>
        <w:tc>
          <w:tcPr>
            <w:tcW w:w="1311" w:type="dxa"/>
          </w:tcPr>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 xml:space="preserve">ADF at </w:t>
            </w:r>
          </w:p>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1</w:t>
            </w:r>
            <w:r w:rsidRPr="00CB3D89">
              <w:rPr>
                <w:rFonts w:ascii="Times New Roman" w:hAnsi="Times New Roman" w:cs="Times New Roman"/>
                <w:b/>
                <w:sz w:val="24"/>
                <w:szCs w:val="24"/>
                <w:vertAlign w:val="superscript"/>
              </w:rPr>
              <w:t xml:space="preserve">st </w:t>
            </w:r>
            <w:r>
              <w:rPr>
                <w:rFonts w:ascii="Times New Roman" w:hAnsi="Times New Roman" w:cs="Times New Roman"/>
                <w:b/>
                <w:sz w:val="24"/>
                <w:szCs w:val="24"/>
              </w:rPr>
              <w:t>Difference</w:t>
            </w:r>
          </w:p>
        </w:tc>
        <w:tc>
          <w:tcPr>
            <w:tcW w:w="1209" w:type="dxa"/>
          </w:tcPr>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 xml:space="preserve">Test critical value </w:t>
            </w:r>
          </w:p>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(5%)</w:t>
            </w:r>
          </w:p>
        </w:tc>
        <w:tc>
          <w:tcPr>
            <w:tcW w:w="1096" w:type="dxa"/>
          </w:tcPr>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P-value</w:t>
            </w:r>
          </w:p>
        </w:tc>
        <w:tc>
          <w:tcPr>
            <w:tcW w:w="1243" w:type="dxa"/>
          </w:tcPr>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 xml:space="preserve">Stationery </w:t>
            </w:r>
          </w:p>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Level</w:t>
            </w:r>
          </w:p>
        </w:tc>
      </w:tr>
      <w:tr w:rsidR="008B43BF" w:rsidTr="00D27987">
        <w:trPr>
          <w:trHeight w:val="275"/>
        </w:trPr>
        <w:tc>
          <w:tcPr>
            <w:tcW w:w="1284" w:type="dxa"/>
          </w:tcPr>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AGG</w:t>
            </w:r>
          </w:p>
        </w:tc>
        <w:tc>
          <w:tcPr>
            <w:tcW w:w="1208" w:type="dxa"/>
          </w:tcPr>
          <w:p w:rsidR="008B43BF" w:rsidRDefault="008B43BF" w:rsidP="008B43BF">
            <w:r>
              <w:t>0.120266</w:t>
            </w:r>
          </w:p>
        </w:tc>
        <w:tc>
          <w:tcPr>
            <w:tcW w:w="1248" w:type="dxa"/>
          </w:tcPr>
          <w:p w:rsidR="008B43BF" w:rsidRDefault="008B43BF" w:rsidP="008B43BF">
            <w:r>
              <w:t>-3.065585</w:t>
            </w:r>
          </w:p>
        </w:tc>
        <w:tc>
          <w:tcPr>
            <w:tcW w:w="897" w:type="dxa"/>
          </w:tcPr>
          <w:p w:rsidR="008B43BF" w:rsidRDefault="008B43BF" w:rsidP="008B43BF">
            <w:r>
              <w:t>0.9568</w:t>
            </w:r>
          </w:p>
        </w:tc>
        <w:tc>
          <w:tcPr>
            <w:tcW w:w="1311" w:type="dxa"/>
          </w:tcPr>
          <w:p w:rsidR="008B43BF" w:rsidRDefault="008B43BF" w:rsidP="008B43BF">
            <w:r>
              <w:t>-14.27116</w:t>
            </w:r>
          </w:p>
        </w:tc>
        <w:tc>
          <w:tcPr>
            <w:tcW w:w="1209" w:type="dxa"/>
          </w:tcPr>
          <w:p w:rsidR="008B43BF" w:rsidRDefault="008B43BF" w:rsidP="008B43BF">
            <w:r>
              <w:t>-3.065585</w:t>
            </w:r>
          </w:p>
        </w:tc>
        <w:tc>
          <w:tcPr>
            <w:tcW w:w="1096" w:type="dxa"/>
          </w:tcPr>
          <w:p w:rsidR="008B43BF" w:rsidRDefault="008B43BF" w:rsidP="008B43BF">
            <w:r>
              <w:t>0.0000</w:t>
            </w:r>
          </w:p>
        </w:tc>
        <w:tc>
          <w:tcPr>
            <w:tcW w:w="1243" w:type="dxa"/>
          </w:tcPr>
          <w:p w:rsidR="008B43BF" w:rsidRDefault="008B43BF" w:rsidP="008B43BF">
            <w:r>
              <w:t xml:space="preserve">       I (1)</w:t>
            </w:r>
          </w:p>
        </w:tc>
      </w:tr>
      <w:tr w:rsidR="008B43BF" w:rsidTr="00D27987">
        <w:trPr>
          <w:trHeight w:val="275"/>
        </w:trPr>
        <w:tc>
          <w:tcPr>
            <w:tcW w:w="1284" w:type="dxa"/>
          </w:tcPr>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LVS</w:t>
            </w:r>
          </w:p>
        </w:tc>
        <w:tc>
          <w:tcPr>
            <w:tcW w:w="1208" w:type="dxa"/>
          </w:tcPr>
          <w:p w:rsidR="008B43BF" w:rsidRDefault="008B43BF" w:rsidP="008B43BF">
            <w:r>
              <w:t>-2.867073</w:t>
            </w:r>
          </w:p>
        </w:tc>
        <w:tc>
          <w:tcPr>
            <w:tcW w:w="1248" w:type="dxa"/>
          </w:tcPr>
          <w:p w:rsidR="008B43BF" w:rsidRDefault="008B43BF" w:rsidP="008B43BF">
            <w:r>
              <w:t>-3.029970</w:t>
            </w:r>
          </w:p>
        </w:tc>
        <w:tc>
          <w:tcPr>
            <w:tcW w:w="897" w:type="dxa"/>
          </w:tcPr>
          <w:p w:rsidR="008B43BF" w:rsidRDefault="008B43BF" w:rsidP="008B43BF">
            <w:r>
              <w:t>0.0680</w:t>
            </w:r>
          </w:p>
        </w:tc>
        <w:tc>
          <w:tcPr>
            <w:tcW w:w="1311" w:type="dxa"/>
          </w:tcPr>
          <w:p w:rsidR="008B43BF" w:rsidRDefault="008B43BF" w:rsidP="008B43BF">
            <w:r>
              <w:t>-5.234411</w:t>
            </w:r>
          </w:p>
        </w:tc>
        <w:tc>
          <w:tcPr>
            <w:tcW w:w="1209" w:type="dxa"/>
          </w:tcPr>
          <w:p w:rsidR="008B43BF" w:rsidRDefault="008B43BF" w:rsidP="008B43BF">
            <w:r>
              <w:t>-3.040391</w:t>
            </w:r>
          </w:p>
        </w:tc>
        <w:tc>
          <w:tcPr>
            <w:tcW w:w="1096" w:type="dxa"/>
          </w:tcPr>
          <w:p w:rsidR="008B43BF" w:rsidRDefault="008B43BF" w:rsidP="008B43BF">
            <w:r>
              <w:t>0.0006</w:t>
            </w:r>
          </w:p>
        </w:tc>
        <w:tc>
          <w:tcPr>
            <w:tcW w:w="1243" w:type="dxa"/>
          </w:tcPr>
          <w:p w:rsidR="008B43BF" w:rsidRDefault="008B43BF" w:rsidP="008B43BF">
            <w:r>
              <w:t xml:space="preserve">       I (1)</w:t>
            </w:r>
          </w:p>
        </w:tc>
      </w:tr>
      <w:tr w:rsidR="008B43BF" w:rsidTr="00D27987">
        <w:trPr>
          <w:trHeight w:val="275"/>
        </w:trPr>
        <w:tc>
          <w:tcPr>
            <w:tcW w:w="1284" w:type="dxa"/>
          </w:tcPr>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FIS</w:t>
            </w:r>
          </w:p>
        </w:tc>
        <w:tc>
          <w:tcPr>
            <w:tcW w:w="1208" w:type="dxa"/>
          </w:tcPr>
          <w:p w:rsidR="008B43BF" w:rsidRDefault="008B43BF" w:rsidP="008B43BF">
            <w:r>
              <w:t>-3.661265</w:t>
            </w:r>
          </w:p>
        </w:tc>
        <w:tc>
          <w:tcPr>
            <w:tcW w:w="1248" w:type="dxa"/>
          </w:tcPr>
          <w:p w:rsidR="008B43BF" w:rsidRDefault="008B43BF" w:rsidP="008B43BF">
            <w:r>
              <w:t>-3.029970</w:t>
            </w:r>
          </w:p>
        </w:tc>
        <w:tc>
          <w:tcPr>
            <w:tcW w:w="897" w:type="dxa"/>
          </w:tcPr>
          <w:p w:rsidR="008B43BF" w:rsidRDefault="008B43BF" w:rsidP="008B43BF">
            <w:r>
              <w:t>0.0142</w:t>
            </w:r>
          </w:p>
        </w:tc>
        <w:tc>
          <w:tcPr>
            <w:tcW w:w="1311" w:type="dxa"/>
          </w:tcPr>
          <w:p w:rsidR="008B43BF" w:rsidRDefault="008B43BF" w:rsidP="008B43BF">
            <w:r>
              <w:t>-</w:t>
            </w:r>
          </w:p>
        </w:tc>
        <w:tc>
          <w:tcPr>
            <w:tcW w:w="1209" w:type="dxa"/>
          </w:tcPr>
          <w:p w:rsidR="008B43BF" w:rsidRDefault="008B43BF" w:rsidP="008B43BF">
            <w:r>
              <w:t>-</w:t>
            </w:r>
          </w:p>
        </w:tc>
        <w:tc>
          <w:tcPr>
            <w:tcW w:w="1096" w:type="dxa"/>
          </w:tcPr>
          <w:p w:rsidR="008B43BF" w:rsidRDefault="008B43BF" w:rsidP="008B43BF">
            <w:r>
              <w:t>-</w:t>
            </w:r>
          </w:p>
        </w:tc>
        <w:tc>
          <w:tcPr>
            <w:tcW w:w="1243" w:type="dxa"/>
          </w:tcPr>
          <w:p w:rsidR="008B43BF" w:rsidRDefault="008B43BF" w:rsidP="008B43BF">
            <w:r>
              <w:t xml:space="preserve">       I (0)</w:t>
            </w:r>
          </w:p>
        </w:tc>
      </w:tr>
      <w:tr w:rsidR="008B43BF" w:rsidTr="00D27987">
        <w:trPr>
          <w:trHeight w:val="291"/>
        </w:trPr>
        <w:tc>
          <w:tcPr>
            <w:tcW w:w="1284" w:type="dxa"/>
          </w:tcPr>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MC</w:t>
            </w:r>
          </w:p>
        </w:tc>
        <w:tc>
          <w:tcPr>
            <w:tcW w:w="1208" w:type="dxa"/>
          </w:tcPr>
          <w:p w:rsidR="008B43BF" w:rsidRDefault="008B43BF" w:rsidP="008B43BF">
            <w:r>
              <w:t>1.689250</w:t>
            </w:r>
          </w:p>
        </w:tc>
        <w:tc>
          <w:tcPr>
            <w:tcW w:w="1248" w:type="dxa"/>
          </w:tcPr>
          <w:p w:rsidR="008B43BF" w:rsidRDefault="008B43BF" w:rsidP="008B43BF">
            <w:r>
              <w:t>-3.065585</w:t>
            </w:r>
          </w:p>
        </w:tc>
        <w:tc>
          <w:tcPr>
            <w:tcW w:w="897" w:type="dxa"/>
          </w:tcPr>
          <w:p w:rsidR="008B43BF" w:rsidRDefault="008B43BF" w:rsidP="008B43BF">
            <w:r>
              <w:t>0.9990</w:t>
            </w:r>
          </w:p>
        </w:tc>
        <w:tc>
          <w:tcPr>
            <w:tcW w:w="1311" w:type="dxa"/>
          </w:tcPr>
          <w:p w:rsidR="008B43BF" w:rsidRDefault="008B43BF" w:rsidP="008B43BF">
            <w:r>
              <w:t>-4.942281</w:t>
            </w:r>
          </w:p>
        </w:tc>
        <w:tc>
          <w:tcPr>
            <w:tcW w:w="1209" w:type="dxa"/>
          </w:tcPr>
          <w:p w:rsidR="008B43BF" w:rsidRDefault="008B43BF" w:rsidP="008B43BF">
            <w:r>
              <w:t>-3.065585</w:t>
            </w:r>
          </w:p>
        </w:tc>
        <w:tc>
          <w:tcPr>
            <w:tcW w:w="1096" w:type="dxa"/>
          </w:tcPr>
          <w:p w:rsidR="008B43BF" w:rsidRDefault="008B43BF" w:rsidP="008B43BF">
            <w:r>
              <w:t>0.0014</w:t>
            </w:r>
          </w:p>
        </w:tc>
        <w:tc>
          <w:tcPr>
            <w:tcW w:w="1243" w:type="dxa"/>
          </w:tcPr>
          <w:p w:rsidR="008B43BF" w:rsidRDefault="008B43BF" w:rsidP="008B43BF">
            <w:r>
              <w:t xml:space="preserve">       I (1)</w:t>
            </w:r>
          </w:p>
        </w:tc>
      </w:tr>
      <w:tr w:rsidR="008B43BF" w:rsidTr="00D27987">
        <w:trPr>
          <w:trHeight w:val="275"/>
        </w:trPr>
        <w:tc>
          <w:tcPr>
            <w:tcW w:w="1284" w:type="dxa"/>
          </w:tcPr>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FC</w:t>
            </w:r>
          </w:p>
        </w:tc>
        <w:tc>
          <w:tcPr>
            <w:tcW w:w="1208" w:type="dxa"/>
          </w:tcPr>
          <w:p w:rsidR="008B43BF" w:rsidRDefault="008B43BF" w:rsidP="008B43BF">
            <w:r>
              <w:t>-2.839745</w:t>
            </w:r>
          </w:p>
        </w:tc>
        <w:tc>
          <w:tcPr>
            <w:tcW w:w="1248" w:type="dxa"/>
          </w:tcPr>
          <w:p w:rsidR="008B43BF" w:rsidRDefault="008B43BF" w:rsidP="008B43BF">
            <w:r>
              <w:t>-3.029970</w:t>
            </w:r>
          </w:p>
        </w:tc>
        <w:tc>
          <w:tcPr>
            <w:tcW w:w="897" w:type="dxa"/>
          </w:tcPr>
          <w:p w:rsidR="008B43BF" w:rsidRDefault="008B43BF" w:rsidP="008B43BF">
            <w:r>
              <w:t>0.0715</w:t>
            </w:r>
          </w:p>
        </w:tc>
        <w:tc>
          <w:tcPr>
            <w:tcW w:w="1311" w:type="dxa"/>
          </w:tcPr>
          <w:p w:rsidR="008B43BF" w:rsidRDefault="008B43BF" w:rsidP="008B43BF">
            <w:r>
              <w:t>-6.232561</w:t>
            </w:r>
          </w:p>
        </w:tc>
        <w:tc>
          <w:tcPr>
            <w:tcW w:w="1209" w:type="dxa"/>
          </w:tcPr>
          <w:p w:rsidR="008B43BF" w:rsidRDefault="008B43BF" w:rsidP="008B43BF">
            <w:r>
              <w:t>-3.052169</w:t>
            </w:r>
          </w:p>
        </w:tc>
        <w:tc>
          <w:tcPr>
            <w:tcW w:w="1096" w:type="dxa"/>
          </w:tcPr>
          <w:p w:rsidR="008B43BF" w:rsidRDefault="008B43BF" w:rsidP="008B43BF">
            <w:r>
              <w:t>0.0001</w:t>
            </w:r>
          </w:p>
        </w:tc>
        <w:tc>
          <w:tcPr>
            <w:tcW w:w="1243" w:type="dxa"/>
          </w:tcPr>
          <w:p w:rsidR="008B43BF" w:rsidRDefault="008B43BF" w:rsidP="008B43BF">
            <w:r>
              <w:t xml:space="preserve">       I (1)</w:t>
            </w:r>
          </w:p>
        </w:tc>
      </w:tr>
      <w:tr w:rsidR="008B43BF" w:rsidTr="00D27987">
        <w:trPr>
          <w:trHeight w:val="260"/>
        </w:trPr>
        <w:tc>
          <w:tcPr>
            <w:tcW w:w="1284" w:type="dxa"/>
          </w:tcPr>
          <w:p w:rsidR="008B43BF" w:rsidRPr="00CB3D89" w:rsidRDefault="008B43BF" w:rsidP="008B43BF">
            <w:pPr>
              <w:rPr>
                <w:rFonts w:ascii="Times New Roman" w:hAnsi="Times New Roman" w:cs="Times New Roman"/>
                <w:b/>
                <w:sz w:val="24"/>
                <w:szCs w:val="24"/>
              </w:rPr>
            </w:pPr>
            <w:r w:rsidRPr="00CB3D89">
              <w:rPr>
                <w:rFonts w:ascii="Times New Roman" w:hAnsi="Times New Roman" w:cs="Times New Roman"/>
                <w:b/>
                <w:sz w:val="24"/>
                <w:szCs w:val="24"/>
              </w:rPr>
              <w:t>CC</w:t>
            </w:r>
          </w:p>
        </w:tc>
        <w:tc>
          <w:tcPr>
            <w:tcW w:w="1208" w:type="dxa"/>
          </w:tcPr>
          <w:p w:rsidR="008B43BF" w:rsidRDefault="008B43BF" w:rsidP="008B43BF">
            <w:r>
              <w:t>-2.221642</w:t>
            </w:r>
          </w:p>
        </w:tc>
        <w:tc>
          <w:tcPr>
            <w:tcW w:w="1248" w:type="dxa"/>
          </w:tcPr>
          <w:p w:rsidR="008B43BF" w:rsidRDefault="008B43BF" w:rsidP="008B43BF">
            <w:r>
              <w:t>-3.065585</w:t>
            </w:r>
          </w:p>
        </w:tc>
        <w:tc>
          <w:tcPr>
            <w:tcW w:w="897" w:type="dxa"/>
          </w:tcPr>
          <w:p w:rsidR="008B43BF" w:rsidRDefault="008B43BF" w:rsidP="008B43BF">
            <w:r>
              <w:t>0.2067</w:t>
            </w:r>
          </w:p>
        </w:tc>
        <w:tc>
          <w:tcPr>
            <w:tcW w:w="1311" w:type="dxa"/>
          </w:tcPr>
          <w:p w:rsidR="008B43BF" w:rsidRDefault="008B43BF" w:rsidP="008B43BF">
            <w:r>
              <w:t>-5.928750</w:t>
            </w:r>
          </w:p>
        </w:tc>
        <w:tc>
          <w:tcPr>
            <w:tcW w:w="1209" w:type="dxa"/>
          </w:tcPr>
          <w:p w:rsidR="008B43BF" w:rsidRDefault="008B43BF" w:rsidP="008B43BF">
            <w:r>
              <w:t>-3.052169</w:t>
            </w:r>
          </w:p>
        </w:tc>
        <w:tc>
          <w:tcPr>
            <w:tcW w:w="1096" w:type="dxa"/>
          </w:tcPr>
          <w:p w:rsidR="008B43BF" w:rsidRDefault="008B43BF" w:rsidP="008B43BF">
            <w:r>
              <w:t>0.0002</w:t>
            </w:r>
          </w:p>
        </w:tc>
        <w:tc>
          <w:tcPr>
            <w:tcW w:w="1243" w:type="dxa"/>
          </w:tcPr>
          <w:p w:rsidR="008B43BF" w:rsidRDefault="008B43BF" w:rsidP="008B43BF">
            <w:r>
              <w:t xml:space="preserve">       I (1)</w:t>
            </w:r>
          </w:p>
        </w:tc>
      </w:tr>
    </w:tbl>
    <w:p w:rsidR="008B43BF" w:rsidRDefault="008B43BF" w:rsidP="008B43BF">
      <w:pPr>
        <w:spacing w:after="0" w:line="240" w:lineRule="auto"/>
      </w:pPr>
      <w:r>
        <w:t>Source: Author’s computation (EViews)</w:t>
      </w:r>
      <w:r>
        <w:tab/>
      </w:r>
      <w:r>
        <w:tab/>
      </w:r>
      <w:r>
        <w:tab/>
      </w:r>
      <w:r>
        <w:tab/>
      </w:r>
      <w:r>
        <w:tab/>
        <w:t>significance level: 5%</w:t>
      </w:r>
    </w:p>
    <w:p w:rsidR="008B43BF" w:rsidRDefault="008B43BF" w:rsidP="008B43BF">
      <w:pPr>
        <w:spacing w:after="0" w:line="240" w:lineRule="auto"/>
      </w:pPr>
    </w:p>
    <w:p w:rsidR="008B43BF" w:rsidRPr="009B2DCF" w:rsidRDefault="008B43BF" w:rsidP="008B43BF">
      <w:pPr>
        <w:spacing w:after="0" w:line="240" w:lineRule="auto"/>
        <w:jc w:val="both"/>
        <w:rPr>
          <w:rFonts w:ascii="Times New Roman" w:hAnsi="Times New Roman" w:cs="Times New Roman"/>
          <w:sz w:val="24"/>
          <w:szCs w:val="24"/>
        </w:rPr>
      </w:pPr>
      <w:r w:rsidRPr="009B2DCF">
        <w:rPr>
          <w:rFonts w:ascii="Times New Roman" w:hAnsi="Times New Roman" w:cs="Times New Roman"/>
          <w:sz w:val="24"/>
          <w:szCs w:val="24"/>
        </w:rPr>
        <w:t>From the un</w:t>
      </w:r>
      <w:r>
        <w:rPr>
          <w:rFonts w:ascii="Times New Roman" w:hAnsi="Times New Roman" w:cs="Times New Roman"/>
          <w:sz w:val="24"/>
          <w:szCs w:val="24"/>
        </w:rPr>
        <w:t>it root test result</w:t>
      </w:r>
      <w:r w:rsidRPr="009B2DCF">
        <w:rPr>
          <w:rFonts w:ascii="Times New Roman" w:hAnsi="Times New Roman" w:cs="Times New Roman"/>
          <w:sz w:val="24"/>
          <w:szCs w:val="24"/>
        </w:rPr>
        <w:t xml:space="preserve"> above, it is evident that the variables AGG, LVS, MC, FC, and CC are all stationery at 1</w:t>
      </w:r>
      <w:r w:rsidRPr="009B2DCF">
        <w:rPr>
          <w:rFonts w:ascii="Times New Roman" w:hAnsi="Times New Roman" w:cs="Times New Roman"/>
          <w:sz w:val="24"/>
          <w:szCs w:val="24"/>
          <w:vertAlign w:val="superscript"/>
        </w:rPr>
        <w:t>st</w:t>
      </w:r>
      <w:r w:rsidRPr="009B2DCF">
        <w:rPr>
          <w:rFonts w:ascii="Times New Roman" w:hAnsi="Times New Roman" w:cs="Times New Roman"/>
          <w:sz w:val="24"/>
          <w:szCs w:val="24"/>
        </w:rPr>
        <w:t xml:space="preserve"> difference while FIS is stationary at levels. The decision rule is that when the augmented dickey-fuller t-stats is greater than the critical value at 5% (all at absolute value), we will reject the null hypothesis. </w:t>
      </w:r>
    </w:p>
    <w:p w:rsidR="008B43BF" w:rsidRPr="009B2DCF" w:rsidRDefault="008B43BF" w:rsidP="008B43BF">
      <w:pPr>
        <w:spacing w:after="0" w:line="240" w:lineRule="auto"/>
        <w:jc w:val="both"/>
        <w:rPr>
          <w:rFonts w:ascii="Times New Roman" w:hAnsi="Times New Roman" w:cs="Times New Roman"/>
          <w:sz w:val="24"/>
          <w:szCs w:val="24"/>
        </w:rPr>
      </w:pPr>
      <w:r w:rsidRPr="009B2DCF">
        <w:rPr>
          <w:rFonts w:ascii="Times New Roman" w:hAnsi="Times New Roman" w:cs="Times New Roman"/>
          <w:sz w:val="24"/>
          <w:szCs w:val="24"/>
        </w:rPr>
        <w:t>Therefore, since the Agricultural growth measured by agriculture value added (%of GDP), loans guaranteed for Livestock Farming, loans guaranteed for Mixed Farming mc, loans guaranteed for food crops Farming, loans guaranteed for cash crops Farming has a higher augmented dickey-fuller t-stats absolute value at 1</w:t>
      </w:r>
      <w:r w:rsidRPr="009B2DCF">
        <w:rPr>
          <w:rFonts w:ascii="Times New Roman" w:hAnsi="Times New Roman" w:cs="Times New Roman"/>
          <w:sz w:val="24"/>
          <w:szCs w:val="24"/>
          <w:vertAlign w:val="superscript"/>
        </w:rPr>
        <w:t>st</w:t>
      </w:r>
      <w:r w:rsidRPr="009B2DCF">
        <w:rPr>
          <w:rFonts w:ascii="Times New Roman" w:hAnsi="Times New Roman" w:cs="Times New Roman"/>
          <w:sz w:val="24"/>
          <w:szCs w:val="24"/>
        </w:rPr>
        <w:t xml:space="preserve"> difference and the loans guaranteed for fishery Farming has the same thing at levels, we can therefore conclude that agricultural growth measured by agriculture value added (%of GDP) , loans guaranteed for Livestock Farming, loans guaranteed for mixed crop Farming, loans guaranteed for food crops Farming, loans guaranteed for cash crops Farming is stationary at 1</w:t>
      </w:r>
      <w:r w:rsidRPr="009B2DCF">
        <w:rPr>
          <w:rFonts w:ascii="Times New Roman" w:hAnsi="Times New Roman" w:cs="Times New Roman"/>
          <w:sz w:val="24"/>
          <w:szCs w:val="24"/>
          <w:vertAlign w:val="superscript"/>
        </w:rPr>
        <w:t>st</w:t>
      </w:r>
      <w:r w:rsidRPr="009B2DCF">
        <w:rPr>
          <w:rFonts w:ascii="Times New Roman" w:hAnsi="Times New Roman" w:cs="Times New Roman"/>
          <w:sz w:val="24"/>
          <w:szCs w:val="24"/>
        </w:rPr>
        <w:t xml:space="preserve"> difference and loans guaranteed for fishery Farming is stationary at levels which makes the data reliable.</w:t>
      </w:r>
    </w:p>
    <w:p w:rsidR="008B43BF" w:rsidRPr="003E26DF" w:rsidRDefault="008B43BF" w:rsidP="008B43BF">
      <w:pPr>
        <w:tabs>
          <w:tab w:val="left" w:pos="2160"/>
        </w:tabs>
        <w:spacing w:after="0" w:line="240" w:lineRule="auto"/>
        <w:jc w:val="both"/>
        <w:rPr>
          <w:rFonts w:ascii="Times New Roman" w:hAnsi="Times New Roman" w:cs="Times New Roman"/>
          <w:sz w:val="24"/>
          <w:szCs w:val="24"/>
        </w:rPr>
      </w:pPr>
    </w:p>
    <w:p w:rsidR="008B43BF" w:rsidRDefault="008B43BF" w:rsidP="008B43BF">
      <w:pPr>
        <w:tabs>
          <w:tab w:val="left" w:pos="540"/>
          <w:tab w:val="left" w:pos="2160"/>
        </w:tabs>
        <w:spacing w:after="0" w:line="240" w:lineRule="auto"/>
        <w:jc w:val="both"/>
        <w:rPr>
          <w:rFonts w:ascii="Times New Roman" w:hAnsi="Times New Roman" w:cs="Times New Roman"/>
          <w:sz w:val="24"/>
          <w:szCs w:val="24"/>
        </w:rPr>
      </w:pPr>
    </w:p>
    <w:p w:rsidR="008B43BF" w:rsidRDefault="008B43BF" w:rsidP="008B43BF">
      <w:pPr>
        <w:tabs>
          <w:tab w:val="left" w:pos="540"/>
          <w:tab w:val="left" w:pos="2160"/>
        </w:tabs>
        <w:spacing w:after="0" w:line="240" w:lineRule="auto"/>
        <w:jc w:val="both"/>
        <w:rPr>
          <w:rFonts w:ascii="Times New Roman" w:hAnsi="Times New Roman" w:cs="Times New Roman"/>
          <w:b/>
          <w:sz w:val="24"/>
          <w:szCs w:val="24"/>
        </w:rPr>
      </w:pPr>
    </w:p>
    <w:p w:rsidR="008B43BF" w:rsidRDefault="008B43BF" w:rsidP="008B43BF">
      <w:pPr>
        <w:tabs>
          <w:tab w:val="left" w:pos="540"/>
          <w:tab w:val="left" w:pos="2160"/>
        </w:tabs>
        <w:spacing w:after="0" w:line="240" w:lineRule="auto"/>
        <w:jc w:val="both"/>
        <w:rPr>
          <w:rFonts w:ascii="Times New Roman" w:hAnsi="Times New Roman" w:cs="Times New Roman"/>
          <w:b/>
          <w:sz w:val="24"/>
          <w:szCs w:val="24"/>
        </w:rPr>
      </w:pPr>
    </w:p>
    <w:p w:rsidR="008B43BF" w:rsidRDefault="008B43BF" w:rsidP="008B43BF">
      <w:pPr>
        <w:tabs>
          <w:tab w:val="left" w:pos="540"/>
          <w:tab w:val="left" w:pos="2160"/>
        </w:tabs>
        <w:spacing w:after="0" w:line="240" w:lineRule="auto"/>
        <w:jc w:val="both"/>
        <w:rPr>
          <w:rFonts w:ascii="Times New Roman" w:hAnsi="Times New Roman" w:cs="Times New Roman"/>
          <w:b/>
          <w:sz w:val="24"/>
          <w:szCs w:val="24"/>
        </w:rPr>
      </w:pPr>
    </w:p>
    <w:p w:rsidR="008B43BF" w:rsidRDefault="008B43BF" w:rsidP="008B43BF">
      <w:pPr>
        <w:tabs>
          <w:tab w:val="left" w:pos="540"/>
          <w:tab w:val="left" w:pos="2160"/>
        </w:tabs>
        <w:spacing w:after="0" w:line="240" w:lineRule="auto"/>
        <w:jc w:val="both"/>
        <w:rPr>
          <w:rFonts w:ascii="Times New Roman" w:hAnsi="Times New Roman" w:cs="Times New Roman"/>
          <w:b/>
          <w:sz w:val="24"/>
          <w:szCs w:val="24"/>
        </w:rPr>
      </w:pPr>
    </w:p>
    <w:p w:rsidR="008B43BF" w:rsidRDefault="008B43BF" w:rsidP="008B43BF">
      <w:pPr>
        <w:tabs>
          <w:tab w:val="left" w:pos="540"/>
          <w:tab w:val="left" w:pos="2160"/>
        </w:tabs>
        <w:spacing w:after="0" w:line="240" w:lineRule="auto"/>
        <w:jc w:val="both"/>
        <w:rPr>
          <w:rFonts w:ascii="Times New Roman" w:hAnsi="Times New Roman" w:cs="Times New Roman"/>
          <w:b/>
          <w:sz w:val="24"/>
          <w:szCs w:val="24"/>
        </w:rPr>
      </w:pPr>
    </w:p>
    <w:p w:rsidR="009B294F" w:rsidRDefault="009B294F" w:rsidP="008B43BF">
      <w:pPr>
        <w:tabs>
          <w:tab w:val="left" w:pos="540"/>
          <w:tab w:val="left" w:pos="2160"/>
        </w:tabs>
        <w:spacing w:after="0" w:line="240" w:lineRule="auto"/>
        <w:jc w:val="both"/>
        <w:rPr>
          <w:rFonts w:ascii="Times New Roman" w:hAnsi="Times New Roman" w:cs="Times New Roman"/>
          <w:b/>
          <w:sz w:val="24"/>
          <w:szCs w:val="24"/>
        </w:rPr>
      </w:pPr>
    </w:p>
    <w:p w:rsidR="009B294F" w:rsidRDefault="009B294F" w:rsidP="008B43BF">
      <w:pPr>
        <w:tabs>
          <w:tab w:val="left" w:pos="540"/>
          <w:tab w:val="left" w:pos="2160"/>
        </w:tabs>
        <w:spacing w:after="0" w:line="240" w:lineRule="auto"/>
        <w:jc w:val="both"/>
        <w:rPr>
          <w:rFonts w:ascii="Times New Roman" w:hAnsi="Times New Roman" w:cs="Times New Roman"/>
          <w:b/>
          <w:sz w:val="24"/>
          <w:szCs w:val="24"/>
        </w:rPr>
      </w:pPr>
    </w:p>
    <w:p w:rsidR="009B294F" w:rsidRDefault="009B294F" w:rsidP="008B43BF">
      <w:pPr>
        <w:tabs>
          <w:tab w:val="left" w:pos="540"/>
          <w:tab w:val="left" w:pos="2160"/>
        </w:tabs>
        <w:spacing w:after="0" w:line="240" w:lineRule="auto"/>
        <w:jc w:val="both"/>
        <w:rPr>
          <w:rFonts w:ascii="Times New Roman" w:hAnsi="Times New Roman" w:cs="Times New Roman"/>
          <w:b/>
          <w:sz w:val="24"/>
          <w:szCs w:val="24"/>
        </w:rPr>
      </w:pPr>
    </w:p>
    <w:p w:rsidR="009B294F" w:rsidRDefault="009B294F" w:rsidP="008B43BF">
      <w:pPr>
        <w:tabs>
          <w:tab w:val="left" w:pos="540"/>
          <w:tab w:val="left" w:pos="2160"/>
        </w:tabs>
        <w:spacing w:after="0" w:line="240" w:lineRule="auto"/>
        <w:jc w:val="both"/>
        <w:rPr>
          <w:rFonts w:ascii="Times New Roman" w:hAnsi="Times New Roman" w:cs="Times New Roman"/>
          <w:b/>
          <w:sz w:val="24"/>
          <w:szCs w:val="24"/>
        </w:rPr>
      </w:pPr>
    </w:p>
    <w:p w:rsidR="008B43BF" w:rsidRPr="00232E25" w:rsidRDefault="008B43BF" w:rsidP="008B43BF">
      <w:pPr>
        <w:tabs>
          <w:tab w:val="left" w:pos="540"/>
          <w:tab w:val="left" w:pos="2160"/>
        </w:tabs>
        <w:spacing w:after="0" w:line="240" w:lineRule="auto"/>
        <w:jc w:val="both"/>
        <w:rPr>
          <w:rFonts w:ascii="Times New Roman" w:hAnsi="Times New Roman" w:cs="Times New Roman"/>
          <w:b/>
          <w:sz w:val="24"/>
          <w:szCs w:val="24"/>
        </w:rPr>
      </w:pPr>
      <w:r w:rsidRPr="005038B9">
        <w:rPr>
          <w:rFonts w:ascii="Times New Roman" w:hAnsi="Times New Roman" w:cs="Times New Roman"/>
          <w:b/>
          <w:sz w:val="24"/>
          <w:szCs w:val="24"/>
        </w:rPr>
        <w:t>Table</w:t>
      </w:r>
      <w:r>
        <w:rPr>
          <w:rFonts w:ascii="Times New Roman" w:hAnsi="Times New Roman" w:cs="Times New Roman"/>
          <w:b/>
          <w:sz w:val="24"/>
          <w:szCs w:val="24"/>
        </w:rPr>
        <w:t xml:space="preserve"> 4.3</w:t>
      </w:r>
      <w:r w:rsidRPr="005038B9">
        <w:rPr>
          <w:rFonts w:ascii="Times New Roman" w:hAnsi="Times New Roman" w:cs="Times New Roman"/>
          <w:b/>
          <w:sz w:val="24"/>
          <w:szCs w:val="24"/>
        </w:rPr>
        <w:t>:</w:t>
      </w:r>
      <w:r>
        <w:rPr>
          <w:rFonts w:ascii="Times New Roman" w:hAnsi="Times New Roman" w:cs="Times New Roman"/>
          <w:b/>
          <w:sz w:val="24"/>
          <w:szCs w:val="24"/>
        </w:rPr>
        <w:t xml:space="preserve"> REGRESSION ANALYSIS</w:t>
      </w:r>
    </w:p>
    <w:tbl>
      <w:tblPr>
        <w:tblW w:w="0" w:type="auto"/>
        <w:tblInd w:w="30" w:type="dxa"/>
        <w:tblLayout w:type="fixed"/>
        <w:tblCellMar>
          <w:left w:w="0" w:type="dxa"/>
          <w:right w:w="0" w:type="dxa"/>
        </w:tblCellMar>
        <w:tblLook w:val="0000"/>
      </w:tblPr>
      <w:tblGrid>
        <w:gridCol w:w="2017"/>
        <w:gridCol w:w="1103"/>
        <w:gridCol w:w="1207"/>
        <w:gridCol w:w="1208"/>
        <w:gridCol w:w="997"/>
      </w:tblGrid>
      <w:tr w:rsidR="008B43BF" w:rsidRPr="003E26DF" w:rsidTr="00D27987">
        <w:trPr>
          <w:trHeight w:val="225"/>
        </w:trPr>
        <w:tc>
          <w:tcPr>
            <w:tcW w:w="4327" w:type="dxa"/>
            <w:gridSpan w:val="3"/>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Dependent Variable: AGG</w:t>
            </w: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r>
      <w:tr w:rsidR="008B43BF" w:rsidRPr="003E26DF" w:rsidTr="00D27987">
        <w:trPr>
          <w:trHeight w:val="225"/>
        </w:trPr>
        <w:tc>
          <w:tcPr>
            <w:tcW w:w="4327" w:type="dxa"/>
            <w:gridSpan w:val="3"/>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Method: Least Squares</w:t>
            </w: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r>
      <w:tr w:rsidR="008B43BF" w:rsidRPr="003E26DF" w:rsidTr="00D27987">
        <w:trPr>
          <w:trHeight w:val="225"/>
        </w:trPr>
        <w:tc>
          <w:tcPr>
            <w:tcW w:w="4327" w:type="dxa"/>
            <w:gridSpan w:val="3"/>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Date: 04/28/17   Time: 16:01</w:t>
            </w: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r>
      <w:tr w:rsidR="008B43BF" w:rsidRPr="003E26DF" w:rsidTr="00D27987">
        <w:trPr>
          <w:trHeight w:val="225"/>
        </w:trPr>
        <w:tc>
          <w:tcPr>
            <w:tcW w:w="4327" w:type="dxa"/>
            <w:gridSpan w:val="3"/>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Sample: 2018Q1 2022</w:t>
            </w:r>
            <w:r w:rsidRPr="003E26DF">
              <w:rPr>
                <w:rFonts w:ascii="Times New Roman" w:hAnsi="Times New Roman" w:cs="Times New Roman"/>
                <w:color w:val="000000"/>
                <w:sz w:val="24"/>
                <w:szCs w:val="24"/>
              </w:rPr>
              <w:t>Q4</w:t>
            </w: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r>
      <w:tr w:rsidR="008B43BF" w:rsidRPr="003E26DF" w:rsidTr="00D27987">
        <w:trPr>
          <w:trHeight w:val="225"/>
        </w:trPr>
        <w:tc>
          <w:tcPr>
            <w:tcW w:w="4327" w:type="dxa"/>
            <w:gridSpan w:val="3"/>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Included observations: 20</w:t>
            </w: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r>
      <w:tr w:rsidR="008B43BF" w:rsidRPr="003E26DF" w:rsidTr="00D27987">
        <w:trPr>
          <w:trHeight w:hRule="exact" w:val="90"/>
        </w:trPr>
        <w:tc>
          <w:tcPr>
            <w:tcW w:w="2017"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r>
      <w:tr w:rsidR="008B43BF" w:rsidRPr="003E26DF" w:rsidTr="00D27987">
        <w:trPr>
          <w:trHeight w:hRule="exact" w:val="13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r>
      <w:tr w:rsidR="008B43BF" w:rsidRPr="003E26DF" w:rsidTr="00D27987">
        <w:trPr>
          <w:trHeight w:val="22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Variable</w:t>
            </w: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Coefficient</w:t>
            </w:r>
          </w:p>
        </w:tc>
        <w:tc>
          <w:tcPr>
            <w:tcW w:w="120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Std. Error</w:t>
            </w: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t-Statistic</w:t>
            </w: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Prob.  </w:t>
            </w:r>
          </w:p>
        </w:tc>
      </w:tr>
      <w:tr w:rsidR="008B43BF" w:rsidRPr="003E26DF" w:rsidTr="00D27987">
        <w:trPr>
          <w:trHeight w:hRule="exact" w:val="90"/>
        </w:trPr>
        <w:tc>
          <w:tcPr>
            <w:tcW w:w="2017"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r>
      <w:tr w:rsidR="008B43BF" w:rsidRPr="003E26DF" w:rsidTr="00D27987">
        <w:trPr>
          <w:trHeight w:hRule="exact" w:val="13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r>
      <w:tr w:rsidR="008B43BF" w:rsidRPr="003E26DF" w:rsidTr="00D27987">
        <w:trPr>
          <w:trHeight w:val="22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LVS</w:t>
            </w: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-0.940561</w:t>
            </w:r>
          </w:p>
        </w:tc>
        <w:tc>
          <w:tcPr>
            <w:tcW w:w="120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0.856813</w:t>
            </w: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-1.097744</w:t>
            </w: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bookmarkStart w:id="4" w:name="_Hlk481444987"/>
            <w:r w:rsidRPr="003E26DF">
              <w:rPr>
                <w:rFonts w:ascii="Times New Roman" w:hAnsi="Times New Roman" w:cs="Times New Roman"/>
                <w:color w:val="000000"/>
                <w:sz w:val="24"/>
                <w:szCs w:val="24"/>
              </w:rPr>
              <w:t>0.2908</w:t>
            </w:r>
            <w:bookmarkEnd w:id="4"/>
          </w:p>
        </w:tc>
      </w:tr>
      <w:tr w:rsidR="008B43BF" w:rsidRPr="003E26DF" w:rsidTr="00D27987">
        <w:trPr>
          <w:trHeight w:val="22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FIS</w:t>
            </w: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-1.177449</w:t>
            </w:r>
          </w:p>
        </w:tc>
        <w:tc>
          <w:tcPr>
            <w:tcW w:w="120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1.688774</w:t>
            </w: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-0.697221</w:t>
            </w: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bookmarkStart w:id="5" w:name="_Hlk481446103"/>
            <w:r w:rsidRPr="003E26DF">
              <w:rPr>
                <w:rFonts w:ascii="Times New Roman" w:hAnsi="Times New Roman" w:cs="Times New Roman"/>
                <w:color w:val="000000"/>
                <w:sz w:val="24"/>
                <w:szCs w:val="24"/>
              </w:rPr>
              <w:t>0.4971</w:t>
            </w:r>
            <w:bookmarkEnd w:id="5"/>
          </w:p>
        </w:tc>
      </w:tr>
      <w:tr w:rsidR="008B43BF" w:rsidRPr="003E26DF" w:rsidTr="00D27987">
        <w:trPr>
          <w:trHeight w:val="22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MC</w:t>
            </w: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1.359170</w:t>
            </w:r>
          </w:p>
        </w:tc>
        <w:tc>
          <w:tcPr>
            <w:tcW w:w="120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0.660686</w:t>
            </w: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2.057209</w:t>
            </w: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bookmarkStart w:id="6" w:name="_Hlk481486967"/>
            <w:r w:rsidRPr="003E26DF">
              <w:rPr>
                <w:rFonts w:ascii="Times New Roman" w:hAnsi="Times New Roman" w:cs="Times New Roman"/>
                <w:color w:val="000000"/>
                <w:sz w:val="24"/>
                <w:szCs w:val="24"/>
              </w:rPr>
              <w:t>0.0588</w:t>
            </w:r>
            <w:bookmarkEnd w:id="6"/>
          </w:p>
        </w:tc>
      </w:tr>
      <w:tr w:rsidR="008B43BF" w:rsidRPr="003E26DF" w:rsidTr="00D27987">
        <w:trPr>
          <w:trHeight w:val="22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bookmarkStart w:id="7" w:name="_Hlk481488565"/>
            <w:r w:rsidRPr="003E26DF">
              <w:rPr>
                <w:rFonts w:ascii="Times New Roman" w:hAnsi="Times New Roman" w:cs="Times New Roman"/>
                <w:color w:val="000000"/>
                <w:sz w:val="24"/>
                <w:szCs w:val="24"/>
              </w:rPr>
              <w:t>FC</w:t>
            </w: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0.614308</w:t>
            </w:r>
          </w:p>
        </w:tc>
        <w:tc>
          <w:tcPr>
            <w:tcW w:w="120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0.261612</w:t>
            </w: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2.348167</w:t>
            </w: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0.0341</w:t>
            </w:r>
          </w:p>
        </w:tc>
      </w:tr>
      <w:tr w:rsidR="008B43BF" w:rsidRPr="003E26DF" w:rsidTr="00D27987">
        <w:trPr>
          <w:trHeight w:val="22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bookmarkStart w:id="8" w:name="_Hlk481489929"/>
            <w:bookmarkEnd w:id="7"/>
            <w:r w:rsidRPr="003E26DF">
              <w:rPr>
                <w:rFonts w:ascii="Times New Roman" w:hAnsi="Times New Roman" w:cs="Times New Roman"/>
                <w:color w:val="000000"/>
                <w:sz w:val="24"/>
                <w:szCs w:val="24"/>
              </w:rPr>
              <w:t>CC</w:t>
            </w: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0.821713</w:t>
            </w:r>
          </w:p>
        </w:tc>
        <w:tc>
          <w:tcPr>
            <w:tcW w:w="120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2.640177</w:t>
            </w: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0.311234</w:t>
            </w: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0.7602</w:t>
            </w:r>
          </w:p>
        </w:tc>
      </w:tr>
      <w:bookmarkEnd w:id="8"/>
      <w:tr w:rsidR="008B43BF" w:rsidRPr="003E26DF" w:rsidTr="00D27987">
        <w:trPr>
          <w:trHeight w:val="22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C</w:t>
            </w: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3074933.</w:t>
            </w:r>
          </w:p>
        </w:tc>
        <w:tc>
          <w:tcPr>
            <w:tcW w:w="120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162605.3</w:t>
            </w: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18.91041</w:t>
            </w: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0.0000</w:t>
            </w:r>
          </w:p>
        </w:tc>
      </w:tr>
      <w:tr w:rsidR="008B43BF" w:rsidRPr="003E26DF" w:rsidTr="00D27987">
        <w:trPr>
          <w:trHeight w:hRule="exact" w:val="90"/>
        </w:trPr>
        <w:tc>
          <w:tcPr>
            <w:tcW w:w="2017"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double" w:sz="6" w:space="2"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r>
      <w:tr w:rsidR="008B43BF" w:rsidRPr="003E26DF" w:rsidTr="00D27987">
        <w:trPr>
          <w:trHeight w:hRule="exact" w:val="13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r>
      <w:tr w:rsidR="008B43BF" w:rsidRPr="003E26DF" w:rsidTr="00D27987">
        <w:trPr>
          <w:trHeight w:val="22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R-squared</w:t>
            </w: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0.712266</w:t>
            </w:r>
          </w:p>
        </w:tc>
        <w:tc>
          <w:tcPr>
            <w:tcW w:w="2415" w:type="dxa"/>
            <w:gridSpan w:val="2"/>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    Mean dependent var</w:t>
            </w: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3546944.</w:t>
            </w:r>
          </w:p>
        </w:tc>
      </w:tr>
      <w:tr w:rsidR="008B43BF" w:rsidRPr="003E26DF" w:rsidTr="00D27987">
        <w:trPr>
          <w:trHeight w:val="22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Adjusted R-squared</w:t>
            </w: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0.609504</w:t>
            </w:r>
          </w:p>
        </w:tc>
        <w:tc>
          <w:tcPr>
            <w:tcW w:w="2415" w:type="dxa"/>
            <w:gridSpan w:val="2"/>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    S.D. dependent var</w:t>
            </w: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669783.9</w:t>
            </w:r>
          </w:p>
        </w:tc>
      </w:tr>
      <w:tr w:rsidR="008B43BF" w:rsidRPr="003E26DF" w:rsidTr="00D27987">
        <w:trPr>
          <w:trHeight w:val="22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bookmarkStart w:id="9" w:name="_Hlk481444115"/>
            <w:r w:rsidRPr="003E26DF">
              <w:rPr>
                <w:rFonts w:ascii="Times New Roman" w:hAnsi="Times New Roman" w:cs="Times New Roman"/>
                <w:color w:val="000000"/>
                <w:sz w:val="24"/>
                <w:szCs w:val="24"/>
              </w:rPr>
              <w:t>S.E. of regression</w:t>
            </w: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418545.8</w:t>
            </w:r>
          </w:p>
        </w:tc>
        <w:tc>
          <w:tcPr>
            <w:tcW w:w="2415" w:type="dxa"/>
            <w:gridSpan w:val="2"/>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    Akaike info criterion</w:t>
            </w: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28.97029</w:t>
            </w:r>
          </w:p>
        </w:tc>
      </w:tr>
      <w:bookmarkEnd w:id="9"/>
      <w:tr w:rsidR="008B43BF" w:rsidRPr="003E26DF" w:rsidTr="00D27987">
        <w:trPr>
          <w:trHeight w:val="22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Sum squared resid</w:t>
            </w: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2.45E+12</w:t>
            </w:r>
          </w:p>
        </w:tc>
        <w:tc>
          <w:tcPr>
            <w:tcW w:w="2415" w:type="dxa"/>
            <w:gridSpan w:val="2"/>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    Schwarz criterion</w:t>
            </w: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29.26900</w:t>
            </w:r>
          </w:p>
        </w:tc>
      </w:tr>
      <w:tr w:rsidR="008B43BF" w:rsidRPr="003E26DF" w:rsidTr="00D27987">
        <w:trPr>
          <w:trHeight w:val="22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Log likelihood</w:t>
            </w: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-283.7029</w:t>
            </w:r>
          </w:p>
        </w:tc>
        <w:tc>
          <w:tcPr>
            <w:tcW w:w="2415" w:type="dxa"/>
            <w:gridSpan w:val="2"/>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    Hannan-Quinn criter.</w:t>
            </w: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29.02860</w:t>
            </w:r>
          </w:p>
        </w:tc>
      </w:tr>
      <w:tr w:rsidR="008B43BF" w:rsidRPr="003E26DF" w:rsidTr="00D27987">
        <w:trPr>
          <w:trHeight w:val="22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F-statistic</w:t>
            </w: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6.931213</w:t>
            </w:r>
          </w:p>
        </w:tc>
        <w:tc>
          <w:tcPr>
            <w:tcW w:w="2415" w:type="dxa"/>
            <w:gridSpan w:val="2"/>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    Durbin-Watson stat</w:t>
            </w: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1.728315</w:t>
            </w:r>
          </w:p>
        </w:tc>
      </w:tr>
      <w:tr w:rsidR="008B43BF" w:rsidRPr="003E26DF" w:rsidTr="00D27987">
        <w:trPr>
          <w:trHeight w:val="22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bookmarkStart w:id="10" w:name="_Hlk481443400"/>
            <w:r w:rsidRPr="003E26DF">
              <w:rPr>
                <w:rFonts w:ascii="Times New Roman" w:hAnsi="Times New Roman" w:cs="Times New Roman"/>
                <w:color w:val="000000"/>
                <w:sz w:val="24"/>
                <w:szCs w:val="24"/>
              </w:rPr>
              <w:t>Prob(F-statistic)</w:t>
            </w: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r w:rsidRPr="003E26DF">
              <w:rPr>
                <w:rFonts w:ascii="Times New Roman" w:hAnsi="Times New Roman" w:cs="Times New Roman"/>
                <w:color w:val="000000"/>
                <w:sz w:val="24"/>
                <w:szCs w:val="24"/>
              </w:rPr>
              <w:t>0.001883</w:t>
            </w:r>
          </w:p>
        </w:tc>
        <w:tc>
          <w:tcPr>
            <w:tcW w:w="120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ind w:right="10"/>
              <w:jc w:val="both"/>
              <w:rPr>
                <w:rFonts w:ascii="Times New Roman" w:hAnsi="Times New Roman" w:cs="Times New Roman"/>
                <w:color w:val="000000"/>
                <w:sz w:val="24"/>
                <w:szCs w:val="24"/>
              </w:rPr>
            </w:pPr>
          </w:p>
        </w:tc>
      </w:tr>
      <w:bookmarkEnd w:id="10"/>
      <w:tr w:rsidR="008B43BF" w:rsidRPr="003E26DF" w:rsidTr="00D27987">
        <w:trPr>
          <w:trHeight w:hRule="exact" w:val="90"/>
        </w:trPr>
        <w:tc>
          <w:tcPr>
            <w:tcW w:w="2017" w:type="dxa"/>
            <w:tcBorders>
              <w:top w:val="nil"/>
              <w:left w:val="nil"/>
              <w:bottom w:val="double" w:sz="6" w:space="0"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double" w:sz="6" w:space="0"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double" w:sz="6" w:space="0"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double" w:sz="6" w:space="0"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double" w:sz="6" w:space="0" w:color="auto"/>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r>
      <w:tr w:rsidR="008B43BF" w:rsidRPr="003E26DF" w:rsidTr="00D27987">
        <w:trPr>
          <w:trHeight w:hRule="exact" w:val="135"/>
        </w:trPr>
        <w:tc>
          <w:tcPr>
            <w:tcW w:w="201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103"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1208"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c>
          <w:tcPr>
            <w:tcW w:w="997" w:type="dxa"/>
            <w:tcBorders>
              <w:top w:val="nil"/>
              <w:left w:val="nil"/>
              <w:bottom w:val="nil"/>
              <w:right w:val="nil"/>
            </w:tcBorders>
            <w:vAlign w:val="bottom"/>
          </w:tcPr>
          <w:p w:rsidR="008B43BF" w:rsidRPr="003E26DF" w:rsidRDefault="008B43BF" w:rsidP="008B43BF">
            <w:pPr>
              <w:tabs>
                <w:tab w:val="left" w:pos="2160"/>
              </w:tabs>
              <w:autoSpaceDE w:val="0"/>
              <w:autoSpaceDN w:val="0"/>
              <w:adjustRightInd w:val="0"/>
              <w:spacing w:after="0" w:line="240" w:lineRule="auto"/>
              <w:jc w:val="both"/>
              <w:rPr>
                <w:rFonts w:ascii="Times New Roman" w:hAnsi="Times New Roman" w:cs="Times New Roman"/>
                <w:color w:val="000000"/>
                <w:sz w:val="24"/>
                <w:szCs w:val="24"/>
              </w:rPr>
            </w:pPr>
          </w:p>
        </w:tc>
      </w:tr>
    </w:tbl>
    <w:p w:rsidR="008B43BF" w:rsidRDefault="008B43BF" w:rsidP="008B43BF">
      <w:pPr>
        <w:tabs>
          <w:tab w:val="left" w:pos="540"/>
          <w:tab w:val="left" w:pos="216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Source: Eview generated result</w:t>
      </w:r>
    </w:p>
    <w:p w:rsidR="008B43BF" w:rsidRPr="003E26DF" w:rsidRDefault="008B43BF" w:rsidP="008B43BF">
      <w:pPr>
        <w:tabs>
          <w:tab w:val="left" w:pos="540"/>
          <w:tab w:val="left" w:pos="2160"/>
        </w:tabs>
        <w:spacing w:after="0" w:line="240" w:lineRule="auto"/>
        <w:jc w:val="both"/>
        <w:rPr>
          <w:rFonts w:ascii="Times New Roman" w:hAnsi="Times New Roman" w:cs="Times New Roman"/>
          <w:sz w:val="24"/>
          <w:szCs w:val="24"/>
        </w:rPr>
      </w:pPr>
    </w:p>
    <w:p w:rsidR="008B43BF" w:rsidRDefault="008B43BF" w:rsidP="008B43BF">
      <w:pPr>
        <w:tabs>
          <w:tab w:val="left" w:pos="540"/>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From the above, it can be inferred that R-squared which is the coefficient of determination used in measuring the goodness of fit which describes the percentage of variation in the dependent variable that is explicated by the independent variable. R</w:t>
      </w:r>
      <w:r w:rsidRPr="003E26DF">
        <w:rPr>
          <w:rFonts w:ascii="Times New Roman" w:hAnsi="Times New Roman" w:cs="Times New Roman"/>
          <w:sz w:val="24"/>
          <w:szCs w:val="24"/>
          <w:vertAlign w:val="superscript"/>
        </w:rPr>
        <w:t xml:space="preserve">2 </w:t>
      </w:r>
      <w:r w:rsidRPr="003E26DF">
        <w:rPr>
          <w:rFonts w:ascii="Times New Roman" w:hAnsi="Times New Roman" w:cs="Times New Roman"/>
          <w:sz w:val="24"/>
          <w:szCs w:val="24"/>
        </w:rPr>
        <w:t xml:space="preserve">=0.712 or 71.2%, this implies the combination of the independent variables; </w:t>
      </w:r>
      <w:bookmarkStart w:id="11" w:name="_Hlk481442434"/>
      <w:bookmarkStart w:id="12" w:name="_Hlk481443005"/>
      <w:r w:rsidRPr="003E26DF">
        <w:rPr>
          <w:rFonts w:ascii="Times New Roman" w:hAnsi="Times New Roman" w:cs="Times New Roman"/>
          <w:sz w:val="24"/>
          <w:szCs w:val="24"/>
        </w:rPr>
        <w:t>loans guaranteed by ACGSF for Livestock (LVS)</w:t>
      </w:r>
      <w:r w:rsidRPr="00D813A6">
        <w:rPr>
          <w:rFonts w:ascii="Times New Roman" w:hAnsi="Times New Roman" w:cs="Times New Roman"/>
          <w:sz w:val="24"/>
          <w:szCs w:val="24"/>
        </w:rPr>
        <w:t>farming</w:t>
      </w:r>
      <w:r w:rsidRPr="003E26DF">
        <w:rPr>
          <w:rFonts w:ascii="Times New Roman" w:hAnsi="Times New Roman" w:cs="Times New Roman"/>
          <w:sz w:val="24"/>
          <w:szCs w:val="24"/>
        </w:rPr>
        <w:t>,</w:t>
      </w:r>
      <w:bookmarkEnd w:id="11"/>
      <w:r w:rsidRPr="003E26DF">
        <w:rPr>
          <w:rFonts w:ascii="Times New Roman" w:hAnsi="Times New Roman" w:cs="Times New Roman"/>
          <w:sz w:val="24"/>
          <w:szCs w:val="24"/>
        </w:rPr>
        <w:t xml:space="preserve"> loans guaranteed by ACGSF for Fishery (FIS)</w:t>
      </w:r>
      <w:r w:rsidRPr="00D813A6">
        <w:rPr>
          <w:rFonts w:ascii="Times New Roman" w:hAnsi="Times New Roman" w:cs="Times New Roman"/>
          <w:sz w:val="24"/>
          <w:szCs w:val="24"/>
        </w:rPr>
        <w:t>farming</w:t>
      </w:r>
      <w:r w:rsidRPr="003E26DF">
        <w:rPr>
          <w:rFonts w:ascii="Times New Roman" w:hAnsi="Times New Roman" w:cs="Times New Roman"/>
          <w:sz w:val="24"/>
          <w:szCs w:val="24"/>
        </w:rPr>
        <w:t>, loans guaranteed by ACGSF for Mixed Crops (MC)</w:t>
      </w:r>
      <w:r w:rsidRPr="00D813A6">
        <w:rPr>
          <w:rFonts w:ascii="Times New Roman" w:hAnsi="Times New Roman" w:cs="Times New Roman"/>
          <w:sz w:val="24"/>
          <w:szCs w:val="24"/>
        </w:rPr>
        <w:t>farming</w:t>
      </w:r>
      <w:r w:rsidRPr="003E26DF">
        <w:rPr>
          <w:rFonts w:ascii="Times New Roman" w:hAnsi="Times New Roman" w:cs="Times New Roman"/>
          <w:sz w:val="24"/>
          <w:szCs w:val="24"/>
        </w:rPr>
        <w:t>, loans guaranteed by ACGSF for Food Crops (FC)</w:t>
      </w:r>
      <w:r w:rsidRPr="00D813A6">
        <w:rPr>
          <w:rFonts w:ascii="Times New Roman" w:hAnsi="Times New Roman" w:cs="Times New Roman"/>
          <w:sz w:val="24"/>
          <w:szCs w:val="24"/>
        </w:rPr>
        <w:t>farming</w:t>
      </w:r>
      <w:r w:rsidRPr="003E26DF">
        <w:rPr>
          <w:rFonts w:ascii="Times New Roman" w:hAnsi="Times New Roman" w:cs="Times New Roman"/>
          <w:sz w:val="24"/>
          <w:szCs w:val="24"/>
        </w:rPr>
        <w:t>, loans guaranteed by ACGSF for Cash Crops (CC)</w:t>
      </w:r>
      <w:r w:rsidRPr="00D813A6">
        <w:rPr>
          <w:rFonts w:ascii="Times New Roman" w:hAnsi="Times New Roman" w:cs="Times New Roman"/>
          <w:sz w:val="24"/>
          <w:szCs w:val="24"/>
        </w:rPr>
        <w:t>farming</w:t>
      </w:r>
      <w:bookmarkEnd w:id="12"/>
      <w:r w:rsidRPr="003E26DF">
        <w:rPr>
          <w:rFonts w:ascii="Times New Roman" w:hAnsi="Times New Roman" w:cs="Times New Roman"/>
          <w:sz w:val="24"/>
          <w:szCs w:val="24"/>
        </w:rPr>
        <w:t xml:space="preserve">were able to clarify 71.2% of the variation in the dependent variable (AGG) </w:t>
      </w:r>
      <w:bookmarkStart w:id="13" w:name="_Hlk481443258"/>
      <w:r w:rsidRPr="003E26DF">
        <w:rPr>
          <w:rFonts w:ascii="Times New Roman" w:hAnsi="Times New Roman" w:cs="Times New Roman"/>
          <w:sz w:val="24"/>
          <w:szCs w:val="24"/>
        </w:rPr>
        <w:t>Agricultural Growth measured by Agriculture, value added (% of GDP)</w:t>
      </w:r>
      <w:bookmarkEnd w:id="13"/>
      <w:r w:rsidRPr="003E26DF">
        <w:rPr>
          <w:rFonts w:ascii="Times New Roman" w:hAnsi="Times New Roman" w:cs="Times New Roman"/>
          <w:sz w:val="24"/>
          <w:szCs w:val="24"/>
        </w:rPr>
        <w:t xml:space="preserve"> in the long run, while the other 28.8% was no</w:t>
      </w:r>
      <w:r>
        <w:rPr>
          <w:rFonts w:ascii="Times New Roman" w:hAnsi="Times New Roman" w:cs="Times New Roman"/>
          <w:sz w:val="24"/>
          <w:szCs w:val="24"/>
        </w:rPr>
        <w:t xml:space="preserve">t accounted for in this study. </w:t>
      </w:r>
    </w:p>
    <w:p w:rsidR="008B43BF" w:rsidRPr="003E26DF" w:rsidRDefault="008B43BF" w:rsidP="008B43BF">
      <w:pPr>
        <w:tabs>
          <w:tab w:val="left" w:pos="540"/>
          <w:tab w:val="left" w:pos="2160"/>
        </w:tabs>
        <w:spacing w:after="0" w:line="240" w:lineRule="auto"/>
        <w:jc w:val="both"/>
        <w:rPr>
          <w:rFonts w:ascii="Times New Roman" w:hAnsi="Times New Roman" w:cs="Times New Roman"/>
          <w:sz w:val="24"/>
          <w:szCs w:val="24"/>
        </w:rPr>
      </w:pPr>
      <w:r w:rsidRPr="003E26DF">
        <w:rPr>
          <w:rFonts w:ascii="Times New Roman" w:hAnsi="Times New Roman" w:cs="Times New Roman"/>
          <w:sz w:val="24"/>
          <w:szCs w:val="24"/>
        </w:rPr>
        <w:t xml:space="preserve">The F-statistics, 6.931, shows that a joint and multiplicative relationship exist between the independent variables: </w:t>
      </w:r>
      <w:bookmarkStart w:id="14" w:name="_Hlk481443492"/>
      <w:r w:rsidRPr="003E26DF">
        <w:rPr>
          <w:rFonts w:ascii="Times New Roman" w:hAnsi="Times New Roman" w:cs="Times New Roman"/>
          <w:sz w:val="24"/>
          <w:szCs w:val="24"/>
        </w:rPr>
        <w:t>loans guaranteed by ACGSF for Livestock (LVS), loans guaranteed by ACGSF for Fishery (FIS), loans guaranteed by ACGSF for Mixed Crops (MC), loans guaranteed by ACGSF for Food Crops (FC), loans guaranteed by ACGSF for Cash Crops (CC)</w:t>
      </w:r>
      <w:bookmarkEnd w:id="14"/>
      <w:r w:rsidRPr="003E26DF">
        <w:rPr>
          <w:rFonts w:ascii="Times New Roman" w:hAnsi="Times New Roman" w:cs="Times New Roman"/>
          <w:sz w:val="24"/>
          <w:szCs w:val="24"/>
        </w:rPr>
        <w:t xml:space="preserve"> and they collectively influence the dependent variable; </w:t>
      </w:r>
      <w:bookmarkStart w:id="15" w:name="_Hlk481443566"/>
      <w:r w:rsidRPr="003E26DF">
        <w:rPr>
          <w:rFonts w:ascii="Times New Roman" w:hAnsi="Times New Roman" w:cs="Times New Roman"/>
          <w:sz w:val="24"/>
          <w:szCs w:val="24"/>
        </w:rPr>
        <w:t>Agricultural Growth measured by Agriculture, value added (% of GDP)</w:t>
      </w:r>
      <w:bookmarkEnd w:id="15"/>
      <w:r w:rsidRPr="003E26DF">
        <w:rPr>
          <w:rFonts w:ascii="Times New Roman" w:hAnsi="Times New Roman" w:cs="Times New Roman"/>
          <w:sz w:val="24"/>
          <w:szCs w:val="24"/>
        </w:rPr>
        <w:t xml:space="preserve">, the result is therefore statistically significant </w:t>
      </w:r>
      <w:bookmarkStart w:id="16" w:name="_Hlk482153471"/>
      <w:r w:rsidRPr="003E26DF">
        <w:rPr>
          <w:rFonts w:ascii="Times New Roman" w:hAnsi="Times New Roman" w:cs="Times New Roman"/>
          <w:sz w:val="24"/>
          <w:szCs w:val="24"/>
        </w:rPr>
        <w:t>(p (0.001883&lt;0.05)</w:t>
      </w:r>
      <w:bookmarkEnd w:id="16"/>
    </w:p>
    <w:p w:rsidR="008B43BF" w:rsidRPr="005F1EFC" w:rsidRDefault="008B43BF" w:rsidP="00CC061E">
      <w:pPr>
        <w:jc w:val="both"/>
        <w:rPr>
          <w:rFonts w:ascii="Times New Roman" w:hAnsi="Times New Roman" w:cs="Times New Roman"/>
          <w:sz w:val="24"/>
          <w:szCs w:val="24"/>
        </w:rPr>
      </w:pPr>
      <w:r w:rsidRPr="003E26DF">
        <w:rPr>
          <w:rFonts w:ascii="Times New Roman" w:hAnsi="Times New Roman" w:cs="Times New Roman"/>
          <w:sz w:val="24"/>
          <w:szCs w:val="24"/>
        </w:rPr>
        <w:t xml:space="preserve">We can therefore conclude that the independent variable; loans guaranteed by ACGSF for Livestock (LVS), loans guaranteed by ACGSF for Fishery (FIS), loans guaranteed by ACGSF for Mixed Crops (MC), loans guaranteed by ACGSF for Food Crops (FC), loans guaranteed by </w:t>
      </w:r>
      <w:r w:rsidRPr="003E26DF">
        <w:rPr>
          <w:rFonts w:ascii="Times New Roman" w:hAnsi="Times New Roman" w:cs="Times New Roman"/>
          <w:sz w:val="24"/>
          <w:szCs w:val="24"/>
        </w:rPr>
        <w:lastRenderedPageBreak/>
        <w:t>ACGSF for Cash Crops (CC) has significant effect on Agricultural Growth measured by Agriculture, value added (% of GDP).</w:t>
      </w:r>
      <w:r w:rsidR="00CC061E">
        <w:rPr>
          <w:rFonts w:ascii="Times New Roman" w:hAnsi="Times New Roman" w:cs="Times New Roman"/>
          <w:sz w:val="24"/>
          <w:szCs w:val="24"/>
        </w:rPr>
        <w:t xml:space="preserve"> </w:t>
      </w:r>
      <w:r w:rsidR="00CC061E" w:rsidRPr="00CC061E">
        <w:rPr>
          <w:rFonts w:ascii="Times New Roman" w:hAnsi="Times New Roman" w:cs="Times New Roman"/>
          <w:sz w:val="24"/>
          <w:szCs w:val="24"/>
        </w:rPr>
        <w:t>The combination of these independent variables was able to explain 71.2% of the variation in agricultural growth, while the remaining 28.8% was not accounted for in this study.</w:t>
      </w:r>
      <w:r w:rsidR="00CC061E">
        <w:rPr>
          <w:rFonts w:ascii="Times New Roman" w:hAnsi="Times New Roman" w:cs="Times New Roman"/>
          <w:sz w:val="24"/>
          <w:szCs w:val="24"/>
        </w:rPr>
        <w:t xml:space="preserve"> </w:t>
      </w:r>
      <w:r w:rsidR="00CC061E" w:rsidRPr="00CC061E">
        <w:rPr>
          <w:rFonts w:ascii="Times New Roman" w:hAnsi="Times New Roman" w:cs="Times New Roman"/>
          <w:sz w:val="24"/>
          <w:szCs w:val="24"/>
        </w:rPr>
        <w:t>The F-statistics result indicates that there is a joint and multiplicative relationship among the independent variables, and they collectively influence agricultural growth. This relationship is statistically significant, with a p-value of 0.001883, indicating that the impact of the loans guaranteed by ACGSF on agricultural growth is not due to chance.</w:t>
      </w:r>
      <w:r w:rsidR="00CC061E">
        <w:rPr>
          <w:rFonts w:ascii="Times New Roman" w:hAnsi="Times New Roman" w:cs="Times New Roman"/>
          <w:sz w:val="24"/>
          <w:szCs w:val="24"/>
        </w:rPr>
        <w:t xml:space="preserve"> </w:t>
      </w:r>
      <w:r>
        <w:rPr>
          <w:rFonts w:ascii="Times New Roman" w:hAnsi="Times New Roman" w:cs="Times New Roman"/>
          <w:sz w:val="24"/>
          <w:szCs w:val="24"/>
        </w:rPr>
        <w:t xml:space="preserve">This result shows that a positive and significant relationship exists between ACGSF and the development of the agriculture sector in Nigeria. This result confirms the finding of </w:t>
      </w:r>
      <w:r w:rsidR="00CC061E">
        <w:rPr>
          <w:rFonts w:ascii="Times New Roman" w:hAnsi="Times New Roman" w:cs="Times New Roman"/>
          <w:sz w:val="24"/>
          <w:szCs w:val="24"/>
        </w:rPr>
        <w:t>Adetiloye (2012), Oparinde et al., (2017), and Sulaimon (2021) that the credit availability by the ACGSF is a major drive to the sustainability of agriculture in the Nigerian economy.</w:t>
      </w:r>
    </w:p>
    <w:p w:rsidR="005F1EFC" w:rsidRDefault="005F1EFC" w:rsidP="005F1EFC">
      <w:pPr>
        <w:jc w:val="both"/>
        <w:rPr>
          <w:rFonts w:ascii="Times New Roman" w:hAnsi="Times New Roman" w:cs="Times New Roman"/>
          <w:sz w:val="24"/>
          <w:szCs w:val="24"/>
        </w:rPr>
      </w:pPr>
    </w:p>
    <w:p w:rsidR="00CC061E" w:rsidRPr="009B294F" w:rsidRDefault="00CC061E" w:rsidP="005F1EFC">
      <w:pPr>
        <w:jc w:val="both"/>
        <w:rPr>
          <w:rFonts w:ascii="Times New Roman" w:hAnsi="Times New Roman" w:cs="Times New Roman"/>
          <w:b/>
          <w:sz w:val="24"/>
          <w:szCs w:val="24"/>
        </w:rPr>
      </w:pPr>
      <w:r w:rsidRPr="009B294F">
        <w:rPr>
          <w:rFonts w:ascii="Times New Roman" w:hAnsi="Times New Roman" w:cs="Times New Roman"/>
          <w:b/>
          <w:sz w:val="24"/>
          <w:szCs w:val="24"/>
        </w:rPr>
        <w:t>CONCLUSION</w:t>
      </w:r>
    </w:p>
    <w:p w:rsidR="00CC061E" w:rsidRPr="00CC061E" w:rsidRDefault="00CC061E" w:rsidP="00CC061E">
      <w:pPr>
        <w:jc w:val="both"/>
        <w:rPr>
          <w:rFonts w:ascii="Times New Roman" w:hAnsi="Times New Roman" w:cs="Times New Roman"/>
          <w:sz w:val="24"/>
          <w:szCs w:val="24"/>
        </w:rPr>
      </w:pPr>
      <w:r w:rsidRPr="00CC061E">
        <w:rPr>
          <w:rFonts w:ascii="Times New Roman" w:hAnsi="Times New Roman" w:cs="Times New Roman"/>
          <w:sz w:val="24"/>
          <w:szCs w:val="24"/>
        </w:rPr>
        <w:t xml:space="preserve">Based on the findings of this study, it can be concluded that the loans guaranteed by the Agricultural Credit Guarantee Scheme Fund (ACGSF) for livestock farming, fishery farming, mixed crop farming, food crop farming, and cash crop farming have a significant effect on agricultural growth in Nigeria. </w:t>
      </w:r>
      <w:r>
        <w:rPr>
          <w:rFonts w:ascii="Times New Roman" w:hAnsi="Times New Roman" w:cs="Times New Roman"/>
          <w:sz w:val="24"/>
          <w:szCs w:val="24"/>
        </w:rPr>
        <w:t xml:space="preserve"> </w:t>
      </w:r>
      <w:r w:rsidRPr="00CC061E">
        <w:rPr>
          <w:rFonts w:ascii="Times New Roman" w:hAnsi="Times New Roman" w:cs="Times New Roman"/>
          <w:sz w:val="24"/>
          <w:szCs w:val="24"/>
        </w:rPr>
        <w:t xml:space="preserve">Therefore, it can be inferred that the availability of credit through ACGSF plays a crucial role in the development of the agriculture sector in Nigeria. </w:t>
      </w:r>
      <w:r>
        <w:rPr>
          <w:rFonts w:ascii="Times New Roman" w:hAnsi="Times New Roman" w:cs="Times New Roman"/>
          <w:sz w:val="24"/>
          <w:szCs w:val="24"/>
        </w:rPr>
        <w:t>This is expected to drive the policies promote agriculture and reduce poverty in Nigeria. I</w:t>
      </w:r>
      <w:r w:rsidRPr="00CC061E">
        <w:rPr>
          <w:rFonts w:ascii="Times New Roman" w:hAnsi="Times New Roman" w:cs="Times New Roman"/>
          <w:sz w:val="24"/>
          <w:szCs w:val="24"/>
        </w:rPr>
        <w:t xml:space="preserve">t is essential </w:t>
      </w:r>
      <w:r>
        <w:rPr>
          <w:rFonts w:ascii="Times New Roman" w:hAnsi="Times New Roman" w:cs="Times New Roman"/>
          <w:sz w:val="24"/>
          <w:szCs w:val="24"/>
        </w:rPr>
        <w:t xml:space="preserve">for policy makers </w:t>
      </w:r>
      <w:r w:rsidRPr="00CC061E">
        <w:rPr>
          <w:rFonts w:ascii="Times New Roman" w:hAnsi="Times New Roman" w:cs="Times New Roman"/>
          <w:sz w:val="24"/>
          <w:szCs w:val="24"/>
        </w:rPr>
        <w:t>to continue and strengthen the provision of loans guaranteed by ACGSF for various farming activities, including livestock, fishery, mixed crops, food crops, and cash crops. This financial support enables farmers to access funds for investments, purchase inputs, and enhance their productivity, thereby contributing to agricultural growth.</w:t>
      </w:r>
    </w:p>
    <w:p w:rsidR="00CC061E" w:rsidRDefault="00CC061E" w:rsidP="00CC061E">
      <w:pPr>
        <w:jc w:val="both"/>
        <w:rPr>
          <w:rFonts w:ascii="Times New Roman" w:hAnsi="Times New Roman" w:cs="Times New Roman"/>
          <w:sz w:val="24"/>
          <w:szCs w:val="24"/>
        </w:rPr>
      </w:pPr>
      <w:r>
        <w:rPr>
          <w:rFonts w:ascii="Times New Roman" w:hAnsi="Times New Roman" w:cs="Times New Roman"/>
          <w:sz w:val="24"/>
          <w:szCs w:val="24"/>
        </w:rPr>
        <w:t>T</w:t>
      </w:r>
      <w:r w:rsidRPr="00CC061E">
        <w:rPr>
          <w:rFonts w:ascii="Times New Roman" w:hAnsi="Times New Roman" w:cs="Times New Roman"/>
          <w:sz w:val="24"/>
          <w:szCs w:val="24"/>
        </w:rPr>
        <w:t>here is a need to</w:t>
      </w:r>
      <w:r>
        <w:rPr>
          <w:rFonts w:ascii="Times New Roman" w:hAnsi="Times New Roman" w:cs="Times New Roman"/>
          <w:sz w:val="24"/>
          <w:szCs w:val="24"/>
        </w:rPr>
        <w:t xml:space="preserve"> also</w:t>
      </w:r>
      <w:r w:rsidRPr="00CC061E">
        <w:rPr>
          <w:rFonts w:ascii="Times New Roman" w:hAnsi="Times New Roman" w:cs="Times New Roman"/>
          <w:sz w:val="24"/>
          <w:szCs w:val="24"/>
        </w:rPr>
        <w:t xml:space="preserve"> improve the efficiency and effectiveness of ACGSF in disbursing loans to farmers. This can be achieved through streamlined loan application processes, reduced bureaucratic hurdles, and timely disbursement of funds. Ensuring easy access to credit will empower farmers and encourage their participation in prod</w:t>
      </w:r>
      <w:r>
        <w:rPr>
          <w:rFonts w:ascii="Times New Roman" w:hAnsi="Times New Roman" w:cs="Times New Roman"/>
          <w:sz w:val="24"/>
          <w:szCs w:val="24"/>
        </w:rPr>
        <w:t xml:space="preserve">uctive agricultural activities. </w:t>
      </w:r>
      <w:r w:rsidRPr="00CC061E">
        <w:rPr>
          <w:rFonts w:ascii="Times New Roman" w:hAnsi="Times New Roman" w:cs="Times New Roman"/>
          <w:sz w:val="24"/>
          <w:szCs w:val="24"/>
        </w:rPr>
        <w:t>Furthermore, it is crucial to enhance coordination and collaboration among relevant stakeholders, including the Central Bank of Nigeria, ACGSF, agricultural extension services, and farmers' associations. This collaboration can facilitate the dissemination of information, provide technical assistance, and promote best practices in agriculture, thereby improving productivity a</w:t>
      </w:r>
      <w:r>
        <w:rPr>
          <w:rFonts w:ascii="Times New Roman" w:hAnsi="Times New Roman" w:cs="Times New Roman"/>
          <w:sz w:val="24"/>
          <w:szCs w:val="24"/>
        </w:rPr>
        <w:t>nd overall agricultural growth. Also</w:t>
      </w:r>
      <w:r w:rsidRPr="00CC061E">
        <w:rPr>
          <w:rFonts w:ascii="Times New Roman" w:hAnsi="Times New Roman" w:cs="Times New Roman"/>
          <w:sz w:val="24"/>
          <w:szCs w:val="24"/>
        </w:rPr>
        <w:t>, there is a need for continuous monitoring and evaluation of the impact of loans guaranteed by ACGSF on agricultural growth. This will help identify any challenges or bottlenecks in the implementation of the credit scheme and allow for necessary adjustments and improvements.</w:t>
      </w:r>
      <w:r w:rsidR="002E4A18">
        <w:rPr>
          <w:rFonts w:ascii="Times New Roman" w:hAnsi="Times New Roman" w:cs="Times New Roman"/>
          <w:sz w:val="24"/>
          <w:szCs w:val="24"/>
        </w:rPr>
        <w:t xml:space="preserve"> </w:t>
      </w:r>
      <w:r w:rsidRPr="00CC061E">
        <w:rPr>
          <w:rFonts w:ascii="Times New Roman" w:hAnsi="Times New Roman" w:cs="Times New Roman"/>
          <w:sz w:val="24"/>
          <w:szCs w:val="24"/>
        </w:rPr>
        <w:t>By implementing appropriate policies and measures to enhance credit access and support smallholder farmers, the country can achieve sustainable agricultural development, reduce poverty, and improve food security.</w:t>
      </w:r>
    </w:p>
    <w:p w:rsidR="00223C1C" w:rsidRDefault="00223C1C" w:rsidP="00CC061E">
      <w:pPr>
        <w:jc w:val="both"/>
        <w:rPr>
          <w:rFonts w:ascii="Times New Roman" w:hAnsi="Times New Roman" w:cs="Times New Roman"/>
          <w:sz w:val="24"/>
          <w:szCs w:val="24"/>
        </w:rPr>
      </w:pPr>
    </w:p>
    <w:p w:rsidR="00223C1C" w:rsidRDefault="00223C1C" w:rsidP="00CC061E">
      <w:pPr>
        <w:jc w:val="both"/>
        <w:rPr>
          <w:rFonts w:ascii="Times New Roman" w:hAnsi="Times New Roman" w:cs="Times New Roman"/>
          <w:sz w:val="24"/>
          <w:szCs w:val="24"/>
        </w:rPr>
      </w:pPr>
    </w:p>
    <w:p w:rsidR="00223C1C" w:rsidRPr="009B294F" w:rsidRDefault="00223C1C" w:rsidP="00223C1C">
      <w:pPr>
        <w:spacing w:after="0" w:line="240" w:lineRule="auto"/>
        <w:jc w:val="both"/>
        <w:rPr>
          <w:rFonts w:ascii="Times New Roman" w:hAnsi="Times New Roman" w:cs="Times New Roman"/>
          <w:b/>
          <w:color w:val="222222"/>
          <w:sz w:val="24"/>
          <w:szCs w:val="24"/>
          <w:shd w:val="clear" w:color="auto" w:fill="FFFFFF"/>
        </w:rPr>
      </w:pPr>
      <w:r w:rsidRPr="009B294F">
        <w:rPr>
          <w:rFonts w:ascii="Times New Roman" w:hAnsi="Times New Roman" w:cs="Times New Roman"/>
          <w:b/>
          <w:color w:val="222222"/>
          <w:sz w:val="24"/>
          <w:szCs w:val="24"/>
          <w:shd w:val="clear" w:color="auto" w:fill="FFFFFF"/>
        </w:rPr>
        <w:t>REFERENCES</w:t>
      </w:r>
    </w:p>
    <w:p w:rsidR="00223C1C" w:rsidRPr="002E4A18" w:rsidRDefault="00223C1C" w:rsidP="00223C1C">
      <w:pPr>
        <w:spacing w:after="0" w:line="240" w:lineRule="auto"/>
        <w:jc w:val="both"/>
        <w:rPr>
          <w:rFonts w:ascii="Times New Roman" w:hAnsi="Times New Roman" w:cs="Times New Roman"/>
          <w:color w:val="222222"/>
          <w:sz w:val="24"/>
          <w:szCs w:val="24"/>
          <w:shd w:val="clear" w:color="auto" w:fill="FFFFFF"/>
        </w:rPr>
      </w:pPr>
    </w:p>
    <w:p w:rsidR="00223C1C" w:rsidRPr="00C2309B" w:rsidRDefault="00223C1C"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rPr>
        <w:t>Abedullah.N.M, Khalid .M.and Kouser.S. (2009). The Role of Agricultural Credit in the Growth of Livestock Sector: A case . Pakistan Vet.J, 29(2), 81-84.</w:t>
      </w:r>
    </w:p>
    <w:p w:rsidR="0076438C" w:rsidRPr="00C2309B" w:rsidRDefault="00C2309B" w:rsidP="00C2309B">
      <w:pPr>
        <w:tabs>
          <w:tab w:val="left" w:pos="2160"/>
        </w:tabs>
        <w:spacing w:after="0" w:line="240" w:lineRule="auto"/>
        <w:ind w:left="720" w:hanging="720"/>
        <w:rPr>
          <w:rFonts w:ascii="Times New Roman" w:hAnsi="Times New Roman" w:cs="Times New Roman"/>
          <w:noProof/>
          <w:sz w:val="24"/>
          <w:szCs w:val="24"/>
        </w:rPr>
      </w:pPr>
      <w:r w:rsidRPr="00C2309B">
        <w:rPr>
          <w:rFonts w:ascii="Times New Roman" w:hAnsi="Times New Roman" w:cs="Times New Roman"/>
          <w:noProof/>
          <w:sz w:val="24"/>
          <w:szCs w:val="24"/>
        </w:rPr>
        <w:t xml:space="preserve">The CBN </w:t>
      </w:r>
      <w:r w:rsidR="0076438C" w:rsidRPr="00C2309B">
        <w:rPr>
          <w:rFonts w:ascii="Times New Roman" w:hAnsi="Times New Roman" w:cs="Times New Roman"/>
          <w:noProof/>
          <w:sz w:val="24"/>
          <w:szCs w:val="24"/>
        </w:rPr>
        <w:t>ACGSF Manual (2006). Retrieved from</w:t>
      </w:r>
      <w:r w:rsidRPr="00C2309B">
        <w:rPr>
          <w:rFonts w:ascii="Times New Roman" w:hAnsi="Times New Roman" w:cs="Times New Roman"/>
          <w:noProof/>
          <w:sz w:val="24"/>
          <w:szCs w:val="24"/>
        </w:rPr>
        <w:t xml:space="preserve"> </w:t>
      </w:r>
      <w:r w:rsidR="0076438C" w:rsidRPr="00C2309B">
        <w:rPr>
          <w:rFonts w:ascii="Times New Roman" w:hAnsi="Times New Roman" w:cs="Times New Roman"/>
          <w:noProof/>
          <w:sz w:val="24"/>
          <w:szCs w:val="24"/>
        </w:rPr>
        <w:t>https://www.cbn.gov.ng/OUT/PUBLICATIONS/GUIDELINES/DFD/2006/GUIDELINES-ACGSF.PDF. (2006).</w:t>
      </w:r>
    </w:p>
    <w:p w:rsidR="00223C1C" w:rsidRPr="00C2309B" w:rsidRDefault="00223C1C" w:rsidP="00C2309B">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sz w:val="24"/>
          <w:szCs w:val="24"/>
          <w:shd w:val="clear" w:color="auto" w:fill="FFFFFF"/>
        </w:rPr>
        <w:t>Adeleye, N., Osabuohien, E., &amp; Asongu, S. (2020). Agro-industrialisation and financial intermediation in Nigeria. </w:t>
      </w:r>
      <w:r w:rsidRPr="00C2309B">
        <w:rPr>
          <w:rFonts w:ascii="Times New Roman" w:hAnsi="Times New Roman" w:cs="Times New Roman"/>
          <w:i/>
          <w:iCs/>
          <w:sz w:val="24"/>
          <w:szCs w:val="24"/>
          <w:shd w:val="clear" w:color="auto" w:fill="FFFFFF"/>
        </w:rPr>
        <w:t>African Journal of Economic and Management Studies</w:t>
      </w:r>
      <w:r w:rsidRPr="00C2309B">
        <w:rPr>
          <w:rFonts w:ascii="Times New Roman" w:hAnsi="Times New Roman" w:cs="Times New Roman"/>
          <w:sz w:val="24"/>
          <w:szCs w:val="24"/>
          <w:shd w:val="clear" w:color="auto" w:fill="FFFFFF"/>
        </w:rPr>
        <w:t>, </w:t>
      </w:r>
      <w:r w:rsidRPr="00C2309B">
        <w:rPr>
          <w:rFonts w:ascii="Times New Roman" w:hAnsi="Times New Roman" w:cs="Times New Roman"/>
          <w:i/>
          <w:iCs/>
          <w:sz w:val="24"/>
          <w:szCs w:val="24"/>
          <w:shd w:val="clear" w:color="auto" w:fill="FFFFFF"/>
        </w:rPr>
        <w:t>11</w:t>
      </w:r>
      <w:r w:rsidRPr="00C2309B">
        <w:rPr>
          <w:rFonts w:ascii="Times New Roman" w:hAnsi="Times New Roman" w:cs="Times New Roman"/>
          <w:sz w:val="24"/>
          <w:szCs w:val="24"/>
          <w:shd w:val="clear" w:color="auto" w:fill="FFFFFF"/>
        </w:rPr>
        <w:t>(3), 443-456.</w:t>
      </w:r>
    </w:p>
    <w:p w:rsidR="00223C1C" w:rsidRPr="00C2309B" w:rsidRDefault="00223C1C"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shd w:val="clear" w:color="auto" w:fill="FFFFFF"/>
        </w:rPr>
        <w:t>Adetiloye, K. A. (2012). Agricultural financing in Nigeria: an assessment of the Agricultural Credit Guarantee Scheme Fund (ACGSF) for food security in Nigeria (1978-2006). </w:t>
      </w:r>
      <w:r w:rsidRPr="00C2309B">
        <w:rPr>
          <w:rFonts w:ascii="Times New Roman" w:hAnsi="Times New Roman" w:cs="Times New Roman"/>
          <w:i/>
          <w:iCs/>
          <w:sz w:val="24"/>
          <w:szCs w:val="24"/>
          <w:shd w:val="clear" w:color="auto" w:fill="FFFFFF"/>
        </w:rPr>
        <w:t>Journal of economics</w:t>
      </w:r>
      <w:r w:rsidRPr="00C2309B">
        <w:rPr>
          <w:rFonts w:ascii="Times New Roman" w:hAnsi="Times New Roman" w:cs="Times New Roman"/>
          <w:sz w:val="24"/>
          <w:szCs w:val="24"/>
          <w:shd w:val="clear" w:color="auto" w:fill="FFFFFF"/>
        </w:rPr>
        <w:t>, </w:t>
      </w:r>
      <w:r w:rsidRPr="00C2309B">
        <w:rPr>
          <w:rFonts w:ascii="Times New Roman" w:hAnsi="Times New Roman" w:cs="Times New Roman"/>
          <w:i/>
          <w:iCs/>
          <w:sz w:val="24"/>
          <w:szCs w:val="24"/>
          <w:shd w:val="clear" w:color="auto" w:fill="FFFFFF"/>
        </w:rPr>
        <w:t>3</w:t>
      </w:r>
      <w:r w:rsidRPr="00C2309B">
        <w:rPr>
          <w:rFonts w:ascii="Times New Roman" w:hAnsi="Times New Roman" w:cs="Times New Roman"/>
          <w:sz w:val="24"/>
          <w:szCs w:val="24"/>
          <w:shd w:val="clear" w:color="auto" w:fill="FFFFFF"/>
        </w:rPr>
        <w:t>(1), 39-48.</w:t>
      </w:r>
    </w:p>
    <w:p w:rsidR="00223C1C" w:rsidRPr="00C2309B" w:rsidRDefault="00223C1C"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shd w:val="clear" w:color="auto" w:fill="FFFFFF"/>
        </w:rPr>
        <w:t>Adeyemi, A. L., Luqman, A. A., &amp; Akande, A. (2022). Environmental and Social Impact Assessment (ESIA) of Ijaiye Agribusiness Industrial Hub (IAIH) project.</w:t>
      </w:r>
    </w:p>
    <w:p w:rsidR="00223C1C" w:rsidRPr="00C2309B" w:rsidRDefault="00223C1C"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rPr>
        <w:t>Afolabi.O.I, D.A Adegbite, S.O Akinbode, O.F Ashaolu A.M Shittu. (2014). credit constraints: its existence and determinants among poultry (egg) farmers in Nigeria. british journal of economics, management and trade, 4(12), 1834-1848.</w:t>
      </w:r>
    </w:p>
    <w:p w:rsidR="00223C1C" w:rsidRPr="00C2309B" w:rsidRDefault="00223C1C"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rPr>
        <w:t>Ahmed, E.A., FakiH.M., Hussein.A. (2012). Role of Agricultural Finance in Producing Food Crops. International Journal of Agriculture and Forestry, 2(2), 10-15.</w:t>
      </w:r>
    </w:p>
    <w:p w:rsidR="00223C1C" w:rsidRPr="00C2309B" w:rsidRDefault="00223C1C"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rPr>
        <w:t>Akinde O.A and Onafowokan, I.A. (2016). Agricultural Financing and Agricultural Productivity In Nigeria. Global Journal of Applied, Management and Social Sciences (GOJAMSS), 11, 118-126.</w:t>
      </w:r>
    </w:p>
    <w:p w:rsidR="00223C1C" w:rsidRPr="00C2309B" w:rsidRDefault="00223C1C"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shd w:val="clear" w:color="auto" w:fill="FFFFFF"/>
        </w:rPr>
        <w:t>Bahiru, A., Senapathy, M., &amp; Bojago, E. (2023). Status of household food security, its determinants, and coping strategies in the Humbo district, Southern Ethiopia. </w:t>
      </w:r>
      <w:r w:rsidRPr="00C2309B">
        <w:rPr>
          <w:rFonts w:ascii="Times New Roman" w:hAnsi="Times New Roman" w:cs="Times New Roman"/>
          <w:i/>
          <w:iCs/>
          <w:sz w:val="24"/>
          <w:szCs w:val="24"/>
          <w:shd w:val="clear" w:color="auto" w:fill="FFFFFF"/>
        </w:rPr>
        <w:t>Journal of Agriculture and Food Research</w:t>
      </w:r>
      <w:r w:rsidRPr="00C2309B">
        <w:rPr>
          <w:rFonts w:ascii="Times New Roman" w:hAnsi="Times New Roman" w:cs="Times New Roman"/>
          <w:sz w:val="24"/>
          <w:szCs w:val="24"/>
          <w:shd w:val="clear" w:color="auto" w:fill="FFFFFF"/>
        </w:rPr>
        <w:t>, </w:t>
      </w:r>
      <w:r w:rsidRPr="00C2309B">
        <w:rPr>
          <w:rFonts w:ascii="Times New Roman" w:hAnsi="Times New Roman" w:cs="Times New Roman"/>
          <w:i/>
          <w:iCs/>
          <w:sz w:val="24"/>
          <w:szCs w:val="24"/>
          <w:shd w:val="clear" w:color="auto" w:fill="FFFFFF"/>
        </w:rPr>
        <w:t>11</w:t>
      </w:r>
      <w:r w:rsidRPr="00C2309B">
        <w:rPr>
          <w:rFonts w:ascii="Times New Roman" w:hAnsi="Times New Roman" w:cs="Times New Roman"/>
          <w:sz w:val="24"/>
          <w:szCs w:val="24"/>
          <w:shd w:val="clear" w:color="auto" w:fill="FFFFFF"/>
        </w:rPr>
        <w:t>, 100461.</w:t>
      </w:r>
    </w:p>
    <w:p w:rsidR="00223C1C" w:rsidRPr="00C2309B" w:rsidRDefault="00223C1C"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shd w:val="clear" w:color="auto" w:fill="FFFFFF"/>
        </w:rPr>
        <w:t>Chinasa, O. B., Ukonze, J. A., &amp; Okadi, A. O. (2022). Sustainable Skill Acquisition in Agriculture as a Panacea for Economic Growth and Achieving Zero Hunger in Nigeria.</w:t>
      </w:r>
    </w:p>
    <w:p w:rsidR="00223C1C" w:rsidRPr="00C2309B" w:rsidRDefault="00223C1C"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rPr>
        <w:t>Chris O Udoka, prof Mbat D.O., Stephen B.D. (2016). The effect of Commercial banks credit on Agricultural production in Nigeria. Journal of finance and accounting, 4(1), 1-10.</w:t>
      </w:r>
    </w:p>
    <w:p w:rsidR="002B731F" w:rsidRPr="00C2309B" w:rsidRDefault="002B731F"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color w:val="222222"/>
          <w:sz w:val="24"/>
          <w:szCs w:val="24"/>
          <w:shd w:val="clear" w:color="auto" w:fill="FFFFFF"/>
        </w:rPr>
        <w:t>Dare, A., Fowowe, A. O., Akintayo, S. R., &amp; Adedolapo, E. (2017). Analysis of Partial Effects of Agricultural Credit Guarantee Scheme Fund on Outputs in Nigeria’s Agricultural Subsectors. </w:t>
      </w:r>
      <w:r w:rsidRPr="00C2309B">
        <w:rPr>
          <w:rFonts w:ascii="Times New Roman" w:hAnsi="Times New Roman" w:cs="Times New Roman"/>
          <w:i/>
          <w:iCs/>
          <w:color w:val="222222"/>
          <w:sz w:val="24"/>
          <w:szCs w:val="24"/>
          <w:shd w:val="clear" w:color="auto" w:fill="FFFFFF"/>
        </w:rPr>
        <w:t>Sarhad Journal of Agriculture</w:t>
      </w:r>
      <w:r w:rsidRPr="00C2309B">
        <w:rPr>
          <w:rFonts w:ascii="Times New Roman" w:hAnsi="Times New Roman" w:cs="Times New Roman"/>
          <w:color w:val="222222"/>
          <w:sz w:val="24"/>
          <w:szCs w:val="24"/>
          <w:shd w:val="clear" w:color="auto" w:fill="FFFFFF"/>
        </w:rPr>
        <w:t>, </w:t>
      </w:r>
      <w:r w:rsidRPr="00C2309B">
        <w:rPr>
          <w:rFonts w:ascii="Times New Roman" w:hAnsi="Times New Roman" w:cs="Times New Roman"/>
          <w:i/>
          <w:iCs/>
          <w:color w:val="222222"/>
          <w:sz w:val="24"/>
          <w:szCs w:val="24"/>
          <w:shd w:val="clear" w:color="auto" w:fill="FFFFFF"/>
        </w:rPr>
        <w:t>33</w:t>
      </w:r>
      <w:r w:rsidRPr="00C2309B">
        <w:rPr>
          <w:rFonts w:ascii="Times New Roman" w:hAnsi="Times New Roman" w:cs="Times New Roman"/>
          <w:color w:val="222222"/>
          <w:sz w:val="24"/>
          <w:szCs w:val="24"/>
          <w:shd w:val="clear" w:color="auto" w:fill="FFFFFF"/>
        </w:rPr>
        <w:t>(4).</w:t>
      </w:r>
    </w:p>
    <w:p w:rsidR="00223C1C" w:rsidRPr="00C2309B" w:rsidRDefault="00223C1C"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rPr>
        <w:t>Dori, D. N. (2016). The impact of Central Bank of Nigeria's Agricultural credit guarantee scheme fund on agriculture and economic development of Nigeria. Academic research journal, 4(3), 63-74.</w:t>
      </w:r>
    </w:p>
    <w:p w:rsidR="002B731F" w:rsidRPr="00C2309B" w:rsidRDefault="002B731F"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color w:val="222222"/>
          <w:sz w:val="24"/>
          <w:szCs w:val="24"/>
          <w:shd w:val="clear" w:color="auto" w:fill="FFFFFF"/>
        </w:rPr>
        <w:t>Egwu, P. N. (2016). Impact of agricultural financing on agricultural output, economic growth and poverty alleviation in Nigeria. </w:t>
      </w:r>
      <w:r w:rsidRPr="00C2309B">
        <w:rPr>
          <w:rFonts w:ascii="Times New Roman" w:hAnsi="Times New Roman" w:cs="Times New Roman"/>
          <w:i/>
          <w:iCs/>
          <w:color w:val="222222"/>
          <w:sz w:val="24"/>
          <w:szCs w:val="24"/>
          <w:shd w:val="clear" w:color="auto" w:fill="FFFFFF"/>
        </w:rPr>
        <w:t>Journal of Biology, Agriculture and Healthcare</w:t>
      </w:r>
      <w:r w:rsidRPr="00C2309B">
        <w:rPr>
          <w:rFonts w:ascii="Times New Roman" w:hAnsi="Times New Roman" w:cs="Times New Roman"/>
          <w:color w:val="222222"/>
          <w:sz w:val="24"/>
          <w:szCs w:val="24"/>
          <w:shd w:val="clear" w:color="auto" w:fill="FFFFFF"/>
        </w:rPr>
        <w:t>, </w:t>
      </w:r>
      <w:r w:rsidRPr="00C2309B">
        <w:rPr>
          <w:rFonts w:ascii="Times New Roman" w:hAnsi="Times New Roman" w:cs="Times New Roman"/>
          <w:i/>
          <w:iCs/>
          <w:color w:val="222222"/>
          <w:sz w:val="24"/>
          <w:szCs w:val="24"/>
          <w:shd w:val="clear" w:color="auto" w:fill="FFFFFF"/>
        </w:rPr>
        <w:t>6</w:t>
      </w:r>
      <w:r w:rsidRPr="00C2309B">
        <w:rPr>
          <w:rFonts w:ascii="Times New Roman" w:hAnsi="Times New Roman" w:cs="Times New Roman"/>
          <w:color w:val="222222"/>
          <w:sz w:val="24"/>
          <w:szCs w:val="24"/>
          <w:shd w:val="clear" w:color="auto" w:fill="FFFFFF"/>
        </w:rPr>
        <w:t>(2), 36-42.</w:t>
      </w:r>
    </w:p>
    <w:p w:rsidR="00223C1C" w:rsidRPr="00C2309B" w:rsidRDefault="00223C1C"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sz w:val="24"/>
          <w:szCs w:val="24"/>
          <w:shd w:val="clear" w:color="auto" w:fill="FFFFFF"/>
        </w:rPr>
        <w:t>Etuk, E. A., &amp; Ayuk, J. O. (2021). Agricultural commercialisation, poverty reduction and pro-poor growth: evidence from commercial agricultural development project in Nigeria. </w:t>
      </w:r>
      <w:r w:rsidRPr="00C2309B">
        <w:rPr>
          <w:rFonts w:ascii="Times New Roman" w:hAnsi="Times New Roman" w:cs="Times New Roman"/>
          <w:i/>
          <w:iCs/>
          <w:sz w:val="24"/>
          <w:szCs w:val="24"/>
          <w:shd w:val="clear" w:color="auto" w:fill="FFFFFF"/>
        </w:rPr>
        <w:t>Heliyon</w:t>
      </w:r>
      <w:r w:rsidRPr="00C2309B">
        <w:rPr>
          <w:rFonts w:ascii="Times New Roman" w:hAnsi="Times New Roman" w:cs="Times New Roman"/>
          <w:sz w:val="24"/>
          <w:szCs w:val="24"/>
          <w:shd w:val="clear" w:color="auto" w:fill="FFFFFF"/>
        </w:rPr>
        <w:t>, </w:t>
      </w:r>
      <w:r w:rsidRPr="00C2309B">
        <w:rPr>
          <w:rFonts w:ascii="Times New Roman" w:hAnsi="Times New Roman" w:cs="Times New Roman"/>
          <w:i/>
          <w:iCs/>
          <w:sz w:val="24"/>
          <w:szCs w:val="24"/>
          <w:shd w:val="clear" w:color="auto" w:fill="FFFFFF"/>
        </w:rPr>
        <w:t>7</w:t>
      </w:r>
      <w:r w:rsidRPr="00C2309B">
        <w:rPr>
          <w:rFonts w:ascii="Times New Roman" w:hAnsi="Times New Roman" w:cs="Times New Roman"/>
          <w:sz w:val="24"/>
          <w:szCs w:val="24"/>
          <w:shd w:val="clear" w:color="auto" w:fill="FFFFFF"/>
        </w:rPr>
        <w:t>(5), e06818.</w:t>
      </w:r>
    </w:p>
    <w:p w:rsidR="002B731F" w:rsidRPr="00C2309B" w:rsidRDefault="002B731F"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color w:val="222222"/>
          <w:sz w:val="24"/>
          <w:szCs w:val="24"/>
          <w:shd w:val="clear" w:color="auto" w:fill="FFFFFF"/>
        </w:rPr>
        <w:lastRenderedPageBreak/>
        <w:t xml:space="preserve">Ezu, G. K. (2023). </w:t>
      </w:r>
      <w:r w:rsidR="00C2309B">
        <w:rPr>
          <w:rFonts w:ascii="Times New Roman" w:hAnsi="Times New Roman" w:cs="Times New Roman"/>
          <w:color w:val="222222"/>
          <w:sz w:val="24"/>
          <w:szCs w:val="24"/>
          <w:shd w:val="clear" w:color="auto" w:fill="FFFFFF"/>
        </w:rPr>
        <w:t>Impact of Agricultural Financing on ihe Growth o</w:t>
      </w:r>
      <w:r w:rsidR="00C2309B" w:rsidRPr="00C2309B">
        <w:rPr>
          <w:rFonts w:ascii="Times New Roman" w:hAnsi="Times New Roman" w:cs="Times New Roman"/>
          <w:color w:val="222222"/>
          <w:sz w:val="24"/>
          <w:szCs w:val="24"/>
          <w:shd w:val="clear" w:color="auto" w:fill="FFFFFF"/>
        </w:rPr>
        <w:t>f Nigerian Economy</w:t>
      </w:r>
      <w:r w:rsidRPr="00C2309B">
        <w:rPr>
          <w:rFonts w:ascii="Times New Roman" w:hAnsi="Times New Roman" w:cs="Times New Roman"/>
          <w:color w:val="222222"/>
          <w:sz w:val="24"/>
          <w:szCs w:val="24"/>
          <w:shd w:val="clear" w:color="auto" w:fill="FFFFFF"/>
        </w:rPr>
        <w:t>. </w:t>
      </w:r>
      <w:r w:rsidRPr="00C2309B">
        <w:rPr>
          <w:rFonts w:ascii="Times New Roman" w:hAnsi="Times New Roman" w:cs="Times New Roman"/>
          <w:i/>
          <w:iCs/>
          <w:color w:val="222222"/>
          <w:sz w:val="24"/>
          <w:szCs w:val="24"/>
          <w:shd w:val="clear" w:color="auto" w:fill="FFFFFF"/>
        </w:rPr>
        <w:t>African Banking and Finance Review Journal</w:t>
      </w:r>
      <w:r w:rsidRPr="00C2309B">
        <w:rPr>
          <w:rFonts w:ascii="Times New Roman" w:hAnsi="Times New Roman" w:cs="Times New Roman"/>
          <w:color w:val="222222"/>
          <w:sz w:val="24"/>
          <w:szCs w:val="24"/>
          <w:shd w:val="clear" w:color="auto" w:fill="FFFFFF"/>
        </w:rPr>
        <w:t>, </w:t>
      </w:r>
      <w:r w:rsidRPr="00C2309B">
        <w:rPr>
          <w:rFonts w:ascii="Times New Roman" w:hAnsi="Times New Roman" w:cs="Times New Roman"/>
          <w:i/>
          <w:iCs/>
          <w:color w:val="222222"/>
          <w:sz w:val="24"/>
          <w:szCs w:val="24"/>
          <w:shd w:val="clear" w:color="auto" w:fill="FFFFFF"/>
        </w:rPr>
        <w:t>1</w:t>
      </w:r>
      <w:r w:rsidRPr="00C2309B">
        <w:rPr>
          <w:rFonts w:ascii="Times New Roman" w:hAnsi="Times New Roman" w:cs="Times New Roman"/>
          <w:color w:val="222222"/>
          <w:sz w:val="24"/>
          <w:szCs w:val="24"/>
          <w:shd w:val="clear" w:color="auto" w:fill="FFFFFF"/>
        </w:rPr>
        <w:t>(1), 1-15.</w:t>
      </w:r>
    </w:p>
    <w:p w:rsidR="00223C1C" w:rsidRPr="00C2309B" w:rsidRDefault="00223C1C"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shd w:val="clear" w:color="auto" w:fill="FFFFFF"/>
        </w:rPr>
        <w:t>Igyo, A. J., Simon, J., &amp; Jane, E. M. (2016). Financial intermediation and agricultural output in Nigeria: An impact analysis of deposit money banks’ credit. </w:t>
      </w:r>
      <w:r w:rsidRPr="00C2309B">
        <w:rPr>
          <w:rFonts w:ascii="Times New Roman" w:hAnsi="Times New Roman" w:cs="Times New Roman"/>
          <w:i/>
          <w:iCs/>
          <w:sz w:val="24"/>
          <w:szCs w:val="24"/>
          <w:shd w:val="clear" w:color="auto" w:fill="FFFFFF"/>
        </w:rPr>
        <w:t>International Journal of Agricultural Economics</w:t>
      </w:r>
      <w:r w:rsidRPr="00C2309B">
        <w:rPr>
          <w:rFonts w:ascii="Times New Roman" w:hAnsi="Times New Roman" w:cs="Times New Roman"/>
          <w:sz w:val="24"/>
          <w:szCs w:val="24"/>
          <w:shd w:val="clear" w:color="auto" w:fill="FFFFFF"/>
        </w:rPr>
        <w:t>, </w:t>
      </w:r>
      <w:r w:rsidRPr="00C2309B">
        <w:rPr>
          <w:rFonts w:ascii="Times New Roman" w:hAnsi="Times New Roman" w:cs="Times New Roman"/>
          <w:i/>
          <w:iCs/>
          <w:sz w:val="24"/>
          <w:szCs w:val="24"/>
          <w:shd w:val="clear" w:color="auto" w:fill="FFFFFF"/>
        </w:rPr>
        <w:t>1</w:t>
      </w:r>
      <w:r w:rsidRPr="00C2309B">
        <w:rPr>
          <w:rFonts w:ascii="Times New Roman" w:hAnsi="Times New Roman" w:cs="Times New Roman"/>
          <w:sz w:val="24"/>
          <w:szCs w:val="24"/>
          <w:shd w:val="clear" w:color="auto" w:fill="FFFFFF"/>
        </w:rPr>
        <w:t>(1), 16-25.</w:t>
      </w:r>
    </w:p>
    <w:p w:rsidR="00223C1C" w:rsidRPr="00C2309B" w:rsidRDefault="00223C1C"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rPr>
        <w:t>Imoisi, A.I, Sogules, I.W, Ekpeyoung B.I. (2012). An Appraisal of Credit facilities on Agricultural Output and Productivity in Nigeria: 1970-2010. British Journal of Humanities and Social Sciences, 7(2).</w:t>
      </w:r>
    </w:p>
    <w:p w:rsidR="00223C1C" w:rsidRPr="00C2309B" w:rsidRDefault="00223C1C"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rPr>
        <w:t>Lawrence .O.O., Amos .T.T, Micheal .A. (2017). Influence of agricultural credit guarantee scheme fund (ACGSF) on fishery development in Nigeria. Scientific papers series Management, economic engineering in Agriculture and rural development, 17(1).</w:t>
      </w:r>
    </w:p>
    <w:p w:rsidR="00223C1C" w:rsidRPr="00C2309B" w:rsidRDefault="00223C1C"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sz w:val="24"/>
          <w:szCs w:val="24"/>
          <w:shd w:val="clear" w:color="auto" w:fill="FFFFFF"/>
        </w:rPr>
        <w:t>Leakey, R. R., Tientcheu Avana, M. L., Awazi, N. P., Assogbadjo, A. E., Mabhaudhi, T., Hendre, P. S., ... &amp; Manda, L. (2022). The future of food: Domestication and commercialization of indigenous food crops in Africa over the third decade (2012–2021). </w:t>
      </w:r>
      <w:r w:rsidRPr="00C2309B">
        <w:rPr>
          <w:rFonts w:ascii="Times New Roman" w:hAnsi="Times New Roman" w:cs="Times New Roman"/>
          <w:i/>
          <w:iCs/>
          <w:sz w:val="24"/>
          <w:szCs w:val="24"/>
          <w:shd w:val="clear" w:color="auto" w:fill="FFFFFF"/>
        </w:rPr>
        <w:t>Sustainability</w:t>
      </w:r>
      <w:r w:rsidRPr="00C2309B">
        <w:rPr>
          <w:rFonts w:ascii="Times New Roman" w:hAnsi="Times New Roman" w:cs="Times New Roman"/>
          <w:sz w:val="24"/>
          <w:szCs w:val="24"/>
          <w:shd w:val="clear" w:color="auto" w:fill="FFFFFF"/>
        </w:rPr>
        <w:t>, </w:t>
      </w:r>
      <w:r w:rsidRPr="00C2309B">
        <w:rPr>
          <w:rFonts w:ascii="Times New Roman" w:hAnsi="Times New Roman" w:cs="Times New Roman"/>
          <w:i/>
          <w:iCs/>
          <w:sz w:val="24"/>
          <w:szCs w:val="24"/>
          <w:shd w:val="clear" w:color="auto" w:fill="FFFFFF"/>
        </w:rPr>
        <w:t>14</w:t>
      </w:r>
      <w:r w:rsidRPr="00C2309B">
        <w:rPr>
          <w:rFonts w:ascii="Times New Roman" w:hAnsi="Times New Roman" w:cs="Times New Roman"/>
          <w:sz w:val="24"/>
          <w:szCs w:val="24"/>
          <w:shd w:val="clear" w:color="auto" w:fill="FFFFFF"/>
        </w:rPr>
        <w:t>(4), 2355.</w:t>
      </w:r>
    </w:p>
    <w:p w:rsidR="00D41139" w:rsidRPr="00C2309B" w:rsidRDefault="00D41139"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color w:val="222222"/>
          <w:sz w:val="24"/>
          <w:szCs w:val="24"/>
          <w:shd w:val="clear" w:color="auto" w:fill="FFFFFF"/>
        </w:rPr>
        <w:t>Markjackson, D., Timinipre, E. T., Nelson, J., &amp; Okoyan, K. (2017). Impact of financial intermediation on economic growth in Nigeria: A disaggregate approach. </w:t>
      </w:r>
      <w:r w:rsidRPr="00C2309B">
        <w:rPr>
          <w:rFonts w:ascii="Times New Roman" w:hAnsi="Times New Roman" w:cs="Times New Roman"/>
          <w:i/>
          <w:iCs/>
          <w:color w:val="222222"/>
          <w:sz w:val="24"/>
          <w:szCs w:val="24"/>
          <w:shd w:val="clear" w:color="auto" w:fill="FFFFFF"/>
        </w:rPr>
        <w:t>Journal of Economics and Sustainable Development</w:t>
      </w:r>
      <w:r w:rsidRPr="00C2309B">
        <w:rPr>
          <w:rFonts w:ascii="Times New Roman" w:hAnsi="Times New Roman" w:cs="Times New Roman"/>
          <w:color w:val="222222"/>
          <w:sz w:val="24"/>
          <w:szCs w:val="24"/>
          <w:shd w:val="clear" w:color="auto" w:fill="FFFFFF"/>
        </w:rPr>
        <w:t>, </w:t>
      </w:r>
      <w:r w:rsidRPr="00C2309B">
        <w:rPr>
          <w:rFonts w:ascii="Times New Roman" w:hAnsi="Times New Roman" w:cs="Times New Roman"/>
          <w:i/>
          <w:iCs/>
          <w:color w:val="222222"/>
          <w:sz w:val="24"/>
          <w:szCs w:val="24"/>
          <w:shd w:val="clear" w:color="auto" w:fill="FFFFFF"/>
        </w:rPr>
        <w:t>8</w:t>
      </w:r>
      <w:r w:rsidRPr="00C2309B">
        <w:rPr>
          <w:rFonts w:ascii="Times New Roman" w:hAnsi="Times New Roman" w:cs="Times New Roman"/>
          <w:color w:val="222222"/>
          <w:sz w:val="24"/>
          <w:szCs w:val="24"/>
          <w:shd w:val="clear" w:color="auto" w:fill="FFFFFF"/>
        </w:rPr>
        <w:t>(22), 9-14.</w:t>
      </w:r>
    </w:p>
    <w:p w:rsidR="00223C1C" w:rsidRPr="00C2309B" w:rsidRDefault="00223C1C"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sz w:val="24"/>
          <w:szCs w:val="24"/>
          <w:shd w:val="clear" w:color="auto" w:fill="FFFFFF"/>
        </w:rPr>
        <w:t>Mensah, J. K. (2023). Stimulating and developing sustainable urban local economies: The role of urban agriculture. </w:t>
      </w:r>
      <w:r w:rsidRPr="00C2309B">
        <w:rPr>
          <w:rFonts w:ascii="Times New Roman" w:hAnsi="Times New Roman" w:cs="Times New Roman"/>
          <w:i/>
          <w:iCs/>
          <w:sz w:val="24"/>
          <w:szCs w:val="24"/>
          <w:shd w:val="clear" w:color="auto" w:fill="FFFFFF"/>
        </w:rPr>
        <w:t>Development Southern Africa</w:t>
      </w:r>
      <w:r w:rsidRPr="00C2309B">
        <w:rPr>
          <w:rFonts w:ascii="Times New Roman" w:hAnsi="Times New Roman" w:cs="Times New Roman"/>
          <w:sz w:val="24"/>
          <w:szCs w:val="24"/>
          <w:shd w:val="clear" w:color="auto" w:fill="FFFFFF"/>
        </w:rPr>
        <w:t>, 1-14.</w:t>
      </w:r>
    </w:p>
    <w:p w:rsidR="0076438C" w:rsidRPr="00C2309B" w:rsidRDefault="0076438C" w:rsidP="0076438C">
      <w:pPr>
        <w:tabs>
          <w:tab w:val="left" w:pos="2160"/>
        </w:tabs>
        <w:spacing w:after="0" w:line="240" w:lineRule="auto"/>
        <w:ind w:left="720" w:hanging="720"/>
        <w:jc w:val="both"/>
        <w:rPr>
          <w:rFonts w:ascii="Times New Roman" w:hAnsi="Times New Roman" w:cs="Times New Roman"/>
          <w:noProof/>
          <w:sz w:val="24"/>
          <w:szCs w:val="24"/>
        </w:rPr>
      </w:pPr>
      <w:r w:rsidRPr="00C2309B">
        <w:rPr>
          <w:rFonts w:ascii="Times New Roman" w:hAnsi="Times New Roman" w:cs="Times New Roman"/>
          <w:noProof/>
          <w:sz w:val="24"/>
          <w:szCs w:val="24"/>
        </w:rPr>
        <w:t xml:space="preserve">Mesike, C. S. (2012). Impact of Government Agricultural Policies on Exports of Cocoa and Rubber in Nigeria. </w:t>
      </w:r>
      <w:r w:rsidRPr="00C2309B">
        <w:rPr>
          <w:rFonts w:ascii="Times New Roman" w:hAnsi="Times New Roman" w:cs="Times New Roman"/>
          <w:i/>
          <w:iCs/>
          <w:noProof/>
          <w:sz w:val="24"/>
          <w:szCs w:val="24"/>
        </w:rPr>
        <w:t>Agricultura Tropica Et Subtropica, 45</w:t>
      </w:r>
      <w:r w:rsidRPr="00C2309B">
        <w:rPr>
          <w:rFonts w:ascii="Times New Roman" w:hAnsi="Times New Roman" w:cs="Times New Roman"/>
          <w:noProof/>
          <w:sz w:val="24"/>
          <w:szCs w:val="24"/>
        </w:rPr>
        <w:t>(4), 184-188.</w:t>
      </w:r>
    </w:p>
    <w:p w:rsidR="00223C1C" w:rsidRPr="00C2309B" w:rsidRDefault="00223C1C" w:rsidP="0076438C">
      <w:pPr>
        <w:tabs>
          <w:tab w:val="left" w:pos="2160"/>
        </w:tabs>
        <w:spacing w:after="0" w:line="240" w:lineRule="auto"/>
        <w:ind w:left="720" w:hanging="720"/>
        <w:jc w:val="both"/>
        <w:rPr>
          <w:rFonts w:ascii="Times New Roman" w:hAnsi="Times New Roman" w:cs="Times New Roman"/>
          <w:sz w:val="24"/>
          <w:szCs w:val="24"/>
          <w:shd w:val="clear" w:color="auto" w:fill="FFFFFF"/>
        </w:rPr>
      </w:pPr>
      <w:r w:rsidRPr="00C2309B">
        <w:rPr>
          <w:rFonts w:ascii="Times New Roman" w:hAnsi="Times New Roman" w:cs="Times New Roman"/>
          <w:sz w:val="24"/>
          <w:szCs w:val="24"/>
          <w:shd w:val="clear" w:color="auto" w:fill="FFFFFF"/>
        </w:rPr>
        <w:t>Mizik, T. (2023). How can precision farming work on a small scale? A systematic literature review. </w:t>
      </w:r>
      <w:r w:rsidRPr="00C2309B">
        <w:rPr>
          <w:rFonts w:ascii="Times New Roman" w:hAnsi="Times New Roman" w:cs="Times New Roman"/>
          <w:i/>
          <w:iCs/>
          <w:sz w:val="24"/>
          <w:szCs w:val="24"/>
          <w:shd w:val="clear" w:color="auto" w:fill="FFFFFF"/>
        </w:rPr>
        <w:t>Precision agriculture</w:t>
      </w:r>
      <w:r w:rsidRPr="00C2309B">
        <w:rPr>
          <w:rFonts w:ascii="Times New Roman" w:hAnsi="Times New Roman" w:cs="Times New Roman"/>
          <w:sz w:val="24"/>
          <w:szCs w:val="24"/>
          <w:shd w:val="clear" w:color="auto" w:fill="FFFFFF"/>
        </w:rPr>
        <w:t>, </w:t>
      </w:r>
      <w:r w:rsidRPr="00C2309B">
        <w:rPr>
          <w:rFonts w:ascii="Times New Roman" w:hAnsi="Times New Roman" w:cs="Times New Roman"/>
          <w:i/>
          <w:iCs/>
          <w:sz w:val="24"/>
          <w:szCs w:val="24"/>
          <w:shd w:val="clear" w:color="auto" w:fill="FFFFFF"/>
        </w:rPr>
        <w:t>24</w:t>
      </w:r>
      <w:r w:rsidRPr="00C2309B">
        <w:rPr>
          <w:rFonts w:ascii="Times New Roman" w:hAnsi="Times New Roman" w:cs="Times New Roman"/>
          <w:sz w:val="24"/>
          <w:szCs w:val="24"/>
          <w:shd w:val="clear" w:color="auto" w:fill="FFFFFF"/>
        </w:rPr>
        <w:t>(1), 384-406.</w:t>
      </w:r>
    </w:p>
    <w:p w:rsidR="00223C1C" w:rsidRPr="00C2309B" w:rsidRDefault="00223C1C" w:rsidP="0076438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rPr>
        <w:t>Musa A.Olasupo, et al (2014). Impact of the interest Drawback Programme (IDP) on loan repayment under the agricultural credit guarantee scheme fund (ACGSF). Research inapplied economics, 6(1).</w:t>
      </w:r>
    </w:p>
    <w:p w:rsidR="00D41139" w:rsidRPr="00C2309B" w:rsidRDefault="00D41139" w:rsidP="0076438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color w:val="222222"/>
          <w:sz w:val="24"/>
          <w:szCs w:val="24"/>
          <w:shd w:val="clear" w:color="auto" w:fill="FFFFFF"/>
        </w:rPr>
        <w:t>Njogu, G. K., Olweny, T., &amp; Njeru, A. (2018). Relationship between farm production capacity and agricultural credit access from commercial banks.</w:t>
      </w:r>
    </w:p>
    <w:p w:rsidR="00D41139" w:rsidRPr="00C2309B" w:rsidRDefault="00D41139" w:rsidP="0076438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color w:val="222222"/>
          <w:sz w:val="24"/>
          <w:szCs w:val="24"/>
          <w:shd w:val="clear" w:color="auto" w:fill="FFFFFF"/>
        </w:rPr>
        <w:t>Nwankwo, O. (2013). Agricultural financing in Nigeria: An empirical study of Nigerian agricultural co-operative and rural development bank (NACRDB): 1990-2010. </w:t>
      </w:r>
      <w:r w:rsidRPr="00C2309B">
        <w:rPr>
          <w:rFonts w:ascii="Times New Roman" w:hAnsi="Times New Roman" w:cs="Times New Roman"/>
          <w:i/>
          <w:iCs/>
          <w:color w:val="222222"/>
          <w:sz w:val="24"/>
          <w:szCs w:val="24"/>
          <w:shd w:val="clear" w:color="auto" w:fill="FFFFFF"/>
        </w:rPr>
        <w:t>Journal of Management research</w:t>
      </w:r>
      <w:r w:rsidRPr="00C2309B">
        <w:rPr>
          <w:rFonts w:ascii="Times New Roman" w:hAnsi="Times New Roman" w:cs="Times New Roman"/>
          <w:color w:val="222222"/>
          <w:sz w:val="24"/>
          <w:szCs w:val="24"/>
          <w:shd w:val="clear" w:color="auto" w:fill="FFFFFF"/>
        </w:rPr>
        <w:t>, </w:t>
      </w:r>
      <w:r w:rsidRPr="00C2309B">
        <w:rPr>
          <w:rFonts w:ascii="Times New Roman" w:hAnsi="Times New Roman" w:cs="Times New Roman"/>
          <w:i/>
          <w:iCs/>
          <w:color w:val="222222"/>
          <w:sz w:val="24"/>
          <w:szCs w:val="24"/>
          <w:shd w:val="clear" w:color="auto" w:fill="FFFFFF"/>
        </w:rPr>
        <w:t>5</w:t>
      </w:r>
      <w:r w:rsidRPr="00C2309B">
        <w:rPr>
          <w:rFonts w:ascii="Times New Roman" w:hAnsi="Times New Roman" w:cs="Times New Roman"/>
          <w:color w:val="222222"/>
          <w:sz w:val="24"/>
          <w:szCs w:val="24"/>
          <w:shd w:val="clear" w:color="auto" w:fill="FFFFFF"/>
        </w:rPr>
        <w:t>(2), 28-44.</w:t>
      </w:r>
    </w:p>
    <w:p w:rsidR="00223C1C" w:rsidRPr="00C2309B" w:rsidRDefault="00223C1C"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sz w:val="24"/>
          <w:szCs w:val="24"/>
        </w:rPr>
        <w:t>Oboh.V.U., Adeleke.A.I., (2016). Accelerating Inclusive Agricultural Growth in Nigeria: An Examination of Strategic Issues, Challenges and Policy Options. International Journal of Development and Economic Sustainability, 4(6), 1-25.</w:t>
      </w:r>
    </w:p>
    <w:p w:rsidR="00223C1C" w:rsidRPr="00C2309B" w:rsidRDefault="00223C1C"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sz w:val="24"/>
          <w:szCs w:val="24"/>
          <w:shd w:val="clear" w:color="auto" w:fill="FFFFFF"/>
        </w:rPr>
        <w:t>Ogunlokun, A. D., &amp; Liasu, A. A. (2021). Effect of Bank Financial Intermediation on Agricultural Performance in Nigeria. </w:t>
      </w:r>
      <w:r w:rsidRPr="00C2309B">
        <w:rPr>
          <w:rFonts w:ascii="Times New Roman" w:hAnsi="Times New Roman" w:cs="Times New Roman"/>
          <w:i/>
          <w:iCs/>
          <w:sz w:val="24"/>
          <w:szCs w:val="24"/>
          <w:shd w:val="clear" w:color="auto" w:fill="FFFFFF"/>
        </w:rPr>
        <w:t>South Asian Research Journal of Business and Management</w:t>
      </w:r>
      <w:r w:rsidRPr="00C2309B">
        <w:rPr>
          <w:rFonts w:ascii="Times New Roman" w:hAnsi="Times New Roman" w:cs="Times New Roman"/>
          <w:sz w:val="24"/>
          <w:szCs w:val="24"/>
          <w:shd w:val="clear" w:color="auto" w:fill="FFFFFF"/>
        </w:rPr>
        <w:t>, </w:t>
      </w:r>
      <w:r w:rsidRPr="00C2309B">
        <w:rPr>
          <w:rFonts w:ascii="Times New Roman" w:hAnsi="Times New Roman" w:cs="Times New Roman"/>
          <w:i/>
          <w:iCs/>
          <w:sz w:val="24"/>
          <w:szCs w:val="24"/>
          <w:shd w:val="clear" w:color="auto" w:fill="FFFFFF"/>
        </w:rPr>
        <w:t>3</w:t>
      </w:r>
      <w:r w:rsidRPr="00C2309B">
        <w:rPr>
          <w:rFonts w:ascii="Times New Roman" w:hAnsi="Times New Roman" w:cs="Times New Roman"/>
          <w:sz w:val="24"/>
          <w:szCs w:val="24"/>
          <w:shd w:val="clear" w:color="auto" w:fill="FFFFFF"/>
        </w:rPr>
        <w:t>(1), 1-13.</w:t>
      </w:r>
    </w:p>
    <w:p w:rsidR="00223C1C" w:rsidRPr="00C2309B" w:rsidRDefault="00223C1C"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sz w:val="24"/>
          <w:szCs w:val="24"/>
          <w:shd w:val="clear" w:color="auto" w:fill="FFFFFF"/>
        </w:rPr>
        <w:t>Oparinde, L. O., Amos, T. T., &amp; Adeseluka, M. (2017). Influence of agricultural credit guarantee scheme fund (ACGSF) on fishery development in Nigeria. </w:t>
      </w:r>
      <w:r w:rsidRPr="00C2309B">
        <w:rPr>
          <w:rFonts w:ascii="Times New Roman" w:hAnsi="Times New Roman" w:cs="Times New Roman"/>
          <w:i/>
          <w:iCs/>
          <w:sz w:val="24"/>
          <w:szCs w:val="24"/>
          <w:shd w:val="clear" w:color="auto" w:fill="FFFFFF"/>
        </w:rPr>
        <w:t>Scientific Papers Series Management, Economic Engineering in Agriculture and Rural Development</w:t>
      </w:r>
      <w:r w:rsidRPr="00C2309B">
        <w:rPr>
          <w:rFonts w:ascii="Times New Roman" w:hAnsi="Times New Roman" w:cs="Times New Roman"/>
          <w:sz w:val="24"/>
          <w:szCs w:val="24"/>
          <w:shd w:val="clear" w:color="auto" w:fill="FFFFFF"/>
        </w:rPr>
        <w:t>, </w:t>
      </w:r>
      <w:r w:rsidRPr="00C2309B">
        <w:rPr>
          <w:rFonts w:ascii="Times New Roman" w:hAnsi="Times New Roman" w:cs="Times New Roman"/>
          <w:i/>
          <w:iCs/>
          <w:sz w:val="24"/>
          <w:szCs w:val="24"/>
          <w:shd w:val="clear" w:color="auto" w:fill="FFFFFF"/>
        </w:rPr>
        <w:t>17</w:t>
      </w:r>
      <w:r w:rsidRPr="00C2309B">
        <w:rPr>
          <w:rFonts w:ascii="Times New Roman" w:hAnsi="Times New Roman" w:cs="Times New Roman"/>
          <w:sz w:val="24"/>
          <w:szCs w:val="24"/>
          <w:shd w:val="clear" w:color="auto" w:fill="FFFFFF"/>
        </w:rPr>
        <w:t>(1), 323-332.</w:t>
      </w:r>
    </w:p>
    <w:p w:rsidR="002B731F" w:rsidRPr="00C2309B" w:rsidRDefault="002B731F"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color w:val="222222"/>
          <w:sz w:val="24"/>
          <w:szCs w:val="24"/>
          <w:shd w:val="clear" w:color="auto" w:fill="FFFFFF"/>
        </w:rPr>
        <w:t>Orok, A., &amp; Ayim, S. (2017). The impact of agricultural credit guarantee scheme fund on agricultural sector development in Nigeria. </w:t>
      </w:r>
      <w:r w:rsidRPr="00C2309B">
        <w:rPr>
          <w:rFonts w:ascii="Times New Roman" w:hAnsi="Times New Roman" w:cs="Times New Roman"/>
          <w:i/>
          <w:iCs/>
          <w:color w:val="222222"/>
          <w:sz w:val="24"/>
          <w:szCs w:val="24"/>
          <w:shd w:val="clear" w:color="auto" w:fill="FFFFFF"/>
        </w:rPr>
        <w:t>International Review of Management and Business Research</w:t>
      </w:r>
      <w:r w:rsidRPr="00C2309B">
        <w:rPr>
          <w:rFonts w:ascii="Times New Roman" w:hAnsi="Times New Roman" w:cs="Times New Roman"/>
          <w:color w:val="222222"/>
          <w:sz w:val="24"/>
          <w:szCs w:val="24"/>
          <w:shd w:val="clear" w:color="auto" w:fill="FFFFFF"/>
        </w:rPr>
        <w:t>, </w:t>
      </w:r>
      <w:r w:rsidRPr="00C2309B">
        <w:rPr>
          <w:rFonts w:ascii="Times New Roman" w:hAnsi="Times New Roman" w:cs="Times New Roman"/>
          <w:i/>
          <w:iCs/>
          <w:color w:val="222222"/>
          <w:sz w:val="24"/>
          <w:szCs w:val="24"/>
          <w:shd w:val="clear" w:color="auto" w:fill="FFFFFF"/>
        </w:rPr>
        <w:t>6</w:t>
      </w:r>
      <w:r w:rsidRPr="00C2309B">
        <w:rPr>
          <w:rFonts w:ascii="Times New Roman" w:hAnsi="Times New Roman" w:cs="Times New Roman"/>
          <w:color w:val="222222"/>
          <w:sz w:val="24"/>
          <w:szCs w:val="24"/>
          <w:shd w:val="clear" w:color="auto" w:fill="FFFFFF"/>
        </w:rPr>
        <w:t>(3), 1104-1116.</w:t>
      </w:r>
    </w:p>
    <w:p w:rsidR="00223C1C" w:rsidRPr="00C2309B" w:rsidRDefault="00223C1C"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sz w:val="24"/>
          <w:szCs w:val="24"/>
          <w:shd w:val="clear" w:color="auto" w:fill="FFFFFF"/>
        </w:rPr>
        <w:lastRenderedPageBreak/>
        <w:t>Osabohien, R., Matthew, O., Gershon, O., Ogunbiyi, T., &amp; Nwosu, E. (2019). Agriculture development, employment generation and poverty reduction in West Africa. </w:t>
      </w:r>
      <w:r w:rsidRPr="00C2309B">
        <w:rPr>
          <w:rFonts w:ascii="Times New Roman" w:hAnsi="Times New Roman" w:cs="Times New Roman"/>
          <w:i/>
          <w:iCs/>
          <w:sz w:val="24"/>
          <w:szCs w:val="24"/>
          <w:shd w:val="clear" w:color="auto" w:fill="FFFFFF"/>
        </w:rPr>
        <w:t>The Open Agriculture Journal</w:t>
      </w:r>
      <w:r w:rsidRPr="00C2309B">
        <w:rPr>
          <w:rFonts w:ascii="Times New Roman" w:hAnsi="Times New Roman" w:cs="Times New Roman"/>
          <w:sz w:val="24"/>
          <w:szCs w:val="24"/>
          <w:shd w:val="clear" w:color="auto" w:fill="FFFFFF"/>
        </w:rPr>
        <w:t>, </w:t>
      </w:r>
      <w:r w:rsidRPr="00C2309B">
        <w:rPr>
          <w:rFonts w:ascii="Times New Roman" w:hAnsi="Times New Roman" w:cs="Times New Roman"/>
          <w:i/>
          <w:iCs/>
          <w:sz w:val="24"/>
          <w:szCs w:val="24"/>
          <w:shd w:val="clear" w:color="auto" w:fill="FFFFFF"/>
        </w:rPr>
        <w:t>13</w:t>
      </w:r>
      <w:r w:rsidRPr="00C2309B">
        <w:rPr>
          <w:rFonts w:ascii="Times New Roman" w:hAnsi="Times New Roman" w:cs="Times New Roman"/>
          <w:sz w:val="24"/>
          <w:szCs w:val="24"/>
          <w:shd w:val="clear" w:color="auto" w:fill="FFFFFF"/>
        </w:rPr>
        <w:t>(1).</w:t>
      </w:r>
    </w:p>
    <w:p w:rsidR="002B731F" w:rsidRPr="00C2309B" w:rsidRDefault="002B731F" w:rsidP="00223C1C">
      <w:pPr>
        <w:spacing w:after="0" w:line="240" w:lineRule="auto"/>
        <w:ind w:left="630" w:hanging="630"/>
        <w:jc w:val="both"/>
        <w:rPr>
          <w:rFonts w:ascii="Times New Roman" w:hAnsi="Times New Roman" w:cs="Times New Roman"/>
          <w:color w:val="222222"/>
          <w:sz w:val="24"/>
          <w:szCs w:val="24"/>
          <w:shd w:val="clear" w:color="auto" w:fill="FFFFFF"/>
        </w:rPr>
      </w:pPr>
      <w:r w:rsidRPr="00C2309B">
        <w:rPr>
          <w:rFonts w:ascii="Times New Roman" w:hAnsi="Times New Roman" w:cs="Times New Roman"/>
          <w:color w:val="222222"/>
          <w:sz w:val="24"/>
          <w:szCs w:val="24"/>
          <w:shd w:val="clear" w:color="auto" w:fill="FFFFFF"/>
        </w:rPr>
        <w:t>Osabohien, R., Adeleye, N., &amp; De Alwis, T. (2020). Agro-financing and food production in Nigeria. </w:t>
      </w:r>
      <w:r w:rsidRPr="00C2309B">
        <w:rPr>
          <w:rFonts w:ascii="Times New Roman" w:hAnsi="Times New Roman" w:cs="Times New Roman"/>
          <w:i/>
          <w:iCs/>
          <w:color w:val="222222"/>
          <w:sz w:val="24"/>
          <w:szCs w:val="24"/>
          <w:shd w:val="clear" w:color="auto" w:fill="FFFFFF"/>
        </w:rPr>
        <w:t>Heliyon</w:t>
      </w:r>
      <w:r w:rsidRPr="00C2309B">
        <w:rPr>
          <w:rFonts w:ascii="Times New Roman" w:hAnsi="Times New Roman" w:cs="Times New Roman"/>
          <w:color w:val="222222"/>
          <w:sz w:val="24"/>
          <w:szCs w:val="24"/>
          <w:shd w:val="clear" w:color="auto" w:fill="FFFFFF"/>
        </w:rPr>
        <w:t>, </w:t>
      </w:r>
      <w:r w:rsidRPr="00C2309B">
        <w:rPr>
          <w:rFonts w:ascii="Times New Roman" w:hAnsi="Times New Roman" w:cs="Times New Roman"/>
          <w:i/>
          <w:iCs/>
          <w:color w:val="222222"/>
          <w:sz w:val="24"/>
          <w:szCs w:val="24"/>
          <w:shd w:val="clear" w:color="auto" w:fill="FFFFFF"/>
        </w:rPr>
        <w:t>6</w:t>
      </w:r>
      <w:r w:rsidRPr="00C2309B">
        <w:rPr>
          <w:rFonts w:ascii="Times New Roman" w:hAnsi="Times New Roman" w:cs="Times New Roman"/>
          <w:color w:val="222222"/>
          <w:sz w:val="24"/>
          <w:szCs w:val="24"/>
          <w:shd w:val="clear" w:color="auto" w:fill="FFFFFF"/>
        </w:rPr>
        <w:t>(5), e04001.</w:t>
      </w:r>
    </w:p>
    <w:p w:rsidR="005B4054" w:rsidRPr="00C2309B" w:rsidRDefault="005B4054"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color w:val="222222"/>
          <w:sz w:val="24"/>
          <w:szCs w:val="24"/>
          <w:shd w:val="clear" w:color="auto" w:fill="FFFFFF"/>
        </w:rPr>
        <w:t>Reuben, J., Nyam, C. M., &amp; Rukwe, D. T. (2020). Agricultural credit guarantee scheme fund and its effect on agricultural output in Nigeria. </w:t>
      </w:r>
      <w:r w:rsidRPr="00C2309B">
        <w:rPr>
          <w:rFonts w:ascii="Times New Roman" w:hAnsi="Times New Roman" w:cs="Times New Roman"/>
          <w:i/>
          <w:iCs/>
          <w:color w:val="222222"/>
          <w:sz w:val="24"/>
          <w:szCs w:val="24"/>
          <w:shd w:val="clear" w:color="auto" w:fill="FFFFFF"/>
        </w:rPr>
        <w:t>Review of Agricultural and Applied Economics (RAAE)</w:t>
      </w:r>
      <w:r w:rsidRPr="00C2309B">
        <w:rPr>
          <w:rFonts w:ascii="Times New Roman" w:hAnsi="Times New Roman" w:cs="Times New Roman"/>
          <w:color w:val="222222"/>
          <w:sz w:val="24"/>
          <w:szCs w:val="24"/>
          <w:shd w:val="clear" w:color="auto" w:fill="FFFFFF"/>
        </w:rPr>
        <w:t>, </w:t>
      </w:r>
      <w:r w:rsidRPr="00C2309B">
        <w:rPr>
          <w:rFonts w:ascii="Times New Roman" w:hAnsi="Times New Roman" w:cs="Times New Roman"/>
          <w:i/>
          <w:iCs/>
          <w:color w:val="222222"/>
          <w:sz w:val="24"/>
          <w:szCs w:val="24"/>
          <w:shd w:val="clear" w:color="auto" w:fill="FFFFFF"/>
        </w:rPr>
        <w:t>23</w:t>
      </w:r>
      <w:r w:rsidRPr="00C2309B">
        <w:rPr>
          <w:rFonts w:ascii="Times New Roman" w:hAnsi="Times New Roman" w:cs="Times New Roman"/>
          <w:color w:val="222222"/>
          <w:sz w:val="24"/>
          <w:szCs w:val="24"/>
          <w:shd w:val="clear" w:color="auto" w:fill="FFFFFF"/>
        </w:rPr>
        <w:t>(1340-2021-020), 102-111.</w:t>
      </w:r>
    </w:p>
    <w:p w:rsidR="00223C1C" w:rsidRPr="00C2309B" w:rsidRDefault="00223C1C"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sz w:val="24"/>
          <w:szCs w:val="24"/>
        </w:rPr>
        <w:t>Riaz, A. Ghazanfar A.K. Munir Ahmad. (2012). Utilization of Agriculture Credit by the Farming Community of Zarai Tariqiati Bank Limited (ZTBL) for Agriculture Development. Pak. J. Agri. Sci, 49(4), 557-560.</w:t>
      </w:r>
    </w:p>
    <w:p w:rsidR="00223C1C" w:rsidRPr="00C2309B" w:rsidRDefault="00223C1C"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sz w:val="24"/>
          <w:szCs w:val="24"/>
          <w:shd w:val="clear" w:color="auto" w:fill="FFFFFF"/>
        </w:rPr>
        <w:t>Sulaimon, M. (2021). Agricultural credit guarantee scheme fund (ACGSF) and agricultural performance in Nigeria: A threshold regression analysis. </w:t>
      </w:r>
      <w:r w:rsidRPr="00C2309B">
        <w:rPr>
          <w:rFonts w:ascii="Times New Roman" w:hAnsi="Times New Roman" w:cs="Times New Roman"/>
          <w:i/>
          <w:iCs/>
          <w:sz w:val="24"/>
          <w:szCs w:val="24"/>
          <w:shd w:val="clear" w:color="auto" w:fill="FFFFFF"/>
        </w:rPr>
        <w:t>Available at SSRN 3973046</w:t>
      </w:r>
      <w:r w:rsidRPr="00C2309B">
        <w:rPr>
          <w:rFonts w:ascii="Times New Roman" w:hAnsi="Times New Roman" w:cs="Times New Roman"/>
          <w:sz w:val="24"/>
          <w:szCs w:val="24"/>
          <w:shd w:val="clear" w:color="auto" w:fill="FFFFFF"/>
        </w:rPr>
        <w:t>.</w:t>
      </w:r>
    </w:p>
    <w:p w:rsidR="00223C1C" w:rsidRPr="00C2309B" w:rsidRDefault="00223C1C" w:rsidP="00223C1C">
      <w:pPr>
        <w:spacing w:after="0" w:line="240" w:lineRule="auto"/>
        <w:ind w:left="630" w:hanging="630"/>
        <w:jc w:val="both"/>
        <w:rPr>
          <w:rFonts w:ascii="Times New Roman" w:hAnsi="Times New Roman" w:cs="Times New Roman"/>
          <w:sz w:val="24"/>
          <w:szCs w:val="24"/>
        </w:rPr>
      </w:pPr>
      <w:r w:rsidRPr="00C2309B">
        <w:rPr>
          <w:rFonts w:ascii="Times New Roman" w:hAnsi="Times New Roman" w:cs="Times New Roman"/>
          <w:sz w:val="24"/>
          <w:szCs w:val="24"/>
        </w:rPr>
        <w:t>Sunday B. Akpan, O. D. (2012). Government agricultural credit policy and macroeconomic fundamentals: a case study of agricultural credit guarantee scheme fund (ACGSF) in nigeria. public policy and administration research, 2(2), 2224-5731.</w:t>
      </w:r>
    </w:p>
    <w:p w:rsidR="002B731F" w:rsidRPr="00C2309B" w:rsidRDefault="002B731F"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color w:val="222222"/>
          <w:sz w:val="24"/>
          <w:szCs w:val="24"/>
          <w:shd w:val="clear" w:color="auto" w:fill="FFFFFF"/>
        </w:rPr>
        <w:t>Victor, N., EU, O. O., &amp; Kabiru, B. (2019). Agric financing and its impact on agricultural GDP: an ARDL approach. </w:t>
      </w:r>
      <w:r w:rsidRPr="00C2309B">
        <w:rPr>
          <w:rFonts w:ascii="Times New Roman" w:hAnsi="Times New Roman" w:cs="Times New Roman"/>
          <w:i/>
          <w:iCs/>
          <w:color w:val="222222"/>
          <w:sz w:val="24"/>
          <w:szCs w:val="24"/>
          <w:shd w:val="clear" w:color="auto" w:fill="FFFFFF"/>
        </w:rPr>
        <w:t>International Journal</w:t>
      </w:r>
      <w:r w:rsidRPr="00C2309B">
        <w:rPr>
          <w:rFonts w:ascii="Times New Roman" w:hAnsi="Times New Roman" w:cs="Times New Roman"/>
          <w:color w:val="222222"/>
          <w:sz w:val="24"/>
          <w:szCs w:val="24"/>
          <w:shd w:val="clear" w:color="auto" w:fill="FFFFFF"/>
        </w:rPr>
        <w:t>, </w:t>
      </w:r>
      <w:r w:rsidRPr="00C2309B">
        <w:rPr>
          <w:rFonts w:ascii="Times New Roman" w:hAnsi="Times New Roman" w:cs="Times New Roman"/>
          <w:i/>
          <w:iCs/>
          <w:color w:val="222222"/>
          <w:sz w:val="24"/>
          <w:szCs w:val="24"/>
          <w:shd w:val="clear" w:color="auto" w:fill="FFFFFF"/>
        </w:rPr>
        <w:t>6</w:t>
      </w:r>
      <w:r w:rsidRPr="00C2309B">
        <w:rPr>
          <w:rFonts w:ascii="Times New Roman" w:hAnsi="Times New Roman" w:cs="Times New Roman"/>
          <w:color w:val="222222"/>
          <w:sz w:val="24"/>
          <w:szCs w:val="24"/>
          <w:shd w:val="clear" w:color="auto" w:fill="FFFFFF"/>
        </w:rPr>
        <w:t>(1), 47-60.</w:t>
      </w:r>
    </w:p>
    <w:p w:rsidR="00223C1C" w:rsidRPr="00C2309B" w:rsidRDefault="00223C1C"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sz w:val="24"/>
          <w:szCs w:val="24"/>
          <w:shd w:val="clear" w:color="auto" w:fill="FFFFFF"/>
        </w:rPr>
        <w:t>Wudil, A. H., Ali, A., Raza, H. A., Hameed, M. U., Jellason, N. P., Ogbaga, C. C., ... &amp; El Sabagh, A. (2023). Sustainable Solutions to Food Insecurity in Nigeria: Perspectives on Irrigation, Crop-Water Productivity, and Antecedents. In </w:t>
      </w:r>
      <w:r w:rsidRPr="00C2309B">
        <w:rPr>
          <w:rFonts w:ascii="Times New Roman" w:hAnsi="Times New Roman" w:cs="Times New Roman"/>
          <w:i/>
          <w:iCs/>
          <w:sz w:val="24"/>
          <w:szCs w:val="24"/>
          <w:shd w:val="clear" w:color="auto" w:fill="FFFFFF"/>
        </w:rPr>
        <w:t>Global Agricultural Production: Resilience to Climate Change</w:t>
      </w:r>
      <w:r w:rsidRPr="00C2309B">
        <w:rPr>
          <w:rFonts w:ascii="Times New Roman" w:hAnsi="Times New Roman" w:cs="Times New Roman"/>
          <w:sz w:val="24"/>
          <w:szCs w:val="24"/>
          <w:shd w:val="clear" w:color="auto" w:fill="FFFFFF"/>
        </w:rPr>
        <w:t> (pp. 353-371). Cham: Springer International Publishing.</w:t>
      </w:r>
    </w:p>
    <w:p w:rsidR="00223C1C" w:rsidRPr="00C2309B" w:rsidRDefault="00223C1C" w:rsidP="00223C1C">
      <w:pPr>
        <w:spacing w:after="0" w:line="240" w:lineRule="auto"/>
        <w:ind w:left="630" w:hanging="630"/>
        <w:jc w:val="both"/>
        <w:rPr>
          <w:rFonts w:ascii="Times New Roman" w:hAnsi="Times New Roman" w:cs="Times New Roman"/>
          <w:sz w:val="24"/>
          <w:szCs w:val="24"/>
          <w:shd w:val="clear" w:color="auto" w:fill="FFFFFF"/>
        </w:rPr>
      </w:pPr>
      <w:r w:rsidRPr="00C2309B">
        <w:rPr>
          <w:rFonts w:ascii="Times New Roman" w:hAnsi="Times New Roman" w:cs="Times New Roman"/>
          <w:sz w:val="24"/>
          <w:szCs w:val="24"/>
        </w:rPr>
        <w:t>Zakaree, S. (2014). Impact of Agricultural Credit Guarantee Sceme Fund (ACGSF) on Domestic Food Supply in Nigeria. British Journal of Economics, Management and Trade, 4(8), 1273-1284.</w:t>
      </w:r>
    </w:p>
    <w:p w:rsidR="00223C1C" w:rsidRPr="00C2309B" w:rsidRDefault="00223C1C" w:rsidP="00CC061E">
      <w:pPr>
        <w:jc w:val="both"/>
        <w:rPr>
          <w:rFonts w:ascii="Times New Roman" w:hAnsi="Times New Roman" w:cs="Times New Roman"/>
          <w:sz w:val="24"/>
          <w:szCs w:val="24"/>
        </w:rPr>
      </w:pPr>
    </w:p>
    <w:p w:rsidR="009B294F" w:rsidRPr="00C2309B" w:rsidRDefault="009B294F" w:rsidP="002E4A18">
      <w:pPr>
        <w:spacing w:after="0" w:line="240" w:lineRule="auto"/>
        <w:jc w:val="both"/>
        <w:rPr>
          <w:rFonts w:ascii="Times New Roman" w:hAnsi="Times New Roman" w:cs="Times New Roman"/>
          <w:color w:val="222222"/>
          <w:sz w:val="24"/>
          <w:szCs w:val="24"/>
          <w:shd w:val="clear" w:color="auto" w:fill="FFFFFF"/>
        </w:rPr>
      </w:pPr>
    </w:p>
    <w:p w:rsidR="009B294F" w:rsidRPr="00C2309B" w:rsidRDefault="009B294F" w:rsidP="002E4A18">
      <w:pPr>
        <w:spacing w:after="0" w:line="240" w:lineRule="auto"/>
        <w:jc w:val="both"/>
        <w:rPr>
          <w:rFonts w:ascii="Times New Roman" w:hAnsi="Times New Roman" w:cs="Times New Roman"/>
          <w:color w:val="222222"/>
          <w:sz w:val="24"/>
          <w:szCs w:val="24"/>
          <w:shd w:val="clear" w:color="auto" w:fill="FFFFFF"/>
        </w:rPr>
      </w:pPr>
    </w:p>
    <w:p w:rsidR="009B294F" w:rsidRPr="00C2309B" w:rsidRDefault="009B294F" w:rsidP="002E4A18">
      <w:pPr>
        <w:spacing w:after="0" w:line="240" w:lineRule="auto"/>
        <w:jc w:val="both"/>
        <w:rPr>
          <w:rFonts w:ascii="Times New Roman" w:hAnsi="Times New Roman" w:cs="Times New Roman"/>
          <w:color w:val="222222"/>
          <w:sz w:val="24"/>
          <w:szCs w:val="24"/>
          <w:shd w:val="clear" w:color="auto" w:fill="FFFFFF"/>
        </w:rPr>
      </w:pPr>
    </w:p>
    <w:sectPr w:rsidR="009B294F" w:rsidRPr="00C2309B" w:rsidSect="002E3D77">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CAF" w:rsidRDefault="00343CAF" w:rsidP="009B294F">
      <w:pPr>
        <w:spacing w:after="0" w:line="240" w:lineRule="auto"/>
      </w:pPr>
      <w:r>
        <w:separator/>
      </w:r>
    </w:p>
  </w:endnote>
  <w:endnote w:type="continuationSeparator" w:id="1">
    <w:p w:rsidR="00343CAF" w:rsidRDefault="00343CAF" w:rsidP="009B29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64534"/>
      <w:docPartObj>
        <w:docPartGallery w:val="Page Numbers (Bottom of Page)"/>
        <w:docPartUnique/>
      </w:docPartObj>
    </w:sdtPr>
    <w:sdtContent>
      <w:p w:rsidR="009B294F" w:rsidRDefault="003034F3">
        <w:pPr>
          <w:pStyle w:val="Footer"/>
          <w:jc w:val="center"/>
        </w:pPr>
        <w:fldSimple w:instr=" PAGE   \* MERGEFORMAT ">
          <w:r w:rsidR="00C2309B">
            <w:rPr>
              <w:noProof/>
            </w:rPr>
            <w:t>10</w:t>
          </w:r>
        </w:fldSimple>
      </w:p>
    </w:sdtContent>
  </w:sdt>
  <w:p w:rsidR="009B294F" w:rsidRDefault="009B294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CAF" w:rsidRDefault="00343CAF" w:rsidP="009B294F">
      <w:pPr>
        <w:spacing w:after="0" w:line="240" w:lineRule="auto"/>
      </w:pPr>
      <w:r>
        <w:separator/>
      </w:r>
    </w:p>
  </w:footnote>
  <w:footnote w:type="continuationSeparator" w:id="1">
    <w:p w:rsidR="00343CAF" w:rsidRDefault="00343CAF" w:rsidP="009B29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rsids>
    <w:rsidRoot w:val="0070290A"/>
    <w:rsid w:val="000014CA"/>
    <w:rsid w:val="00223C1C"/>
    <w:rsid w:val="00262061"/>
    <w:rsid w:val="002B731F"/>
    <w:rsid w:val="002E3D77"/>
    <w:rsid w:val="002E4A18"/>
    <w:rsid w:val="003034F3"/>
    <w:rsid w:val="00343CAF"/>
    <w:rsid w:val="004B0668"/>
    <w:rsid w:val="005035A5"/>
    <w:rsid w:val="00584267"/>
    <w:rsid w:val="005B4054"/>
    <w:rsid w:val="005F1EFC"/>
    <w:rsid w:val="00607AB9"/>
    <w:rsid w:val="0070290A"/>
    <w:rsid w:val="0076438C"/>
    <w:rsid w:val="007774D3"/>
    <w:rsid w:val="00784650"/>
    <w:rsid w:val="008B43BF"/>
    <w:rsid w:val="008E5E36"/>
    <w:rsid w:val="00916B4E"/>
    <w:rsid w:val="009B294F"/>
    <w:rsid w:val="00C2309B"/>
    <w:rsid w:val="00C673B2"/>
    <w:rsid w:val="00C7737A"/>
    <w:rsid w:val="00CC061E"/>
    <w:rsid w:val="00D41139"/>
    <w:rsid w:val="00F208B5"/>
    <w:rsid w:val="00F56752"/>
    <w:rsid w:val="00FA59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3D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43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B43B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9B294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294F"/>
  </w:style>
  <w:style w:type="paragraph" w:styleId="Footer">
    <w:name w:val="footer"/>
    <w:basedOn w:val="Normal"/>
    <w:link w:val="FooterChar"/>
    <w:uiPriority w:val="99"/>
    <w:unhideWhenUsed/>
    <w:rsid w:val="009B29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94F"/>
  </w:style>
</w:styles>
</file>

<file path=word/webSettings.xml><?xml version="1.0" encoding="utf-8"?>
<w:webSettings xmlns:r="http://schemas.openxmlformats.org/officeDocument/2006/relationships" xmlns:w="http://schemas.openxmlformats.org/wordprocessingml/2006/main">
  <w:divs>
    <w:div w:id="1230964985">
      <w:bodyDiv w:val="1"/>
      <w:marLeft w:val="0"/>
      <w:marRight w:val="0"/>
      <w:marTop w:val="0"/>
      <w:marBottom w:val="0"/>
      <w:divBdr>
        <w:top w:val="none" w:sz="0" w:space="0" w:color="auto"/>
        <w:left w:val="none" w:sz="0" w:space="0" w:color="auto"/>
        <w:bottom w:val="none" w:sz="0" w:space="0" w:color="auto"/>
        <w:right w:val="none" w:sz="0" w:space="0" w:color="auto"/>
      </w:divBdr>
      <w:divsChild>
        <w:div w:id="1700160579">
          <w:marLeft w:val="0"/>
          <w:marRight w:val="0"/>
          <w:marTop w:val="0"/>
          <w:marBottom w:val="0"/>
          <w:divBdr>
            <w:top w:val="single" w:sz="2" w:space="0" w:color="D9D9E3"/>
            <w:left w:val="single" w:sz="2" w:space="0" w:color="D9D9E3"/>
            <w:bottom w:val="single" w:sz="2" w:space="0" w:color="D9D9E3"/>
            <w:right w:val="single" w:sz="2" w:space="0" w:color="D9D9E3"/>
          </w:divBdr>
          <w:divsChild>
            <w:div w:id="1744568683">
              <w:marLeft w:val="0"/>
              <w:marRight w:val="0"/>
              <w:marTop w:val="0"/>
              <w:marBottom w:val="0"/>
              <w:divBdr>
                <w:top w:val="single" w:sz="2" w:space="0" w:color="D9D9E3"/>
                <w:left w:val="single" w:sz="2" w:space="0" w:color="D9D9E3"/>
                <w:bottom w:val="single" w:sz="2" w:space="0" w:color="D9D9E3"/>
                <w:right w:val="single" w:sz="2" w:space="0" w:color="D9D9E3"/>
              </w:divBdr>
              <w:divsChild>
                <w:div w:id="337075920">
                  <w:marLeft w:val="0"/>
                  <w:marRight w:val="0"/>
                  <w:marTop w:val="0"/>
                  <w:marBottom w:val="0"/>
                  <w:divBdr>
                    <w:top w:val="single" w:sz="2" w:space="0" w:color="D9D9E3"/>
                    <w:left w:val="single" w:sz="2" w:space="0" w:color="D9D9E3"/>
                    <w:bottom w:val="single" w:sz="2" w:space="0" w:color="D9D9E3"/>
                    <w:right w:val="single" w:sz="2" w:space="0" w:color="D9D9E3"/>
                  </w:divBdr>
                  <w:divsChild>
                    <w:div w:id="160590172">
                      <w:marLeft w:val="0"/>
                      <w:marRight w:val="0"/>
                      <w:marTop w:val="0"/>
                      <w:marBottom w:val="0"/>
                      <w:divBdr>
                        <w:top w:val="single" w:sz="2" w:space="0" w:color="D9D9E3"/>
                        <w:left w:val="single" w:sz="2" w:space="0" w:color="D9D9E3"/>
                        <w:bottom w:val="single" w:sz="2" w:space="0" w:color="D9D9E3"/>
                        <w:right w:val="single" w:sz="2" w:space="0" w:color="D9D9E3"/>
                      </w:divBdr>
                      <w:divsChild>
                        <w:div w:id="1852600498">
                          <w:marLeft w:val="0"/>
                          <w:marRight w:val="0"/>
                          <w:marTop w:val="0"/>
                          <w:marBottom w:val="0"/>
                          <w:divBdr>
                            <w:top w:val="single" w:sz="2" w:space="0" w:color="auto"/>
                            <w:left w:val="single" w:sz="2" w:space="0" w:color="auto"/>
                            <w:bottom w:val="single" w:sz="6" w:space="0" w:color="auto"/>
                            <w:right w:val="single" w:sz="2" w:space="0" w:color="auto"/>
                          </w:divBdr>
                          <w:divsChild>
                            <w:div w:id="1227718124">
                              <w:marLeft w:val="0"/>
                              <w:marRight w:val="0"/>
                              <w:marTop w:val="100"/>
                              <w:marBottom w:val="100"/>
                              <w:divBdr>
                                <w:top w:val="single" w:sz="2" w:space="0" w:color="D9D9E3"/>
                                <w:left w:val="single" w:sz="2" w:space="0" w:color="D9D9E3"/>
                                <w:bottom w:val="single" w:sz="2" w:space="0" w:color="D9D9E3"/>
                                <w:right w:val="single" w:sz="2" w:space="0" w:color="D9D9E3"/>
                              </w:divBdr>
                              <w:divsChild>
                                <w:div w:id="114523934">
                                  <w:marLeft w:val="0"/>
                                  <w:marRight w:val="0"/>
                                  <w:marTop w:val="0"/>
                                  <w:marBottom w:val="0"/>
                                  <w:divBdr>
                                    <w:top w:val="single" w:sz="2" w:space="0" w:color="D9D9E3"/>
                                    <w:left w:val="single" w:sz="2" w:space="0" w:color="D9D9E3"/>
                                    <w:bottom w:val="single" w:sz="2" w:space="0" w:color="D9D9E3"/>
                                    <w:right w:val="single" w:sz="2" w:space="0" w:color="D9D9E3"/>
                                  </w:divBdr>
                                  <w:divsChild>
                                    <w:div w:id="123430666">
                                      <w:marLeft w:val="0"/>
                                      <w:marRight w:val="0"/>
                                      <w:marTop w:val="0"/>
                                      <w:marBottom w:val="0"/>
                                      <w:divBdr>
                                        <w:top w:val="single" w:sz="2" w:space="0" w:color="D9D9E3"/>
                                        <w:left w:val="single" w:sz="2" w:space="0" w:color="D9D9E3"/>
                                        <w:bottom w:val="single" w:sz="2" w:space="0" w:color="D9D9E3"/>
                                        <w:right w:val="single" w:sz="2" w:space="0" w:color="D9D9E3"/>
                                      </w:divBdr>
                                      <w:divsChild>
                                        <w:div w:id="1615747408">
                                          <w:marLeft w:val="0"/>
                                          <w:marRight w:val="0"/>
                                          <w:marTop w:val="0"/>
                                          <w:marBottom w:val="0"/>
                                          <w:divBdr>
                                            <w:top w:val="single" w:sz="2" w:space="0" w:color="D9D9E3"/>
                                            <w:left w:val="single" w:sz="2" w:space="0" w:color="D9D9E3"/>
                                            <w:bottom w:val="single" w:sz="2" w:space="0" w:color="D9D9E3"/>
                                            <w:right w:val="single" w:sz="2" w:space="0" w:color="D9D9E3"/>
                                          </w:divBdr>
                                          <w:divsChild>
                                            <w:div w:id="7089181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41132424">
          <w:marLeft w:val="0"/>
          <w:marRight w:val="0"/>
          <w:marTop w:val="0"/>
          <w:marBottom w:val="0"/>
          <w:divBdr>
            <w:top w:val="none" w:sz="0" w:space="0" w:color="auto"/>
            <w:left w:val="none" w:sz="0" w:space="0" w:color="auto"/>
            <w:bottom w:val="none" w:sz="0" w:space="0" w:color="auto"/>
            <w:right w:val="none" w:sz="0" w:space="0" w:color="auto"/>
          </w:divBdr>
          <w:divsChild>
            <w:div w:id="732041419">
              <w:marLeft w:val="0"/>
              <w:marRight w:val="0"/>
              <w:marTop w:val="0"/>
              <w:marBottom w:val="0"/>
              <w:divBdr>
                <w:top w:val="single" w:sz="2" w:space="0" w:color="D9D9E3"/>
                <w:left w:val="single" w:sz="2" w:space="0" w:color="D9D9E3"/>
                <w:bottom w:val="single" w:sz="2" w:space="0" w:color="D9D9E3"/>
                <w:right w:val="single" w:sz="2" w:space="0" w:color="D9D9E3"/>
              </w:divBdr>
              <w:divsChild>
                <w:div w:id="1751541288">
                  <w:marLeft w:val="0"/>
                  <w:marRight w:val="0"/>
                  <w:marTop w:val="0"/>
                  <w:marBottom w:val="0"/>
                  <w:divBdr>
                    <w:top w:val="single" w:sz="2" w:space="0" w:color="D9D9E3"/>
                    <w:left w:val="single" w:sz="2" w:space="0" w:color="D9D9E3"/>
                    <w:bottom w:val="single" w:sz="2" w:space="0" w:color="D9D9E3"/>
                    <w:right w:val="single" w:sz="2" w:space="0" w:color="D9D9E3"/>
                  </w:divBdr>
                  <w:divsChild>
                    <w:div w:id="47073808">
                      <w:marLeft w:val="0"/>
                      <w:marRight w:val="0"/>
                      <w:marTop w:val="0"/>
                      <w:marBottom w:val="0"/>
                      <w:divBdr>
                        <w:top w:val="single" w:sz="2" w:space="0" w:color="D9D9E3"/>
                        <w:left w:val="single" w:sz="2" w:space="0" w:color="D9D9E3"/>
                        <w:bottom w:val="single" w:sz="2" w:space="0" w:color="D9D9E3"/>
                        <w:right w:val="single" w:sz="2" w:space="0" w:color="D9D9E3"/>
                      </w:divBdr>
                      <w:divsChild>
                        <w:div w:id="1929534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28484841">
      <w:bodyDiv w:val="1"/>
      <w:marLeft w:val="0"/>
      <w:marRight w:val="0"/>
      <w:marTop w:val="0"/>
      <w:marBottom w:val="0"/>
      <w:divBdr>
        <w:top w:val="none" w:sz="0" w:space="0" w:color="auto"/>
        <w:left w:val="none" w:sz="0" w:space="0" w:color="auto"/>
        <w:bottom w:val="none" w:sz="0" w:space="0" w:color="auto"/>
        <w:right w:val="none" w:sz="0" w:space="0" w:color="auto"/>
      </w:divBdr>
      <w:divsChild>
        <w:div w:id="221330935">
          <w:marLeft w:val="0"/>
          <w:marRight w:val="0"/>
          <w:marTop w:val="0"/>
          <w:marBottom w:val="0"/>
          <w:divBdr>
            <w:top w:val="single" w:sz="2" w:space="0" w:color="D9D9E3"/>
            <w:left w:val="single" w:sz="2" w:space="0" w:color="D9D9E3"/>
            <w:bottom w:val="single" w:sz="2" w:space="0" w:color="D9D9E3"/>
            <w:right w:val="single" w:sz="2" w:space="0" w:color="D9D9E3"/>
          </w:divBdr>
          <w:divsChild>
            <w:div w:id="1574580441">
              <w:marLeft w:val="0"/>
              <w:marRight w:val="0"/>
              <w:marTop w:val="0"/>
              <w:marBottom w:val="0"/>
              <w:divBdr>
                <w:top w:val="single" w:sz="2" w:space="0" w:color="D9D9E3"/>
                <w:left w:val="single" w:sz="2" w:space="0" w:color="D9D9E3"/>
                <w:bottom w:val="single" w:sz="2" w:space="0" w:color="D9D9E3"/>
                <w:right w:val="single" w:sz="2" w:space="0" w:color="D9D9E3"/>
              </w:divBdr>
              <w:divsChild>
                <w:div w:id="1368604272">
                  <w:marLeft w:val="0"/>
                  <w:marRight w:val="0"/>
                  <w:marTop w:val="0"/>
                  <w:marBottom w:val="0"/>
                  <w:divBdr>
                    <w:top w:val="single" w:sz="2" w:space="0" w:color="D9D9E3"/>
                    <w:left w:val="single" w:sz="2" w:space="0" w:color="D9D9E3"/>
                    <w:bottom w:val="single" w:sz="2" w:space="0" w:color="D9D9E3"/>
                    <w:right w:val="single" w:sz="2" w:space="0" w:color="D9D9E3"/>
                  </w:divBdr>
                  <w:divsChild>
                    <w:div w:id="1280575657">
                      <w:marLeft w:val="0"/>
                      <w:marRight w:val="0"/>
                      <w:marTop w:val="0"/>
                      <w:marBottom w:val="0"/>
                      <w:divBdr>
                        <w:top w:val="single" w:sz="2" w:space="0" w:color="D9D9E3"/>
                        <w:left w:val="single" w:sz="2" w:space="0" w:color="D9D9E3"/>
                        <w:bottom w:val="single" w:sz="2" w:space="0" w:color="D9D9E3"/>
                        <w:right w:val="single" w:sz="2" w:space="0" w:color="D9D9E3"/>
                      </w:divBdr>
                      <w:divsChild>
                        <w:div w:id="993526629">
                          <w:marLeft w:val="0"/>
                          <w:marRight w:val="0"/>
                          <w:marTop w:val="0"/>
                          <w:marBottom w:val="0"/>
                          <w:divBdr>
                            <w:top w:val="single" w:sz="2" w:space="0" w:color="auto"/>
                            <w:left w:val="single" w:sz="2" w:space="0" w:color="auto"/>
                            <w:bottom w:val="single" w:sz="6" w:space="0" w:color="auto"/>
                            <w:right w:val="single" w:sz="2" w:space="0" w:color="auto"/>
                          </w:divBdr>
                          <w:divsChild>
                            <w:div w:id="434403007">
                              <w:marLeft w:val="0"/>
                              <w:marRight w:val="0"/>
                              <w:marTop w:val="100"/>
                              <w:marBottom w:val="100"/>
                              <w:divBdr>
                                <w:top w:val="single" w:sz="2" w:space="0" w:color="D9D9E3"/>
                                <w:left w:val="single" w:sz="2" w:space="0" w:color="D9D9E3"/>
                                <w:bottom w:val="single" w:sz="2" w:space="0" w:color="D9D9E3"/>
                                <w:right w:val="single" w:sz="2" w:space="0" w:color="D9D9E3"/>
                              </w:divBdr>
                              <w:divsChild>
                                <w:div w:id="985426899">
                                  <w:marLeft w:val="0"/>
                                  <w:marRight w:val="0"/>
                                  <w:marTop w:val="0"/>
                                  <w:marBottom w:val="0"/>
                                  <w:divBdr>
                                    <w:top w:val="single" w:sz="2" w:space="0" w:color="D9D9E3"/>
                                    <w:left w:val="single" w:sz="2" w:space="0" w:color="D9D9E3"/>
                                    <w:bottom w:val="single" w:sz="2" w:space="0" w:color="D9D9E3"/>
                                    <w:right w:val="single" w:sz="2" w:space="0" w:color="D9D9E3"/>
                                  </w:divBdr>
                                  <w:divsChild>
                                    <w:div w:id="1734355529">
                                      <w:marLeft w:val="0"/>
                                      <w:marRight w:val="0"/>
                                      <w:marTop w:val="0"/>
                                      <w:marBottom w:val="0"/>
                                      <w:divBdr>
                                        <w:top w:val="single" w:sz="2" w:space="0" w:color="D9D9E3"/>
                                        <w:left w:val="single" w:sz="2" w:space="0" w:color="D9D9E3"/>
                                        <w:bottom w:val="single" w:sz="2" w:space="0" w:color="D9D9E3"/>
                                        <w:right w:val="single" w:sz="2" w:space="0" w:color="D9D9E3"/>
                                      </w:divBdr>
                                      <w:divsChild>
                                        <w:div w:id="1959025389">
                                          <w:marLeft w:val="0"/>
                                          <w:marRight w:val="0"/>
                                          <w:marTop w:val="0"/>
                                          <w:marBottom w:val="0"/>
                                          <w:divBdr>
                                            <w:top w:val="single" w:sz="2" w:space="0" w:color="D9D9E3"/>
                                            <w:left w:val="single" w:sz="2" w:space="0" w:color="D9D9E3"/>
                                            <w:bottom w:val="single" w:sz="2" w:space="0" w:color="D9D9E3"/>
                                            <w:right w:val="single" w:sz="2" w:space="0" w:color="D9D9E3"/>
                                          </w:divBdr>
                                          <w:divsChild>
                                            <w:div w:id="764838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2580350">
          <w:marLeft w:val="0"/>
          <w:marRight w:val="0"/>
          <w:marTop w:val="0"/>
          <w:marBottom w:val="0"/>
          <w:divBdr>
            <w:top w:val="none" w:sz="0" w:space="0" w:color="auto"/>
            <w:left w:val="none" w:sz="0" w:space="0" w:color="auto"/>
            <w:bottom w:val="none" w:sz="0" w:space="0" w:color="auto"/>
            <w:right w:val="none" w:sz="0" w:space="0" w:color="auto"/>
          </w:divBdr>
          <w:divsChild>
            <w:div w:id="1565869147">
              <w:marLeft w:val="0"/>
              <w:marRight w:val="0"/>
              <w:marTop w:val="0"/>
              <w:marBottom w:val="0"/>
              <w:divBdr>
                <w:top w:val="single" w:sz="2" w:space="0" w:color="D9D9E3"/>
                <w:left w:val="single" w:sz="2" w:space="0" w:color="D9D9E3"/>
                <w:bottom w:val="single" w:sz="2" w:space="0" w:color="D9D9E3"/>
                <w:right w:val="single" w:sz="2" w:space="0" w:color="D9D9E3"/>
              </w:divBdr>
              <w:divsChild>
                <w:div w:id="1649020394">
                  <w:marLeft w:val="0"/>
                  <w:marRight w:val="0"/>
                  <w:marTop w:val="0"/>
                  <w:marBottom w:val="0"/>
                  <w:divBdr>
                    <w:top w:val="single" w:sz="2" w:space="0" w:color="D9D9E3"/>
                    <w:left w:val="single" w:sz="2" w:space="0" w:color="D9D9E3"/>
                    <w:bottom w:val="single" w:sz="2" w:space="0" w:color="D9D9E3"/>
                    <w:right w:val="single" w:sz="2" w:space="0" w:color="D9D9E3"/>
                  </w:divBdr>
                  <w:divsChild>
                    <w:div w:id="383064148">
                      <w:marLeft w:val="0"/>
                      <w:marRight w:val="0"/>
                      <w:marTop w:val="0"/>
                      <w:marBottom w:val="0"/>
                      <w:divBdr>
                        <w:top w:val="single" w:sz="2" w:space="0" w:color="D9D9E3"/>
                        <w:left w:val="single" w:sz="2" w:space="0" w:color="D9D9E3"/>
                        <w:bottom w:val="single" w:sz="2" w:space="0" w:color="D9D9E3"/>
                        <w:right w:val="single" w:sz="2" w:space="0" w:color="D9D9E3"/>
                      </w:divBdr>
                      <w:divsChild>
                        <w:div w:id="1451165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A0B713-6ABF-4B90-A89A-3B4EA8001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11</Pages>
  <Words>4445</Words>
  <Characters>25340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Iriobe</dc:creator>
  <cp:lastModifiedBy>Iriobe</cp:lastModifiedBy>
  <cp:revision>14</cp:revision>
  <dcterms:created xsi:type="dcterms:W3CDTF">2023-06-15T16:13:00Z</dcterms:created>
  <dcterms:modified xsi:type="dcterms:W3CDTF">2023-06-17T10:30:00Z</dcterms:modified>
</cp:coreProperties>
</file>