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68C6" w:rsidRPr="00FD1C48" w:rsidRDefault="00FD1C48" w:rsidP="00FD1C4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NEXUS OF </w:t>
      </w:r>
      <w:r w:rsidRPr="00FD1C48">
        <w:rPr>
          <w:rFonts w:ascii="Times New Roman" w:hAnsi="Times New Roman" w:cs="Times New Roman"/>
          <w:b/>
          <w:bCs/>
          <w:sz w:val="24"/>
          <w:szCs w:val="24"/>
        </w:rPr>
        <w:t>BOARD DIVERSITY AND EARNINGS QUALITY</w:t>
      </w:r>
    </w:p>
    <w:p w:rsidR="00FD1C48" w:rsidRDefault="00FD1C48" w:rsidP="00FD1C48">
      <w:pPr>
        <w:spacing w:after="0" w:line="240" w:lineRule="auto"/>
        <w:jc w:val="center"/>
        <w:rPr>
          <w:rFonts w:ascii="Times New Roman" w:hAnsi="Times New Roman" w:cs="Times New Roman"/>
          <w:b/>
          <w:bCs/>
          <w:sz w:val="24"/>
          <w:szCs w:val="24"/>
        </w:rPr>
      </w:pPr>
    </w:p>
    <w:p w:rsidR="00FD1C48" w:rsidRDefault="00FD1C48" w:rsidP="00FD1C4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BY </w:t>
      </w:r>
    </w:p>
    <w:p w:rsidR="00FD1C48" w:rsidRDefault="00FD1C48" w:rsidP="00FD1C48">
      <w:pPr>
        <w:spacing w:after="0" w:line="240" w:lineRule="auto"/>
        <w:jc w:val="center"/>
        <w:rPr>
          <w:rFonts w:ascii="Times New Roman" w:hAnsi="Times New Roman" w:cs="Times New Roman"/>
          <w:b/>
          <w:bCs/>
          <w:sz w:val="24"/>
          <w:szCs w:val="24"/>
        </w:rPr>
      </w:pPr>
    </w:p>
    <w:p w:rsidR="00FD1C48" w:rsidRPr="00FD1C48" w:rsidRDefault="00FD1C48" w:rsidP="00FD1C48">
      <w:pPr>
        <w:spacing w:after="0" w:line="240" w:lineRule="auto"/>
        <w:jc w:val="center"/>
        <w:rPr>
          <w:rFonts w:ascii="Times New Roman" w:hAnsi="Times New Roman" w:cs="Times New Roman"/>
          <w:b/>
          <w:bCs/>
          <w:sz w:val="24"/>
          <w:szCs w:val="24"/>
        </w:rPr>
      </w:pPr>
    </w:p>
    <w:p w:rsidR="007B3433" w:rsidRPr="00FD1C48" w:rsidRDefault="00437162" w:rsidP="00FD1C48">
      <w:pPr>
        <w:spacing w:after="0" w:line="240" w:lineRule="auto"/>
        <w:jc w:val="center"/>
        <w:rPr>
          <w:rFonts w:ascii="Times New Roman" w:hAnsi="Times New Roman" w:cs="Times New Roman"/>
          <w:b/>
          <w:bCs/>
          <w:sz w:val="24"/>
          <w:szCs w:val="24"/>
        </w:rPr>
      </w:pPr>
      <w:r w:rsidRPr="00FD1C48">
        <w:rPr>
          <w:rFonts w:ascii="Times New Roman" w:hAnsi="Times New Roman" w:cs="Times New Roman"/>
          <w:b/>
          <w:bCs/>
          <w:sz w:val="24"/>
          <w:szCs w:val="24"/>
          <w:vertAlign w:val="superscript"/>
        </w:rPr>
        <w:t>1</w:t>
      </w:r>
      <w:r w:rsidRPr="00FD1C48">
        <w:rPr>
          <w:rFonts w:ascii="Times New Roman" w:hAnsi="Times New Roman" w:cs="Times New Roman"/>
          <w:b/>
          <w:bCs/>
          <w:sz w:val="24"/>
          <w:szCs w:val="24"/>
        </w:rPr>
        <w:t>Maryam Mohammed Umar</w:t>
      </w:r>
    </w:p>
    <w:p w:rsidR="00437162" w:rsidRPr="00FD1C48" w:rsidRDefault="007B3433" w:rsidP="00FD1C48">
      <w:pPr>
        <w:spacing w:after="0" w:line="240" w:lineRule="auto"/>
        <w:jc w:val="center"/>
        <w:rPr>
          <w:rFonts w:ascii="Times New Roman" w:hAnsi="Times New Roman" w:cs="Times New Roman"/>
          <w:b/>
          <w:bCs/>
          <w:sz w:val="24"/>
          <w:szCs w:val="24"/>
        </w:rPr>
      </w:pPr>
      <w:r w:rsidRPr="00FD1C48">
        <w:rPr>
          <w:rFonts w:ascii="Times New Roman" w:hAnsi="Times New Roman" w:cs="Times New Roman"/>
          <w:b/>
          <w:bCs/>
          <w:sz w:val="24"/>
          <w:szCs w:val="24"/>
          <w:vertAlign w:val="superscript"/>
        </w:rPr>
        <w:t>2</w:t>
      </w:r>
      <w:r w:rsidR="00FF4B3C" w:rsidRPr="00FD1C48">
        <w:rPr>
          <w:rFonts w:ascii="Times New Roman" w:hAnsi="Times New Roman" w:cs="Times New Roman"/>
          <w:b/>
          <w:bCs/>
          <w:sz w:val="24"/>
          <w:szCs w:val="24"/>
        </w:rPr>
        <w:t>S</w:t>
      </w:r>
      <w:r w:rsidRPr="00FD1C48">
        <w:rPr>
          <w:rFonts w:ascii="Times New Roman" w:hAnsi="Times New Roman" w:cs="Times New Roman"/>
          <w:b/>
          <w:bCs/>
          <w:sz w:val="24"/>
          <w:szCs w:val="24"/>
        </w:rPr>
        <w:t xml:space="preserve">amuel Eniola </w:t>
      </w:r>
      <w:proofErr w:type="spellStart"/>
      <w:r w:rsidRPr="00FD1C48">
        <w:rPr>
          <w:rFonts w:ascii="Times New Roman" w:hAnsi="Times New Roman" w:cs="Times New Roman"/>
          <w:b/>
          <w:bCs/>
          <w:sz w:val="24"/>
          <w:szCs w:val="24"/>
        </w:rPr>
        <w:t>Agbi</w:t>
      </w:r>
      <w:proofErr w:type="spellEnd"/>
    </w:p>
    <w:p w:rsidR="007B3433" w:rsidRDefault="007B3433" w:rsidP="00FD1C48">
      <w:pPr>
        <w:spacing w:after="0" w:line="240" w:lineRule="auto"/>
        <w:jc w:val="center"/>
        <w:rPr>
          <w:rFonts w:ascii="Times New Roman" w:hAnsi="Times New Roman" w:cs="Times New Roman"/>
          <w:b/>
          <w:bCs/>
          <w:sz w:val="24"/>
          <w:szCs w:val="24"/>
        </w:rPr>
      </w:pPr>
      <w:r w:rsidRPr="00FD1C48">
        <w:rPr>
          <w:rFonts w:ascii="Times New Roman" w:hAnsi="Times New Roman" w:cs="Times New Roman"/>
          <w:b/>
          <w:bCs/>
          <w:sz w:val="24"/>
          <w:szCs w:val="24"/>
          <w:vertAlign w:val="superscript"/>
        </w:rPr>
        <w:t>3</w:t>
      </w:r>
      <w:r w:rsidRPr="00FD1C48">
        <w:rPr>
          <w:rFonts w:ascii="Times New Roman" w:hAnsi="Times New Roman" w:cs="Times New Roman"/>
          <w:b/>
          <w:bCs/>
          <w:sz w:val="24"/>
          <w:szCs w:val="24"/>
        </w:rPr>
        <w:t>Ahmed Yahaya Onumoh</w:t>
      </w:r>
    </w:p>
    <w:p w:rsidR="00FD1C48" w:rsidRDefault="00FD1C48" w:rsidP="00FD1C48">
      <w:pPr>
        <w:spacing w:after="0" w:line="240" w:lineRule="auto"/>
        <w:jc w:val="center"/>
        <w:rPr>
          <w:rFonts w:ascii="Times New Roman" w:hAnsi="Times New Roman" w:cs="Times New Roman"/>
          <w:b/>
          <w:bCs/>
          <w:sz w:val="24"/>
          <w:szCs w:val="24"/>
        </w:rPr>
      </w:pPr>
    </w:p>
    <w:p w:rsidR="00FD1C48" w:rsidRDefault="00FD1C48" w:rsidP="00FD1C48">
      <w:pPr>
        <w:spacing w:after="0" w:line="240" w:lineRule="auto"/>
        <w:jc w:val="center"/>
        <w:rPr>
          <w:rFonts w:ascii="Times New Roman" w:hAnsi="Times New Roman" w:cs="Times New Roman"/>
          <w:b/>
          <w:bCs/>
          <w:sz w:val="24"/>
          <w:szCs w:val="24"/>
        </w:rPr>
      </w:pPr>
    </w:p>
    <w:p w:rsidR="00FD1C48" w:rsidRDefault="00FD1C48" w:rsidP="00FD1C48">
      <w:pPr>
        <w:spacing w:after="0" w:line="240" w:lineRule="auto"/>
        <w:jc w:val="center"/>
        <w:rPr>
          <w:rFonts w:ascii="Times New Roman" w:hAnsi="Times New Roman" w:cs="Times New Roman"/>
          <w:b/>
          <w:bCs/>
          <w:sz w:val="24"/>
          <w:szCs w:val="24"/>
        </w:rPr>
      </w:pPr>
    </w:p>
    <w:p w:rsidR="00FD1C48" w:rsidRPr="00FD1C48" w:rsidRDefault="00FD1C48" w:rsidP="00FD1C48">
      <w:pPr>
        <w:spacing w:after="0" w:line="240" w:lineRule="auto"/>
        <w:jc w:val="center"/>
        <w:rPr>
          <w:rFonts w:ascii="Times New Roman" w:hAnsi="Times New Roman" w:cs="Times New Roman"/>
          <w:b/>
          <w:bCs/>
          <w:sz w:val="24"/>
          <w:szCs w:val="24"/>
        </w:rPr>
      </w:pPr>
    </w:p>
    <w:p w:rsidR="00FD1C48" w:rsidRPr="00FD1C48" w:rsidRDefault="00FD1C48" w:rsidP="00FD1C48">
      <w:pPr>
        <w:spacing w:after="0" w:line="240" w:lineRule="auto"/>
        <w:jc w:val="center"/>
        <w:rPr>
          <w:rFonts w:ascii="Times New Roman" w:hAnsi="Times New Roman" w:cs="Times New Roman"/>
          <w:b/>
          <w:bCs/>
          <w:sz w:val="24"/>
          <w:szCs w:val="24"/>
        </w:rPr>
      </w:pPr>
      <w:r w:rsidRPr="00FD1C48">
        <w:rPr>
          <w:rFonts w:ascii="Times New Roman" w:hAnsi="Times New Roman" w:cs="Times New Roman"/>
          <w:b/>
          <w:bCs/>
          <w:sz w:val="24"/>
          <w:szCs w:val="24"/>
          <w:vertAlign w:val="superscript"/>
        </w:rPr>
        <w:t>1</w:t>
      </w:r>
      <w:r>
        <w:rPr>
          <w:rFonts w:ascii="Times New Roman" w:hAnsi="Times New Roman" w:cs="Times New Roman"/>
          <w:b/>
          <w:bCs/>
          <w:sz w:val="24"/>
          <w:szCs w:val="24"/>
          <w:vertAlign w:val="superscript"/>
        </w:rPr>
        <w:t xml:space="preserve">,2 </w:t>
      </w:r>
      <w:r w:rsidRPr="00FD1C48">
        <w:rPr>
          <w:rFonts w:ascii="Times New Roman" w:hAnsi="Times New Roman" w:cs="Times New Roman"/>
          <w:b/>
          <w:bCs/>
          <w:sz w:val="24"/>
          <w:szCs w:val="24"/>
          <w:vertAlign w:val="superscript"/>
        </w:rPr>
        <w:t>&amp;</w:t>
      </w:r>
      <w:r>
        <w:rPr>
          <w:rFonts w:ascii="Times New Roman" w:hAnsi="Times New Roman" w:cs="Times New Roman"/>
          <w:b/>
          <w:bCs/>
          <w:sz w:val="24"/>
          <w:szCs w:val="24"/>
          <w:vertAlign w:val="superscript"/>
        </w:rPr>
        <w:t>3</w:t>
      </w:r>
      <w:r w:rsidRPr="00FD1C48">
        <w:rPr>
          <w:rFonts w:ascii="Times New Roman" w:hAnsi="Times New Roman" w:cs="Times New Roman"/>
          <w:b/>
          <w:bCs/>
          <w:sz w:val="24"/>
          <w:szCs w:val="24"/>
        </w:rPr>
        <w:t>NIGERIAN DEFENCE ACADEMY, KADUNA, NIGERIA</w:t>
      </w:r>
    </w:p>
    <w:p w:rsidR="00FD1C48" w:rsidRDefault="00FD1C48" w:rsidP="00FD1C48">
      <w:pPr>
        <w:spacing w:before="160"/>
        <w:jc w:val="both"/>
        <w:rPr>
          <w:rFonts w:ascii="Times New Roman" w:hAnsi="Times New Roman" w:cs="Times New Roman"/>
          <w:b/>
          <w:bCs/>
          <w:sz w:val="24"/>
          <w:szCs w:val="24"/>
        </w:rPr>
      </w:pPr>
    </w:p>
    <w:p w:rsidR="0043219A" w:rsidRPr="00FD1C48" w:rsidRDefault="00FD1C48" w:rsidP="00FD1C48">
      <w:pPr>
        <w:spacing w:before="160"/>
        <w:jc w:val="both"/>
        <w:rPr>
          <w:rFonts w:ascii="Times New Roman" w:hAnsi="Times New Roman" w:cs="Times New Roman"/>
          <w:b/>
          <w:bCs/>
          <w:sz w:val="24"/>
          <w:szCs w:val="24"/>
        </w:rPr>
      </w:pPr>
      <w:r w:rsidRPr="00FD1C48">
        <w:rPr>
          <w:rFonts w:ascii="Times New Roman" w:hAnsi="Times New Roman" w:cs="Times New Roman"/>
          <w:b/>
          <w:bCs/>
          <w:sz w:val="24"/>
          <w:szCs w:val="24"/>
        </w:rPr>
        <w:t>ABSTRACT</w:t>
      </w:r>
      <w:r w:rsidR="0043219A" w:rsidRPr="00FD1C48">
        <w:rPr>
          <w:rFonts w:ascii="Times New Roman" w:hAnsi="Times New Roman" w:cs="Times New Roman"/>
          <w:b/>
          <w:bCs/>
          <w:sz w:val="24"/>
          <w:szCs w:val="24"/>
        </w:rPr>
        <w:t xml:space="preserve"> </w:t>
      </w:r>
    </w:p>
    <w:p w:rsidR="00AA7CBA" w:rsidRDefault="0043219A" w:rsidP="00FD1C48">
      <w:pPr>
        <w:spacing w:before="160" w:line="480" w:lineRule="auto"/>
        <w:jc w:val="both"/>
        <w:rPr>
          <w:rStyle w:val="a"/>
          <w:rFonts w:ascii="Times New Roman" w:hAnsi="Times New Roman"/>
          <w:sz w:val="24"/>
          <w:szCs w:val="24"/>
        </w:rPr>
      </w:pPr>
      <w:r w:rsidRPr="00534247">
        <w:rPr>
          <w:rFonts w:ascii="Times New Roman" w:hAnsi="Times New Roman" w:cs="Times New Roman"/>
          <w:sz w:val="24"/>
          <w:szCs w:val="24"/>
        </w:rPr>
        <w:t>Within the field of accounting study, the phrase earnings quality is frequently employed. There is currently no agreement on what this phrase implies or how to assess it because it has taken on a variety of various forms</w:t>
      </w:r>
      <w:r>
        <w:rPr>
          <w:rFonts w:ascii="Times New Roman" w:hAnsi="Times New Roman" w:cs="Times New Roman"/>
          <w:sz w:val="24"/>
          <w:szCs w:val="24"/>
        </w:rPr>
        <w:t xml:space="preserve">. This study therefore examine the </w:t>
      </w:r>
      <w:r w:rsidR="00E540D1">
        <w:rPr>
          <w:rStyle w:val="a"/>
          <w:rFonts w:ascii="Times New Roman" w:hAnsi="Times New Roman"/>
          <w:sz w:val="24"/>
          <w:szCs w:val="24"/>
        </w:rPr>
        <w:t>impact of board diversity</w:t>
      </w:r>
      <w:r w:rsidR="00E540D1" w:rsidRPr="00891D79">
        <w:rPr>
          <w:rStyle w:val="a"/>
          <w:rFonts w:ascii="Times New Roman" w:hAnsi="Times New Roman"/>
          <w:sz w:val="24"/>
          <w:szCs w:val="24"/>
        </w:rPr>
        <w:t xml:space="preserve"> on </w:t>
      </w:r>
      <w:r w:rsidR="00E540D1">
        <w:rPr>
          <w:rStyle w:val="a"/>
          <w:rFonts w:ascii="Times New Roman" w:hAnsi="Times New Roman"/>
          <w:sz w:val="24"/>
          <w:szCs w:val="24"/>
        </w:rPr>
        <w:t>earnings quality</w:t>
      </w:r>
      <w:r>
        <w:rPr>
          <w:rFonts w:ascii="Times New Roman" w:hAnsi="Times New Roman" w:cs="Times New Roman"/>
          <w:sz w:val="24"/>
          <w:szCs w:val="24"/>
        </w:rPr>
        <w:t xml:space="preserve">. The data for this study were collected from secondary data which include text books, journal, and website. The literature review covered </w:t>
      </w:r>
      <w:r w:rsidR="00E540D1">
        <w:rPr>
          <w:rFonts w:ascii="Times New Roman" w:hAnsi="Times New Roman" w:cs="Times New Roman"/>
          <w:sz w:val="24"/>
          <w:szCs w:val="24"/>
        </w:rPr>
        <w:t xml:space="preserve">the scope of </w:t>
      </w:r>
      <w:r>
        <w:rPr>
          <w:rFonts w:ascii="Times New Roman" w:hAnsi="Times New Roman" w:cs="Times New Roman"/>
          <w:sz w:val="24"/>
          <w:szCs w:val="24"/>
        </w:rPr>
        <w:t>1971 to 2023</w:t>
      </w:r>
      <w:r w:rsidR="00E540D1">
        <w:rPr>
          <w:rFonts w:ascii="Times New Roman" w:hAnsi="Times New Roman" w:cs="Times New Roman"/>
          <w:sz w:val="24"/>
          <w:szCs w:val="24"/>
        </w:rPr>
        <w:t xml:space="preserve"> period</w:t>
      </w:r>
      <w:r>
        <w:rPr>
          <w:rFonts w:ascii="Times New Roman" w:hAnsi="Times New Roman" w:cs="Times New Roman"/>
          <w:sz w:val="24"/>
          <w:szCs w:val="24"/>
        </w:rPr>
        <w:t xml:space="preserve">. The </w:t>
      </w:r>
      <w:r w:rsidR="00F2633C">
        <w:rPr>
          <w:rFonts w:ascii="Times New Roman" w:hAnsi="Times New Roman" w:cs="Times New Roman"/>
          <w:sz w:val="24"/>
          <w:szCs w:val="24"/>
        </w:rPr>
        <w:t>study therefor</w:t>
      </w:r>
      <w:r w:rsidR="00E540D1">
        <w:rPr>
          <w:rFonts w:ascii="Times New Roman" w:hAnsi="Times New Roman" w:cs="Times New Roman"/>
          <w:sz w:val="24"/>
          <w:szCs w:val="24"/>
        </w:rPr>
        <w:t>e</w:t>
      </w:r>
      <w:r w:rsidR="00F2633C">
        <w:rPr>
          <w:rFonts w:ascii="Times New Roman" w:hAnsi="Times New Roman" w:cs="Times New Roman"/>
          <w:sz w:val="24"/>
          <w:szCs w:val="24"/>
        </w:rPr>
        <w:t xml:space="preserve"> conclude that</w:t>
      </w:r>
      <w:r w:rsidR="0054065C">
        <w:rPr>
          <w:rFonts w:ascii="Times New Roman" w:hAnsi="Times New Roman" w:cs="Times New Roman"/>
          <w:color w:val="000000"/>
          <w:sz w:val="24"/>
          <w:szCs w:val="24"/>
        </w:rPr>
        <w:t xml:space="preserve"> p</w:t>
      </w:r>
      <w:r w:rsidR="0054065C" w:rsidRPr="000F730E">
        <w:rPr>
          <w:rFonts w:ascii="Times New Roman" w:hAnsi="Times New Roman" w:cs="Times New Roman"/>
          <w:sz w:val="23"/>
          <w:szCs w:val="23"/>
        </w:rPr>
        <w:t>ersistence indicates the sustainability or recurrence</w:t>
      </w:r>
      <w:r w:rsidR="0054065C">
        <w:rPr>
          <w:rFonts w:ascii="Times New Roman" w:hAnsi="Times New Roman" w:cs="Times New Roman"/>
          <w:sz w:val="23"/>
          <w:szCs w:val="23"/>
        </w:rPr>
        <w:t xml:space="preserve"> of earnings. </w:t>
      </w:r>
      <w:r w:rsidR="0054065C">
        <w:rPr>
          <w:rFonts w:ascii="Times New Roman" w:hAnsi="Times New Roman" w:cs="Times New Roman"/>
          <w:sz w:val="24"/>
          <w:szCs w:val="24"/>
        </w:rPr>
        <w:t xml:space="preserve">The study also recommend that companies should strive for </w:t>
      </w:r>
      <w:r w:rsidR="0054065C">
        <w:rPr>
          <w:rFonts w:ascii="Times New Roman" w:hAnsi="Times New Roman" w:cs="Times New Roman"/>
          <w:color w:val="000000"/>
          <w:sz w:val="24"/>
          <w:szCs w:val="24"/>
        </w:rPr>
        <w:t>p</w:t>
      </w:r>
      <w:r w:rsidR="0054065C" w:rsidRPr="000F730E">
        <w:rPr>
          <w:rFonts w:ascii="Times New Roman" w:hAnsi="Times New Roman" w:cs="Times New Roman"/>
          <w:sz w:val="23"/>
          <w:szCs w:val="23"/>
        </w:rPr>
        <w:t>ersistence</w:t>
      </w:r>
      <w:r w:rsidR="0054065C">
        <w:rPr>
          <w:rFonts w:ascii="Times New Roman" w:hAnsi="Times New Roman" w:cs="Times New Roman"/>
          <w:sz w:val="23"/>
          <w:szCs w:val="23"/>
        </w:rPr>
        <w:t xml:space="preserve"> earning as it</w:t>
      </w:r>
      <w:r w:rsidR="0054065C" w:rsidRPr="000F730E">
        <w:rPr>
          <w:rFonts w:ascii="Times New Roman" w:hAnsi="Times New Roman" w:cs="Times New Roman"/>
          <w:sz w:val="23"/>
          <w:szCs w:val="23"/>
        </w:rPr>
        <w:t xml:space="preserve"> indicates the sustainability or recurrence</w:t>
      </w:r>
      <w:r w:rsidR="0054065C">
        <w:rPr>
          <w:rFonts w:ascii="Times New Roman" w:hAnsi="Times New Roman" w:cs="Times New Roman"/>
          <w:sz w:val="23"/>
          <w:szCs w:val="23"/>
        </w:rPr>
        <w:t xml:space="preserve"> of earnings. </w:t>
      </w:r>
      <w:r w:rsidR="00AA7CBA">
        <w:rPr>
          <w:rStyle w:val="a"/>
          <w:rFonts w:ascii="Times New Roman" w:hAnsi="Times New Roman"/>
          <w:sz w:val="24"/>
          <w:szCs w:val="24"/>
        </w:rPr>
        <w:t xml:space="preserve"> </w:t>
      </w:r>
    </w:p>
    <w:p w:rsidR="0054065C" w:rsidRDefault="00FD1C48" w:rsidP="00FD1C48">
      <w:pPr>
        <w:spacing w:before="160" w:line="480" w:lineRule="auto"/>
        <w:jc w:val="both"/>
        <w:rPr>
          <w:rStyle w:val="a"/>
          <w:rFonts w:ascii="Times New Roman" w:hAnsi="Times New Roman"/>
          <w:sz w:val="24"/>
          <w:szCs w:val="24"/>
        </w:rPr>
      </w:pPr>
      <w:r>
        <w:rPr>
          <w:rStyle w:val="a"/>
          <w:rFonts w:ascii="Times New Roman" w:hAnsi="Times New Roman"/>
          <w:sz w:val="24"/>
          <w:szCs w:val="24"/>
        </w:rPr>
        <w:tab/>
        <w:t xml:space="preserve">Keywords: Age, Board Diversity, Earning Quality, </w:t>
      </w:r>
      <w:r>
        <w:rPr>
          <w:rFonts w:ascii="Times New Roman" w:hAnsi="Times New Roman" w:cs="Times New Roman"/>
          <w:sz w:val="24"/>
          <w:szCs w:val="24"/>
        </w:rPr>
        <w:t>Educational Qualifications,</w:t>
      </w:r>
      <w:r>
        <w:rPr>
          <w:rStyle w:val="a"/>
          <w:rFonts w:ascii="Times New Roman" w:hAnsi="Times New Roman"/>
          <w:sz w:val="24"/>
          <w:szCs w:val="24"/>
        </w:rPr>
        <w:t xml:space="preserve"> Nationality </w:t>
      </w:r>
    </w:p>
    <w:p w:rsidR="0043219A" w:rsidRDefault="0043219A" w:rsidP="00FD1C48">
      <w:pPr>
        <w:spacing w:line="480" w:lineRule="auto"/>
        <w:jc w:val="both"/>
      </w:pPr>
    </w:p>
    <w:p w:rsidR="00FD1C48" w:rsidRDefault="00FD1C48" w:rsidP="00FD1C48">
      <w:pPr>
        <w:pStyle w:val="NormalWeb"/>
        <w:spacing w:before="160" w:beforeAutospacing="0" w:after="0" w:afterAutospacing="0"/>
        <w:jc w:val="both"/>
        <w:rPr>
          <w:rStyle w:val="Strong"/>
          <w:color w:val="0E101A"/>
        </w:rPr>
        <w:sectPr w:rsidR="00FD1C48" w:rsidSect="00FD1C48">
          <w:headerReference w:type="default" r:id="rId7"/>
          <w:pgSz w:w="12240" w:h="15840"/>
          <w:pgMar w:top="1440" w:right="1440" w:bottom="1440" w:left="1440" w:header="720" w:footer="720" w:gutter="0"/>
          <w:pgNumType w:fmt="lowerRoman" w:start="1"/>
          <w:cols w:space="720"/>
          <w:titlePg/>
          <w:docGrid w:linePitch="360"/>
        </w:sectPr>
      </w:pPr>
    </w:p>
    <w:p w:rsidR="0084085C" w:rsidRPr="000600FC" w:rsidRDefault="000600FC" w:rsidP="00FD1C48">
      <w:pPr>
        <w:pStyle w:val="NormalWeb"/>
        <w:spacing w:before="160" w:beforeAutospacing="0" w:after="0" w:afterAutospacing="0"/>
        <w:jc w:val="both"/>
        <w:rPr>
          <w:color w:val="0E101A"/>
        </w:rPr>
      </w:pPr>
      <w:r>
        <w:rPr>
          <w:rStyle w:val="Strong"/>
          <w:color w:val="0E101A"/>
        </w:rPr>
        <w:lastRenderedPageBreak/>
        <w:t>1. INTRODUCTION </w:t>
      </w:r>
    </w:p>
    <w:p w:rsidR="004E519D" w:rsidRDefault="004E519D" w:rsidP="00FD1C48">
      <w:pPr>
        <w:autoSpaceDE w:val="0"/>
        <w:autoSpaceDN w:val="0"/>
        <w:adjustRightInd w:val="0"/>
        <w:spacing w:before="160" w:after="0" w:line="480" w:lineRule="auto"/>
        <w:jc w:val="both"/>
        <w:rPr>
          <w:rFonts w:ascii="Times New Roman" w:hAnsi="Times New Roman" w:cs="Times New Roman"/>
          <w:color w:val="000000"/>
          <w:sz w:val="24"/>
          <w:szCs w:val="24"/>
        </w:rPr>
      </w:pPr>
      <w:r w:rsidRPr="00E26FF9">
        <w:rPr>
          <w:rFonts w:ascii="Times New Roman" w:hAnsi="Times New Roman" w:cs="Times New Roman"/>
          <w:sz w:val="24"/>
          <w:szCs w:val="24"/>
        </w:rPr>
        <w:t xml:space="preserve">The board of directors of an organization is made up of senior management and top executives. By ensuring that the company is operated successfully and in the interests of all stakeholders, the board acts as a bridge between the widely dispersed (and occasionally global) shareholders and those who manage or create value for the company (Prasad, 2009). It seeks to accomplish this by maintaining a balance between the two sets of power, namely the power of shareholders (money power) and the power of managers who administer the business. This ensures both the organization's growth and survival. According to academics, a board with a diverse representation achieves these goals more effectively. Board diversity refers to the diversity that exists throughout the board's membership. The conditions for strict fiduciary obligations to be met by the board of directors are established by national legislation. </w:t>
      </w:r>
      <w:r w:rsidRPr="003F0295">
        <w:rPr>
          <w:rFonts w:ascii="Times New Roman" w:hAnsi="Times New Roman" w:cs="Times New Roman"/>
          <w:sz w:val="24"/>
          <w:szCs w:val="24"/>
        </w:rPr>
        <w:t>Every public company in Nigeria is required to abide by clause It is true that a company's capacity for growth is strongly dependent on its capacity for profit-making, as this is what fuels the expansion of the business and, in turn, what fuels the trust of its creditors and investors. It is crucial to hunt for trustworthy earnings indicators because of this. The quality of such earnings is determined by how closely the reported earnings of a period correspond to the firm's genuine earnings. According to Enofe</w:t>
      </w:r>
      <w:r w:rsidR="00925731">
        <w:rPr>
          <w:rFonts w:ascii="Times New Roman" w:hAnsi="Times New Roman" w:cs="Times New Roman"/>
          <w:sz w:val="24"/>
          <w:szCs w:val="24"/>
        </w:rPr>
        <w:t xml:space="preserve"> et al. </w:t>
      </w:r>
      <w:r w:rsidRPr="003F0295">
        <w:rPr>
          <w:rFonts w:ascii="Times New Roman" w:hAnsi="Times New Roman" w:cs="Times New Roman"/>
          <w:sz w:val="24"/>
          <w:szCs w:val="24"/>
        </w:rPr>
        <w:t xml:space="preserve">(2017), earnings are more realistic and of higher quality when managers' opportunistic behavior is monitored and reduced by monitoring techniques like a well-diversified board. </w:t>
      </w:r>
      <w:r w:rsidRPr="003F0295">
        <w:rPr>
          <w:rFonts w:ascii="Times New Roman" w:hAnsi="Times New Roman" w:cs="Times New Roman"/>
          <w:color w:val="000000"/>
          <w:sz w:val="24"/>
          <w:szCs w:val="24"/>
        </w:rPr>
        <w:t xml:space="preserve">There have been allegations that the failure of businesses is mostly due to these opportunistic measures. Due to multiple financial scandals involving prestigious corporations in the past, such as Enron, WorldCom, Xerox, and the 2017 corporate collapse of General Electric in the US, corporate governance has grown to be a serious issue in the business world. There has been a global awakening and re-awakening, and research studies have been expanding toward designing and implementing corporate governance </w:t>
      </w:r>
      <w:r w:rsidRPr="003F0295">
        <w:rPr>
          <w:rFonts w:ascii="Times New Roman" w:hAnsi="Times New Roman" w:cs="Times New Roman"/>
          <w:color w:val="000000"/>
          <w:sz w:val="24"/>
          <w:szCs w:val="24"/>
        </w:rPr>
        <w:lastRenderedPageBreak/>
        <w:t>procedures to counteract opportunistic behaviors that jeopardize the profitability and survival of firms globally.</w:t>
      </w:r>
    </w:p>
    <w:p w:rsidR="004E519D" w:rsidRDefault="004E519D" w:rsidP="00FD1C48">
      <w:pPr>
        <w:autoSpaceDE w:val="0"/>
        <w:autoSpaceDN w:val="0"/>
        <w:adjustRightInd w:val="0"/>
        <w:spacing w:before="160" w:after="0" w:line="480" w:lineRule="auto"/>
        <w:ind w:firstLine="720"/>
        <w:jc w:val="both"/>
        <w:rPr>
          <w:rFonts w:ascii="Times New Roman" w:hAnsi="Times New Roman" w:cs="Times New Roman"/>
          <w:sz w:val="24"/>
          <w:szCs w:val="24"/>
        </w:rPr>
      </w:pPr>
      <w:r w:rsidRPr="00EB294C">
        <w:rPr>
          <w:rFonts w:ascii="Times New Roman" w:hAnsi="Times New Roman" w:cs="Times New Roman"/>
          <w:sz w:val="24"/>
          <w:szCs w:val="24"/>
        </w:rPr>
        <w:t xml:space="preserve">The board, which is the focus of corporate governance, is once more the subject of intense discussion. These actions are performed to manage the shareholders' resources, portray the company's financial performance honestly and truthfully, and lessen the negative effects of earning management. Experts propose that the board be set up with a balance of executive and non-executive directors, at least one independent director, and a variety of experience to guarantee that it meets its goals. As a result of unqualified boards and dishonest profit-management techniques, the majority of well-known companies have historically failed (Goncharov, 2015; Enofe, </w:t>
      </w:r>
      <w:proofErr w:type="spellStart"/>
      <w:r w:rsidRPr="00EB294C">
        <w:rPr>
          <w:rFonts w:ascii="Times New Roman" w:hAnsi="Times New Roman" w:cs="Times New Roman"/>
          <w:sz w:val="24"/>
          <w:szCs w:val="24"/>
        </w:rPr>
        <w:t>Eyafekhe</w:t>
      </w:r>
      <w:proofErr w:type="spellEnd"/>
      <w:r w:rsidR="00925731">
        <w:rPr>
          <w:rFonts w:ascii="Times New Roman" w:hAnsi="Times New Roman" w:cs="Times New Roman"/>
          <w:sz w:val="24"/>
          <w:szCs w:val="24"/>
        </w:rPr>
        <w:t xml:space="preserve"> </w:t>
      </w:r>
      <w:r w:rsidRPr="00EB294C">
        <w:rPr>
          <w:rFonts w:ascii="Times New Roman" w:hAnsi="Times New Roman" w:cs="Times New Roman"/>
          <w:sz w:val="24"/>
          <w:szCs w:val="24"/>
        </w:rPr>
        <w:t>&amp; Eniola, 2017).</w:t>
      </w:r>
    </w:p>
    <w:p w:rsidR="004E519D" w:rsidRDefault="004E519D" w:rsidP="00FD1C48">
      <w:pPr>
        <w:autoSpaceDE w:val="0"/>
        <w:autoSpaceDN w:val="0"/>
        <w:adjustRightInd w:val="0"/>
        <w:spacing w:before="160"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14964">
        <w:rPr>
          <w:rFonts w:ascii="Times New Roman" w:hAnsi="Times New Roman" w:cs="Times New Roman"/>
          <w:sz w:val="24"/>
          <w:szCs w:val="24"/>
        </w:rPr>
        <w:tab/>
      </w:r>
      <w:r w:rsidRPr="00534247">
        <w:rPr>
          <w:rFonts w:ascii="Times New Roman" w:hAnsi="Times New Roman" w:cs="Times New Roman"/>
          <w:sz w:val="24"/>
          <w:szCs w:val="24"/>
        </w:rPr>
        <w:t>The claim is that board diversity benefits the company and that these benefits have a significant impact on the earnings of the firms because board members are more likely to bring varied viewpoints to bear when making decisions. Hoang (2014) asserts that these benefits include a rise in creativity and invention because attitudes, cognitive ability, and opinions frequently differ systematically across demographic factors including age, race, and gender. Despite the fact that heterogeneity may be thought to increase conflict during the decision-making process, it is also thought to improve problem-solving since it allows board members to consider a wider range of options and their implications.</w:t>
      </w:r>
    </w:p>
    <w:p w:rsidR="00414964" w:rsidRDefault="004E519D" w:rsidP="00FD1C48">
      <w:pPr>
        <w:autoSpaceDE w:val="0"/>
        <w:autoSpaceDN w:val="0"/>
        <w:adjustRightInd w:val="0"/>
        <w:spacing w:before="160" w:after="0" w:line="480" w:lineRule="auto"/>
        <w:ind w:firstLine="720"/>
        <w:jc w:val="both"/>
        <w:rPr>
          <w:rFonts w:ascii="Times New Roman" w:hAnsi="Times New Roman" w:cs="Times New Roman"/>
          <w:sz w:val="24"/>
          <w:szCs w:val="24"/>
        </w:rPr>
      </w:pPr>
      <w:r w:rsidRPr="00534247">
        <w:rPr>
          <w:rFonts w:ascii="Times New Roman" w:hAnsi="Times New Roman" w:cs="Times New Roman"/>
          <w:sz w:val="24"/>
          <w:szCs w:val="24"/>
        </w:rPr>
        <w:t xml:space="preserve">Again, diversity improves corporate leadership effectiveness because it is thought that homogeneity among top managers results in a narrow perspective while diversity among top managers takes a broader view. The combined effect of these advantages of board diversity works to ensure, among other things, an increase in the firm's earnings. Nigeria, one of the world's </w:t>
      </w:r>
      <w:r w:rsidRPr="00534247">
        <w:rPr>
          <w:rFonts w:ascii="Times New Roman" w:hAnsi="Times New Roman" w:cs="Times New Roman"/>
          <w:sz w:val="24"/>
          <w:szCs w:val="24"/>
        </w:rPr>
        <w:lastRenderedPageBreak/>
        <w:t>developing economies, is still working to strengthen investor protection, company transparency, and corporate governance. How can this be made better?</w:t>
      </w:r>
    </w:p>
    <w:p w:rsidR="004E519D" w:rsidRPr="00534247" w:rsidRDefault="004E519D" w:rsidP="00FD1C48">
      <w:pPr>
        <w:autoSpaceDE w:val="0"/>
        <w:autoSpaceDN w:val="0"/>
        <w:adjustRightInd w:val="0"/>
        <w:spacing w:before="160" w:after="0" w:line="480" w:lineRule="auto"/>
        <w:ind w:firstLine="720"/>
        <w:jc w:val="both"/>
        <w:rPr>
          <w:rFonts w:ascii="Times New Roman" w:hAnsi="Times New Roman" w:cs="Times New Roman"/>
          <w:sz w:val="24"/>
          <w:szCs w:val="24"/>
        </w:rPr>
      </w:pPr>
      <w:r w:rsidRPr="00534247">
        <w:rPr>
          <w:rFonts w:ascii="Times New Roman" w:hAnsi="Times New Roman" w:cs="Times New Roman"/>
          <w:sz w:val="24"/>
          <w:szCs w:val="24"/>
        </w:rPr>
        <w:t>Within the field of accounting study, the phrase "earnings quality" is frequently employed. There is currently no agreement on what this phrase implies or how to assess it because it has taken on a variety of various forms (Schipper &amp; Vincent 2003; Hoang, 2014).</w:t>
      </w:r>
    </w:p>
    <w:p w:rsidR="004E519D" w:rsidRPr="00534247" w:rsidRDefault="004E519D" w:rsidP="00FD1C48">
      <w:pPr>
        <w:autoSpaceDE w:val="0"/>
        <w:autoSpaceDN w:val="0"/>
        <w:adjustRightInd w:val="0"/>
        <w:spacing w:before="160" w:after="0" w:line="480" w:lineRule="auto"/>
        <w:jc w:val="both"/>
        <w:rPr>
          <w:rFonts w:ascii="Times New Roman" w:hAnsi="Times New Roman" w:cs="Times New Roman"/>
          <w:sz w:val="24"/>
          <w:szCs w:val="24"/>
        </w:rPr>
      </w:pPr>
      <w:r w:rsidRPr="00534247">
        <w:rPr>
          <w:rFonts w:ascii="Times New Roman" w:hAnsi="Times New Roman" w:cs="Times New Roman"/>
          <w:sz w:val="24"/>
          <w:szCs w:val="24"/>
        </w:rPr>
        <w:t>According to Hoang (2014), reported earnings are deemed to suggest greater quality when they closely match fundamental earnings. This is consistent with the decision usefulness method in accounting research. Fundamental earnings are thought to accurately represent a company's economic performance. The market's uncertainty over the firm's terminal value is thus reduced as a result of the earnings report, which is how earnings quality is subsequently defined (Ewert and Wagenhofer, 2005). According to financial experts' viewpoints, Dechow and Schrand (2004) suggested that a reported high quality earnings will accurately annuitize the intrinsic worth of the company and reflect current operational performance. It will also serve as a good indicator of future operating performance. A high correlation with stock market data is interpreted as a sign that earnings are helpful in the context of equity valuation decisions, so when empirically tested, earnings would be considered to be of superior quality when they are strongly associated with returns (Lev 1989; Schipper and Vincent 2003; Francis</w:t>
      </w:r>
      <w:r w:rsidR="00925731">
        <w:rPr>
          <w:rFonts w:ascii="Times New Roman" w:hAnsi="Times New Roman" w:cs="Times New Roman"/>
          <w:sz w:val="24"/>
          <w:szCs w:val="24"/>
        </w:rPr>
        <w:t xml:space="preserve"> </w:t>
      </w:r>
      <w:r w:rsidRPr="00534247">
        <w:rPr>
          <w:rFonts w:ascii="Times New Roman" w:hAnsi="Times New Roman" w:cs="Times New Roman"/>
          <w:sz w:val="24"/>
          <w:szCs w:val="24"/>
        </w:rPr>
        <w:t>et al.</w:t>
      </w:r>
      <w:r w:rsidR="00925731">
        <w:rPr>
          <w:rFonts w:ascii="Times New Roman" w:hAnsi="Times New Roman" w:cs="Times New Roman"/>
          <w:sz w:val="24"/>
          <w:szCs w:val="24"/>
        </w:rPr>
        <w:t>,</w:t>
      </w:r>
      <w:r w:rsidRPr="00534247">
        <w:rPr>
          <w:rFonts w:ascii="Times New Roman" w:hAnsi="Times New Roman" w:cs="Times New Roman"/>
          <w:sz w:val="24"/>
          <w:szCs w:val="24"/>
        </w:rPr>
        <w:t xml:space="preserve"> 2004). Dechow et al. (2010) asserted in their analysis of more than 300 papers on earnings quality that the word earnings quality only has value when it is used to describe a particular decision model.</w:t>
      </w:r>
    </w:p>
    <w:p w:rsidR="000600FC" w:rsidRDefault="000600FC" w:rsidP="00FD1C48">
      <w:pPr>
        <w:spacing w:before="160" w:after="0" w:line="240" w:lineRule="auto"/>
        <w:jc w:val="both"/>
        <w:rPr>
          <w:rStyle w:val="Strong"/>
          <w:rFonts w:ascii="Times New Roman" w:hAnsi="Times New Roman"/>
          <w:sz w:val="24"/>
          <w:szCs w:val="24"/>
        </w:rPr>
      </w:pPr>
      <w:r>
        <w:rPr>
          <w:rFonts w:ascii="Times New Roman" w:hAnsi="Times New Roman"/>
          <w:b/>
          <w:bCs/>
          <w:sz w:val="24"/>
          <w:szCs w:val="24"/>
        </w:rPr>
        <w:t>2. LITERATURE REVIEW</w:t>
      </w:r>
    </w:p>
    <w:p w:rsidR="00EE61A8" w:rsidRDefault="00EE61A8" w:rsidP="00FD1C48">
      <w:pPr>
        <w:autoSpaceDE w:val="0"/>
        <w:autoSpaceDN w:val="0"/>
        <w:adjustRightInd w:val="0"/>
        <w:spacing w:before="160" w:after="0" w:line="480" w:lineRule="auto"/>
        <w:jc w:val="both"/>
        <w:rPr>
          <w:rFonts w:ascii="Times New Roman" w:hAnsi="Times New Roman" w:cs="Times New Roman"/>
          <w:sz w:val="24"/>
          <w:szCs w:val="24"/>
        </w:rPr>
      </w:pPr>
      <w:r w:rsidRPr="001B67A0">
        <w:rPr>
          <w:rFonts w:ascii="Times New Roman" w:hAnsi="Times New Roman" w:cs="Times New Roman"/>
          <w:sz w:val="24"/>
          <w:szCs w:val="24"/>
        </w:rPr>
        <w:t>Board diversity is defined as the variety inherent in the board’s composition, and it can be measured in numerous dimensions</w:t>
      </w:r>
      <w:r>
        <w:rPr>
          <w:rFonts w:ascii="Times New Roman" w:hAnsi="Times New Roman" w:cs="Times New Roman"/>
          <w:sz w:val="24"/>
          <w:szCs w:val="24"/>
        </w:rPr>
        <w:t xml:space="preserve"> (</w:t>
      </w:r>
      <w:r w:rsidRPr="001B67A0">
        <w:rPr>
          <w:rFonts w:ascii="Times New Roman" w:hAnsi="Times New Roman" w:cs="Times New Roman"/>
          <w:sz w:val="24"/>
          <w:szCs w:val="24"/>
        </w:rPr>
        <w:t>Campbel and Minguez-Vera 2008). It includes dissimilarities among firm boards in terms of board structure</w:t>
      </w:r>
      <w:r>
        <w:rPr>
          <w:rFonts w:ascii="Times New Roman" w:hAnsi="Times New Roman" w:cs="Times New Roman"/>
          <w:sz w:val="24"/>
          <w:szCs w:val="24"/>
        </w:rPr>
        <w:t xml:space="preserve"> (Structural Diversity)</w:t>
      </w:r>
      <w:r w:rsidRPr="001B67A0">
        <w:rPr>
          <w:rFonts w:ascii="Times New Roman" w:hAnsi="Times New Roman" w:cs="Times New Roman"/>
          <w:sz w:val="24"/>
          <w:szCs w:val="24"/>
        </w:rPr>
        <w:t xml:space="preserve"> and dissimilarities among </w:t>
      </w:r>
      <w:r w:rsidRPr="001B67A0">
        <w:rPr>
          <w:rFonts w:ascii="Times New Roman" w:hAnsi="Times New Roman" w:cs="Times New Roman"/>
          <w:sz w:val="24"/>
          <w:szCs w:val="24"/>
        </w:rPr>
        <w:lastRenderedPageBreak/>
        <w:t>directors within a board in terms of the demographic attributes of board members</w:t>
      </w:r>
      <w:r>
        <w:rPr>
          <w:rFonts w:ascii="Times New Roman" w:hAnsi="Times New Roman" w:cs="Times New Roman"/>
          <w:sz w:val="24"/>
          <w:szCs w:val="24"/>
        </w:rPr>
        <w:t xml:space="preserve"> (Demographic Diversity)</w:t>
      </w:r>
      <w:r w:rsidRPr="001B67A0">
        <w:rPr>
          <w:rFonts w:ascii="Times New Roman" w:hAnsi="Times New Roman" w:cs="Times New Roman"/>
          <w:sz w:val="24"/>
          <w:szCs w:val="24"/>
        </w:rPr>
        <w:t>.</w:t>
      </w:r>
    </w:p>
    <w:p w:rsidR="000D7946" w:rsidRDefault="00EE61A8" w:rsidP="00FD1C48">
      <w:pPr>
        <w:autoSpaceDE w:val="0"/>
        <w:autoSpaceDN w:val="0"/>
        <w:adjustRightInd w:val="0"/>
        <w:spacing w:before="16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This has to do with the diversity of the board in terms of demographic</w:t>
      </w:r>
      <w:r w:rsidRPr="00085150">
        <w:rPr>
          <w:rFonts w:ascii="Times New Roman" w:hAnsi="Times New Roman" w:cs="Times New Roman"/>
          <w:sz w:val="24"/>
          <w:szCs w:val="24"/>
        </w:rPr>
        <w:t xml:space="preserve"> attributes</w:t>
      </w:r>
      <w:r>
        <w:rPr>
          <w:rFonts w:ascii="Times New Roman" w:hAnsi="Times New Roman" w:cs="Times New Roman"/>
          <w:sz w:val="24"/>
          <w:szCs w:val="24"/>
        </w:rPr>
        <w:t xml:space="preserve"> such as gender, age, educational qualifications, and the nationality/</w:t>
      </w:r>
      <w:r w:rsidRPr="00302FDB">
        <w:rPr>
          <w:rFonts w:ascii="Times New Roman" w:hAnsi="Times New Roman" w:cs="Times New Roman"/>
          <w:sz w:val="24"/>
          <w:szCs w:val="24"/>
        </w:rPr>
        <w:t xml:space="preserve"> ethnicity, and/or cultural backgrounds</w:t>
      </w:r>
      <w:r>
        <w:rPr>
          <w:rFonts w:ascii="Times New Roman" w:hAnsi="Times New Roman" w:cs="Times New Roman"/>
          <w:sz w:val="24"/>
          <w:szCs w:val="24"/>
        </w:rPr>
        <w:t xml:space="preserve"> of directors. Demographic diversity </w:t>
      </w:r>
      <w:r w:rsidRPr="00302FDB">
        <w:rPr>
          <w:rFonts w:ascii="Times New Roman" w:hAnsi="Times New Roman" w:cs="Times New Roman"/>
          <w:sz w:val="24"/>
          <w:szCs w:val="24"/>
        </w:rPr>
        <w:t xml:space="preserve">can benefit from cognitive conflict among board members because this should result in solutions that have been examined extensively. Furthermore, this heterogeneity can also lead to greater board independence because the differences in gender, </w:t>
      </w:r>
      <w:r>
        <w:rPr>
          <w:rFonts w:ascii="Times New Roman" w:hAnsi="Times New Roman" w:cs="Times New Roman"/>
          <w:sz w:val="24"/>
          <w:szCs w:val="24"/>
        </w:rPr>
        <w:t xml:space="preserve">age, </w:t>
      </w:r>
      <w:r w:rsidRPr="00302FDB">
        <w:rPr>
          <w:rFonts w:ascii="Times New Roman" w:hAnsi="Times New Roman" w:cs="Times New Roman"/>
          <w:sz w:val="24"/>
          <w:szCs w:val="24"/>
        </w:rPr>
        <w:t xml:space="preserve">ethnicity, and/or cultural backgrounds among directors can elicit questions that would not arise from directors with similar backgrounds or experience. Such diversity in attributes among board members can also increase creativity and innovation, and therefore, provides competitive advantage to the firm. Teams that are diverse can potentially be more creative than homogeneous teams and may lead to more alternative decisions being considered. </w:t>
      </w:r>
    </w:p>
    <w:p w:rsidR="00EE61A8" w:rsidRDefault="00EE61A8" w:rsidP="00FD1C48">
      <w:pPr>
        <w:autoSpaceDE w:val="0"/>
        <w:autoSpaceDN w:val="0"/>
        <w:adjustRightInd w:val="0"/>
        <w:spacing w:before="160" w:after="0" w:line="480" w:lineRule="auto"/>
        <w:ind w:firstLine="720"/>
        <w:jc w:val="both"/>
        <w:rPr>
          <w:rFonts w:ascii="Times New Roman" w:hAnsi="Times New Roman" w:cs="Times New Roman"/>
          <w:sz w:val="24"/>
          <w:szCs w:val="24"/>
        </w:rPr>
      </w:pPr>
      <w:r w:rsidRPr="00302FDB">
        <w:rPr>
          <w:rFonts w:ascii="Times New Roman" w:hAnsi="Times New Roman" w:cs="Times New Roman"/>
          <w:sz w:val="24"/>
          <w:szCs w:val="24"/>
        </w:rPr>
        <w:t xml:space="preserve">Diversity can also generate new criteria for evaluating alternative decisions. Additionally, diversity in boards is a necessary ethical obligation of the board of directors, and also a board of directors must not only be responsible for the interests of the owners but also represent the diversity of the owners, thus leading to a more diverse board of directors. Board diversity also calls for a more general responsibility towards the society in which a firm operates (Van der Walt </w:t>
      </w:r>
      <w:r w:rsidR="00925731">
        <w:rPr>
          <w:rFonts w:ascii="Times New Roman" w:hAnsi="Times New Roman" w:cs="Times New Roman"/>
          <w:sz w:val="24"/>
          <w:szCs w:val="24"/>
        </w:rPr>
        <w:t>&amp;</w:t>
      </w:r>
      <w:r w:rsidRPr="00302FDB">
        <w:rPr>
          <w:rFonts w:ascii="Times New Roman" w:hAnsi="Times New Roman" w:cs="Times New Roman"/>
          <w:sz w:val="24"/>
          <w:szCs w:val="24"/>
        </w:rPr>
        <w:t xml:space="preserve"> Ingley</w:t>
      </w:r>
      <w:r>
        <w:rPr>
          <w:rFonts w:ascii="Times New Roman" w:hAnsi="Times New Roman" w:cs="Times New Roman"/>
          <w:sz w:val="24"/>
          <w:szCs w:val="24"/>
        </w:rPr>
        <w:t>,</w:t>
      </w:r>
      <w:r w:rsidRPr="00302FDB">
        <w:rPr>
          <w:rFonts w:ascii="Times New Roman" w:hAnsi="Times New Roman" w:cs="Times New Roman"/>
          <w:sz w:val="24"/>
          <w:szCs w:val="24"/>
        </w:rPr>
        <w:t xml:space="preserve"> 2003). However, diversity also has negative aspects. Heterogeneous groups are more likely to disagree, thereby weakening the team consensus. Diverse boards could also become divisive and conflict could stifle rather than encourage</w:t>
      </w:r>
      <w:r w:rsidRPr="00D51E2B">
        <w:rPr>
          <w:rFonts w:ascii="Times New Roman" w:hAnsi="Times New Roman" w:cs="Times New Roman"/>
          <w:sz w:val="24"/>
          <w:szCs w:val="24"/>
        </w:rPr>
        <w:t xml:space="preserve"> meaningful discussion in board meetings. There is, therefore, the potential for a poorer rather than richer information environment with diverse boards. In addition, Bryson (2004) found that the burden on the board of directors increases with diversity because the community expects the firm to be more responsive and accountable.</w:t>
      </w:r>
    </w:p>
    <w:p w:rsidR="00EE61A8" w:rsidRDefault="00EE61A8" w:rsidP="00FD1C48">
      <w:pPr>
        <w:autoSpaceDE w:val="0"/>
        <w:autoSpaceDN w:val="0"/>
        <w:adjustRightInd w:val="0"/>
        <w:spacing w:before="160" w:after="0" w:line="480" w:lineRule="auto"/>
        <w:jc w:val="both"/>
        <w:rPr>
          <w:rFonts w:ascii="Times New Roman" w:hAnsi="Times New Roman" w:cs="Times New Roman"/>
          <w:sz w:val="24"/>
          <w:szCs w:val="24"/>
        </w:rPr>
      </w:pPr>
      <w:r w:rsidRPr="00D51E2B">
        <w:rPr>
          <w:rFonts w:ascii="Times New Roman" w:hAnsi="Times New Roman" w:cs="Times New Roman"/>
          <w:sz w:val="24"/>
          <w:szCs w:val="24"/>
        </w:rPr>
        <w:lastRenderedPageBreak/>
        <w:t xml:space="preserve">Although there has been mixed evidence and constant debate in empirical research regarding board diversity (e.g. </w:t>
      </w:r>
      <w:proofErr w:type="spellStart"/>
      <w:r w:rsidRPr="00D51E2B">
        <w:rPr>
          <w:rFonts w:ascii="Times New Roman" w:hAnsi="Times New Roman" w:cs="Times New Roman"/>
          <w:sz w:val="24"/>
          <w:szCs w:val="24"/>
        </w:rPr>
        <w:t>Dulewicz</w:t>
      </w:r>
      <w:proofErr w:type="spellEnd"/>
      <w:r w:rsidRPr="00D51E2B">
        <w:rPr>
          <w:rFonts w:ascii="Times New Roman" w:hAnsi="Times New Roman" w:cs="Times New Roman"/>
          <w:sz w:val="24"/>
          <w:szCs w:val="24"/>
        </w:rPr>
        <w:t xml:space="preserve"> </w:t>
      </w:r>
      <w:r w:rsidR="00925731">
        <w:rPr>
          <w:rFonts w:ascii="Times New Roman" w:hAnsi="Times New Roman" w:cs="Times New Roman"/>
          <w:sz w:val="24"/>
          <w:szCs w:val="24"/>
        </w:rPr>
        <w:t>&amp;</w:t>
      </w:r>
      <w:r w:rsidRPr="00D51E2B">
        <w:rPr>
          <w:rFonts w:ascii="Times New Roman" w:hAnsi="Times New Roman" w:cs="Times New Roman"/>
          <w:sz w:val="24"/>
          <w:szCs w:val="24"/>
        </w:rPr>
        <w:t xml:space="preserve"> Herbert</w:t>
      </w:r>
      <w:r w:rsidR="00925731">
        <w:rPr>
          <w:rFonts w:ascii="Times New Roman" w:hAnsi="Times New Roman" w:cs="Times New Roman"/>
          <w:sz w:val="24"/>
          <w:szCs w:val="24"/>
        </w:rPr>
        <w:t>,</w:t>
      </w:r>
      <w:r w:rsidRPr="00D51E2B">
        <w:rPr>
          <w:rFonts w:ascii="Times New Roman" w:hAnsi="Times New Roman" w:cs="Times New Roman"/>
          <w:sz w:val="24"/>
          <w:szCs w:val="24"/>
        </w:rPr>
        <w:t xml:space="preserve"> 2004; De Andres et al.</w:t>
      </w:r>
      <w:r w:rsidR="00925731">
        <w:rPr>
          <w:rFonts w:ascii="Times New Roman" w:hAnsi="Times New Roman" w:cs="Times New Roman"/>
          <w:sz w:val="24"/>
          <w:szCs w:val="24"/>
        </w:rPr>
        <w:t>,</w:t>
      </w:r>
      <w:r w:rsidRPr="00D51E2B">
        <w:rPr>
          <w:rFonts w:ascii="Times New Roman" w:hAnsi="Times New Roman" w:cs="Times New Roman"/>
          <w:sz w:val="24"/>
          <w:szCs w:val="24"/>
        </w:rPr>
        <w:t xml:space="preserve"> 2005), based on the evidence gathered so far, a diversity of board membership is desirable for the following reasons. First, it can enhance the exchange of ideas among board members in making informed decisions (Schippers</w:t>
      </w:r>
      <w:r w:rsidR="00925731">
        <w:rPr>
          <w:rFonts w:ascii="Times New Roman" w:hAnsi="Times New Roman" w:cs="Times New Roman"/>
          <w:sz w:val="24"/>
          <w:szCs w:val="24"/>
        </w:rPr>
        <w:t xml:space="preserve"> </w:t>
      </w:r>
      <w:r w:rsidRPr="00D51E2B">
        <w:rPr>
          <w:rFonts w:ascii="Times New Roman" w:hAnsi="Times New Roman" w:cs="Times New Roman"/>
          <w:sz w:val="24"/>
          <w:szCs w:val="24"/>
        </w:rPr>
        <w:t>et al.</w:t>
      </w:r>
      <w:r w:rsidR="00925731">
        <w:rPr>
          <w:rFonts w:ascii="Times New Roman" w:hAnsi="Times New Roman" w:cs="Times New Roman"/>
          <w:sz w:val="24"/>
          <w:szCs w:val="24"/>
        </w:rPr>
        <w:t>,</w:t>
      </w:r>
      <w:r w:rsidRPr="00D51E2B">
        <w:rPr>
          <w:rFonts w:ascii="Times New Roman" w:hAnsi="Times New Roman" w:cs="Times New Roman"/>
          <w:sz w:val="24"/>
          <w:szCs w:val="24"/>
        </w:rPr>
        <w:t xml:space="preserve"> 2003; Knippenberg et al.</w:t>
      </w:r>
      <w:r w:rsidR="00925731">
        <w:rPr>
          <w:rFonts w:ascii="Times New Roman" w:hAnsi="Times New Roman" w:cs="Times New Roman"/>
          <w:sz w:val="24"/>
          <w:szCs w:val="24"/>
        </w:rPr>
        <w:t>,</w:t>
      </w:r>
      <w:r w:rsidRPr="00D51E2B">
        <w:rPr>
          <w:rFonts w:ascii="Times New Roman" w:hAnsi="Times New Roman" w:cs="Times New Roman"/>
          <w:sz w:val="24"/>
          <w:szCs w:val="24"/>
        </w:rPr>
        <w:t xml:space="preserve"> 2004) on how to increase organizational economic value and financial performance. Second, diversity can ensure that the interests of stakeholders are been served through the business. In this context, Van der Walt and Ingley (2003) argued that diversity in boards can also increase the breadth of ethical</w:t>
      </w:r>
      <w:r>
        <w:rPr>
          <w:rFonts w:ascii="Times New Roman" w:hAnsi="Times New Roman" w:cs="Times New Roman"/>
          <w:sz w:val="24"/>
          <w:szCs w:val="24"/>
        </w:rPr>
        <w:t xml:space="preserve"> </w:t>
      </w:r>
      <w:r w:rsidRPr="00D51E2B">
        <w:rPr>
          <w:rFonts w:ascii="Times New Roman" w:hAnsi="Times New Roman" w:cs="Times New Roman"/>
          <w:sz w:val="24"/>
          <w:szCs w:val="24"/>
        </w:rPr>
        <w:t>obligations that the boards of directors believe should be served by firms. Their argument is based on a notion of legitimacy where a firm should respond to the norms and values of society. Third, the premise of equal opportunities implies that capacities and abilities are distributed equitably among people, and thus management and directors should also be drawn from and represent an equitable labor</w:t>
      </w:r>
      <w:r>
        <w:rPr>
          <w:rFonts w:ascii="Times New Roman" w:hAnsi="Times New Roman" w:cs="Times New Roman"/>
          <w:sz w:val="24"/>
          <w:szCs w:val="24"/>
        </w:rPr>
        <w:t xml:space="preserve"> </w:t>
      </w:r>
      <w:r w:rsidRPr="00D51E2B">
        <w:rPr>
          <w:rFonts w:ascii="Times New Roman" w:hAnsi="Times New Roman" w:cs="Times New Roman"/>
          <w:sz w:val="24"/>
          <w:szCs w:val="24"/>
        </w:rPr>
        <w:t>pool.</w:t>
      </w:r>
    </w:p>
    <w:p w:rsidR="00EE61A8" w:rsidRDefault="00EE61A8" w:rsidP="00FD1C48">
      <w:pPr>
        <w:autoSpaceDE w:val="0"/>
        <w:autoSpaceDN w:val="0"/>
        <w:adjustRightInd w:val="0"/>
        <w:spacing w:before="160" w:after="0" w:line="480" w:lineRule="auto"/>
        <w:jc w:val="both"/>
        <w:rPr>
          <w:rFonts w:ascii="Times New Roman" w:hAnsi="Times New Roman" w:cs="Times New Roman"/>
          <w:sz w:val="24"/>
          <w:szCs w:val="24"/>
        </w:rPr>
      </w:pPr>
      <w:r w:rsidRPr="00D51E2B">
        <w:rPr>
          <w:rFonts w:ascii="Times New Roman" w:hAnsi="Times New Roman" w:cs="Times New Roman"/>
          <w:sz w:val="24"/>
          <w:szCs w:val="24"/>
        </w:rPr>
        <w:t>This equity r</w:t>
      </w:r>
      <w:r>
        <w:rPr>
          <w:rFonts w:ascii="Times New Roman" w:hAnsi="Times New Roman" w:cs="Times New Roman"/>
          <w:sz w:val="24"/>
          <w:szCs w:val="24"/>
        </w:rPr>
        <w:t xml:space="preserve">efers to equal possibilities of </w:t>
      </w:r>
      <w:r w:rsidRPr="00D51E2B">
        <w:rPr>
          <w:rFonts w:ascii="Times New Roman" w:hAnsi="Times New Roman" w:cs="Times New Roman"/>
          <w:sz w:val="24"/>
          <w:szCs w:val="24"/>
        </w:rPr>
        <w:t>representation regardless of discriminative features (such as gender</w:t>
      </w:r>
      <w:r>
        <w:rPr>
          <w:rFonts w:ascii="Times New Roman" w:hAnsi="Times New Roman" w:cs="Times New Roman"/>
          <w:sz w:val="24"/>
          <w:szCs w:val="24"/>
        </w:rPr>
        <w:t>, age</w:t>
      </w:r>
      <w:r w:rsidRPr="00D51E2B">
        <w:rPr>
          <w:rFonts w:ascii="Times New Roman" w:hAnsi="Times New Roman" w:cs="Times New Roman"/>
          <w:sz w:val="24"/>
          <w:szCs w:val="24"/>
        </w:rPr>
        <w:t xml:space="preserve"> or ethnicity), but rather on the basis of merit. Additionally, in sup</w:t>
      </w:r>
      <w:r>
        <w:rPr>
          <w:rFonts w:ascii="Times New Roman" w:hAnsi="Times New Roman" w:cs="Times New Roman"/>
          <w:sz w:val="24"/>
          <w:szCs w:val="24"/>
        </w:rPr>
        <w:t>port of Van der Walt and Ingley</w:t>
      </w:r>
      <w:r w:rsidRPr="00D51E2B">
        <w:rPr>
          <w:rFonts w:ascii="Times New Roman" w:hAnsi="Times New Roman" w:cs="Times New Roman"/>
          <w:sz w:val="24"/>
          <w:szCs w:val="24"/>
        </w:rPr>
        <w:t xml:space="preserve"> (2003)  views, Brammer et al. (2007) state</w:t>
      </w:r>
      <w:r>
        <w:rPr>
          <w:rFonts w:ascii="Times New Roman" w:hAnsi="Times New Roman" w:cs="Times New Roman"/>
          <w:sz w:val="24"/>
          <w:szCs w:val="24"/>
        </w:rPr>
        <w:t>d</w:t>
      </w:r>
      <w:r w:rsidRPr="00D51E2B">
        <w:rPr>
          <w:rFonts w:ascii="Times New Roman" w:hAnsi="Times New Roman" w:cs="Times New Roman"/>
          <w:sz w:val="24"/>
          <w:szCs w:val="24"/>
        </w:rPr>
        <w:t xml:space="preserve"> that women and ethnic minorities should be represented on corporate boards in the same proportions as they</w:t>
      </w:r>
      <w:r>
        <w:rPr>
          <w:rFonts w:ascii="Times New Roman" w:hAnsi="Times New Roman" w:cs="Times New Roman"/>
          <w:sz w:val="24"/>
          <w:szCs w:val="24"/>
        </w:rPr>
        <w:t xml:space="preserve"> </w:t>
      </w:r>
      <w:r w:rsidRPr="00D51E2B">
        <w:rPr>
          <w:rFonts w:ascii="Times New Roman" w:hAnsi="Times New Roman" w:cs="Times New Roman"/>
          <w:sz w:val="24"/>
          <w:szCs w:val="24"/>
        </w:rPr>
        <w:t>are in society</w:t>
      </w:r>
      <w:r>
        <w:rPr>
          <w:rFonts w:ascii="Times New Roman" w:hAnsi="Times New Roman" w:cs="Times New Roman"/>
          <w:sz w:val="24"/>
          <w:szCs w:val="24"/>
        </w:rPr>
        <w:t xml:space="preserve"> </w:t>
      </w:r>
      <w:r w:rsidRPr="00D51E2B">
        <w:rPr>
          <w:rFonts w:ascii="Times New Roman" w:hAnsi="Times New Roman" w:cs="Times New Roman"/>
          <w:sz w:val="24"/>
          <w:szCs w:val="24"/>
        </w:rPr>
        <w:t>(Hoang, 2014). Relevant research has covered issues regarding the way that director’s demographic attributes such as gender, age, educational qualifications, and the</w:t>
      </w:r>
      <w:r>
        <w:rPr>
          <w:rFonts w:ascii="Times New Roman" w:hAnsi="Times New Roman" w:cs="Times New Roman"/>
          <w:sz w:val="24"/>
          <w:szCs w:val="24"/>
        </w:rPr>
        <w:t xml:space="preserve"> </w:t>
      </w:r>
      <w:r w:rsidRPr="00D51E2B">
        <w:rPr>
          <w:rFonts w:ascii="Times New Roman" w:hAnsi="Times New Roman" w:cs="Times New Roman"/>
          <w:sz w:val="24"/>
          <w:szCs w:val="24"/>
        </w:rPr>
        <w:t>nationa</w:t>
      </w:r>
      <w:r>
        <w:rPr>
          <w:rFonts w:ascii="Times New Roman" w:hAnsi="Times New Roman" w:cs="Times New Roman"/>
          <w:sz w:val="24"/>
          <w:szCs w:val="24"/>
        </w:rPr>
        <w:t>lity of directors affect organiz</w:t>
      </w:r>
      <w:r w:rsidRPr="00D51E2B">
        <w:rPr>
          <w:rFonts w:ascii="Times New Roman" w:hAnsi="Times New Roman" w:cs="Times New Roman"/>
          <w:sz w:val="24"/>
          <w:szCs w:val="24"/>
        </w:rPr>
        <w:t>ational performance and effectiveness.</w:t>
      </w:r>
    </w:p>
    <w:p w:rsidR="000D7946" w:rsidRDefault="00EE61A8" w:rsidP="00FD1C48">
      <w:pPr>
        <w:autoSpaceDE w:val="0"/>
        <w:autoSpaceDN w:val="0"/>
        <w:adjustRightInd w:val="0"/>
        <w:spacing w:before="160" w:after="0" w:line="480" w:lineRule="auto"/>
        <w:ind w:firstLine="720"/>
        <w:jc w:val="both"/>
        <w:rPr>
          <w:rFonts w:ascii="Times New Roman" w:hAnsi="Times New Roman" w:cs="Times New Roman"/>
          <w:sz w:val="24"/>
          <w:szCs w:val="24"/>
        </w:rPr>
      </w:pPr>
      <w:r w:rsidRPr="00794C2A">
        <w:rPr>
          <w:rFonts w:ascii="Times New Roman" w:hAnsi="Times New Roman" w:cs="Times New Roman"/>
          <w:sz w:val="24"/>
          <w:szCs w:val="24"/>
        </w:rPr>
        <w:t>Customers, employees, and investors are key stakeholders that have demanded greater diversity in board representation relating to gender. Customers believe that boards with gender diversity bring direct benefits by promoting and communicating the preferences, aspirations, and concerns that enhance relations with customers</w:t>
      </w:r>
      <w:r>
        <w:rPr>
          <w:rFonts w:ascii="Times New Roman" w:hAnsi="Times New Roman" w:cs="Times New Roman"/>
          <w:sz w:val="24"/>
          <w:szCs w:val="24"/>
        </w:rPr>
        <w:t xml:space="preserve"> (Hoang, 2014)</w:t>
      </w:r>
      <w:r w:rsidRPr="00794C2A">
        <w:rPr>
          <w:rFonts w:ascii="Times New Roman" w:hAnsi="Times New Roman" w:cs="Times New Roman"/>
          <w:sz w:val="24"/>
          <w:szCs w:val="24"/>
        </w:rPr>
        <w:t xml:space="preserve">. Also, firms that have a board that </w:t>
      </w:r>
      <w:r w:rsidRPr="00794C2A">
        <w:rPr>
          <w:rFonts w:ascii="Times New Roman" w:hAnsi="Times New Roman" w:cs="Times New Roman"/>
          <w:sz w:val="24"/>
          <w:szCs w:val="24"/>
        </w:rPr>
        <w:lastRenderedPageBreak/>
        <w:t>reflects gender diversity may reap improvements in workforce motivation and loyalty. The economic benefits of greater equality of representation may also be derived indirectly through improved relationships with ex</w:t>
      </w:r>
      <w:r>
        <w:rPr>
          <w:rFonts w:ascii="Times New Roman" w:hAnsi="Times New Roman" w:cs="Times New Roman"/>
          <w:sz w:val="24"/>
          <w:szCs w:val="24"/>
        </w:rPr>
        <w:t>ternal institutions, principal</w:t>
      </w:r>
      <w:r w:rsidRPr="00794C2A">
        <w:rPr>
          <w:rFonts w:ascii="Times New Roman" w:hAnsi="Times New Roman" w:cs="Times New Roman"/>
          <w:sz w:val="24"/>
          <w:szCs w:val="24"/>
        </w:rPr>
        <w:t xml:space="preserve"> institutional investors, equal opportunity pressure groups, and regulators of employment law. Many institutional inves</w:t>
      </w:r>
      <w:r>
        <w:rPr>
          <w:rFonts w:ascii="Times New Roman" w:hAnsi="Times New Roman" w:cs="Times New Roman"/>
          <w:sz w:val="24"/>
          <w:szCs w:val="24"/>
        </w:rPr>
        <w:t xml:space="preserve">tors have publicly expressed a </w:t>
      </w:r>
      <w:r w:rsidRPr="00794C2A">
        <w:rPr>
          <w:rFonts w:ascii="Times New Roman" w:hAnsi="Times New Roman" w:cs="Times New Roman"/>
          <w:sz w:val="24"/>
          <w:szCs w:val="24"/>
        </w:rPr>
        <w:t>preference for an increased representation of females and minority groups at board-leve</w:t>
      </w:r>
      <w:r>
        <w:rPr>
          <w:rFonts w:ascii="Times New Roman" w:hAnsi="Times New Roman" w:cs="Times New Roman"/>
          <w:sz w:val="24"/>
          <w:szCs w:val="24"/>
        </w:rPr>
        <w:t>l. (Brammer et al. 2007</w:t>
      </w:r>
      <w:r w:rsidRPr="00794C2A">
        <w:rPr>
          <w:rFonts w:ascii="Times New Roman" w:hAnsi="Times New Roman" w:cs="Times New Roman"/>
          <w:sz w:val="24"/>
          <w:szCs w:val="24"/>
        </w:rPr>
        <w:t>). It could be argued that it is unethical and immoral to exclude women from boards based on gender. In order to fulfill</w:t>
      </w:r>
      <w:r w:rsidRPr="00794C2A">
        <w:rPr>
          <w:rFonts w:ascii="Times New Roman" w:hAnsi="Times New Roman" w:cs="Times New Roman"/>
          <w:sz w:val="24"/>
          <w:szCs w:val="24"/>
        </w:rPr>
        <w:softHyphen/>
      </w:r>
      <w:r w:rsidRPr="00794C2A">
        <w:rPr>
          <w:rFonts w:ascii="Times New Roman" w:hAnsi="Times New Roman" w:cs="Times New Roman"/>
          <w:sz w:val="24"/>
          <w:szCs w:val="24"/>
        </w:rPr>
        <w:softHyphen/>
      </w:r>
      <w:r w:rsidRPr="00794C2A">
        <w:rPr>
          <w:rFonts w:ascii="Times New Roman" w:hAnsi="Times New Roman" w:cs="Times New Roman"/>
          <w:sz w:val="24"/>
          <w:szCs w:val="24"/>
        </w:rPr>
        <w:softHyphen/>
        <w:t xml:space="preserve"> the moral imperative about fairness and equity,</w:t>
      </w:r>
      <w:r>
        <w:rPr>
          <w:rFonts w:ascii="Times New Roman" w:hAnsi="Times New Roman" w:cs="Times New Roman"/>
          <w:sz w:val="24"/>
          <w:szCs w:val="24"/>
        </w:rPr>
        <w:t xml:space="preserve"> </w:t>
      </w:r>
      <w:r w:rsidRPr="00794C2A">
        <w:rPr>
          <w:rFonts w:ascii="Times New Roman" w:hAnsi="Times New Roman" w:cs="Times New Roman"/>
          <w:sz w:val="24"/>
          <w:szCs w:val="24"/>
        </w:rPr>
        <w:t>firms should promote gender diversity in order to encourage economic empowerment and positive outcomes for society.</w:t>
      </w:r>
    </w:p>
    <w:p w:rsidR="000D7946" w:rsidRDefault="000D7946" w:rsidP="00FD1C48">
      <w:pPr>
        <w:autoSpaceDE w:val="0"/>
        <w:autoSpaceDN w:val="0"/>
        <w:adjustRightInd w:val="0"/>
        <w:spacing w:before="160" w:after="0" w:line="480" w:lineRule="auto"/>
        <w:ind w:firstLine="720"/>
        <w:jc w:val="both"/>
        <w:rPr>
          <w:rFonts w:ascii="Times New Roman" w:hAnsi="Times New Roman" w:cs="Times New Roman"/>
          <w:sz w:val="24"/>
          <w:szCs w:val="24"/>
        </w:rPr>
      </w:pPr>
      <w:r w:rsidRPr="00794C2A">
        <w:rPr>
          <w:rFonts w:ascii="Times New Roman" w:hAnsi="Times New Roman" w:cs="Times New Roman"/>
          <w:sz w:val="24"/>
          <w:szCs w:val="24"/>
        </w:rPr>
        <w:t xml:space="preserve"> </w:t>
      </w:r>
      <w:r w:rsidR="00EE61A8" w:rsidRPr="00794C2A">
        <w:rPr>
          <w:rFonts w:ascii="Times New Roman" w:hAnsi="Times New Roman" w:cs="Times New Roman"/>
          <w:sz w:val="24"/>
          <w:szCs w:val="24"/>
        </w:rPr>
        <w:t>Even though fulfilling the moral obligation could be seen as a socially responsible act in itself,</w:t>
      </w:r>
      <w:r w:rsidR="00EE61A8">
        <w:rPr>
          <w:rFonts w:ascii="Times New Roman" w:hAnsi="Times New Roman" w:cs="Times New Roman"/>
          <w:sz w:val="24"/>
          <w:szCs w:val="24"/>
        </w:rPr>
        <w:t xml:space="preserve"> </w:t>
      </w:r>
      <w:r w:rsidR="00EE61A8" w:rsidRPr="00794C2A">
        <w:rPr>
          <w:rFonts w:ascii="Times New Roman" w:hAnsi="Times New Roman" w:cs="Times New Roman"/>
          <w:sz w:val="24"/>
          <w:szCs w:val="24"/>
        </w:rPr>
        <w:t xml:space="preserve">further arguments point out that female representation is associated with better firm performance. So if firms ignore the female talent pool, the economic argument suggests they fail to access the best candidates to support firm performance and gain a competitive advantage (Campbell and </w:t>
      </w:r>
      <w:proofErr w:type="spellStart"/>
      <w:r w:rsidR="00EE61A8" w:rsidRPr="00794C2A">
        <w:rPr>
          <w:rFonts w:ascii="Times New Roman" w:hAnsi="Times New Roman" w:cs="Times New Roman"/>
          <w:sz w:val="24"/>
          <w:szCs w:val="24"/>
        </w:rPr>
        <w:t>Mínguez</w:t>
      </w:r>
      <w:proofErr w:type="spellEnd"/>
      <w:r w:rsidR="00EE61A8" w:rsidRPr="00794C2A">
        <w:rPr>
          <w:rFonts w:ascii="Times New Roman" w:hAnsi="Times New Roman" w:cs="Times New Roman"/>
          <w:sz w:val="24"/>
          <w:szCs w:val="24"/>
        </w:rPr>
        <w:t>-Vera 2008). The OECD (2008) has reported that women are g</w:t>
      </w:r>
      <w:r w:rsidR="00EE61A8">
        <w:rPr>
          <w:rFonts w:ascii="Times New Roman" w:hAnsi="Times New Roman" w:cs="Times New Roman"/>
          <w:sz w:val="24"/>
          <w:szCs w:val="24"/>
        </w:rPr>
        <w:t>enerally more educated than men:</w:t>
      </w:r>
      <w:r w:rsidR="00EE61A8" w:rsidRPr="00794C2A">
        <w:rPr>
          <w:rFonts w:ascii="Times New Roman" w:hAnsi="Times New Roman" w:cs="Times New Roman"/>
          <w:sz w:val="24"/>
          <w:szCs w:val="24"/>
        </w:rPr>
        <w:t xml:space="preserve"> indeed more than one half of all university degrees are awarded to women.  According to Hoang (2014), Francoeur et al. (2008) also</w:t>
      </w:r>
      <w:r w:rsidR="00EE61A8">
        <w:rPr>
          <w:rFonts w:ascii="Times New Roman" w:hAnsi="Times New Roman" w:cs="Times New Roman"/>
          <w:sz w:val="24"/>
          <w:szCs w:val="24"/>
        </w:rPr>
        <w:t xml:space="preserve"> </w:t>
      </w:r>
      <w:r w:rsidR="00EE61A8" w:rsidRPr="00794C2A">
        <w:rPr>
          <w:rFonts w:ascii="Times New Roman" w:hAnsi="Times New Roman" w:cs="Times New Roman"/>
          <w:sz w:val="24"/>
          <w:szCs w:val="24"/>
        </w:rPr>
        <w:t xml:space="preserve">document a positive relationship between gender diversity and financial </w:t>
      </w:r>
      <w:r w:rsidR="00EE61A8">
        <w:rPr>
          <w:rFonts w:ascii="Times New Roman" w:hAnsi="Times New Roman" w:cs="Times New Roman"/>
          <w:sz w:val="24"/>
          <w:szCs w:val="24"/>
        </w:rPr>
        <w:t xml:space="preserve">performance </w:t>
      </w:r>
      <w:r w:rsidR="00EE61A8" w:rsidRPr="00794C2A">
        <w:rPr>
          <w:rFonts w:ascii="Times New Roman" w:hAnsi="Times New Roman" w:cs="Times New Roman"/>
          <w:sz w:val="24"/>
          <w:szCs w:val="24"/>
        </w:rPr>
        <w:t xml:space="preserve">when firms operate in riskier environments because women on </w:t>
      </w:r>
      <w:r w:rsidR="00EE61A8">
        <w:rPr>
          <w:rFonts w:ascii="Times New Roman" w:hAnsi="Times New Roman" w:cs="Times New Roman"/>
          <w:sz w:val="24"/>
          <w:szCs w:val="24"/>
        </w:rPr>
        <w:t>boards</w:t>
      </w:r>
      <w:r w:rsidR="00EE61A8" w:rsidRPr="00794C2A">
        <w:rPr>
          <w:rFonts w:ascii="Times New Roman" w:hAnsi="Times New Roman" w:cs="Times New Roman"/>
          <w:sz w:val="24"/>
          <w:szCs w:val="24"/>
        </w:rPr>
        <w:t xml:space="preserve"> appear to be</w:t>
      </w:r>
      <w:r w:rsidR="00EE61A8">
        <w:rPr>
          <w:rFonts w:ascii="Times New Roman" w:hAnsi="Times New Roman" w:cs="Times New Roman"/>
          <w:sz w:val="24"/>
          <w:szCs w:val="24"/>
        </w:rPr>
        <w:t xml:space="preserve"> </w:t>
      </w:r>
      <w:r w:rsidR="00EE61A8" w:rsidRPr="00794C2A">
        <w:rPr>
          <w:rFonts w:ascii="Times New Roman" w:hAnsi="Times New Roman" w:cs="Times New Roman"/>
          <w:sz w:val="24"/>
          <w:szCs w:val="24"/>
        </w:rPr>
        <w:t>able to deal with more complex strategic issues. In addition to those moral and economic arguments, studies also show that women can provide boards with unique resources. Daily and Dalton (2003) show that female directors are</w:t>
      </w:r>
      <w:r w:rsidR="00EE61A8">
        <w:rPr>
          <w:rFonts w:ascii="Times New Roman" w:hAnsi="Times New Roman" w:cs="Times New Roman"/>
          <w:sz w:val="24"/>
          <w:szCs w:val="24"/>
        </w:rPr>
        <w:t xml:space="preserve"> more likely to provide unusual </w:t>
      </w:r>
      <w:r w:rsidR="00EE61A8" w:rsidRPr="00794C2A">
        <w:rPr>
          <w:rFonts w:ascii="Times New Roman" w:hAnsi="Times New Roman" w:cs="Times New Roman"/>
          <w:sz w:val="24"/>
          <w:szCs w:val="24"/>
        </w:rPr>
        <w:t>perspectives and experiences than their male counterparts (Hoang,</w:t>
      </w:r>
      <w:r w:rsidR="00EE61A8">
        <w:rPr>
          <w:rFonts w:ascii="Times New Roman" w:hAnsi="Times New Roman" w:cs="Times New Roman"/>
          <w:sz w:val="24"/>
          <w:szCs w:val="24"/>
        </w:rPr>
        <w:t xml:space="preserve"> </w:t>
      </w:r>
      <w:r w:rsidR="00EE61A8" w:rsidRPr="00794C2A">
        <w:rPr>
          <w:rFonts w:ascii="Times New Roman" w:hAnsi="Times New Roman" w:cs="Times New Roman"/>
          <w:sz w:val="24"/>
          <w:szCs w:val="24"/>
        </w:rPr>
        <w:t>2014). Studies also have shown that female directors can be more valuable in industries where females constitute majority customers because they are more likely to empathize more</w:t>
      </w:r>
      <w:r w:rsidR="00EE61A8">
        <w:rPr>
          <w:rFonts w:ascii="Times New Roman" w:hAnsi="Times New Roman" w:cs="Times New Roman"/>
          <w:sz w:val="24"/>
          <w:szCs w:val="24"/>
        </w:rPr>
        <w:t xml:space="preserve"> insightfully with market place </w:t>
      </w:r>
      <w:r w:rsidR="00EE61A8" w:rsidRPr="00794C2A">
        <w:rPr>
          <w:rFonts w:ascii="Times New Roman" w:hAnsi="Times New Roman" w:cs="Times New Roman"/>
          <w:sz w:val="24"/>
          <w:szCs w:val="24"/>
        </w:rPr>
        <w:lastRenderedPageBreak/>
        <w:t>dy</w:t>
      </w:r>
      <w:r w:rsidR="00EE61A8">
        <w:rPr>
          <w:rFonts w:ascii="Times New Roman" w:hAnsi="Times New Roman" w:cs="Times New Roman"/>
          <w:sz w:val="24"/>
          <w:szCs w:val="24"/>
        </w:rPr>
        <w:t>namics and contribute to a firm’</w:t>
      </w:r>
      <w:r w:rsidR="00EE61A8" w:rsidRPr="00794C2A">
        <w:rPr>
          <w:rFonts w:ascii="Times New Roman" w:hAnsi="Times New Roman" w:cs="Times New Roman"/>
          <w:sz w:val="24"/>
          <w:szCs w:val="24"/>
        </w:rPr>
        <w:t xml:space="preserve">s competitive advantage (Daily and Dalton 2003; Campbell and </w:t>
      </w:r>
      <w:proofErr w:type="spellStart"/>
      <w:r w:rsidR="00EE61A8" w:rsidRPr="00794C2A">
        <w:rPr>
          <w:rFonts w:ascii="Times New Roman" w:hAnsi="Times New Roman" w:cs="Times New Roman"/>
          <w:sz w:val="24"/>
          <w:szCs w:val="24"/>
        </w:rPr>
        <w:t>Mínguez</w:t>
      </w:r>
      <w:proofErr w:type="spellEnd"/>
      <w:r w:rsidR="00EE61A8" w:rsidRPr="00794C2A">
        <w:rPr>
          <w:rFonts w:ascii="Times New Roman" w:hAnsi="Times New Roman" w:cs="Times New Roman"/>
          <w:sz w:val="24"/>
          <w:szCs w:val="24"/>
        </w:rPr>
        <w:t>-Vera 2008).</w:t>
      </w:r>
    </w:p>
    <w:p w:rsidR="00EE61A8" w:rsidRDefault="000D7946" w:rsidP="00FD1C48">
      <w:pPr>
        <w:autoSpaceDE w:val="0"/>
        <w:autoSpaceDN w:val="0"/>
        <w:adjustRightInd w:val="0"/>
        <w:spacing w:before="160" w:after="0" w:line="480" w:lineRule="auto"/>
        <w:ind w:firstLine="720"/>
        <w:jc w:val="both"/>
        <w:rPr>
          <w:rFonts w:ascii="Times New Roman" w:hAnsi="Times New Roman" w:cs="Times New Roman"/>
          <w:sz w:val="24"/>
          <w:szCs w:val="24"/>
        </w:rPr>
      </w:pPr>
      <w:r w:rsidRPr="00794C2A">
        <w:rPr>
          <w:rFonts w:ascii="Times New Roman" w:hAnsi="Times New Roman" w:cs="Times New Roman"/>
          <w:sz w:val="24"/>
          <w:szCs w:val="24"/>
        </w:rPr>
        <w:t xml:space="preserve"> </w:t>
      </w:r>
      <w:r w:rsidR="00EE61A8" w:rsidRPr="00794C2A">
        <w:rPr>
          <w:rFonts w:ascii="Times New Roman" w:hAnsi="Times New Roman" w:cs="Times New Roman"/>
          <w:sz w:val="24"/>
          <w:szCs w:val="24"/>
        </w:rPr>
        <w:t>Directors’ age may be indicative of their business experience and maturity and it can also influence how they perceive events and the decisions they are more likely to make. As directors advance in age, their flexibility to change decreases and their resistance to</w:t>
      </w:r>
      <w:r w:rsidR="00EE61A8">
        <w:rPr>
          <w:rFonts w:ascii="Times New Roman" w:hAnsi="Times New Roman" w:cs="Times New Roman"/>
          <w:sz w:val="24"/>
          <w:szCs w:val="24"/>
        </w:rPr>
        <w:t xml:space="preserve"> change increases </w:t>
      </w:r>
      <w:r w:rsidR="00EE61A8" w:rsidRPr="00794C2A">
        <w:rPr>
          <w:rFonts w:ascii="Times New Roman" w:hAnsi="Times New Roman" w:cs="Times New Roman"/>
          <w:sz w:val="24"/>
          <w:szCs w:val="24"/>
        </w:rPr>
        <w:t>(Rosen and Jerdee 1976). Studies show that directors who are younger are likely to support less stable and more volatile strategies (Hambrick and Mason 1984), although these strategies may result in superior firm performance. Studies have also shown that firms with younger directors are more likely to pursue innovation or growth strategies than their older counterparts, and they are also more likely to possess contemporary technical knowledge. Vroom and Pahl (1971) however, disagreed with the ‘volatile’, ‘changeable’ actions of younger directors, and believe that such actions can lead firms into taking decisions that can contribute to a more volatile firm performance. So</w:t>
      </w:r>
      <w:r w:rsidR="00EE61A8">
        <w:rPr>
          <w:rFonts w:ascii="Times New Roman" w:hAnsi="Times New Roman" w:cs="Times New Roman"/>
          <w:sz w:val="24"/>
          <w:szCs w:val="24"/>
        </w:rPr>
        <w:t xml:space="preserve">me researchers state that older </w:t>
      </w:r>
      <w:r w:rsidR="00EE61A8" w:rsidRPr="00794C2A">
        <w:rPr>
          <w:rFonts w:ascii="Times New Roman" w:hAnsi="Times New Roman" w:cs="Times New Roman"/>
          <w:sz w:val="24"/>
          <w:szCs w:val="24"/>
        </w:rPr>
        <w:t>directors are likely to make more conservative and morally balanced judgments (Hoang, 2014). These studies assign such conduct to older director’s aspiration to lead financially stable careers. Given that younger and older directors can bring variations in thinking that</w:t>
      </w:r>
      <w:r w:rsidR="00EE61A8">
        <w:rPr>
          <w:rFonts w:ascii="Times New Roman" w:hAnsi="Times New Roman" w:cs="Times New Roman"/>
          <w:sz w:val="24"/>
          <w:szCs w:val="24"/>
        </w:rPr>
        <w:t xml:space="preserve"> </w:t>
      </w:r>
      <w:r w:rsidR="00EE61A8" w:rsidRPr="00794C2A">
        <w:rPr>
          <w:rFonts w:ascii="Times New Roman" w:hAnsi="Times New Roman" w:cs="Times New Roman"/>
          <w:sz w:val="24"/>
          <w:szCs w:val="24"/>
        </w:rPr>
        <w:t>can translate into corporate decisions, some authors point out that having directors of</w:t>
      </w:r>
      <w:r w:rsidR="00EE61A8">
        <w:rPr>
          <w:rFonts w:ascii="Times New Roman" w:hAnsi="Times New Roman" w:cs="Times New Roman"/>
          <w:sz w:val="24"/>
          <w:szCs w:val="24"/>
        </w:rPr>
        <w:t xml:space="preserve"> varying age’s means </w:t>
      </w:r>
      <w:r w:rsidR="00EE61A8" w:rsidRPr="00794C2A">
        <w:rPr>
          <w:rFonts w:ascii="Times New Roman" w:hAnsi="Times New Roman" w:cs="Times New Roman"/>
          <w:sz w:val="24"/>
          <w:szCs w:val="24"/>
        </w:rPr>
        <w:t>corporate boards can consider a range of decisions, and this</w:t>
      </w:r>
      <w:r w:rsidR="00EE61A8">
        <w:rPr>
          <w:rFonts w:ascii="Times New Roman" w:hAnsi="Times New Roman" w:cs="Times New Roman"/>
          <w:sz w:val="24"/>
          <w:szCs w:val="24"/>
        </w:rPr>
        <w:t xml:space="preserve"> </w:t>
      </w:r>
      <w:r w:rsidR="00EE61A8" w:rsidRPr="00794C2A">
        <w:rPr>
          <w:rFonts w:ascii="Times New Roman" w:hAnsi="Times New Roman" w:cs="Times New Roman"/>
          <w:sz w:val="24"/>
          <w:szCs w:val="24"/>
        </w:rPr>
        <w:t>allows the board to make the best choice for firms (Hoang, 2014).</w:t>
      </w:r>
    </w:p>
    <w:p w:rsidR="00EE61A8" w:rsidRPr="00826621" w:rsidRDefault="00EE61A8" w:rsidP="00FD1C48">
      <w:pPr>
        <w:autoSpaceDE w:val="0"/>
        <w:autoSpaceDN w:val="0"/>
        <w:adjustRightInd w:val="0"/>
        <w:spacing w:before="160" w:after="0" w:line="480" w:lineRule="auto"/>
        <w:ind w:firstLine="720"/>
        <w:jc w:val="both"/>
        <w:rPr>
          <w:rFonts w:ascii="Times New Roman" w:hAnsi="Times New Roman" w:cs="Times New Roman"/>
          <w:sz w:val="24"/>
          <w:szCs w:val="24"/>
        </w:rPr>
      </w:pPr>
      <w:r w:rsidRPr="00794C2A">
        <w:rPr>
          <w:rFonts w:ascii="Times New Roman" w:hAnsi="Times New Roman" w:cs="Times New Roman"/>
          <w:sz w:val="24"/>
          <w:szCs w:val="24"/>
        </w:rPr>
        <w:t>Director’s educational qualifications are indicativ</w:t>
      </w:r>
      <w:r>
        <w:rPr>
          <w:rFonts w:ascii="Times New Roman" w:hAnsi="Times New Roman" w:cs="Times New Roman"/>
          <w:sz w:val="24"/>
          <w:szCs w:val="24"/>
        </w:rPr>
        <w:t xml:space="preserve">e of their knowledge, cognitive </w:t>
      </w:r>
      <w:r w:rsidRPr="00794C2A">
        <w:rPr>
          <w:rFonts w:ascii="Times New Roman" w:hAnsi="Times New Roman" w:cs="Times New Roman"/>
          <w:sz w:val="24"/>
          <w:szCs w:val="24"/>
        </w:rPr>
        <w:t>orientation, and skill base (Hambrick&amp; Mason 1984). Research shows that</w:t>
      </w:r>
      <w:r>
        <w:rPr>
          <w:rFonts w:ascii="Times New Roman" w:hAnsi="Times New Roman" w:cs="Times New Roman"/>
          <w:sz w:val="24"/>
          <w:szCs w:val="24"/>
        </w:rPr>
        <w:t xml:space="preserve"> </w:t>
      </w:r>
      <w:r w:rsidRPr="00794C2A">
        <w:rPr>
          <w:rFonts w:ascii="Times New Roman" w:hAnsi="Times New Roman" w:cs="Times New Roman"/>
          <w:sz w:val="24"/>
          <w:szCs w:val="24"/>
        </w:rPr>
        <w:t>directors who are more formally educated are likely to adopt new ideas, accept innovations and entertain a broader view of ideas (Hoang, 2014). Board members with diverse educational qualifications can therefore evaluate a range of solutions to a given</w:t>
      </w:r>
      <w:r>
        <w:rPr>
          <w:rFonts w:ascii="Times New Roman" w:hAnsi="Times New Roman" w:cs="Times New Roman"/>
          <w:sz w:val="24"/>
          <w:szCs w:val="24"/>
        </w:rPr>
        <w:t xml:space="preserve"> </w:t>
      </w:r>
      <w:r w:rsidRPr="00794C2A">
        <w:rPr>
          <w:rFonts w:ascii="Times New Roman" w:hAnsi="Times New Roman" w:cs="Times New Roman"/>
          <w:sz w:val="24"/>
          <w:szCs w:val="24"/>
        </w:rPr>
        <w:t xml:space="preserve">problem before making decisions. However, there is a </w:t>
      </w:r>
      <w:r w:rsidRPr="00794C2A">
        <w:rPr>
          <w:rFonts w:ascii="Times New Roman" w:hAnsi="Times New Roman" w:cs="Times New Roman"/>
          <w:sz w:val="24"/>
          <w:szCs w:val="24"/>
        </w:rPr>
        <w:lastRenderedPageBreak/>
        <w:t>downside</w:t>
      </w:r>
      <w:r>
        <w:rPr>
          <w:rFonts w:ascii="Times New Roman" w:hAnsi="Times New Roman" w:cs="Times New Roman"/>
          <w:sz w:val="24"/>
          <w:szCs w:val="24"/>
        </w:rPr>
        <w:t xml:space="preserve"> to having board members with diversity</w:t>
      </w:r>
      <w:r w:rsidRPr="00794C2A">
        <w:rPr>
          <w:rFonts w:ascii="Times New Roman" w:hAnsi="Times New Roman" w:cs="Times New Roman"/>
          <w:sz w:val="24"/>
          <w:szCs w:val="24"/>
        </w:rPr>
        <w:t xml:space="preserve"> in education. It leads to greater turnover, and higher coordination and integration costs stemming from conflicts that can arise from this diversity (Milliken and Martins,</w:t>
      </w:r>
      <w:r>
        <w:rPr>
          <w:rFonts w:ascii="Times New Roman" w:hAnsi="Times New Roman" w:cs="Times New Roman"/>
          <w:sz w:val="24"/>
          <w:szCs w:val="24"/>
        </w:rPr>
        <w:t xml:space="preserve"> </w:t>
      </w:r>
      <w:r w:rsidRPr="00794C2A">
        <w:rPr>
          <w:rFonts w:ascii="Times New Roman" w:hAnsi="Times New Roman" w:cs="Times New Roman"/>
          <w:sz w:val="24"/>
          <w:szCs w:val="24"/>
        </w:rPr>
        <w:t>1996).</w:t>
      </w:r>
    </w:p>
    <w:p w:rsidR="00EE61A8" w:rsidRDefault="00EE61A8" w:rsidP="00FD1C48">
      <w:pPr>
        <w:autoSpaceDE w:val="0"/>
        <w:autoSpaceDN w:val="0"/>
        <w:adjustRightInd w:val="0"/>
        <w:spacing w:before="160" w:after="0" w:line="480" w:lineRule="auto"/>
        <w:ind w:firstLine="720"/>
        <w:jc w:val="both"/>
        <w:rPr>
          <w:rFonts w:ascii="Times New Roman" w:hAnsi="Times New Roman" w:cs="Times New Roman"/>
          <w:sz w:val="24"/>
          <w:szCs w:val="24"/>
        </w:rPr>
      </w:pPr>
      <w:r w:rsidRPr="00794C2A">
        <w:rPr>
          <w:rFonts w:ascii="Times New Roman" w:hAnsi="Times New Roman" w:cs="Times New Roman"/>
          <w:sz w:val="24"/>
          <w:szCs w:val="24"/>
        </w:rPr>
        <w:t>As globalization has increased, firms tend to modify their governance structures by</w:t>
      </w:r>
      <w:r>
        <w:rPr>
          <w:rFonts w:ascii="Times New Roman" w:hAnsi="Times New Roman" w:cs="Times New Roman"/>
          <w:sz w:val="24"/>
          <w:szCs w:val="24"/>
        </w:rPr>
        <w:t xml:space="preserve"> </w:t>
      </w:r>
      <w:r w:rsidRPr="00794C2A">
        <w:rPr>
          <w:rFonts w:ascii="Times New Roman" w:hAnsi="Times New Roman" w:cs="Times New Roman"/>
          <w:sz w:val="24"/>
          <w:szCs w:val="24"/>
        </w:rPr>
        <w:t xml:space="preserve">having more foreigners on their boards (Carpenter 1998; </w:t>
      </w:r>
      <w:proofErr w:type="spellStart"/>
      <w:r w:rsidRPr="00794C2A">
        <w:rPr>
          <w:rFonts w:ascii="Times New Roman" w:hAnsi="Times New Roman" w:cs="Times New Roman"/>
          <w:sz w:val="24"/>
          <w:szCs w:val="24"/>
        </w:rPr>
        <w:t>Oxelheim</w:t>
      </w:r>
      <w:proofErr w:type="spellEnd"/>
      <w:r w:rsidRPr="00794C2A">
        <w:rPr>
          <w:rFonts w:ascii="Times New Roman" w:hAnsi="Times New Roman" w:cs="Times New Roman"/>
          <w:sz w:val="24"/>
          <w:szCs w:val="24"/>
        </w:rPr>
        <w:t xml:space="preserve"> et al.</w:t>
      </w:r>
      <w:r w:rsidR="00925731">
        <w:rPr>
          <w:rFonts w:ascii="Times New Roman" w:hAnsi="Times New Roman" w:cs="Times New Roman"/>
          <w:sz w:val="24"/>
          <w:szCs w:val="24"/>
        </w:rPr>
        <w:t>,</w:t>
      </w:r>
      <w:r w:rsidRPr="00794C2A">
        <w:rPr>
          <w:rFonts w:ascii="Times New Roman" w:hAnsi="Times New Roman" w:cs="Times New Roman"/>
          <w:sz w:val="24"/>
          <w:szCs w:val="24"/>
        </w:rPr>
        <w:t xml:space="preserve"> 2013). This is based on an implicit assumption that foreign directors are better able to understand the international business environment and can bring alternative investment and operating decisions that might otherwise not be considered by domestic board</w:t>
      </w:r>
      <w:r>
        <w:rPr>
          <w:rFonts w:ascii="Times New Roman" w:hAnsi="Times New Roman" w:cs="Times New Roman"/>
          <w:sz w:val="24"/>
          <w:szCs w:val="24"/>
        </w:rPr>
        <w:t xml:space="preserve"> </w:t>
      </w:r>
      <w:r w:rsidRPr="00794C2A">
        <w:rPr>
          <w:rFonts w:ascii="Times New Roman" w:hAnsi="Times New Roman" w:cs="Times New Roman"/>
          <w:sz w:val="24"/>
          <w:szCs w:val="24"/>
        </w:rPr>
        <w:t>members. Foreign directors help a firm to access resources internationally with sources and contacts known to them, and also help to open up new business opportunities (Hoang, 2014). Based on those factors, t</w:t>
      </w:r>
      <w:r>
        <w:rPr>
          <w:rFonts w:ascii="Times New Roman" w:hAnsi="Times New Roman" w:cs="Times New Roman"/>
          <w:sz w:val="24"/>
          <w:szCs w:val="24"/>
        </w:rPr>
        <w:t xml:space="preserve">he nationally diverse directors </w:t>
      </w:r>
      <w:r w:rsidRPr="00794C2A">
        <w:rPr>
          <w:rFonts w:ascii="Times New Roman" w:hAnsi="Times New Roman" w:cs="Times New Roman"/>
          <w:sz w:val="24"/>
          <w:szCs w:val="24"/>
        </w:rPr>
        <w:t>can bring competitive advantages because firms that embrace this diversity are more likely to attract more productive human capital. The diverse knowledge base of those directors means they can make decisions where they respond more favora</w:t>
      </w:r>
      <w:r>
        <w:rPr>
          <w:rFonts w:ascii="Times New Roman" w:hAnsi="Times New Roman" w:cs="Times New Roman"/>
          <w:sz w:val="24"/>
          <w:szCs w:val="24"/>
        </w:rPr>
        <w:t xml:space="preserve">bly to changes in the business </w:t>
      </w:r>
      <w:r w:rsidRPr="00794C2A">
        <w:rPr>
          <w:rFonts w:ascii="Times New Roman" w:hAnsi="Times New Roman" w:cs="Times New Roman"/>
          <w:sz w:val="24"/>
          <w:szCs w:val="24"/>
        </w:rPr>
        <w:t>environment. However, not all studies have found positive effects on having diverse boards based on nationality. For example, Milliken and Martins (1996) have shown that diversity in national background may reduce a Board’s initial effectiveness and performance but it can become more efficient and productive later.</w:t>
      </w:r>
    </w:p>
    <w:p w:rsidR="00EE61A8" w:rsidRDefault="00EE61A8" w:rsidP="00FD1C48">
      <w:pPr>
        <w:autoSpaceDE w:val="0"/>
        <w:autoSpaceDN w:val="0"/>
        <w:adjustRightInd w:val="0"/>
        <w:spacing w:before="16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Structural diversity of board has to do with the diversity of the board in terms of </w:t>
      </w:r>
      <w:r w:rsidRPr="00085150">
        <w:rPr>
          <w:rFonts w:ascii="Times New Roman" w:hAnsi="Times New Roman" w:cs="Times New Roman"/>
          <w:sz w:val="24"/>
          <w:szCs w:val="24"/>
        </w:rPr>
        <w:t>structural attributes</w:t>
      </w:r>
      <w:r>
        <w:rPr>
          <w:rFonts w:ascii="Times New Roman" w:hAnsi="Times New Roman" w:cs="Times New Roman"/>
          <w:sz w:val="24"/>
          <w:szCs w:val="24"/>
        </w:rPr>
        <w:t xml:space="preserve"> such as separation of the CEO/chairperson, non-executive directors owning more than 5 per cent of a firm’s equity (block holders), representative directors’ ownership and promoters. This section </w:t>
      </w:r>
      <w:r w:rsidRPr="009A1764">
        <w:rPr>
          <w:rFonts w:ascii="Times New Roman" w:hAnsi="Times New Roman" w:cs="Times New Roman"/>
          <w:sz w:val="24"/>
          <w:szCs w:val="24"/>
        </w:rPr>
        <w:t>discusses the independence of the c</w:t>
      </w:r>
      <w:r>
        <w:rPr>
          <w:rFonts w:ascii="Times New Roman" w:hAnsi="Times New Roman" w:cs="Times New Roman"/>
          <w:sz w:val="24"/>
          <w:szCs w:val="24"/>
        </w:rPr>
        <w:t xml:space="preserve">hairperson ( in the light of the chairperson </w:t>
      </w:r>
      <w:r w:rsidRPr="009A1764">
        <w:rPr>
          <w:rFonts w:ascii="Times New Roman" w:hAnsi="Times New Roman" w:cs="Times New Roman"/>
          <w:sz w:val="24"/>
          <w:szCs w:val="24"/>
        </w:rPr>
        <w:t>also acting as the</w:t>
      </w:r>
      <w:r>
        <w:rPr>
          <w:rFonts w:ascii="Times New Roman" w:hAnsi="Times New Roman" w:cs="Times New Roman"/>
          <w:sz w:val="24"/>
          <w:szCs w:val="24"/>
        </w:rPr>
        <w:t xml:space="preserve"> chief executive officer </w:t>
      </w:r>
      <w:r w:rsidRPr="009A1764">
        <w:rPr>
          <w:rFonts w:ascii="Times New Roman" w:hAnsi="Times New Roman" w:cs="Times New Roman"/>
          <w:sz w:val="24"/>
          <w:szCs w:val="24"/>
        </w:rPr>
        <w:t>involved in the operations of the firm</w:t>
      </w:r>
      <w:r>
        <w:rPr>
          <w:rFonts w:ascii="Times New Roman" w:hAnsi="Times New Roman" w:cs="Times New Roman"/>
          <w:sz w:val="24"/>
          <w:szCs w:val="24"/>
        </w:rPr>
        <w:t>)</w:t>
      </w:r>
      <w:r w:rsidRPr="009A1764">
        <w:rPr>
          <w:rFonts w:ascii="Times New Roman" w:hAnsi="Times New Roman" w:cs="Times New Roman"/>
          <w:sz w:val="24"/>
          <w:szCs w:val="24"/>
        </w:rPr>
        <w:t>, and the</w:t>
      </w:r>
      <w:r>
        <w:rPr>
          <w:rFonts w:ascii="Times New Roman" w:hAnsi="Times New Roman" w:cs="Times New Roman"/>
          <w:sz w:val="24"/>
          <w:szCs w:val="24"/>
        </w:rPr>
        <w:t xml:space="preserve"> </w:t>
      </w:r>
      <w:r w:rsidRPr="009A1764">
        <w:rPr>
          <w:rFonts w:ascii="Times New Roman" w:hAnsi="Times New Roman" w:cs="Times New Roman"/>
          <w:sz w:val="24"/>
          <w:szCs w:val="24"/>
        </w:rPr>
        <w:t xml:space="preserve">independence of </w:t>
      </w:r>
      <w:r w:rsidRPr="009A1764">
        <w:rPr>
          <w:rFonts w:ascii="Times New Roman" w:hAnsi="Times New Roman" w:cs="Times New Roman"/>
          <w:sz w:val="24"/>
          <w:szCs w:val="24"/>
        </w:rPr>
        <w:lastRenderedPageBreak/>
        <w:t>directors</w:t>
      </w:r>
      <w:r>
        <w:rPr>
          <w:rFonts w:ascii="Times New Roman" w:hAnsi="Times New Roman" w:cs="Times New Roman"/>
          <w:sz w:val="24"/>
          <w:szCs w:val="24"/>
        </w:rPr>
        <w:t xml:space="preserve"> (</w:t>
      </w:r>
      <w:r w:rsidRPr="009A1764">
        <w:rPr>
          <w:rFonts w:ascii="Times New Roman" w:hAnsi="Times New Roman" w:cs="Times New Roman"/>
          <w:sz w:val="24"/>
          <w:szCs w:val="24"/>
        </w:rPr>
        <w:t xml:space="preserve"> in the light of whether they are an independent director</w:t>
      </w:r>
      <w:r>
        <w:rPr>
          <w:rFonts w:ascii="Times New Roman" w:hAnsi="Times New Roman" w:cs="Times New Roman"/>
          <w:sz w:val="24"/>
          <w:szCs w:val="24"/>
        </w:rPr>
        <w:t xml:space="preserve">s who are also </w:t>
      </w:r>
      <w:r w:rsidRPr="009A1764">
        <w:rPr>
          <w:rFonts w:ascii="Times New Roman" w:hAnsi="Times New Roman" w:cs="Times New Roman"/>
          <w:sz w:val="24"/>
          <w:szCs w:val="24"/>
        </w:rPr>
        <w:t>block</w:t>
      </w:r>
      <w:r>
        <w:rPr>
          <w:rFonts w:ascii="Times New Roman" w:hAnsi="Times New Roman" w:cs="Times New Roman"/>
          <w:sz w:val="24"/>
          <w:szCs w:val="24"/>
        </w:rPr>
        <w:t xml:space="preserve"> </w:t>
      </w:r>
      <w:r w:rsidRPr="009A1764">
        <w:rPr>
          <w:rFonts w:ascii="Times New Roman" w:hAnsi="Times New Roman" w:cs="Times New Roman"/>
          <w:sz w:val="24"/>
          <w:szCs w:val="24"/>
        </w:rPr>
        <w:t>holder</w:t>
      </w:r>
      <w:r>
        <w:rPr>
          <w:rFonts w:ascii="Times New Roman" w:hAnsi="Times New Roman" w:cs="Times New Roman"/>
          <w:sz w:val="24"/>
          <w:szCs w:val="24"/>
        </w:rPr>
        <w:t>s)</w:t>
      </w:r>
      <w:r w:rsidRPr="009A1764">
        <w:rPr>
          <w:rFonts w:ascii="Times New Roman" w:hAnsi="Times New Roman" w:cs="Times New Roman"/>
          <w:sz w:val="24"/>
          <w:szCs w:val="24"/>
        </w:rPr>
        <w:t>, promoter</w:t>
      </w:r>
      <w:r>
        <w:rPr>
          <w:rFonts w:ascii="Times New Roman" w:hAnsi="Times New Roman" w:cs="Times New Roman"/>
          <w:sz w:val="24"/>
          <w:szCs w:val="24"/>
        </w:rPr>
        <w:t>s, and representative directors’</w:t>
      </w:r>
      <w:r w:rsidRPr="009A1764">
        <w:rPr>
          <w:rFonts w:ascii="Times New Roman" w:hAnsi="Times New Roman" w:cs="Times New Roman"/>
          <w:sz w:val="24"/>
          <w:szCs w:val="24"/>
        </w:rPr>
        <w:t xml:space="preserve"> ownership.</w:t>
      </w:r>
    </w:p>
    <w:p w:rsidR="00EE61A8" w:rsidRDefault="00EE61A8" w:rsidP="00FD1C48">
      <w:pPr>
        <w:autoSpaceDE w:val="0"/>
        <w:autoSpaceDN w:val="0"/>
        <w:adjustRightInd w:val="0"/>
        <w:spacing w:before="160" w:after="0" w:line="480" w:lineRule="auto"/>
        <w:ind w:firstLine="720"/>
        <w:jc w:val="both"/>
        <w:rPr>
          <w:rFonts w:ascii="Times New Roman" w:hAnsi="Times New Roman" w:cs="Times New Roman"/>
          <w:sz w:val="24"/>
          <w:szCs w:val="24"/>
        </w:rPr>
      </w:pPr>
      <w:r w:rsidRPr="00CC4D22">
        <w:rPr>
          <w:rFonts w:ascii="Times New Roman" w:hAnsi="Times New Roman" w:cs="Times New Roman"/>
          <w:sz w:val="24"/>
          <w:szCs w:val="24"/>
        </w:rPr>
        <w:t>The chief executive officer (CEO) duality in a firm exists when the CEO is also the chairperson of the board of directors. Holding this highly symbolic position of board chair provides the CEO with a wider power base and more control over decisions made by the board. While some organizational scholars advocate combining both positions into one as a dual position, others propose separating the two positions to increase the effectiveness of the board. Supporters of the dual role argue that it not only removes any incomplete communication between the CEO and chairperson, but also reduces any conflicts that may arise between the two (Brickley et al.</w:t>
      </w:r>
      <w:r w:rsidR="00925731">
        <w:rPr>
          <w:rFonts w:ascii="Times New Roman" w:hAnsi="Times New Roman" w:cs="Times New Roman"/>
          <w:sz w:val="24"/>
          <w:szCs w:val="24"/>
        </w:rPr>
        <w:t>,</w:t>
      </w:r>
      <w:r w:rsidRPr="00CC4D22">
        <w:rPr>
          <w:rFonts w:ascii="Times New Roman" w:hAnsi="Times New Roman" w:cs="Times New Roman"/>
          <w:sz w:val="24"/>
          <w:szCs w:val="24"/>
        </w:rPr>
        <w:t xml:space="preserve"> 1997). They also point out that the CEO’s knowledge of the business allows for timely and optimal decisions not only at the operational level but also at the strategic level, which results in better short and long term performance. Klein (1998) supports the dual role, and states that a CEO becoming the chairperson means appointing an inside director into key decision making on the board because the CEO has more knowledge and expertise of the firm’s activities than outside directors. Accordingly, this dual role allows the CEO/chairperson to utilize the information and increase the effectiveness of </w:t>
      </w:r>
      <w:r>
        <w:rPr>
          <w:rFonts w:ascii="Times New Roman" w:hAnsi="Times New Roman" w:cs="Times New Roman"/>
          <w:sz w:val="24"/>
          <w:szCs w:val="24"/>
        </w:rPr>
        <w:t>the board. Daily and Dalton (2003</w:t>
      </w:r>
      <w:r w:rsidRPr="00CC4D22">
        <w:rPr>
          <w:rFonts w:ascii="Times New Roman" w:hAnsi="Times New Roman" w:cs="Times New Roman"/>
          <w:sz w:val="24"/>
          <w:szCs w:val="24"/>
        </w:rPr>
        <w:t>) refer to CEO duality as a joint structure, and suggest that joint leadership provides a positive signal that the firm have a strong leadership, and it is considered to be an effective form of governance in that context.</w:t>
      </w:r>
    </w:p>
    <w:p w:rsidR="00EE61A8" w:rsidRDefault="00EE61A8" w:rsidP="00FD1C48">
      <w:pPr>
        <w:autoSpaceDE w:val="0"/>
        <w:autoSpaceDN w:val="0"/>
        <w:adjustRightInd w:val="0"/>
        <w:spacing w:before="160" w:after="0" w:line="480" w:lineRule="auto"/>
        <w:ind w:firstLine="720"/>
        <w:jc w:val="both"/>
        <w:rPr>
          <w:rFonts w:ascii="Times New Roman" w:hAnsi="Times New Roman" w:cs="Times New Roman"/>
          <w:sz w:val="24"/>
          <w:szCs w:val="24"/>
        </w:rPr>
      </w:pPr>
      <w:r w:rsidRPr="00ED4218">
        <w:rPr>
          <w:rFonts w:ascii="Times New Roman" w:hAnsi="Times New Roman" w:cs="Times New Roman"/>
          <w:sz w:val="24"/>
          <w:szCs w:val="24"/>
        </w:rPr>
        <w:t xml:space="preserve">Due to recent financial scandals, regulators and reformers are increasingly demanding that the role of the CEO be separated from that of the chairperson (Lorsch and </w:t>
      </w:r>
      <w:proofErr w:type="spellStart"/>
      <w:r w:rsidRPr="00ED4218">
        <w:rPr>
          <w:rFonts w:ascii="Times New Roman" w:hAnsi="Times New Roman" w:cs="Times New Roman"/>
          <w:sz w:val="24"/>
          <w:szCs w:val="24"/>
        </w:rPr>
        <w:t>Zelleke</w:t>
      </w:r>
      <w:proofErr w:type="spellEnd"/>
      <w:r w:rsidR="00925731">
        <w:rPr>
          <w:rFonts w:ascii="Times New Roman" w:hAnsi="Times New Roman" w:cs="Times New Roman"/>
          <w:sz w:val="24"/>
          <w:szCs w:val="24"/>
        </w:rPr>
        <w:t>,</w:t>
      </w:r>
      <w:r w:rsidRPr="00ED4218">
        <w:rPr>
          <w:rFonts w:ascii="Times New Roman" w:hAnsi="Times New Roman" w:cs="Times New Roman"/>
          <w:sz w:val="24"/>
          <w:szCs w:val="24"/>
        </w:rPr>
        <w:t xml:space="preserve"> 2005) because the combination of these roles could make the board ineffective at monitoring managerial opportunism. In reality, CEO duality increases their </w:t>
      </w:r>
      <w:r w:rsidR="00925731" w:rsidRPr="00ED4218">
        <w:rPr>
          <w:rFonts w:ascii="Times New Roman" w:hAnsi="Times New Roman" w:cs="Times New Roman"/>
          <w:sz w:val="24"/>
          <w:szCs w:val="24"/>
        </w:rPr>
        <w:t>decision-making</w:t>
      </w:r>
      <w:r w:rsidRPr="00ED4218">
        <w:rPr>
          <w:rFonts w:ascii="Times New Roman" w:hAnsi="Times New Roman" w:cs="Times New Roman"/>
          <w:sz w:val="24"/>
          <w:szCs w:val="24"/>
        </w:rPr>
        <w:t xml:space="preserve"> power while reducing board independence, and thus a board cannot perform its monitoring role effectivel</w:t>
      </w:r>
      <w:r>
        <w:rPr>
          <w:rFonts w:ascii="Times New Roman" w:hAnsi="Times New Roman" w:cs="Times New Roman"/>
          <w:sz w:val="24"/>
          <w:szCs w:val="24"/>
        </w:rPr>
        <w:t xml:space="preserve">y (Finkelstein and </w:t>
      </w:r>
      <w:proofErr w:type="spellStart"/>
      <w:r>
        <w:rPr>
          <w:rFonts w:ascii="Times New Roman" w:hAnsi="Times New Roman" w:cs="Times New Roman"/>
          <w:sz w:val="24"/>
          <w:szCs w:val="24"/>
        </w:rPr>
        <w:lastRenderedPageBreak/>
        <w:t>D'Aveni</w:t>
      </w:r>
      <w:proofErr w:type="spellEnd"/>
      <w:r>
        <w:rPr>
          <w:rFonts w:ascii="Times New Roman" w:hAnsi="Times New Roman" w:cs="Times New Roman"/>
          <w:sz w:val="24"/>
          <w:szCs w:val="24"/>
        </w:rPr>
        <w:t xml:space="preserve"> 1994,</w:t>
      </w:r>
      <w:r w:rsidRPr="00ED4218">
        <w:rPr>
          <w:rFonts w:ascii="Times New Roman" w:hAnsi="Times New Roman" w:cs="Times New Roman"/>
          <w:sz w:val="24"/>
          <w:szCs w:val="24"/>
        </w:rPr>
        <w:t xml:space="preserve"> Barako et al.,</w:t>
      </w:r>
      <w:r w:rsidR="00925731">
        <w:rPr>
          <w:rFonts w:ascii="Times New Roman" w:hAnsi="Times New Roman" w:cs="Times New Roman"/>
          <w:sz w:val="24"/>
          <w:szCs w:val="24"/>
        </w:rPr>
        <w:t xml:space="preserve"> </w:t>
      </w:r>
      <w:r w:rsidRPr="00ED4218">
        <w:rPr>
          <w:rFonts w:ascii="Times New Roman" w:hAnsi="Times New Roman" w:cs="Times New Roman"/>
          <w:sz w:val="24"/>
          <w:szCs w:val="24"/>
        </w:rPr>
        <w:t>2006). The dual role may impair board effectiveness because the CEO can control board meetings by selecting agendas and board members. Finally, combining the two roles also makes it difficult for the board to replace a poorly performing CEO. Prior studies also reported no relationship between CEO duality and specific organizational actions su</w:t>
      </w:r>
      <w:r>
        <w:rPr>
          <w:rFonts w:ascii="Times New Roman" w:hAnsi="Times New Roman" w:cs="Times New Roman"/>
          <w:sz w:val="24"/>
          <w:szCs w:val="24"/>
        </w:rPr>
        <w:t xml:space="preserve">ch as earnings management </w:t>
      </w:r>
      <w:r w:rsidRPr="00ED4218">
        <w:rPr>
          <w:rFonts w:ascii="Times New Roman" w:hAnsi="Times New Roman" w:cs="Times New Roman"/>
          <w:sz w:val="24"/>
          <w:szCs w:val="24"/>
        </w:rPr>
        <w:t>firm performance (Boyd et al.</w:t>
      </w:r>
      <w:r w:rsidR="00925731">
        <w:rPr>
          <w:rFonts w:ascii="Times New Roman" w:hAnsi="Times New Roman" w:cs="Times New Roman"/>
          <w:sz w:val="24"/>
          <w:szCs w:val="24"/>
        </w:rPr>
        <w:t>,</w:t>
      </w:r>
      <w:r w:rsidRPr="00ED4218">
        <w:rPr>
          <w:rFonts w:ascii="Times New Roman" w:hAnsi="Times New Roman" w:cs="Times New Roman"/>
          <w:sz w:val="24"/>
          <w:szCs w:val="24"/>
        </w:rPr>
        <w:t xml:space="preserve"> 2011), and corporate social responsibility (Said et al.</w:t>
      </w:r>
      <w:r w:rsidR="00925731">
        <w:rPr>
          <w:rFonts w:ascii="Times New Roman" w:hAnsi="Times New Roman" w:cs="Times New Roman"/>
          <w:sz w:val="24"/>
          <w:szCs w:val="24"/>
        </w:rPr>
        <w:t>,</w:t>
      </w:r>
      <w:r w:rsidRPr="00ED4218">
        <w:rPr>
          <w:rFonts w:ascii="Times New Roman" w:hAnsi="Times New Roman" w:cs="Times New Roman"/>
          <w:sz w:val="24"/>
          <w:szCs w:val="24"/>
        </w:rPr>
        <w:t xml:space="preserve"> 2009; Khan et al.</w:t>
      </w:r>
      <w:r w:rsidR="00925731">
        <w:rPr>
          <w:rFonts w:ascii="Times New Roman" w:hAnsi="Times New Roman" w:cs="Times New Roman"/>
          <w:sz w:val="24"/>
          <w:szCs w:val="24"/>
        </w:rPr>
        <w:t>,</w:t>
      </w:r>
      <w:r w:rsidRPr="00ED4218">
        <w:rPr>
          <w:rFonts w:ascii="Times New Roman" w:hAnsi="Times New Roman" w:cs="Times New Roman"/>
          <w:sz w:val="24"/>
          <w:szCs w:val="24"/>
        </w:rPr>
        <w:t xml:space="preserve"> 2013).</w:t>
      </w:r>
    </w:p>
    <w:p w:rsidR="00EE61A8" w:rsidRDefault="00EE61A8" w:rsidP="00FD1C48">
      <w:pPr>
        <w:autoSpaceDE w:val="0"/>
        <w:autoSpaceDN w:val="0"/>
        <w:adjustRightInd w:val="0"/>
        <w:spacing w:before="160" w:after="0" w:line="480" w:lineRule="auto"/>
        <w:ind w:firstLine="720"/>
        <w:jc w:val="both"/>
        <w:rPr>
          <w:rFonts w:ascii="Times New Roman" w:hAnsi="Times New Roman" w:cs="Times New Roman"/>
          <w:sz w:val="24"/>
          <w:szCs w:val="24"/>
        </w:rPr>
      </w:pPr>
      <w:r w:rsidRPr="00ED4218">
        <w:rPr>
          <w:rFonts w:ascii="Times New Roman" w:hAnsi="Times New Roman" w:cs="Times New Roman"/>
          <w:sz w:val="24"/>
          <w:szCs w:val="24"/>
        </w:rPr>
        <w:t>An independent director who is also a shareholder is one who is not a current or a past executive of the firm, and does not have a business relationship with the firm, e.g., as a supplier or customer but has an ownership relationship wi</w:t>
      </w:r>
      <w:r>
        <w:rPr>
          <w:rFonts w:ascii="Times New Roman" w:hAnsi="Times New Roman" w:cs="Times New Roman"/>
          <w:sz w:val="24"/>
          <w:szCs w:val="24"/>
        </w:rPr>
        <w:t xml:space="preserve">th the firm. He is expected to </w:t>
      </w:r>
      <w:r w:rsidRPr="00ED4218">
        <w:rPr>
          <w:rFonts w:ascii="Times New Roman" w:hAnsi="Times New Roman" w:cs="Times New Roman"/>
          <w:sz w:val="24"/>
          <w:szCs w:val="24"/>
        </w:rPr>
        <w:t>own more than five per cent of a firm’s ordinary shares (Kim et al.</w:t>
      </w:r>
      <w:r w:rsidR="00925731">
        <w:rPr>
          <w:rFonts w:ascii="Times New Roman" w:hAnsi="Times New Roman" w:cs="Times New Roman"/>
          <w:sz w:val="24"/>
          <w:szCs w:val="24"/>
        </w:rPr>
        <w:t>,</w:t>
      </w:r>
      <w:r w:rsidRPr="00ED4218">
        <w:rPr>
          <w:rFonts w:ascii="Times New Roman" w:hAnsi="Times New Roman" w:cs="Times New Roman"/>
          <w:sz w:val="24"/>
          <w:szCs w:val="24"/>
        </w:rPr>
        <w:t xml:space="preserve"> 2009). Such independent directors have a strong incentive to monitor management because they have invested p</w:t>
      </w:r>
      <w:r>
        <w:rPr>
          <w:rFonts w:ascii="Times New Roman" w:hAnsi="Times New Roman" w:cs="Times New Roman"/>
          <w:sz w:val="24"/>
          <w:szCs w:val="24"/>
        </w:rPr>
        <w:t>rivate wealth into those firms.</w:t>
      </w:r>
    </w:p>
    <w:p w:rsidR="000D7946" w:rsidRDefault="00EE61A8" w:rsidP="00FD1C48">
      <w:pPr>
        <w:autoSpaceDE w:val="0"/>
        <w:autoSpaceDN w:val="0"/>
        <w:adjustRightInd w:val="0"/>
        <w:spacing w:before="160" w:after="0" w:line="480" w:lineRule="auto"/>
        <w:jc w:val="both"/>
        <w:rPr>
          <w:rFonts w:ascii="Times New Roman" w:hAnsi="Times New Roman" w:cs="Times New Roman"/>
          <w:sz w:val="24"/>
          <w:szCs w:val="24"/>
        </w:rPr>
      </w:pPr>
      <w:r w:rsidRPr="00ED4218">
        <w:rPr>
          <w:rFonts w:ascii="Times New Roman" w:hAnsi="Times New Roman" w:cs="Times New Roman"/>
          <w:sz w:val="24"/>
          <w:szCs w:val="24"/>
        </w:rPr>
        <w:t>Large shareholdings may offer an Independent Director direct voting power, the ability to form coalitions with other large shareholders, and exercise greater influence on the board relative to other independent directors, who typically have negligible stockholdings. Independent directors are perceived to be a tool for monitoring the behavior of man</w:t>
      </w:r>
      <w:r>
        <w:rPr>
          <w:rFonts w:ascii="Times New Roman" w:hAnsi="Times New Roman" w:cs="Times New Roman"/>
          <w:sz w:val="24"/>
          <w:szCs w:val="24"/>
        </w:rPr>
        <w:t xml:space="preserve">agement. Fama and Jensen (1983) </w:t>
      </w:r>
      <w:r w:rsidRPr="00ED4218">
        <w:rPr>
          <w:rFonts w:ascii="Times New Roman" w:hAnsi="Times New Roman" w:cs="Times New Roman"/>
          <w:sz w:val="24"/>
          <w:szCs w:val="24"/>
        </w:rPr>
        <w:t>argue that a higher proportion of independent directors increases board effectiveness in monitoring managerial opportunism, and as a consequence, increases the voluntary information reported. Furthermore, independent directors may show more objectivity and may consider the needs of diverse stakeholders in making their deliberations and recommendations</w:t>
      </w:r>
      <w:r>
        <w:rPr>
          <w:rFonts w:ascii="Times New Roman" w:hAnsi="Times New Roman" w:cs="Times New Roman"/>
          <w:sz w:val="24"/>
          <w:szCs w:val="24"/>
        </w:rPr>
        <w:t xml:space="preserve"> as they have sufficient incentive to align their personal economic interests with the firm’s economic interests (Jensen and Meckling</w:t>
      </w:r>
      <w:r w:rsidR="00925731">
        <w:rPr>
          <w:rFonts w:ascii="Times New Roman" w:hAnsi="Times New Roman" w:cs="Times New Roman"/>
          <w:sz w:val="24"/>
          <w:szCs w:val="24"/>
        </w:rPr>
        <w:t>,</w:t>
      </w:r>
      <w:r>
        <w:rPr>
          <w:rFonts w:ascii="Times New Roman" w:hAnsi="Times New Roman" w:cs="Times New Roman"/>
          <w:sz w:val="24"/>
          <w:szCs w:val="24"/>
        </w:rPr>
        <w:t xml:space="preserve"> 1976; Elson, 1996)</w:t>
      </w:r>
      <w:r w:rsidRPr="00ED4218">
        <w:rPr>
          <w:rFonts w:ascii="Times New Roman" w:hAnsi="Times New Roman" w:cs="Times New Roman"/>
          <w:sz w:val="24"/>
          <w:szCs w:val="24"/>
        </w:rPr>
        <w:t>.</w:t>
      </w:r>
      <w:r w:rsidR="00925731">
        <w:rPr>
          <w:rFonts w:ascii="Times New Roman" w:hAnsi="Times New Roman" w:cs="Times New Roman"/>
          <w:sz w:val="24"/>
          <w:szCs w:val="24"/>
        </w:rPr>
        <w:t xml:space="preserve"> </w:t>
      </w:r>
      <w:r>
        <w:rPr>
          <w:rFonts w:ascii="Times New Roman" w:hAnsi="Times New Roman" w:cs="Times New Roman"/>
          <w:sz w:val="24"/>
          <w:szCs w:val="24"/>
        </w:rPr>
        <w:t xml:space="preserve">Accordingly, </w:t>
      </w:r>
      <w:r w:rsidRPr="00ED4218">
        <w:rPr>
          <w:rFonts w:ascii="Times New Roman" w:hAnsi="Times New Roman" w:cs="Times New Roman"/>
          <w:sz w:val="24"/>
          <w:szCs w:val="24"/>
        </w:rPr>
        <w:t xml:space="preserve">they provide outside perspectives, including the propensity to provide transparent information to a wide range of stakeholders. Also, independent directors have strong incentives to perform their decision making functions so as to maintain their </w:t>
      </w:r>
      <w:r w:rsidRPr="00ED4218">
        <w:rPr>
          <w:rFonts w:ascii="Times New Roman" w:hAnsi="Times New Roman" w:cs="Times New Roman"/>
          <w:sz w:val="24"/>
          <w:szCs w:val="24"/>
        </w:rPr>
        <w:lastRenderedPageBreak/>
        <w:t>personal and firm reputation. Agrawal and Nasser (2012)</w:t>
      </w:r>
      <w:r>
        <w:rPr>
          <w:rFonts w:ascii="Times New Roman" w:hAnsi="Times New Roman" w:cs="Times New Roman"/>
          <w:sz w:val="24"/>
          <w:szCs w:val="24"/>
        </w:rPr>
        <w:t xml:space="preserve">, </w:t>
      </w:r>
      <w:r w:rsidRPr="00ED4218">
        <w:rPr>
          <w:rFonts w:ascii="Times New Roman" w:hAnsi="Times New Roman" w:cs="Times New Roman"/>
          <w:sz w:val="24"/>
          <w:szCs w:val="24"/>
        </w:rPr>
        <w:t>examined the role of Independent Directors</w:t>
      </w:r>
      <w:r>
        <w:rPr>
          <w:rFonts w:ascii="Times New Roman" w:hAnsi="Times New Roman" w:cs="Times New Roman"/>
          <w:sz w:val="24"/>
          <w:szCs w:val="24"/>
        </w:rPr>
        <w:t xml:space="preserve"> and found </w:t>
      </w:r>
      <w:r w:rsidRPr="00ED4218">
        <w:rPr>
          <w:rFonts w:ascii="Times New Roman" w:hAnsi="Times New Roman" w:cs="Times New Roman"/>
          <w:sz w:val="24"/>
          <w:szCs w:val="24"/>
        </w:rPr>
        <w:t xml:space="preserve">that </w:t>
      </w:r>
      <w:r>
        <w:rPr>
          <w:rFonts w:ascii="Times New Roman" w:hAnsi="Times New Roman" w:cs="Times New Roman"/>
          <w:sz w:val="24"/>
          <w:szCs w:val="24"/>
        </w:rPr>
        <w:t>t</w:t>
      </w:r>
      <w:r w:rsidRPr="00ED4218">
        <w:rPr>
          <w:rFonts w:ascii="Times New Roman" w:hAnsi="Times New Roman" w:cs="Times New Roman"/>
          <w:sz w:val="24"/>
          <w:szCs w:val="24"/>
        </w:rPr>
        <w:t>he presence of such directors on the board leads to better contracting with and monitoring of the CEO, and consequently leads to higher fir</w:t>
      </w:r>
      <w:r>
        <w:rPr>
          <w:rFonts w:ascii="Times New Roman" w:hAnsi="Times New Roman" w:cs="Times New Roman"/>
          <w:sz w:val="24"/>
          <w:szCs w:val="24"/>
        </w:rPr>
        <w:t>m valuation</w:t>
      </w:r>
      <w:r w:rsidRPr="00ED4218">
        <w:rPr>
          <w:rFonts w:ascii="Times New Roman" w:hAnsi="Times New Roman" w:cs="Times New Roman"/>
          <w:sz w:val="24"/>
          <w:szCs w:val="24"/>
        </w:rPr>
        <w:t>. Their findings imply that by making it easier for block holders to obtain a board seat</w:t>
      </w:r>
      <w:r>
        <w:rPr>
          <w:rFonts w:ascii="Times New Roman" w:hAnsi="Times New Roman" w:cs="Times New Roman"/>
          <w:sz w:val="24"/>
          <w:szCs w:val="24"/>
        </w:rPr>
        <w:t xml:space="preserve">, </w:t>
      </w:r>
      <w:r w:rsidRPr="00ED4218">
        <w:rPr>
          <w:rFonts w:ascii="Times New Roman" w:hAnsi="Times New Roman" w:cs="Times New Roman"/>
          <w:sz w:val="24"/>
          <w:szCs w:val="24"/>
        </w:rPr>
        <w:t xml:space="preserve">benefits shareholders </w:t>
      </w:r>
      <w:r>
        <w:rPr>
          <w:rFonts w:ascii="Times New Roman" w:hAnsi="Times New Roman" w:cs="Times New Roman"/>
          <w:sz w:val="24"/>
          <w:szCs w:val="24"/>
        </w:rPr>
        <w:t xml:space="preserve">as shareholders common interest become their self-interest. This also </w:t>
      </w:r>
      <w:r w:rsidRPr="00ED4218">
        <w:rPr>
          <w:rFonts w:ascii="Times New Roman" w:hAnsi="Times New Roman" w:cs="Times New Roman"/>
          <w:sz w:val="24"/>
          <w:szCs w:val="24"/>
        </w:rPr>
        <w:t>improves corporate governance</w:t>
      </w:r>
      <w:r>
        <w:rPr>
          <w:rFonts w:ascii="Times New Roman" w:hAnsi="Times New Roman" w:cs="Times New Roman"/>
          <w:sz w:val="24"/>
          <w:szCs w:val="24"/>
        </w:rPr>
        <w:t xml:space="preserve"> because they are more likely to have a higher level of commitment to the firm’s long term goals and financial returns.</w:t>
      </w:r>
    </w:p>
    <w:p w:rsidR="00EE61A8" w:rsidRPr="00925731" w:rsidRDefault="00EE61A8" w:rsidP="00FD1C48">
      <w:pPr>
        <w:autoSpaceDE w:val="0"/>
        <w:autoSpaceDN w:val="0"/>
        <w:adjustRightInd w:val="0"/>
        <w:spacing w:before="16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Promoters are controlling shareholders who also serve on the board of directors as inside directors (Hoang, 2014). Inside directors are those who hold managerial positions within a firm as well as being directors (De Andres et al.</w:t>
      </w:r>
      <w:r w:rsidR="00925731">
        <w:rPr>
          <w:rFonts w:ascii="Times New Roman" w:hAnsi="Times New Roman" w:cs="Times New Roman"/>
          <w:sz w:val="24"/>
          <w:szCs w:val="24"/>
        </w:rPr>
        <w:t>,</w:t>
      </w:r>
      <w:r>
        <w:rPr>
          <w:rFonts w:ascii="Times New Roman" w:hAnsi="Times New Roman" w:cs="Times New Roman"/>
          <w:sz w:val="24"/>
          <w:szCs w:val="24"/>
        </w:rPr>
        <w:t xml:space="preserve"> 2005). These directors act as executive directors who manage and organize daily operations in the firm. Because promoters are controlling shareholders, they lead key strategic decisions of firms using the board and management. Studies have shown that promoters, because of their controlling ability, can reduce agency costs, and increase firm performance. These findings support Jensen and Meckling (1976), who state that high ownership concentration leads to more of an alignment effect which may provide incentives for promoters to maximize firm values (Hoang, 2014). It is believed that a board dominated by promoters who are also inside directors can have ready access to details about the operational activities of the firm (Hoang, 2014). Similarly, inside directors possess more knowledge and expertise about firms activities which outside directors might lack and therefore, they might be better in making strategic planning decisions (Hoang, 2014). Fama and Jensen (1983) and Stulz</w:t>
      </w:r>
      <w:r w:rsidR="00925731">
        <w:rPr>
          <w:rFonts w:ascii="Times New Roman" w:hAnsi="Times New Roman" w:cs="Times New Roman"/>
          <w:sz w:val="24"/>
          <w:szCs w:val="24"/>
        </w:rPr>
        <w:t xml:space="preserve"> </w:t>
      </w:r>
      <w:r>
        <w:rPr>
          <w:rFonts w:ascii="Times New Roman" w:hAnsi="Times New Roman" w:cs="Times New Roman"/>
          <w:sz w:val="24"/>
          <w:szCs w:val="24"/>
        </w:rPr>
        <w:t>(1988)</w:t>
      </w:r>
      <w:r w:rsidR="00925731">
        <w:rPr>
          <w:rFonts w:ascii="Times New Roman" w:hAnsi="Times New Roman" w:cs="Times New Roman"/>
          <w:sz w:val="24"/>
          <w:szCs w:val="24"/>
        </w:rPr>
        <w:t xml:space="preserve"> </w:t>
      </w:r>
      <w:r>
        <w:rPr>
          <w:rFonts w:ascii="Times New Roman" w:hAnsi="Times New Roman" w:cs="Times New Roman"/>
          <w:sz w:val="24"/>
          <w:szCs w:val="24"/>
        </w:rPr>
        <w:t>also argue that greater ownership control by insiders give them enough power over external owners to influence firm performance.</w:t>
      </w:r>
    </w:p>
    <w:p w:rsidR="00EE61A8" w:rsidRDefault="00EE61A8" w:rsidP="00FD1C48">
      <w:pPr>
        <w:autoSpaceDE w:val="0"/>
        <w:autoSpaceDN w:val="0"/>
        <w:adjustRightInd w:val="0"/>
        <w:spacing w:before="160"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Representative </w:t>
      </w:r>
      <w:r w:rsidR="009D206B">
        <w:rPr>
          <w:rFonts w:ascii="Times New Roman" w:hAnsi="Times New Roman" w:cs="Times New Roman"/>
          <w:sz w:val="24"/>
          <w:szCs w:val="24"/>
        </w:rPr>
        <w:t>Director’s</w:t>
      </w:r>
      <w:r>
        <w:rPr>
          <w:rFonts w:ascii="Times New Roman" w:hAnsi="Times New Roman" w:cs="Times New Roman"/>
          <w:sz w:val="24"/>
          <w:szCs w:val="24"/>
        </w:rPr>
        <w:t xml:space="preserve"> ownership is common with firms in large and strategically important industries or sectors such as electricity production, telecom, infrastructure, mineral exploration, and water supply which were privatized former State Owned Enterprises (Hoang, 2014). Instead of having government bureaucrats directly supervising the State Owned Enterprises (SOEs) as before, the government now formally exercises its rights as a major shareholder by appointing representative directors to boards. Some are executive directors and others are non-executive</w:t>
      </w:r>
    </w:p>
    <w:p w:rsidR="00EE61A8" w:rsidRDefault="00EE61A8" w:rsidP="00FD1C48">
      <w:pPr>
        <w:autoSpaceDE w:val="0"/>
        <w:autoSpaceDN w:val="0"/>
        <w:adjustRightInd w:val="0"/>
        <w:spacing w:before="160" w:after="0" w:line="480" w:lineRule="auto"/>
        <w:jc w:val="both"/>
        <w:rPr>
          <w:rFonts w:ascii="Times New Roman" w:hAnsi="Times New Roman" w:cs="Times New Roman"/>
          <w:sz w:val="24"/>
          <w:szCs w:val="24"/>
        </w:rPr>
      </w:pPr>
      <w:r>
        <w:rPr>
          <w:rFonts w:ascii="Times New Roman" w:hAnsi="Times New Roman" w:cs="Times New Roman"/>
          <w:sz w:val="24"/>
          <w:szCs w:val="24"/>
        </w:rPr>
        <w:t>Directors in the board. The role of representative directors is to align decisions made by firms they represent, with government objectives. Since these firms are large in terms of asset values, numbers of staff employed, and have a government presence, they are visible to stakeholders who tend to demand greater accountability for their actions (Hoang, 2014). State ownership in a firm can be called representative directors’ ownership, if there are assigned representative directors. Representative Directors’ ownership is the ownership which belong to the state and represented by the directors so appointed.</w:t>
      </w:r>
    </w:p>
    <w:p w:rsidR="000600FC" w:rsidRPr="005A5A73" w:rsidRDefault="000600FC" w:rsidP="00FD1C48">
      <w:pPr>
        <w:autoSpaceDE w:val="0"/>
        <w:autoSpaceDN w:val="0"/>
        <w:adjustRightInd w:val="0"/>
        <w:spacing w:before="160" w:after="0" w:line="480" w:lineRule="auto"/>
        <w:ind w:firstLine="720"/>
        <w:jc w:val="both"/>
        <w:rPr>
          <w:rFonts w:ascii="Times New Roman" w:hAnsi="Times New Roman" w:cs="Times New Roman"/>
          <w:sz w:val="24"/>
          <w:szCs w:val="24"/>
        </w:rPr>
      </w:pPr>
      <w:r w:rsidRPr="005A5A73">
        <w:rPr>
          <w:rFonts w:ascii="Times New Roman" w:hAnsi="Times New Roman" w:cs="Times New Roman"/>
          <w:sz w:val="24"/>
          <w:szCs w:val="24"/>
        </w:rPr>
        <w:t>The term ‘earnings quality’ has been widely used within accounting research. This term has evolved into numerous different shapes and today there is no consensus on what earnings quality means or</w:t>
      </w:r>
      <w:r>
        <w:rPr>
          <w:rFonts w:ascii="Times New Roman" w:hAnsi="Times New Roman" w:cs="Times New Roman"/>
          <w:sz w:val="24"/>
          <w:szCs w:val="24"/>
        </w:rPr>
        <w:t xml:space="preserve"> how to measure it (Schipper &amp;</w:t>
      </w:r>
      <w:r w:rsidRPr="005A5A73">
        <w:rPr>
          <w:rFonts w:ascii="Times New Roman" w:hAnsi="Times New Roman" w:cs="Times New Roman"/>
          <w:sz w:val="24"/>
          <w:szCs w:val="24"/>
        </w:rPr>
        <w:t xml:space="preserve"> Vincent</w:t>
      </w:r>
      <w:r w:rsidR="00970C8B">
        <w:rPr>
          <w:rFonts w:ascii="Times New Roman" w:hAnsi="Times New Roman" w:cs="Times New Roman"/>
          <w:sz w:val="24"/>
          <w:szCs w:val="24"/>
        </w:rPr>
        <w:t>,</w:t>
      </w:r>
      <w:r w:rsidRPr="005A5A73">
        <w:rPr>
          <w:rFonts w:ascii="Times New Roman" w:hAnsi="Times New Roman" w:cs="Times New Roman"/>
          <w:sz w:val="24"/>
          <w:szCs w:val="24"/>
        </w:rPr>
        <w:t xml:space="preserve"> 20</w:t>
      </w:r>
      <w:r>
        <w:rPr>
          <w:rFonts w:ascii="Times New Roman" w:hAnsi="Times New Roman" w:cs="Times New Roman"/>
          <w:sz w:val="24"/>
          <w:szCs w:val="24"/>
        </w:rPr>
        <w:t>03;</w:t>
      </w:r>
      <w:r w:rsidRPr="005A5A73">
        <w:rPr>
          <w:rFonts w:ascii="Times New Roman" w:hAnsi="Times New Roman" w:cs="Times New Roman"/>
          <w:sz w:val="24"/>
          <w:szCs w:val="24"/>
        </w:rPr>
        <w:t xml:space="preserve"> Hoang, 2014).</w:t>
      </w:r>
    </w:p>
    <w:p w:rsidR="00BE7A5E" w:rsidRDefault="000600FC" w:rsidP="00FD1C48">
      <w:pPr>
        <w:autoSpaceDE w:val="0"/>
        <w:autoSpaceDN w:val="0"/>
        <w:adjustRightInd w:val="0"/>
        <w:spacing w:before="160" w:after="0" w:line="480" w:lineRule="auto"/>
        <w:jc w:val="both"/>
        <w:rPr>
          <w:rFonts w:ascii="Times New Roman" w:hAnsi="Times New Roman" w:cs="Times New Roman"/>
          <w:sz w:val="24"/>
          <w:szCs w:val="24"/>
        </w:rPr>
      </w:pPr>
      <w:r w:rsidRPr="005A5A73">
        <w:rPr>
          <w:rFonts w:ascii="Times New Roman" w:hAnsi="Times New Roman" w:cs="Times New Roman"/>
          <w:sz w:val="24"/>
          <w:szCs w:val="24"/>
        </w:rPr>
        <w:t xml:space="preserve">Consistent with the decision usefulness approach in accounting research, reported earnings are considered to signal superior quality when they correspond to fundamental earnings as closely as possible (Hoang, 2014). Fundamental earnings are considered to reflect the true economic performance of a firm. Earnings quality can then be defined as the reduction of the Market’s uncertainty about the firm’s terminal value due to the earnings </w:t>
      </w:r>
      <w:r w:rsidR="00A12271" w:rsidRPr="005A5A73">
        <w:rPr>
          <w:rFonts w:ascii="Times New Roman" w:hAnsi="Times New Roman" w:cs="Times New Roman"/>
          <w:sz w:val="24"/>
          <w:szCs w:val="24"/>
        </w:rPr>
        <w:t>report (</w:t>
      </w:r>
      <w:r w:rsidRPr="005A5A73">
        <w:rPr>
          <w:rFonts w:ascii="Times New Roman" w:hAnsi="Times New Roman" w:cs="Times New Roman"/>
          <w:sz w:val="24"/>
          <w:szCs w:val="24"/>
        </w:rPr>
        <w:t>Ewert and Wagenhofer</w:t>
      </w:r>
      <w:r>
        <w:rPr>
          <w:rFonts w:ascii="Times New Roman" w:hAnsi="Times New Roman" w:cs="Times New Roman"/>
          <w:sz w:val="24"/>
          <w:szCs w:val="24"/>
        </w:rPr>
        <w:t>,</w:t>
      </w:r>
      <w:r w:rsidRPr="005A5A73">
        <w:rPr>
          <w:rFonts w:ascii="Times New Roman" w:hAnsi="Times New Roman" w:cs="Times New Roman"/>
          <w:sz w:val="24"/>
          <w:szCs w:val="24"/>
        </w:rPr>
        <w:t xml:space="preserve"> 2005). Based on a the perspective of financial analysts, Dechow and Schrand (2004) argued that a </w:t>
      </w:r>
      <w:r w:rsidRPr="005A5A73">
        <w:rPr>
          <w:rFonts w:ascii="Times New Roman" w:hAnsi="Times New Roman" w:cs="Times New Roman"/>
          <w:sz w:val="24"/>
          <w:szCs w:val="24"/>
        </w:rPr>
        <w:lastRenderedPageBreak/>
        <w:t xml:space="preserve">reported high quality earnings will reflect current operating performance, present a good indicator of future operating performance; and accurately annuitize the intrinsic value of the company. </w:t>
      </w:r>
    </w:p>
    <w:p w:rsidR="00A12271" w:rsidRPr="000F730E" w:rsidRDefault="00A12271" w:rsidP="00FD1C48">
      <w:pPr>
        <w:autoSpaceDE w:val="0"/>
        <w:autoSpaceDN w:val="0"/>
        <w:adjustRightInd w:val="0"/>
        <w:spacing w:before="160" w:after="0" w:line="480" w:lineRule="auto"/>
        <w:ind w:firstLine="720"/>
        <w:jc w:val="both"/>
        <w:rPr>
          <w:rFonts w:ascii="Times New Roman" w:hAnsi="Times New Roman" w:cs="Times New Roman"/>
          <w:color w:val="000000"/>
          <w:sz w:val="24"/>
          <w:szCs w:val="24"/>
        </w:rPr>
      </w:pPr>
      <w:r w:rsidRPr="000F730E">
        <w:rPr>
          <w:rFonts w:ascii="Times New Roman" w:hAnsi="Times New Roman" w:cs="Times New Roman"/>
          <w:color w:val="000000"/>
          <w:sz w:val="24"/>
          <w:szCs w:val="24"/>
        </w:rPr>
        <w:t>Accruals quality is a measure of earnings quality. It measures the extent to which reported accruals represent the actual accruals of the firm for the period being reported. Accruals are an attractive way for managers to manage earnings because they generally do not require disclosure and often will not be questioned by an auditor (Islam, 2011). This is made all the more easier for them by the fact that at any point in time, some of the firm’s future revenues and costs are genuinely uncertain. While there are no set of hard and fast rules that can help to solve the problem, inevitably, instances exist where managers exercise judgment and thus have room to manage earnings.</w:t>
      </w:r>
      <w:r w:rsidR="006053BF">
        <w:rPr>
          <w:rFonts w:ascii="Times New Roman" w:hAnsi="Times New Roman" w:cs="Times New Roman"/>
          <w:color w:val="000000"/>
          <w:sz w:val="24"/>
          <w:szCs w:val="24"/>
        </w:rPr>
        <w:t xml:space="preserve"> </w:t>
      </w:r>
      <w:r w:rsidRPr="000F730E">
        <w:rPr>
          <w:rFonts w:ascii="Times New Roman" w:hAnsi="Times New Roman" w:cs="Times New Roman"/>
          <w:color w:val="000000"/>
          <w:sz w:val="24"/>
          <w:szCs w:val="24"/>
        </w:rPr>
        <w:t>In particular, without violating accounting rules, managers can accelerate the recognition of revenues and defer the recognition of certain expenses.</w:t>
      </w:r>
    </w:p>
    <w:p w:rsidR="00A12271" w:rsidRPr="000F730E" w:rsidRDefault="00A12271" w:rsidP="00FD1C48">
      <w:pPr>
        <w:autoSpaceDE w:val="0"/>
        <w:autoSpaceDN w:val="0"/>
        <w:adjustRightInd w:val="0"/>
        <w:spacing w:before="160" w:after="0" w:line="480" w:lineRule="auto"/>
        <w:jc w:val="both"/>
        <w:rPr>
          <w:rFonts w:ascii="Times New Roman" w:hAnsi="Times New Roman" w:cs="Times New Roman"/>
          <w:color w:val="000000"/>
          <w:sz w:val="24"/>
          <w:szCs w:val="24"/>
        </w:rPr>
      </w:pPr>
      <w:r w:rsidRPr="000F730E">
        <w:rPr>
          <w:rFonts w:ascii="Times New Roman" w:hAnsi="Times New Roman" w:cs="Times New Roman"/>
          <w:color w:val="000000"/>
          <w:sz w:val="24"/>
          <w:szCs w:val="24"/>
        </w:rPr>
        <w:t xml:space="preserve">In measuring accruals quality, researchers have identified two components that make up the total accruals. These are the non-discretionary </w:t>
      </w:r>
      <w:r w:rsidR="002F5F59" w:rsidRPr="000F730E">
        <w:rPr>
          <w:rFonts w:ascii="Times New Roman" w:hAnsi="Times New Roman" w:cs="Times New Roman"/>
          <w:color w:val="000000"/>
          <w:sz w:val="24"/>
          <w:szCs w:val="24"/>
        </w:rPr>
        <w:t>accruals and</w:t>
      </w:r>
      <w:r w:rsidRPr="000F730E">
        <w:rPr>
          <w:rFonts w:ascii="Times New Roman" w:hAnsi="Times New Roman" w:cs="Times New Roman"/>
          <w:color w:val="000000"/>
          <w:sz w:val="24"/>
          <w:szCs w:val="24"/>
        </w:rPr>
        <w:t xml:space="preserve"> discretionary accruals. The non-discretionary component reflects business conditions such as growth and length of the operating cycle that naturally create and destroy accruals. The discretionary component reflects accruals that are due to management choices alone; that there appears to be no business reason for their inclusion in the financial report. </w:t>
      </w:r>
    </w:p>
    <w:p w:rsidR="00E540D1" w:rsidRPr="00FD1C48" w:rsidRDefault="00FD1C48" w:rsidP="00FD1C48">
      <w:pPr>
        <w:autoSpaceDE w:val="0"/>
        <w:autoSpaceDN w:val="0"/>
        <w:adjustRightInd w:val="0"/>
        <w:spacing w:before="160" w:after="0" w:line="48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3. </w:t>
      </w:r>
      <w:r w:rsidR="00E540D1" w:rsidRPr="00FD1C48">
        <w:rPr>
          <w:rFonts w:ascii="Times New Roman" w:hAnsi="Times New Roman" w:cs="Times New Roman"/>
          <w:b/>
          <w:color w:val="000000"/>
          <w:sz w:val="24"/>
          <w:szCs w:val="24"/>
        </w:rPr>
        <w:t>Conclusion and Recommendation</w:t>
      </w:r>
    </w:p>
    <w:p w:rsidR="0054065C" w:rsidRPr="000F730E" w:rsidRDefault="00A12271" w:rsidP="00FD1C48">
      <w:pPr>
        <w:autoSpaceDE w:val="0"/>
        <w:autoSpaceDN w:val="0"/>
        <w:adjustRightInd w:val="0"/>
        <w:spacing w:before="160" w:after="0" w:line="480" w:lineRule="auto"/>
        <w:jc w:val="both"/>
        <w:rPr>
          <w:rFonts w:ascii="Times New Roman" w:hAnsi="Times New Roman" w:cs="Times New Roman"/>
          <w:sz w:val="24"/>
          <w:szCs w:val="24"/>
        </w:rPr>
      </w:pPr>
      <w:r w:rsidRPr="000F730E">
        <w:rPr>
          <w:rFonts w:ascii="Times New Roman" w:hAnsi="Times New Roman" w:cs="Times New Roman"/>
          <w:color w:val="000000"/>
          <w:sz w:val="24"/>
          <w:szCs w:val="24"/>
        </w:rPr>
        <w:t>Earnings persistence is the extent to which current period earnings reflect future period earnings. Persistent earnings are recurring or sustainable, and therefore are more des</w:t>
      </w:r>
      <w:r>
        <w:rPr>
          <w:rFonts w:ascii="Times New Roman" w:hAnsi="Times New Roman" w:cs="Times New Roman"/>
          <w:color w:val="000000"/>
          <w:sz w:val="24"/>
          <w:szCs w:val="24"/>
        </w:rPr>
        <w:t xml:space="preserve">irable than transitory earnings. </w:t>
      </w:r>
      <w:r w:rsidR="00E540D1">
        <w:rPr>
          <w:rFonts w:ascii="Times New Roman" w:hAnsi="Times New Roman" w:cs="Times New Roman"/>
          <w:color w:val="000000"/>
          <w:sz w:val="24"/>
          <w:szCs w:val="24"/>
        </w:rPr>
        <w:t>There conclude that p</w:t>
      </w:r>
      <w:r w:rsidRPr="000F730E">
        <w:rPr>
          <w:rFonts w:ascii="Times New Roman" w:hAnsi="Times New Roman" w:cs="Times New Roman"/>
          <w:sz w:val="23"/>
          <w:szCs w:val="23"/>
        </w:rPr>
        <w:t xml:space="preserve">ersistence indicates the sustainability </w:t>
      </w:r>
      <w:r w:rsidR="002F5F59" w:rsidRPr="000F730E">
        <w:rPr>
          <w:rFonts w:ascii="Times New Roman" w:hAnsi="Times New Roman" w:cs="Times New Roman"/>
          <w:sz w:val="23"/>
          <w:szCs w:val="23"/>
        </w:rPr>
        <w:t>or recurrence</w:t>
      </w:r>
      <w:r w:rsidR="00E540D1">
        <w:rPr>
          <w:rFonts w:ascii="Times New Roman" w:hAnsi="Times New Roman" w:cs="Times New Roman"/>
          <w:sz w:val="23"/>
          <w:szCs w:val="23"/>
        </w:rPr>
        <w:t xml:space="preserve"> of earnings. </w:t>
      </w:r>
      <w:r w:rsidR="0054065C">
        <w:rPr>
          <w:rFonts w:ascii="Times New Roman" w:hAnsi="Times New Roman" w:cs="Times New Roman"/>
          <w:sz w:val="23"/>
          <w:szCs w:val="23"/>
        </w:rPr>
        <w:t xml:space="preserve">This is in line with the study of </w:t>
      </w:r>
      <w:r w:rsidRPr="000F730E">
        <w:rPr>
          <w:rFonts w:ascii="Times New Roman" w:hAnsi="Times New Roman" w:cs="Times New Roman"/>
          <w:sz w:val="23"/>
          <w:szCs w:val="23"/>
        </w:rPr>
        <w:t xml:space="preserve">Francis et al. </w:t>
      </w:r>
      <w:r w:rsidR="0054065C">
        <w:rPr>
          <w:rFonts w:ascii="Times New Roman" w:hAnsi="Times New Roman" w:cs="Times New Roman"/>
          <w:sz w:val="23"/>
          <w:szCs w:val="23"/>
        </w:rPr>
        <w:t>(</w:t>
      </w:r>
      <w:r w:rsidRPr="000F730E">
        <w:rPr>
          <w:rFonts w:ascii="Times New Roman" w:hAnsi="Times New Roman" w:cs="Times New Roman"/>
          <w:sz w:val="23"/>
          <w:szCs w:val="23"/>
        </w:rPr>
        <w:t>2004</w:t>
      </w:r>
      <w:r w:rsidR="0054065C">
        <w:rPr>
          <w:rFonts w:ascii="Times New Roman" w:hAnsi="Times New Roman" w:cs="Times New Roman"/>
          <w:sz w:val="23"/>
          <w:szCs w:val="23"/>
        </w:rPr>
        <w:t>),</w:t>
      </w:r>
      <w:r w:rsidR="0054065C" w:rsidRPr="0054065C">
        <w:rPr>
          <w:rFonts w:ascii="Times New Roman" w:hAnsi="Times New Roman" w:cs="Times New Roman"/>
          <w:sz w:val="24"/>
          <w:szCs w:val="24"/>
        </w:rPr>
        <w:t xml:space="preserve"> </w:t>
      </w:r>
      <w:proofErr w:type="spellStart"/>
      <w:r w:rsidR="0054065C" w:rsidRPr="002F0789">
        <w:rPr>
          <w:rFonts w:ascii="Times New Roman" w:hAnsi="Times New Roman" w:cs="Times New Roman"/>
          <w:sz w:val="24"/>
          <w:szCs w:val="24"/>
        </w:rPr>
        <w:t>Leuz</w:t>
      </w:r>
      <w:proofErr w:type="spellEnd"/>
      <w:r w:rsidR="0054065C" w:rsidRPr="002F0789">
        <w:rPr>
          <w:rFonts w:ascii="Times New Roman" w:hAnsi="Times New Roman" w:cs="Times New Roman"/>
          <w:sz w:val="24"/>
          <w:szCs w:val="24"/>
        </w:rPr>
        <w:t xml:space="preserve"> et al. </w:t>
      </w:r>
      <w:r w:rsidR="0054065C">
        <w:rPr>
          <w:rFonts w:ascii="Times New Roman" w:hAnsi="Times New Roman" w:cs="Times New Roman"/>
          <w:sz w:val="24"/>
          <w:szCs w:val="24"/>
        </w:rPr>
        <w:t>(</w:t>
      </w:r>
      <w:r w:rsidR="0054065C" w:rsidRPr="002F0789">
        <w:rPr>
          <w:rFonts w:ascii="Times New Roman" w:hAnsi="Times New Roman" w:cs="Times New Roman"/>
          <w:sz w:val="24"/>
          <w:szCs w:val="24"/>
        </w:rPr>
        <w:t>2003</w:t>
      </w:r>
      <w:r w:rsidR="0054065C">
        <w:rPr>
          <w:rFonts w:ascii="Times New Roman" w:hAnsi="Times New Roman" w:cs="Times New Roman"/>
          <w:sz w:val="24"/>
          <w:szCs w:val="24"/>
        </w:rPr>
        <w:t xml:space="preserve">), </w:t>
      </w:r>
      <w:proofErr w:type="spellStart"/>
      <w:r w:rsidR="0054065C" w:rsidRPr="002F0789">
        <w:rPr>
          <w:rFonts w:ascii="Times New Roman" w:hAnsi="Times New Roman" w:cs="Times New Roman"/>
          <w:sz w:val="24"/>
          <w:szCs w:val="24"/>
        </w:rPr>
        <w:t>Boonlert</w:t>
      </w:r>
      <w:proofErr w:type="spellEnd"/>
      <w:r w:rsidR="0054065C" w:rsidRPr="002F0789">
        <w:rPr>
          <w:rFonts w:ascii="Times New Roman" w:hAnsi="Times New Roman" w:cs="Times New Roman"/>
          <w:sz w:val="24"/>
          <w:szCs w:val="24"/>
        </w:rPr>
        <w:t xml:space="preserve">-U-Thai et al. </w:t>
      </w:r>
      <w:r w:rsidR="0054065C">
        <w:rPr>
          <w:rFonts w:ascii="Times New Roman" w:hAnsi="Times New Roman" w:cs="Times New Roman"/>
          <w:sz w:val="24"/>
          <w:szCs w:val="24"/>
        </w:rPr>
        <w:t>(</w:t>
      </w:r>
      <w:r w:rsidR="0054065C" w:rsidRPr="002F0789">
        <w:rPr>
          <w:rFonts w:ascii="Times New Roman" w:hAnsi="Times New Roman" w:cs="Times New Roman"/>
          <w:sz w:val="24"/>
          <w:szCs w:val="24"/>
        </w:rPr>
        <w:t>2006)</w:t>
      </w:r>
      <w:r w:rsidR="0054065C">
        <w:rPr>
          <w:rFonts w:ascii="Times New Roman" w:hAnsi="Times New Roman" w:cs="Times New Roman"/>
          <w:sz w:val="23"/>
          <w:szCs w:val="23"/>
        </w:rPr>
        <w:t xml:space="preserve"> </w:t>
      </w:r>
      <w:r w:rsidR="0054065C">
        <w:rPr>
          <w:rFonts w:ascii="Times New Roman" w:hAnsi="Times New Roman" w:cs="Times New Roman"/>
          <w:sz w:val="23"/>
          <w:szCs w:val="23"/>
        </w:rPr>
        <w:lastRenderedPageBreak/>
        <w:t xml:space="preserve">Hoang (2014), and </w:t>
      </w:r>
      <w:r w:rsidRPr="000F730E">
        <w:rPr>
          <w:rFonts w:ascii="Times New Roman" w:hAnsi="Times New Roman" w:cs="Times New Roman"/>
          <w:sz w:val="24"/>
          <w:szCs w:val="24"/>
        </w:rPr>
        <w:t xml:space="preserve">Lipe (1990) </w:t>
      </w:r>
      <w:r w:rsidR="0054065C">
        <w:rPr>
          <w:rFonts w:ascii="Times New Roman" w:hAnsi="Times New Roman" w:cs="Times New Roman"/>
          <w:sz w:val="24"/>
          <w:szCs w:val="24"/>
        </w:rPr>
        <w:t>who describe</w:t>
      </w:r>
      <w:r w:rsidRPr="000F730E">
        <w:rPr>
          <w:rFonts w:ascii="Times New Roman" w:hAnsi="Times New Roman" w:cs="Times New Roman"/>
          <w:sz w:val="24"/>
          <w:szCs w:val="24"/>
        </w:rPr>
        <w:t xml:space="preserve"> persistence as the time-series relationship between the current period unexpected earnings and future earnings.</w:t>
      </w:r>
      <w:r w:rsidR="0054065C">
        <w:rPr>
          <w:rFonts w:ascii="Times New Roman" w:hAnsi="Times New Roman" w:cs="Times New Roman"/>
          <w:sz w:val="24"/>
          <w:szCs w:val="24"/>
        </w:rPr>
        <w:t xml:space="preserve"> The study covered the scope of 1971 -2023 period. The study also recommend that the companies should strive for </w:t>
      </w:r>
      <w:r w:rsidR="0054065C">
        <w:rPr>
          <w:rFonts w:ascii="Times New Roman" w:hAnsi="Times New Roman" w:cs="Times New Roman"/>
          <w:color w:val="000000"/>
          <w:sz w:val="24"/>
          <w:szCs w:val="24"/>
        </w:rPr>
        <w:t>p</w:t>
      </w:r>
      <w:r w:rsidR="0054065C" w:rsidRPr="000F730E">
        <w:rPr>
          <w:rFonts w:ascii="Times New Roman" w:hAnsi="Times New Roman" w:cs="Times New Roman"/>
          <w:sz w:val="23"/>
          <w:szCs w:val="23"/>
        </w:rPr>
        <w:t>ersistence</w:t>
      </w:r>
      <w:r w:rsidR="0054065C">
        <w:rPr>
          <w:rFonts w:ascii="Times New Roman" w:hAnsi="Times New Roman" w:cs="Times New Roman"/>
          <w:sz w:val="23"/>
          <w:szCs w:val="23"/>
        </w:rPr>
        <w:t xml:space="preserve"> earning as it</w:t>
      </w:r>
      <w:r w:rsidR="0054065C" w:rsidRPr="000F730E">
        <w:rPr>
          <w:rFonts w:ascii="Times New Roman" w:hAnsi="Times New Roman" w:cs="Times New Roman"/>
          <w:sz w:val="23"/>
          <w:szCs w:val="23"/>
        </w:rPr>
        <w:t xml:space="preserve"> indicates the sustainability or recurrence</w:t>
      </w:r>
      <w:r w:rsidR="0054065C">
        <w:rPr>
          <w:rFonts w:ascii="Times New Roman" w:hAnsi="Times New Roman" w:cs="Times New Roman"/>
          <w:sz w:val="23"/>
          <w:szCs w:val="23"/>
        </w:rPr>
        <w:t xml:space="preserve"> of earnings. </w:t>
      </w:r>
    </w:p>
    <w:p w:rsidR="007A6804" w:rsidRDefault="00A57A31" w:rsidP="00D348F5">
      <w:pPr>
        <w:autoSpaceDE w:val="0"/>
        <w:autoSpaceDN w:val="0"/>
        <w:adjustRightInd w:val="0"/>
        <w:spacing w:line="240" w:lineRule="auto"/>
        <w:jc w:val="both"/>
        <w:rPr>
          <w:rFonts w:ascii="Times New Roman" w:hAnsi="Times New Roman" w:cs="Times New Roman"/>
          <w:b/>
          <w:color w:val="000000"/>
          <w:sz w:val="28"/>
          <w:szCs w:val="28"/>
        </w:rPr>
      </w:pPr>
      <w:r>
        <w:rPr>
          <w:rStyle w:val="a"/>
          <w:rFonts w:ascii="Times New Roman" w:hAnsi="Times New Roman"/>
          <w:sz w:val="24"/>
          <w:szCs w:val="24"/>
        </w:rPr>
        <w:t xml:space="preserve"> </w:t>
      </w:r>
      <w:r w:rsidR="007A6804" w:rsidRPr="009750C8">
        <w:rPr>
          <w:rFonts w:ascii="Times New Roman" w:hAnsi="Times New Roman" w:cs="Times New Roman"/>
          <w:b/>
          <w:color w:val="000000"/>
          <w:sz w:val="28"/>
          <w:szCs w:val="28"/>
        </w:rPr>
        <w:t>References</w:t>
      </w:r>
    </w:p>
    <w:p w:rsidR="00661BCA" w:rsidRPr="00970C8B" w:rsidRDefault="00661BCA"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Agrawal, A. </w:t>
      </w:r>
      <w:r w:rsidR="00D348F5">
        <w:rPr>
          <w:rFonts w:ascii="Times New Roman" w:hAnsi="Times New Roman" w:cs="Times New Roman"/>
          <w:sz w:val="24"/>
          <w:szCs w:val="24"/>
        </w:rPr>
        <w:t>&amp;</w:t>
      </w:r>
      <w:r w:rsidRPr="00970C8B">
        <w:rPr>
          <w:rFonts w:ascii="Times New Roman" w:hAnsi="Times New Roman" w:cs="Times New Roman"/>
          <w:sz w:val="24"/>
          <w:szCs w:val="24"/>
        </w:rPr>
        <w:t xml:space="preserve"> Nasser, T. (2012a). </w:t>
      </w:r>
      <w:proofErr w:type="spellStart"/>
      <w:r w:rsidRPr="00970C8B">
        <w:rPr>
          <w:rFonts w:ascii="Times New Roman" w:hAnsi="Times New Roman" w:cs="Times New Roman"/>
          <w:sz w:val="24"/>
          <w:szCs w:val="24"/>
        </w:rPr>
        <w:t>Blockholders</w:t>
      </w:r>
      <w:proofErr w:type="spellEnd"/>
      <w:r w:rsidRPr="00970C8B">
        <w:rPr>
          <w:rFonts w:ascii="Times New Roman" w:hAnsi="Times New Roman" w:cs="Times New Roman"/>
          <w:sz w:val="24"/>
          <w:szCs w:val="24"/>
        </w:rPr>
        <w:t xml:space="preserve"> on boards and CEO compensation, turnover</w:t>
      </w:r>
      <w:r w:rsidR="003328FA">
        <w:rPr>
          <w:rFonts w:ascii="Times New Roman" w:hAnsi="Times New Roman" w:cs="Times New Roman"/>
          <w:sz w:val="24"/>
          <w:szCs w:val="24"/>
        </w:rPr>
        <w:t xml:space="preserve"> </w:t>
      </w:r>
      <w:r w:rsidRPr="00970C8B">
        <w:rPr>
          <w:rFonts w:ascii="Times New Roman" w:hAnsi="Times New Roman" w:cs="Times New Roman"/>
          <w:sz w:val="24"/>
          <w:szCs w:val="24"/>
        </w:rPr>
        <w:t xml:space="preserve">and firm valuation. </w:t>
      </w:r>
      <w:r w:rsidRPr="00970C8B">
        <w:rPr>
          <w:rFonts w:ascii="Times New Roman" w:hAnsi="Times New Roman" w:cs="Times New Roman"/>
          <w:i/>
          <w:iCs/>
          <w:sz w:val="24"/>
          <w:szCs w:val="24"/>
        </w:rPr>
        <w:t>CELS 2009 4th Annual Conference</w:t>
      </w:r>
      <w:r w:rsidR="009A47F7">
        <w:rPr>
          <w:rFonts w:ascii="Times New Roman" w:hAnsi="Times New Roman" w:cs="Times New Roman"/>
          <w:i/>
          <w:iCs/>
          <w:sz w:val="24"/>
          <w:szCs w:val="24"/>
        </w:rPr>
        <w:t xml:space="preserve"> </w:t>
      </w:r>
      <w:r w:rsidRPr="00970C8B">
        <w:rPr>
          <w:rFonts w:ascii="Times New Roman" w:hAnsi="Times New Roman" w:cs="Times New Roman"/>
          <w:i/>
          <w:iCs/>
          <w:sz w:val="24"/>
          <w:szCs w:val="24"/>
        </w:rPr>
        <w:t>on Empirical Legal Studies Paper; AFA 2012 Chicago Meetings Paper.</w:t>
      </w:r>
    </w:p>
    <w:p w:rsidR="00661BCA" w:rsidRPr="00970C8B" w:rsidRDefault="00661BCA"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Agrawal, A. </w:t>
      </w:r>
      <w:r w:rsidR="00D348F5">
        <w:rPr>
          <w:rFonts w:ascii="Times New Roman" w:hAnsi="Times New Roman" w:cs="Times New Roman"/>
          <w:sz w:val="24"/>
          <w:szCs w:val="24"/>
        </w:rPr>
        <w:t>&amp;</w:t>
      </w:r>
      <w:r w:rsidRPr="00970C8B">
        <w:rPr>
          <w:rFonts w:ascii="Times New Roman" w:hAnsi="Times New Roman" w:cs="Times New Roman"/>
          <w:sz w:val="24"/>
          <w:szCs w:val="24"/>
        </w:rPr>
        <w:t xml:space="preserve"> Nasser, T. (2012b). Corporate </w:t>
      </w:r>
      <w:r w:rsidR="003328FA" w:rsidRPr="00970C8B">
        <w:rPr>
          <w:rFonts w:ascii="Times New Roman" w:hAnsi="Times New Roman" w:cs="Times New Roman"/>
          <w:sz w:val="24"/>
          <w:szCs w:val="24"/>
        </w:rPr>
        <w:t>financial and investment policies in</w:t>
      </w:r>
      <w:r w:rsidR="003328FA">
        <w:rPr>
          <w:rFonts w:ascii="Times New Roman" w:hAnsi="Times New Roman" w:cs="Times New Roman"/>
          <w:sz w:val="24"/>
          <w:szCs w:val="24"/>
        </w:rPr>
        <w:t xml:space="preserve"> </w:t>
      </w:r>
      <w:r w:rsidR="003328FA" w:rsidRPr="00970C8B">
        <w:rPr>
          <w:rFonts w:ascii="Times New Roman" w:hAnsi="Times New Roman" w:cs="Times New Roman"/>
          <w:sz w:val="24"/>
          <w:szCs w:val="24"/>
        </w:rPr>
        <w:t>the presence</w:t>
      </w:r>
      <w:r w:rsidR="003328FA">
        <w:rPr>
          <w:rFonts w:ascii="Times New Roman" w:hAnsi="Times New Roman" w:cs="Times New Roman"/>
          <w:sz w:val="24"/>
          <w:szCs w:val="24"/>
        </w:rPr>
        <w:t xml:space="preserve"> </w:t>
      </w:r>
      <w:r w:rsidR="003328FA" w:rsidRPr="00970C8B">
        <w:rPr>
          <w:rFonts w:ascii="Times New Roman" w:hAnsi="Times New Roman" w:cs="Times New Roman"/>
          <w:sz w:val="24"/>
          <w:szCs w:val="24"/>
        </w:rPr>
        <w:t xml:space="preserve">of a </w:t>
      </w:r>
      <w:proofErr w:type="spellStart"/>
      <w:r w:rsidR="003328FA" w:rsidRPr="00970C8B">
        <w:rPr>
          <w:rFonts w:ascii="Times New Roman" w:hAnsi="Times New Roman" w:cs="Times New Roman"/>
          <w:sz w:val="24"/>
          <w:szCs w:val="24"/>
        </w:rPr>
        <w:t>blockholder</w:t>
      </w:r>
      <w:proofErr w:type="spellEnd"/>
      <w:r w:rsidR="003328FA" w:rsidRPr="00970C8B">
        <w:rPr>
          <w:rFonts w:ascii="Times New Roman" w:hAnsi="Times New Roman" w:cs="Times New Roman"/>
          <w:sz w:val="24"/>
          <w:szCs w:val="24"/>
        </w:rPr>
        <w:t xml:space="preserve"> on the b</w:t>
      </w:r>
      <w:r w:rsidRPr="00970C8B">
        <w:rPr>
          <w:rFonts w:ascii="Times New Roman" w:hAnsi="Times New Roman" w:cs="Times New Roman"/>
          <w:sz w:val="24"/>
          <w:szCs w:val="24"/>
        </w:rPr>
        <w:t xml:space="preserve">oard. </w:t>
      </w:r>
      <w:r w:rsidRPr="00970C8B">
        <w:rPr>
          <w:rFonts w:ascii="Times New Roman" w:hAnsi="Times New Roman" w:cs="Times New Roman"/>
          <w:i/>
          <w:iCs/>
          <w:sz w:val="24"/>
          <w:szCs w:val="24"/>
        </w:rPr>
        <w:t>2012 Financial Intermediation</w:t>
      </w:r>
      <w:r w:rsidR="009A47F7">
        <w:rPr>
          <w:rFonts w:ascii="Times New Roman" w:hAnsi="Times New Roman" w:cs="Times New Roman"/>
          <w:i/>
          <w:iCs/>
          <w:sz w:val="24"/>
          <w:szCs w:val="24"/>
        </w:rPr>
        <w:t xml:space="preserve"> </w:t>
      </w:r>
      <w:r w:rsidRPr="00970C8B">
        <w:rPr>
          <w:rFonts w:ascii="Times New Roman" w:hAnsi="Times New Roman" w:cs="Times New Roman"/>
          <w:i/>
          <w:iCs/>
          <w:sz w:val="24"/>
          <w:szCs w:val="24"/>
        </w:rPr>
        <w:t>Research Society Minneapolis Conference paper.</w:t>
      </w:r>
    </w:p>
    <w:p w:rsidR="00FC063F" w:rsidRPr="00FC063F" w:rsidRDefault="00FC063F" w:rsidP="00D348F5">
      <w:pPr>
        <w:tabs>
          <w:tab w:val="left" w:pos="720"/>
          <w:tab w:val="left" w:pos="810"/>
        </w:tabs>
        <w:spacing w:line="240" w:lineRule="auto"/>
        <w:ind w:left="567" w:hanging="630"/>
        <w:jc w:val="both"/>
        <w:rPr>
          <w:rFonts w:ascii="Times New Roman" w:eastAsia="Times New Roman" w:hAnsi="Times New Roman" w:cs="Times New Roman"/>
          <w:sz w:val="24"/>
          <w:szCs w:val="24"/>
        </w:rPr>
      </w:pPr>
      <w:proofErr w:type="spellStart"/>
      <w:r w:rsidRPr="00FC063F">
        <w:rPr>
          <w:rFonts w:ascii="Times New Roman" w:eastAsia="Times New Roman" w:hAnsi="Times New Roman" w:cs="Times New Roman"/>
          <w:sz w:val="24"/>
          <w:szCs w:val="24"/>
        </w:rPr>
        <w:t>Boonlert</w:t>
      </w:r>
      <w:proofErr w:type="spellEnd"/>
      <w:r w:rsidRPr="00FC063F">
        <w:rPr>
          <w:rFonts w:ascii="Times New Roman" w:eastAsia="Times New Roman" w:hAnsi="Times New Roman" w:cs="Times New Roman"/>
          <w:sz w:val="24"/>
          <w:szCs w:val="24"/>
        </w:rPr>
        <w:t xml:space="preserve">-U-Thai, K., Meek, G. K., &amp; Nabar, S. (2006). Earnings attributes and investor-protection: International evidence. </w:t>
      </w:r>
      <w:r w:rsidRPr="00FC063F">
        <w:rPr>
          <w:rFonts w:ascii="Times New Roman" w:eastAsia="Times New Roman" w:hAnsi="Times New Roman" w:cs="Times New Roman"/>
          <w:i/>
          <w:iCs/>
          <w:sz w:val="24"/>
          <w:szCs w:val="24"/>
        </w:rPr>
        <w:t>The International Journal of Accounting</w:t>
      </w:r>
      <w:r w:rsidRPr="00FC063F">
        <w:rPr>
          <w:rFonts w:ascii="Times New Roman" w:eastAsia="Times New Roman" w:hAnsi="Times New Roman" w:cs="Times New Roman"/>
          <w:sz w:val="24"/>
          <w:szCs w:val="24"/>
        </w:rPr>
        <w:t xml:space="preserve">, </w:t>
      </w:r>
      <w:r w:rsidRPr="00FC063F">
        <w:rPr>
          <w:rFonts w:ascii="Times New Roman" w:eastAsia="Times New Roman" w:hAnsi="Times New Roman" w:cs="Times New Roman"/>
          <w:i/>
          <w:iCs/>
          <w:sz w:val="24"/>
          <w:szCs w:val="24"/>
        </w:rPr>
        <w:t>41</w:t>
      </w:r>
      <w:r w:rsidRPr="00FC063F">
        <w:rPr>
          <w:rFonts w:ascii="Times New Roman" w:eastAsia="Times New Roman" w:hAnsi="Times New Roman" w:cs="Times New Roman"/>
          <w:sz w:val="24"/>
          <w:szCs w:val="24"/>
        </w:rPr>
        <w:t>(4), 327-357.</w:t>
      </w:r>
    </w:p>
    <w:p w:rsidR="000B3584" w:rsidRPr="00970C8B" w:rsidRDefault="000B3584" w:rsidP="00D348F5">
      <w:pPr>
        <w:autoSpaceDE w:val="0"/>
        <w:autoSpaceDN w:val="0"/>
        <w:adjustRightInd w:val="0"/>
        <w:spacing w:line="240" w:lineRule="auto"/>
        <w:ind w:left="709" w:hanging="709"/>
        <w:jc w:val="both"/>
        <w:rPr>
          <w:rFonts w:ascii="Times New Roman" w:hAnsi="Times New Roman" w:cs="Times New Roman"/>
          <w:sz w:val="24"/>
          <w:szCs w:val="24"/>
        </w:rPr>
      </w:pPr>
      <w:r w:rsidRPr="00970C8B">
        <w:rPr>
          <w:rFonts w:ascii="Times New Roman" w:hAnsi="Times New Roman" w:cs="Times New Roman"/>
          <w:sz w:val="24"/>
          <w:szCs w:val="24"/>
        </w:rPr>
        <w:t xml:space="preserve">Boyd, B. K., Haynes, K. T. </w:t>
      </w:r>
      <w:r w:rsidR="00D348F5">
        <w:rPr>
          <w:rFonts w:ascii="Times New Roman" w:hAnsi="Times New Roman" w:cs="Times New Roman"/>
          <w:sz w:val="24"/>
          <w:szCs w:val="24"/>
        </w:rPr>
        <w:t>&amp;</w:t>
      </w:r>
      <w:r w:rsidRPr="00970C8B">
        <w:rPr>
          <w:rFonts w:ascii="Times New Roman" w:hAnsi="Times New Roman" w:cs="Times New Roman"/>
          <w:sz w:val="24"/>
          <w:szCs w:val="24"/>
        </w:rPr>
        <w:t xml:space="preserve"> Zona, F. (2011).</w:t>
      </w:r>
      <w:r w:rsidR="009A47F7">
        <w:rPr>
          <w:rFonts w:ascii="Times New Roman" w:hAnsi="Times New Roman" w:cs="Times New Roman"/>
          <w:sz w:val="24"/>
          <w:szCs w:val="24"/>
        </w:rPr>
        <w:t xml:space="preserve"> </w:t>
      </w:r>
      <w:r w:rsidRPr="00970C8B">
        <w:rPr>
          <w:rFonts w:ascii="Times New Roman" w:hAnsi="Times New Roman" w:cs="Times New Roman"/>
          <w:sz w:val="24"/>
          <w:szCs w:val="24"/>
        </w:rPr>
        <w:t>Dimensions of CEO–</w:t>
      </w:r>
      <w:r w:rsidR="003328FA" w:rsidRPr="00970C8B">
        <w:rPr>
          <w:rFonts w:ascii="Times New Roman" w:hAnsi="Times New Roman" w:cs="Times New Roman"/>
          <w:sz w:val="24"/>
          <w:szCs w:val="24"/>
        </w:rPr>
        <w:t>board</w:t>
      </w:r>
      <w:r w:rsidR="003328FA">
        <w:rPr>
          <w:rFonts w:ascii="Times New Roman" w:hAnsi="Times New Roman" w:cs="Times New Roman"/>
          <w:sz w:val="24"/>
          <w:szCs w:val="24"/>
        </w:rPr>
        <w:t xml:space="preserve"> </w:t>
      </w:r>
      <w:r w:rsidR="003328FA" w:rsidRPr="00970C8B">
        <w:rPr>
          <w:rFonts w:ascii="Times New Roman" w:hAnsi="Times New Roman" w:cs="Times New Roman"/>
          <w:sz w:val="24"/>
          <w:szCs w:val="24"/>
        </w:rPr>
        <w:t>relations</w:t>
      </w:r>
      <w:r w:rsidRPr="00970C8B">
        <w:rPr>
          <w:rFonts w:ascii="Times New Roman" w:hAnsi="Times New Roman" w:cs="Times New Roman"/>
          <w:sz w:val="24"/>
          <w:szCs w:val="24"/>
        </w:rPr>
        <w:t xml:space="preserve">.  </w:t>
      </w:r>
      <w:r w:rsidRPr="00970C8B">
        <w:rPr>
          <w:rFonts w:ascii="Times New Roman" w:hAnsi="Times New Roman" w:cs="Times New Roman"/>
          <w:i/>
          <w:iCs/>
          <w:sz w:val="24"/>
          <w:szCs w:val="24"/>
        </w:rPr>
        <w:t>Journal of</w:t>
      </w:r>
      <w:r w:rsidR="009A47F7">
        <w:rPr>
          <w:rFonts w:ascii="Times New Roman" w:hAnsi="Times New Roman" w:cs="Times New Roman"/>
          <w:i/>
          <w:iCs/>
          <w:sz w:val="24"/>
          <w:szCs w:val="24"/>
        </w:rPr>
        <w:t xml:space="preserve"> </w:t>
      </w:r>
      <w:r w:rsidRPr="00970C8B">
        <w:rPr>
          <w:rFonts w:ascii="Times New Roman" w:hAnsi="Times New Roman" w:cs="Times New Roman"/>
          <w:i/>
          <w:iCs/>
          <w:sz w:val="24"/>
          <w:szCs w:val="24"/>
        </w:rPr>
        <w:t>Management Studies</w:t>
      </w:r>
      <w:r w:rsidRPr="00970C8B">
        <w:rPr>
          <w:rFonts w:ascii="Times New Roman" w:hAnsi="Times New Roman" w:cs="Times New Roman"/>
          <w:sz w:val="24"/>
          <w:szCs w:val="24"/>
        </w:rPr>
        <w:t>, 48(8): 1892-1923.</w:t>
      </w:r>
    </w:p>
    <w:p w:rsidR="007A6804" w:rsidRPr="00970C8B" w:rsidRDefault="007A6804"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Brammer, S., Millington, A. </w:t>
      </w:r>
      <w:r w:rsidR="00D348F5">
        <w:rPr>
          <w:rFonts w:ascii="Times New Roman" w:hAnsi="Times New Roman" w:cs="Times New Roman"/>
          <w:sz w:val="24"/>
          <w:szCs w:val="24"/>
        </w:rPr>
        <w:t>&amp;</w:t>
      </w:r>
      <w:r w:rsidRPr="00970C8B">
        <w:rPr>
          <w:rFonts w:ascii="Times New Roman" w:hAnsi="Times New Roman" w:cs="Times New Roman"/>
          <w:sz w:val="24"/>
          <w:szCs w:val="24"/>
        </w:rPr>
        <w:t xml:space="preserve"> </w:t>
      </w:r>
      <w:proofErr w:type="spellStart"/>
      <w:r w:rsidRPr="00970C8B">
        <w:rPr>
          <w:rFonts w:ascii="Times New Roman" w:hAnsi="Times New Roman" w:cs="Times New Roman"/>
          <w:sz w:val="24"/>
          <w:szCs w:val="24"/>
        </w:rPr>
        <w:t>Pavelin</w:t>
      </w:r>
      <w:proofErr w:type="spellEnd"/>
      <w:r w:rsidRPr="00970C8B">
        <w:rPr>
          <w:rFonts w:ascii="Times New Roman" w:hAnsi="Times New Roman" w:cs="Times New Roman"/>
          <w:sz w:val="24"/>
          <w:szCs w:val="24"/>
        </w:rPr>
        <w:t>, S. (2007). Gender and Ethnic Diversity</w:t>
      </w:r>
      <w:r w:rsidR="009A47F7">
        <w:rPr>
          <w:rFonts w:ascii="Times New Roman" w:hAnsi="Times New Roman" w:cs="Times New Roman"/>
          <w:sz w:val="24"/>
          <w:szCs w:val="24"/>
        </w:rPr>
        <w:t xml:space="preserve"> </w:t>
      </w:r>
      <w:r w:rsidRPr="00970C8B">
        <w:rPr>
          <w:rFonts w:ascii="Times New Roman" w:hAnsi="Times New Roman" w:cs="Times New Roman"/>
          <w:sz w:val="24"/>
          <w:szCs w:val="24"/>
        </w:rPr>
        <w:t>Among UK</w:t>
      </w:r>
      <w:r w:rsidR="00D348F5">
        <w:rPr>
          <w:rFonts w:ascii="Times New Roman" w:hAnsi="Times New Roman" w:cs="Times New Roman"/>
          <w:sz w:val="24"/>
          <w:szCs w:val="24"/>
        </w:rPr>
        <w:t xml:space="preserve"> </w:t>
      </w:r>
      <w:r w:rsidRPr="00970C8B">
        <w:rPr>
          <w:rFonts w:ascii="Times New Roman" w:hAnsi="Times New Roman" w:cs="Times New Roman"/>
          <w:sz w:val="24"/>
          <w:szCs w:val="24"/>
        </w:rPr>
        <w:t xml:space="preserve">          Corporate Boards.</w:t>
      </w:r>
      <w:r w:rsidR="009A47F7">
        <w:rPr>
          <w:rFonts w:ascii="Times New Roman" w:hAnsi="Times New Roman" w:cs="Times New Roman"/>
          <w:sz w:val="24"/>
          <w:szCs w:val="24"/>
        </w:rPr>
        <w:t xml:space="preserve"> </w:t>
      </w:r>
      <w:r w:rsidRPr="00970C8B">
        <w:rPr>
          <w:rFonts w:ascii="Times New Roman" w:hAnsi="Times New Roman" w:cs="Times New Roman"/>
          <w:i/>
          <w:iCs/>
          <w:sz w:val="24"/>
          <w:szCs w:val="24"/>
        </w:rPr>
        <w:t>Corporate Governance: An International Review</w:t>
      </w:r>
      <w:r w:rsidRPr="00970C8B">
        <w:rPr>
          <w:rFonts w:ascii="Times New Roman" w:hAnsi="Times New Roman" w:cs="Times New Roman"/>
          <w:sz w:val="24"/>
          <w:szCs w:val="24"/>
        </w:rPr>
        <w:t>,15(2): 393-403.</w:t>
      </w:r>
    </w:p>
    <w:p w:rsidR="00661C83" w:rsidRPr="00970C8B" w:rsidRDefault="00661C83"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Brickley, J. A., Coles, J. L. </w:t>
      </w:r>
      <w:r w:rsidR="00D348F5">
        <w:rPr>
          <w:rFonts w:ascii="Times New Roman" w:hAnsi="Times New Roman" w:cs="Times New Roman"/>
          <w:sz w:val="24"/>
          <w:szCs w:val="24"/>
        </w:rPr>
        <w:t>&amp;</w:t>
      </w:r>
      <w:r w:rsidRPr="00970C8B">
        <w:rPr>
          <w:rFonts w:ascii="Times New Roman" w:hAnsi="Times New Roman" w:cs="Times New Roman"/>
          <w:sz w:val="24"/>
          <w:szCs w:val="24"/>
        </w:rPr>
        <w:t xml:space="preserve"> Jarrell, G. (1997). Leadership structure: Separating</w:t>
      </w:r>
      <w:r w:rsidR="009A47F7">
        <w:rPr>
          <w:rFonts w:ascii="Times New Roman" w:hAnsi="Times New Roman" w:cs="Times New Roman"/>
          <w:sz w:val="24"/>
          <w:szCs w:val="24"/>
        </w:rPr>
        <w:t xml:space="preserve"> </w:t>
      </w:r>
      <w:r w:rsidRPr="00970C8B">
        <w:rPr>
          <w:rFonts w:ascii="Times New Roman" w:hAnsi="Times New Roman" w:cs="Times New Roman"/>
          <w:sz w:val="24"/>
          <w:szCs w:val="24"/>
        </w:rPr>
        <w:t>the CEO and</w:t>
      </w:r>
      <w:r w:rsidR="00D348F5">
        <w:rPr>
          <w:rFonts w:ascii="Times New Roman" w:hAnsi="Times New Roman" w:cs="Times New Roman"/>
          <w:sz w:val="24"/>
          <w:szCs w:val="24"/>
        </w:rPr>
        <w:t xml:space="preserve"> </w:t>
      </w:r>
      <w:r w:rsidRPr="00970C8B">
        <w:rPr>
          <w:rFonts w:ascii="Times New Roman" w:hAnsi="Times New Roman" w:cs="Times New Roman"/>
          <w:sz w:val="24"/>
          <w:szCs w:val="24"/>
        </w:rPr>
        <w:t xml:space="preserve">           </w:t>
      </w:r>
      <w:r w:rsidR="003328FA" w:rsidRPr="00970C8B">
        <w:rPr>
          <w:rFonts w:ascii="Times New Roman" w:hAnsi="Times New Roman" w:cs="Times New Roman"/>
          <w:sz w:val="24"/>
          <w:szCs w:val="24"/>
        </w:rPr>
        <w:t>Chairman Of The Board</w:t>
      </w:r>
      <w:r w:rsidRPr="00970C8B">
        <w:rPr>
          <w:rFonts w:ascii="Times New Roman" w:hAnsi="Times New Roman" w:cs="Times New Roman"/>
          <w:sz w:val="24"/>
          <w:szCs w:val="24"/>
        </w:rPr>
        <w:t>.</w:t>
      </w:r>
      <w:r w:rsidR="009A47F7">
        <w:rPr>
          <w:rFonts w:ascii="Times New Roman" w:hAnsi="Times New Roman" w:cs="Times New Roman"/>
          <w:sz w:val="24"/>
          <w:szCs w:val="24"/>
        </w:rPr>
        <w:t xml:space="preserve"> </w:t>
      </w:r>
      <w:r w:rsidRPr="00970C8B">
        <w:rPr>
          <w:rFonts w:ascii="Times New Roman" w:hAnsi="Times New Roman" w:cs="Times New Roman"/>
          <w:i/>
          <w:iCs/>
          <w:sz w:val="24"/>
          <w:szCs w:val="24"/>
        </w:rPr>
        <w:t>Journal of Corporate Finance</w:t>
      </w:r>
      <w:r w:rsidRPr="00970C8B">
        <w:rPr>
          <w:rFonts w:ascii="Times New Roman" w:hAnsi="Times New Roman" w:cs="Times New Roman"/>
          <w:sz w:val="24"/>
          <w:szCs w:val="24"/>
        </w:rPr>
        <w:t>, 3(3): 189-220.</w:t>
      </w:r>
    </w:p>
    <w:p w:rsidR="00804171" w:rsidRPr="00970C8B" w:rsidRDefault="00804171" w:rsidP="00D348F5">
      <w:pPr>
        <w:autoSpaceDE w:val="0"/>
        <w:autoSpaceDN w:val="0"/>
        <w:adjustRightInd w:val="0"/>
        <w:spacing w:line="240" w:lineRule="auto"/>
        <w:jc w:val="both"/>
        <w:rPr>
          <w:rFonts w:ascii="Times New Roman" w:hAnsi="Times New Roman" w:cs="Times New Roman"/>
          <w:sz w:val="24"/>
          <w:szCs w:val="24"/>
        </w:rPr>
      </w:pPr>
      <w:r w:rsidRPr="00970C8B">
        <w:rPr>
          <w:rFonts w:ascii="Times New Roman" w:hAnsi="Times New Roman" w:cs="Times New Roman"/>
          <w:sz w:val="24"/>
          <w:szCs w:val="24"/>
        </w:rPr>
        <w:t>Bryson, E. (2004). Building Board Diversity.</w:t>
      </w:r>
      <w:r w:rsidR="009A47F7">
        <w:rPr>
          <w:rFonts w:ascii="Times New Roman" w:hAnsi="Times New Roman" w:cs="Times New Roman"/>
          <w:sz w:val="24"/>
          <w:szCs w:val="24"/>
        </w:rPr>
        <w:t xml:space="preserve"> </w:t>
      </w:r>
      <w:r w:rsidRPr="00970C8B">
        <w:rPr>
          <w:rFonts w:ascii="Times New Roman" w:hAnsi="Times New Roman" w:cs="Times New Roman"/>
          <w:i/>
          <w:iCs/>
          <w:sz w:val="24"/>
          <w:szCs w:val="24"/>
        </w:rPr>
        <w:t>Foundation News &amp; Commentary</w:t>
      </w:r>
      <w:r w:rsidRPr="00970C8B">
        <w:rPr>
          <w:rFonts w:ascii="Times New Roman" w:hAnsi="Times New Roman" w:cs="Times New Roman"/>
          <w:sz w:val="24"/>
          <w:szCs w:val="24"/>
        </w:rPr>
        <w:t>, 45(6): 44-45.</w:t>
      </w:r>
    </w:p>
    <w:p w:rsidR="00121D8C" w:rsidRPr="00970C8B" w:rsidRDefault="00121D8C"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Campbell, K. </w:t>
      </w:r>
      <w:r w:rsidR="00D348F5">
        <w:rPr>
          <w:rFonts w:ascii="Times New Roman" w:hAnsi="Times New Roman" w:cs="Times New Roman"/>
          <w:sz w:val="24"/>
          <w:szCs w:val="24"/>
        </w:rPr>
        <w:t>&amp;</w:t>
      </w:r>
      <w:r w:rsidRPr="00970C8B">
        <w:rPr>
          <w:rFonts w:ascii="Times New Roman" w:hAnsi="Times New Roman" w:cs="Times New Roman"/>
          <w:sz w:val="24"/>
          <w:szCs w:val="24"/>
        </w:rPr>
        <w:t xml:space="preserve"> </w:t>
      </w:r>
      <w:proofErr w:type="spellStart"/>
      <w:r w:rsidRPr="00970C8B">
        <w:rPr>
          <w:rFonts w:ascii="Times New Roman" w:hAnsi="Times New Roman" w:cs="Times New Roman"/>
          <w:sz w:val="24"/>
          <w:szCs w:val="24"/>
        </w:rPr>
        <w:t>Mínguez</w:t>
      </w:r>
      <w:proofErr w:type="spellEnd"/>
      <w:r w:rsidRPr="00970C8B">
        <w:rPr>
          <w:rFonts w:ascii="Times New Roman" w:hAnsi="Times New Roman" w:cs="Times New Roman"/>
          <w:sz w:val="24"/>
          <w:szCs w:val="24"/>
        </w:rPr>
        <w:t xml:space="preserve">-Vera, A. (2008). Gender </w:t>
      </w:r>
      <w:r w:rsidR="003328FA" w:rsidRPr="00970C8B">
        <w:rPr>
          <w:rFonts w:ascii="Times New Roman" w:hAnsi="Times New Roman" w:cs="Times New Roman"/>
          <w:sz w:val="24"/>
          <w:szCs w:val="24"/>
        </w:rPr>
        <w:t>diversity in the boardroom and firm</w:t>
      </w:r>
      <w:r w:rsidR="003328FA">
        <w:rPr>
          <w:rFonts w:ascii="Times New Roman" w:hAnsi="Times New Roman" w:cs="Times New Roman"/>
          <w:sz w:val="24"/>
          <w:szCs w:val="24"/>
        </w:rPr>
        <w:t xml:space="preserve"> </w:t>
      </w:r>
      <w:r w:rsidR="003328FA" w:rsidRPr="00970C8B">
        <w:rPr>
          <w:rFonts w:ascii="Times New Roman" w:hAnsi="Times New Roman" w:cs="Times New Roman"/>
          <w:sz w:val="24"/>
          <w:szCs w:val="24"/>
        </w:rPr>
        <w:t xml:space="preserve">           financial performance</w:t>
      </w:r>
      <w:r w:rsidRPr="00970C8B">
        <w:rPr>
          <w:rFonts w:ascii="Times New Roman" w:hAnsi="Times New Roman" w:cs="Times New Roman"/>
          <w:sz w:val="24"/>
          <w:szCs w:val="24"/>
        </w:rPr>
        <w:t>.</w:t>
      </w:r>
      <w:r w:rsidR="009A47F7">
        <w:rPr>
          <w:rFonts w:ascii="Times New Roman" w:hAnsi="Times New Roman" w:cs="Times New Roman"/>
          <w:sz w:val="24"/>
          <w:szCs w:val="24"/>
        </w:rPr>
        <w:t xml:space="preserve"> </w:t>
      </w:r>
      <w:r w:rsidRPr="00970C8B">
        <w:rPr>
          <w:rFonts w:ascii="Times New Roman" w:hAnsi="Times New Roman" w:cs="Times New Roman"/>
          <w:i/>
          <w:iCs/>
          <w:sz w:val="24"/>
          <w:szCs w:val="24"/>
        </w:rPr>
        <w:t>Journal of Business Ethics</w:t>
      </w:r>
      <w:r w:rsidRPr="00970C8B">
        <w:rPr>
          <w:rFonts w:ascii="Times New Roman" w:hAnsi="Times New Roman" w:cs="Times New Roman"/>
          <w:sz w:val="24"/>
          <w:szCs w:val="24"/>
        </w:rPr>
        <w:t>, 83(3): 435-451.</w:t>
      </w:r>
    </w:p>
    <w:p w:rsidR="00E31A9F" w:rsidRPr="00970C8B" w:rsidRDefault="00E31A9F"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Carpenter, M. A. (1998). Internationalization and </w:t>
      </w:r>
      <w:r w:rsidR="003328FA" w:rsidRPr="00970C8B">
        <w:rPr>
          <w:rFonts w:ascii="Times New Roman" w:hAnsi="Times New Roman" w:cs="Times New Roman"/>
          <w:sz w:val="24"/>
          <w:szCs w:val="24"/>
        </w:rPr>
        <w:t>firm governance</w:t>
      </w:r>
      <w:r w:rsidRPr="00970C8B">
        <w:rPr>
          <w:rFonts w:ascii="Times New Roman" w:hAnsi="Times New Roman" w:cs="Times New Roman"/>
          <w:sz w:val="24"/>
          <w:szCs w:val="24"/>
        </w:rPr>
        <w:t xml:space="preserve">: The </w:t>
      </w:r>
      <w:r w:rsidR="003328FA" w:rsidRPr="00970C8B">
        <w:rPr>
          <w:rFonts w:ascii="Times New Roman" w:hAnsi="Times New Roman" w:cs="Times New Roman"/>
          <w:sz w:val="24"/>
          <w:szCs w:val="24"/>
        </w:rPr>
        <w:t xml:space="preserve">roles </w:t>
      </w:r>
      <w:r w:rsidRPr="00970C8B">
        <w:rPr>
          <w:rFonts w:ascii="Times New Roman" w:hAnsi="Times New Roman" w:cs="Times New Roman"/>
          <w:sz w:val="24"/>
          <w:szCs w:val="24"/>
        </w:rPr>
        <w:t>of CEO</w:t>
      </w:r>
      <w:r w:rsidR="00D348F5">
        <w:rPr>
          <w:rFonts w:ascii="Times New Roman" w:hAnsi="Times New Roman" w:cs="Times New Roman"/>
          <w:sz w:val="24"/>
          <w:szCs w:val="24"/>
        </w:rPr>
        <w:t xml:space="preserve"> </w:t>
      </w:r>
      <w:r w:rsidR="003328FA" w:rsidRPr="00970C8B">
        <w:rPr>
          <w:rFonts w:ascii="Times New Roman" w:hAnsi="Times New Roman" w:cs="Times New Roman"/>
          <w:sz w:val="24"/>
          <w:szCs w:val="24"/>
        </w:rPr>
        <w:t>compensation</w:t>
      </w:r>
      <w:r w:rsidRPr="00970C8B">
        <w:rPr>
          <w:rFonts w:ascii="Times New Roman" w:hAnsi="Times New Roman" w:cs="Times New Roman"/>
          <w:sz w:val="24"/>
          <w:szCs w:val="24"/>
        </w:rPr>
        <w:t xml:space="preserve">, </w:t>
      </w:r>
      <w:r w:rsidR="003328FA" w:rsidRPr="00970C8B">
        <w:rPr>
          <w:rFonts w:ascii="Times New Roman" w:hAnsi="Times New Roman" w:cs="Times New Roman"/>
          <w:sz w:val="24"/>
          <w:szCs w:val="24"/>
        </w:rPr>
        <w:t>top team composition, and board structure</w:t>
      </w:r>
      <w:r w:rsidRPr="00970C8B">
        <w:rPr>
          <w:rFonts w:ascii="Times New Roman" w:hAnsi="Times New Roman" w:cs="Times New Roman"/>
          <w:sz w:val="24"/>
          <w:szCs w:val="24"/>
        </w:rPr>
        <w:t>.</w:t>
      </w:r>
      <w:r w:rsidR="009A47F7">
        <w:rPr>
          <w:rFonts w:ascii="Times New Roman" w:hAnsi="Times New Roman" w:cs="Times New Roman"/>
          <w:sz w:val="24"/>
          <w:szCs w:val="24"/>
        </w:rPr>
        <w:t xml:space="preserve"> </w:t>
      </w:r>
      <w:r w:rsidRPr="00970C8B">
        <w:rPr>
          <w:rFonts w:ascii="Times New Roman" w:hAnsi="Times New Roman" w:cs="Times New Roman"/>
          <w:i/>
          <w:iCs/>
          <w:sz w:val="24"/>
          <w:szCs w:val="24"/>
        </w:rPr>
        <w:t>The</w:t>
      </w:r>
      <w:r w:rsidR="009A47F7">
        <w:rPr>
          <w:rFonts w:ascii="Times New Roman" w:hAnsi="Times New Roman" w:cs="Times New Roman"/>
          <w:i/>
          <w:iCs/>
          <w:sz w:val="24"/>
          <w:szCs w:val="24"/>
        </w:rPr>
        <w:t xml:space="preserve"> </w:t>
      </w:r>
      <w:r w:rsidRPr="00970C8B">
        <w:rPr>
          <w:rFonts w:ascii="Times New Roman" w:hAnsi="Times New Roman" w:cs="Times New Roman"/>
          <w:i/>
          <w:iCs/>
          <w:sz w:val="24"/>
          <w:szCs w:val="24"/>
        </w:rPr>
        <w:t>Academy of Management Journal</w:t>
      </w:r>
      <w:r w:rsidRPr="00970C8B">
        <w:rPr>
          <w:rFonts w:ascii="Times New Roman" w:hAnsi="Times New Roman" w:cs="Times New Roman"/>
          <w:sz w:val="24"/>
          <w:szCs w:val="24"/>
        </w:rPr>
        <w:t>, 41(2): 158-178.</w:t>
      </w:r>
    </w:p>
    <w:p w:rsidR="00276AF2" w:rsidRPr="00970C8B" w:rsidRDefault="00276AF2"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Daily, C. M.</w:t>
      </w:r>
      <w:r w:rsidR="00D348F5">
        <w:rPr>
          <w:rFonts w:ascii="Times New Roman" w:hAnsi="Times New Roman" w:cs="Times New Roman"/>
          <w:sz w:val="24"/>
          <w:szCs w:val="24"/>
        </w:rPr>
        <w:t xml:space="preserve"> &amp;</w:t>
      </w:r>
      <w:r w:rsidRPr="00970C8B">
        <w:rPr>
          <w:rFonts w:ascii="Times New Roman" w:hAnsi="Times New Roman" w:cs="Times New Roman"/>
          <w:sz w:val="24"/>
          <w:szCs w:val="24"/>
        </w:rPr>
        <w:t xml:space="preserve"> Dalton, D. R. (2003). Women in the boardroom: A business imperative. </w:t>
      </w:r>
      <w:r w:rsidRPr="00970C8B">
        <w:rPr>
          <w:rFonts w:ascii="Times New Roman" w:hAnsi="Times New Roman" w:cs="Times New Roman"/>
          <w:i/>
          <w:iCs/>
          <w:sz w:val="24"/>
          <w:szCs w:val="24"/>
        </w:rPr>
        <w:t>The</w:t>
      </w:r>
      <w:r w:rsidR="00D348F5">
        <w:rPr>
          <w:rFonts w:ascii="Times New Roman" w:hAnsi="Times New Roman" w:cs="Times New Roman"/>
          <w:i/>
          <w:iCs/>
          <w:sz w:val="24"/>
          <w:szCs w:val="24"/>
        </w:rPr>
        <w:t xml:space="preserve"> </w:t>
      </w:r>
      <w:r w:rsidRPr="00970C8B">
        <w:rPr>
          <w:rFonts w:ascii="Times New Roman" w:hAnsi="Times New Roman" w:cs="Times New Roman"/>
          <w:i/>
          <w:iCs/>
          <w:sz w:val="24"/>
          <w:szCs w:val="24"/>
        </w:rPr>
        <w:t xml:space="preserve">                  Journal of Business Strategy</w:t>
      </w:r>
      <w:r w:rsidRPr="00970C8B">
        <w:rPr>
          <w:rFonts w:ascii="Times New Roman" w:hAnsi="Times New Roman" w:cs="Times New Roman"/>
          <w:sz w:val="24"/>
          <w:szCs w:val="24"/>
        </w:rPr>
        <w:t>, 24(5): 8.</w:t>
      </w:r>
    </w:p>
    <w:p w:rsidR="00945471" w:rsidRPr="00970C8B" w:rsidRDefault="00945471"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Daily, C. M., Dalton, D. R. </w:t>
      </w:r>
      <w:r w:rsidR="00D348F5">
        <w:rPr>
          <w:rFonts w:ascii="Times New Roman" w:hAnsi="Times New Roman" w:cs="Times New Roman"/>
          <w:sz w:val="24"/>
          <w:szCs w:val="24"/>
        </w:rPr>
        <w:t>&amp;</w:t>
      </w:r>
      <w:r w:rsidRPr="00970C8B">
        <w:rPr>
          <w:rFonts w:ascii="Times New Roman" w:hAnsi="Times New Roman" w:cs="Times New Roman"/>
          <w:sz w:val="24"/>
          <w:szCs w:val="24"/>
        </w:rPr>
        <w:t xml:space="preserve"> Cannella, A. A. (2003). Corporate Governance: Decades of</w:t>
      </w:r>
      <w:r w:rsidR="00D348F5">
        <w:rPr>
          <w:rFonts w:ascii="Times New Roman" w:hAnsi="Times New Roman" w:cs="Times New Roman"/>
          <w:sz w:val="24"/>
          <w:szCs w:val="24"/>
        </w:rPr>
        <w:t xml:space="preserve"> </w:t>
      </w:r>
      <w:r w:rsidRPr="00970C8B">
        <w:rPr>
          <w:rFonts w:ascii="Times New Roman" w:hAnsi="Times New Roman" w:cs="Times New Roman"/>
          <w:sz w:val="24"/>
          <w:szCs w:val="24"/>
        </w:rPr>
        <w:t xml:space="preserve">                Dialogue and Data.</w:t>
      </w:r>
      <w:r w:rsidR="009A47F7">
        <w:rPr>
          <w:rFonts w:ascii="Times New Roman" w:hAnsi="Times New Roman" w:cs="Times New Roman"/>
          <w:sz w:val="24"/>
          <w:szCs w:val="24"/>
        </w:rPr>
        <w:t xml:space="preserve"> </w:t>
      </w:r>
      <w:r w:rsidRPr="00970C8B">
        <w:rPr>
          <w:rFonts w:ascii="Times New Roman" w:hAnsi="Times New Roman" w:cs="Times New Roman"/>
          <w:i/>
          <w:iCs/>
          <w:sz w:val="24"/>
          <w:szCs w:val="24"/>
        </w:rPr>
        <w:t>The Academy of Management Review</w:t>
      </w:r>
      <w:r w:rsidRPr="00970C8B">
        <w:rPr>
          <w:rFonts w:ascii="Times New Roman" w:hAnsi="Times New Roman" w:cs="Times New Roman"/>
          <w:sz w:val="24"/>
          <w:szCs w:val="24"/>
        </w:rPr>
        <w:t>, 28(3):371-382.</w:t>
      </w:r>
    </w:p>
    <w:p w:rsidR="00804171" w:rsidRPr="00970C8B" w:rsidRDefault="00804171"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De Andres, P., </w:t>
      </w:r>
      <w:proofErr w:type="spellStart"/>
      <w:r w:rsidRPr="00970C8B">
        <w:rPr>
          <w:rFonts w:ascii="Times New Roman" w:hAnsi="Times New Roman" w:cs="Times New Roman"/>
          <w:sz w:val="24"/>
          <w:szCs w:val="24"/>
        </w:rPr>
        <w:t>Azofra</w:t>
      </w:r>
      <w:proofErr w:type="spellEnd"/>
      <w:r w:rsidRPr="00970C8B">
        <w:rPr>
          <w:rFonts w:ascii="Times New Roman" w:hAnsi="Times New Roman" w:cs="Times New Roman"/>
          <w:sz w:val="24"/>
          <w:szCs w:val="24"/>
        </w:rPr>
        <w:t xml:space="preserve">, V. </w:t>
      </w:r>
      <w:r w:rsidR="00D348F5">
        <w:rPr>
          <w:rFonts w:ascii="Times New Roman" w:hAnsi="Times New Roman" w:cs="Times New Roman"/>
          <w:sz w:val="24"/>
          <w:szCs w:val="24"/>
        </w:rPr>
        <w:t>&amp;</w:t>
      </w:r>
      <w:r w:rsidRPr="00970C8B">
        <w:rPr>
          <w:rFonts w:ascii="Times New Roman" w:hAnsi="Times New Roman" w:cs="Times New Roman"/>
          <w:sz w:val="24"/>
          <w:szCs w:val="24"/>
        </w:rPr>
        <w:t xml:space="preserve"> Lopez, F. (2005). Corporate </w:t>
      </w:r>
      <w:r w:rsidR="003328FA" w:rsidRPr="00970C8B">
        <w:rPr>
          <w:rFonts w:ascii="Times New Roman" w:hAnsi="Times New Roman" w:cs="Times New Roman"/>
          <w:sz w:val="24"/>
          <w:szCs w:val="24"/>
        </w:rPr>
        <w:t xml:space="preserve">boards </w:t>
      </w:r>
      <w:r w:rsidRPr="00970C8B">
        <w:rPr>
          <w:rFonts w:ascii="Times New Roman" w:hAnsi="Times New Roman" w:cs="Times New Roman"/>
          <w:sz w:val="24"/>
          <w:szCs w:val="24"/>
        </w:rPr>
        <w:t>in OECD Countries: size,</w:t>
      </w:r>
      <w:r w:rsidR="00D348F5">
        <w:rPr>
          <w:rFonts w:ascii="Times New Roman" w:hAnsi="Times New Roman" w:cs="Times New Roman"/>
          <w:sz w:val="24"/>
          <w:szCs w:val="24"/>
        </w:rPr>
        <w:t xml:space="preserve"> </w:t>
      </w:r>
      <w:r w:rsidRPr="00970C8B">
        <w:rPr>
          <w:rFonts w:ascii="Times New Roman" w:hAnsi="Times New Roman" w:cs="Times New Roman"/>
          <w:sz w:val="24"/>
          <w:szCs w:val="24"/>
        </w:rPr>
        <w:t xml:space="preserve">composition, functioning and effectiveness. </w:t>
      </w:r>
      <w:r w:rsidRPr="00970C8B">
        <w:rPr>
          <w:rFonts w:ascii="Times New Roman" w:hAnsi="Times New Roman" w:cs="Times New Roman"/>
          <w:i/>
          <w:iCs/>
          <w:sz w:val="24"/>
          <w:szCs w:val="24"/>
        </w:rPr>
        <w:t>Corporate</w:t>
      </w:r>
      <w:r w:rsidR="009A47F7">
        <w:rPr>
          <w:rFonts w:ascii="Times New Roman" w:hAnsi="Times New Roman" w:cs="Times New Roman"/>
          <w:i/>
          <w:iCs/>
          <w:sz w:val="24"/>
          <w:szCs w:val="24"/>
        </w:rPr>
        <w:t xml:space="preserve"> </w:t>
      </w:r>
      <w:r w:rsidRPr="00970C8B">
        <w:rPr>
          <w:rFonts w:ascii="Times New Roman" w:hAnsi="Times New Roman" w:cs="Times New Roman"/>
          <w:i/>
          <w:iCs/>
          <w:sz w:val="24"/>
          <w:szCs w:val="24"/>
        </w:rPr>
        <w:t>Governance: An International Review</w:t>
      </w:r>
      <w:r w:rsidRPr="00970C8B">
        <w:rPr>
          <w:rFonts w:ascii="Times New Roman" w:hAnsi="Times New Roman" w:cs="Times New Roman"/>
          <w:sz w:val="24"/>
          <w:szCs w:val="24"/>
        </w:rPr>
        <w:t>, 13(2): 197-210.</w:t>
      </w:r>
    </w:p>
    <w:p w:rsidR="00A12271" w:rsidRPr="00970C8B" w:rsidRDefault="00A12271"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Dechow, P. M. </w:t>
      </w:r>
      <w:r w:rsidR="00D348F5">
        <w:rPr>
          <w:rFonts w:ascii="Times New Roman" w:hAnsi="Times New Roman" w:cs="Times New Roman"/>
          <w:sz w:val="24"/>
          <w:szCs w:val="24"/>
        </w:rPr>
        <w:t>&amp;</w:t>
      </w:r>
      <w:r w:rsidRPr="00970C8B">
        <w:rPr>
          <w:rFonts w:ascii="Times New Roman" w:hAnsi="Times New Roman" w:cs="Times New Roman"/>
          <w:sz w:val="24"/>
          <w:szCs w:val="24"/>
        </w:rPr>
        <w:t xml:space="preserve"> Schrand, C. (2004). "Earnings quality", Charlottesville, VA,</w:t>
      </w:r>
      <w:r w:rsidR="009A47F7">
        <w:rPr>
          <w:rFonts w:ascii="Times New Roman" w:hAnsi="Times New Roman" w:cs="Times New Roman"/>
          <w:sz w:val="24"/>
          <w:szCs w:val="24"/>
        </w:rPr>
        <w:t xml:space="preserve"> </w:t>
      </w:r>
      <w:r w:rsidRPr="00970C8B">
        <w:rPr>
          <w:rFonts w:ascii="Times New Roman" w:hAnsi="Times New Roman" w:cs="Times New Roman"/>
          <w:sz w:val="24"/>
          <w:szCs w:val="24"/>
        </w:rPr>
        <w:t>Research</w:t>
      </w:r>
      <w:r w:rsidR="00D348F5">
        <w:rPr>
          <w:rFonts w:ascii="Times New Roman" w:hAnsi="Times New Roman" w:cs="Times New Roman"/>
          <w:sz w:val="24"/>
          <w:szCs w:val="24"/>
        </w:rPr>
        <w:t xml:space="preserve"> </w:t>
      </w:r>
      <w:r w:rsidRPr="00970C8B">
        <w:rPr>
          <w:rFonts w:ascii="Times New Roman" w:hAnsi="Times New Roman" w:cs="Times New Roman"/>
          <w:sz w:val="24"/>
          <w:szCs w:val="24"/>
        </w:rPr>
        <w:t xml:space="preserve">               Foundation of CFA Institute.</w:t>
      </w:r>
    </w:p>
    <w:p w:rsidR="00804171" w:rsidRPr="00970C8B" w:rsidRDefault="00804171" w:rsidP="00D348F5">
      <w:pPr>
        <w:autoSpaceDE w:val="0"/>
        <w:autoSpaceDN w:val="0"/>
        <w:adjustRightInd w:val="0"/>
        <w:spacing w:line="240" w:lineRule="auto"/>
        <w:ind w:left="567" w:hanging="567"/>
        <w:jc w:val="both"/>
        <w:rPr>
          <w:rFonts w:ascii="Times New Roman" w:hAnsi="Times New Roman" w:cs="Times New Roman"/>
          <w:sz w:val="24"/>
          <w:szCs w:val="24"/>
        </w:rPr>
      </w:pPr>
      <w:proofErr w:type="spellStart"/>
      <w:r w:rsidRPr="00970C8B">
        <w:rPr>
          <w:rFonts w:ascii="Times New Roman" w:hAnsi="Times New Roman" w:cs="Times New Roman"/>
          <w:sz w:val="24"/>
          <w:szCs w:val="24"/>
        </w:rPr>
        <w:lastRenderedPageBreak/>
        <w:t>Dulewicz</w:t>
      </w:r>
      <w:proofErr w:type="spellEnd"/>
      <w:r w:rsidRPr="00970C8B">
        <w:rPr>
          <w:rFonts w:ascii="Times New Roman" w:hAnsi="Times New Roman" w:cs="Times New Roman"/>
          <w:sz w:val="24"/>
          <w:szCs w:val="24"/>
        </w:rPr>
        <w:t xml:space="preserve">, V. </w:t>
      </w:r>
      <w:r w:rsidR="00D348F5">
        <w:rPr>
          <w:rFonts w:ascii="Times New Roman" w:hAnsi="Times New Roman" w:cs="Times New Roman"/>
          <w:sz w:val="24"/>
          <w:szCs w:val="24"/>
        </w:rPr>
        <w:t>&amp;</w:t>
      </w:r>
      <w:r w:rsidRPr="00970C8B">
        <w:rPr>
          <w:rFonts w:ascii="Times New Roman" w:hAnsi="Times New Roman" w:cs="Times New Roman"/>
          <w:sz w:val="24"/>
          <w:szCs w:val="24"/>
        </w:rPr>
        <w:t xml:space="preserve"> Herbert, P. (2004). Does the </w:t>
      </w:r>
      <w:r w:rsidR="003328FA" w:rsidRPr="00970C8B">
        <w:rPr>
          <w:rFonts w:ascii="Times New Roman" w:hAnsi="Times New Roman" w:cs="Times New Roman"/>
          <w:sz w:val="24"/>
          <w:szCs w:val="24"/>
        </w:rPr>
        <w:t>composition and practice of boards of directors</w:t>
      </w:r>
      <w:r w:rsidR="003328FA">
        <w:rPr>
          <w:rFonts w:ascii="Times New Roman" w:hAnsi="Times New Roman" w:cs="Times New Roman"/>
          <w:sz w:val="24"/>
          <w:szCs w:val="24"/>
        </w:rPr>
        <w:t xml:space="preserve"> </w:t>
      </w:r>
      <w:r w:rsidR="003328FA" w:rsidRPr="00970C8B">
        <w:rPr>
          <w:rFonts w:ascii="Times New Roman" w:hAnsi="Times New Roman" w:cs="Times New Roman"/>
          <w:sz w:val="24"/>
          <w:szCs w:val="24"/>
        </w:rPr>
        <w:t>bear any relationship to the performance of their companies</w:t>
      </w:r>
      <w:r w:rsidRPr="00970C8B">
        <w:rPr>
          <w:rFonts w:ascii="Times New Roman" w:hAnsi="Times New Roman" w:cs="Times New Roman"/>
          <w:sz w:val="24"/>
          <w:szCs w:val="24"/>
        </w:rPr>
        <w:t xml:space="preserve">? </w:t>
      </w:r>
      <w:r w:rsidRPr="00970C8B">
        <w:rPr>
          <w:rFonts w:ascii="Times New Roman" w:hAnsi="Times New Roman" w:cs="Times New Roman"/>
          <w:i/>
          <w:iCs/>
          <w:sz w:val="24"/>
          <w:szCs w:val="24"/>
        </w:rPr>
        <w:t>Corporate Governance: An International Review</w:t>
      </w:r>
      <w:r w:rsidRPr="00970C8B">
        <w:rPr>
          <w:rFonts w:ascii="Times New Roman" w:hAnsi="Times New Roman" w:cs="Times New Roman"/>
          <w:sz w:val="24"/>
          <w:szCs w:val="24"/>
        </w:rPr>
        <w:t>, 12(3): 263-280.</w:t>
      </w:r>
    </w:p>
    <w:p w:rsidR="00BE52EE" w:rsidRPr="00970C8B" w:rsidRDefault="00BE52EE"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Dimitropoulos, P. E. </w:t>
      </w:r>
      <w:r w:rsidR="00D348F5">
        <w:rPr>
          <w:rFonts w:ascii="Times New Roman" w:hAnsi="Times New Roman" w:cs="Times New Roman"/>
          <w:sz w:val="24"/>
          <w:szCs w:val="24"/>
        </w:rPr>
        <w:t>&amp;</w:t>
      </w:r>
      <w:r w:rsidRPr="00970C8B">
        <w:rPr>
          <w:rFonts w:ascii="Times New Roman" w:hAnsi="Times New Roman" w:cs="Times New Roman"/>
          <w:sz w:val="24"/>
          <w:szCs w:val="24"/>
        </w:rPr>
        <w:t xml:space="preserve"> </w:t>
      </w:r>
      <w:proofErr w:type="spellStart"/>
      <w:r w:rsidRPr="00970C8B">
        <w:rPr>
          <w:rFonts w:ascii="Times New Roman" w:hAnsi="Times New Roman" w:cs="Times New Roman"/>
          <w:sz w:val="24"/>
          <w:szCs w:val="24"/>
        </w:rPr>
        <w:t>Asteriou</w:t>
      </w:r>
      <w:proofErr w:type="spellEnd"/>
      <w:r w:rsidRPr="00970C8B">
        <w:rPr>
          <w:rFonts w:ascii="Times New Roman" w:hAnsi="Times New Roman" w:cs="Times New Roman"/>
          <w:sz w:val="24"/>
          <w:szCs w:val="24"/>
        </w:rPr>
        <w:t>, D. (2010). The effect of board composition on the</w:t>
      </w:r>
      <w:r w:rsidR="00D348F5">
        <w:rPr>
          <w:rFonts w:ascii="Times New Roman" w:hAnsi="Times New Roman" w:cs="Times New Roman"/>
          <w:sz w:val="24"/>
          <w:szCs w:val="24"/>
        </w:rPr>
        <w:t xml:space="preserve"> </w:t>
      </w:r>
      <w:r w:rsidRPr="00970C8B">
        <w:rPr>
          <w:rFonts w:ascii="Times New Roman" w:hAnsi="Times New Roman" w:cs="Times New Roman"/>
          <w:sz w:val="24"/>
          <w:szCs w:val="24"/>
        </w:rPr>
        <w:t xml:space="preserve">informativeness and quality of annual earnings: Empirical evidence from Greece. </w:t>
      </w:r>
      <w:r w:rsidRPr="00970C8B">
        <w:rPr>
          <w:rFonts w:ascii="Times New Roman" w:hAnsi="Times New Roman" w:cs="Times New Roman"/>
          <w:i/>
          <w:iCs/>
          <w:sz w:val="24"/>
          <w:szCs w:val="24"/>
        </w:rPr>
        <w:t>Research in International Business and Finance</w:t>
      </w:r>
      <w:r w:rsidRPr="00970C8B">
        <w:rPr>
          <w:rFonts w:ascii="Times New Roman" w:hAnsi="Times New Roman" w:cs="Times New Roman"/>
          <w:sz w:val="24"/>
          <w:szCs w:val="24"/>
        </w:rPr>
        <w:t>, 24(2): 190-205.</w:t>
      </w:r>
    </w:p>
    <w:p w:rsidR="00BE7A5E" w:rsidRPr="00970C8B" w:rsidRDefault="00BE7A5E" w:rsidP="00D348F5">
      <w:pPr>
        <w:pStyle w:val="Default"/>
        <w:spacing w:after="160"/>
        <w:ind w:left="567" w:right="-288" w:hanging="567"/>
        <w:jc w:val="both"/>
        <w:rPr>
          <w:rFonts w:ascii="Times New Roman" w:hAnsi="Times New Roman" w:cs="Times New Roman"/>
        </w:rPr>
      </w:pPr>
      <w:r w:rsidRPr="00970C8B">
        <w:rPr>
          <w:rFonts w:ascii="Times New Roman" w:hAnsi="Times New Roman" w:cs="Times New Roman"/>
          <w:bCs/>
        </w:rPr>
        <w:t xml:space="preserve">Enofe, A. O., </w:t>
      </w:r>
      <w:proofErr w:type="spellStart"/>
      <w:r w:rsidRPr="00970C8B">
        <w:rPr>
          <w:rFonts w:ascii="Times New Roman" w:hAnsi="Times New Roman" w:cs="Times New Roman"/>
          <w:bCs/>
        </w:rPr>
        <w:t>Iyafekhe</w:t>
      </w:r>
      <w:proofErr w:type="spellEnd"/>
      <w:r w:rsidRPr="00970C8B">
        <w:rPr>
          <w:rFonts w:ascii="Times New Roman" w:hAnsi="Times New Roman" w:cs="Times New Roman"/>
          <w:bCs/>
        </w:rPr>
        <w:t>, C., &amp;</w:t>
      </w:r>
      <w:r w:rsidR="00D348F5">
        <w:rPr>
          <w:rFonts w:ascii="Times New Roman" w:hAnsi="Times New Roman" w:cs="Times New Roman"/>
          <w:bCs/>
        </w:rPr>
        <w:t xml:space="preserve"> </w:t>
      </w:r>
      <w:r w:rsidRPr="00970C8B">
        <w:rPr>
          <w:rFonts w:ascii="Times New Roman" w:hAnsi="Times New Roman" w:cs="Times New Roman"/>
          <w:bCs/>
        </w:rPr>
        <w:t>Eniola, J. O. (2017).</w:t>
      </w:r>
      <w:r w:rsidR="009A47F7">
        <w:rPr>
          <w:rFonts w:ascii="Times New Roman" w:hAnsi="Times New Roman" w:cs="Times New Roman"/>
          <w:bCs/>
        </w:rPr>
        <w:t xml:space="preserve"> </w:t>
      </w:r>
      <w:r w:rsidRPr="00970C8B">
        <w:rPr>
          <w:rFonts w:ascii="Times New Roman" w:hAnsi="Times New Roman" w:cs="Times New Roman"/>
          <w:bCs/>
        </w:rPr>
        <w:t xml:space="preserve">Board </w:t>
      </w:r>
      <w:r w:rsidR="003328FA" w:rsidRPr="00970C8B">
        <w:rPr>
          <w:rFonts w:ascii="Times New Roman" w:hAnsi="Times New Roman" w:cs="Times New Roman"/>
          <w:bCs/>
        </w:rPr>
        <w:t>ethnicity, gender diversity and</w:t>
      </w:r>
      <w:r w:rsidR="003328FA">
        <w:rPr>
          <w:rFonts w:ascii="Times New Roman" w:hAnsi="Times New Roman" w:cs="Times New Roman"/>
          <w:bCs/>
        </w:rPr>
        <w:t xml:space="preserve"> </w:t>
      </w:r>
      <w:r w:rsidR="003328FA" w:rsidRPr="00970C8B">
        <w:rPr>
          <w:rFonts w:ascii="Times New Roman" w:hAnsi="Times New Roman" w:cs="Times New Roman"/>
          <w:bCs/>
        </w:rPr>
        <w:t>earnings management</w:t>
      </w:r>
      <w:r w:rsidRPr="00970C8B">
        <w:rPr>
          <w:rFonts w:ascii="Times New Roman" w:hAnsi="Times New Roman" w:cs="Times New Roman"/>
          <w:bCs/>
        </w:rPr>
        <w:t xml:space="preserve">: Evidence from </w:t>
      </w:r>
      <w:r w:rsidR="003328FA" w:rsidRPr="00970C8B">
        <w:rPr>
          <w:rFonts w:ascii="Times New Roman" w:hAnsi="Times New Roman" w:cs="Times New Roman"/>
          <w:bCs/>
        </w:rPr>
        <w:t xml:space="preserve">quoted firms in </w:t>
      </w:r>
      <w:r w:rsidRPr="00970C8B">
        <w:rPr>
          <w:rFonts w:ascii="Times New Roman" w:hAnsi="Times New Roman" w:cs="Times New Roman"/>
          <w:bCs/>
        </w:rPr>
        <w:t>Nigeria. International Journal of</w:t>
      </w:r>
      <w:r w:rsidR="00E50B6E">
        <w:rPr>
          <w:rFonts w:ascii="Times New Roman" w:hAnsi="Times New Roman" w:cs="Times New Roman"/>
          <w:bCs/>
        </w:rPr>
        <w:t xml:space="preserve"> </w:t>
      </w:r>
      <w:r w:rsidRPr="00970C8B">
        <w:rPr>
          <w:rFonts w:ascii="Times New Roman" w:hAnsi="Times New Roman" w:cs="Times New Roman"/>
          <w:bCs/>
        </w:rPr>
        <w:t xml:space="preserve">Economics, Commerce and Management </w:t>
      </w:r>
      <w:r w:rsidRPr="00970C8B">
        <w:rPr>
          <w:rFonts w:ascii="Times New Roman" w:hAnsi="Times New Roman" w:cs="Times New Roman"/>
        </w:rPr>
        <w:t>United Kingdom.</w:t>
      </w:r>
      <w:r w:rsidR="009A47F7">
        <w:rPr>
          <w:rFonts w:ascii="Times New Roman" w:hAnsi="Times New Roman" w:cs="Times New Roman"/>
        </w:rPr>
        <w:t xml:space="preserve"> </w:t>
      </w:r>
      <w:r w:rsidRPr="00970C8B">
        <w:rPr>
          <w:rFonts w:ascii="Times New Roman" w:hAnsi="Times New Roman" w:cs="Times New Roman"/>
        </w:rPr>
        <w:t>Retrieved from http//www.ijecm.co.uk</w:t>
      </w:r>
    </w:p>
    <w:p w:rsidR="00A12271" w:rsidRPr="00970C8B" w:rsidRDefault="00A12271"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Ewert, R. </w:t>
      </w:r>
      <w:r w:rsidR="00D348F5">
        <w:rPr>
          <w:rFonts w:ascii="Times New Roman" w:hAnsi="Times New Roman" w:cs="Times New Roman"/>
          <w:sz w:val="24"/>
          <w:szCs w:val="24"/>
        </w:rPr>
        <w:t>&amp;</w:t>
      </w:r>
      <w:r w:rsidRPr="00970C8B">
        <w:rPr>
          <w:rFonts w:ascii="Times New Roman" w:hAnsi="Times New Roman" w:cs="Times New Roman"/>
          <w:sz w:val="24"/>
          <w:szCs w:val="24"/>
        </w:rPr>
        <w:t xml:space="preserve"> Wagenhofer, A. (2005). </w:t>
      </w:r>
      <w:r w:rsidR="003328FA" w:rsidRPr="00970C8B">
        <w:rPr>
          <w:rFonts w:ascii="Times New Roman" w:hAnsi="Times New Roman" w:cs="Times New Roman"/>
          <w:sz w:val="24"/>
          <w:szCs w:val="24"/>
        </w:rPr>
        <w:t>economic effects of tightening accounting standards to</w:t>
      </w:r>
      <w:r w:rsidR="003328FA">
        <w:rPr>
          <w:rFonts w:ascii="Times New Roman" w:hAnsi="Times New Roman" w:cs="Times New Roman"/>
          <w:sz w:val="24"/>
          <w:szCs w:val="24"/>
        </w:rPr>
        <w:t xml:space="preserve"> </w:t>
      </w:r>
      <w:r w:rsidR="003328FA" w:rsidRPr="00970C8B">
        <w:rPr>
          <w:rFonts w:ascii="Times New Roman" w:hAnsi="Times New Roman" w:cs="Times New Roman"/>
          <w:sz w:val="24"/>
          <w:szCs w:val="24"/>
        </w:rPr>
        <w:t xml:space="preserve">            restrict earnings management</w:t>
      </w:r>
      <w:r w:rsidRPr="00970C8B">
        <w:rPr>
          <w:rFonts w:ascii="Times New Roman" w:hAnsi="Times New Roman" w:cs="Times New Roman"/>
          <w:sz w:val="24"/>
          <w:szCs w:val="24"/>
        </w:rPr>
        <w:t xml:space="preserve">. </w:t>
      </w:r>
      <w:r w:rsidRPr="00970C8B">
        <w:rPr>
          <w:rFonts w:ascii="Times New Roman" w:hAnsi="Times New Roman" w:cs="Times New Roman"/>
          <w:i/>
          <w:iCs/>
          <w:sz w:val="24"/>
          <w:szCs w:val="24"/>
        </w:rPr>
        <w:t>The Accounting Review</w:t>
      </w:r>
      <w:r w:rsidRPr="00970C8B">
        <w:rPr>
          <w:rFonts w:ascii="Times New Roman" w:hAnsi="Times New Roman" w:cs="Times New Roman"/>
          <w:sz w:val="24"/>
          <w:szCs w:val="24"/>
        </w:rPr>
        <w:t>, 80(4):1101-1124.</w:t>
      </w:r>
    </w:p>
    <w:p w:rsidR="00933B92" w:rsidRPr="00970C8B" w:rsidRDefault="00933B92"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Fama, E. F. </w:t>
      </w:r>
      <w:r w:rsidR="00D348F5">
        <w:rPr>
          <w:rFonts w:ascii="Times New Roman" w:hAnsi="Times New Roman" w:cs="Times New Roman"/>
          <w:sz w:val="24"/>
          <w:szCs w:val="24"/>
        </w:rPr>
        <w:t>&amp;</w:t>
      </w:r>
      <w:r w:rsidRPr="00970C8B">
        <w:rPr>
          <w:rFonts w:ascii="Times New Roman" w:hAnsi="Times New Roman" w:cs="Times New Roman"/>
          <w:sz w:val="24"/>
          <w:szCs w:val="24"/>
        </w:rPr>
        <w:t xml:space="preserve"> Jensen, M. C. (1983).</w:t>
      </w:r>
      <w:r w:rsidR="009A47F7">
        <w:rPr>
          <w:rFonts w:ascii="Times New Roman" w:hAnsi="Times New Roman" w:cs="Times New Roman"/>
          <w:sz w:val="24"/>
          <w:szCs w:val="24"/>
        </w:rPr>
        <w:t xml:space="preserve"> </w:t>
      </w:r>
      <w:r w:rsidRPr="00970C8B">
        <w:rPr>
          <w:rFonts w:ascii="Times New Roman" w:hAnsi="Times New Roman" w:cs="Times New Roman"/>
          <w:sz w:val="24"/>
          <w:szCs w:val="24"/>
        </w:rPr>
        <w:t xml:space="preserve">Separation </w:t>
      </w:r>
      <w:r w:rsidR="003328FA" w:rsidRPr="00970C8B">
        <w:rPr>
          <w:rFonts w:ascii="Times New Roman" w:hAnsi="Times New Roman" w:cs="Times New Roman"/>
          <w:sz w:val="24"/>
          <w:szCs w:val="24"/>
        </w:rPr>
        <w:t>of ownership and control</w:t>
      </w:r>
      <w:r w:rsidRPr="00970C8B">
        <w:rPr>
          <w:rFonts w:ascii="Times New Roman" w:hAnsi="Times New Roman" w:cs="Times New Roman"/>
          <w:sz w:val="24"/>
          <w:szCs w:val="24"/>
        </w:rPr>
        <w:t>.</w:t>
      </w:r>
      <w:r w:rsidR="009A47F7">
        <w:rPr>
          <w:rFonts w:ascii="Times New Roman" w:hAnsi="Times New Roman" w:cs="Times New Roman"/>
          <w:sz w:val="24"/>
          <w:szCs w:val="24"/>
        </w:rPr>
        <w:t xml:space="preserve"> </w:t>
      </w:r>
      <w:r w:rsidRPr="00970C8B">
        <w:rPr>
          <w:rFonts w:ascii="Times New Roman" w:hAnsi="Times New Roman" w:cs="Times New Roman"/>
          <w:i/>
          <w:iCs/>
          <w:sz w:val="24"/>
          <w:szCs w:val="24"/>
        </w:rPr>
        <w:t>Journal of Law</w:t>
      </w:r>
      <w:r w:rsidR="00D348F5">
        <w:rPr>
          <w:rFonts w:ascii="Times New Roman" w:hAnsi="Times New Roman" w:cs="Times New Roman"/>
          <w:i/>
          <w:iCs/>
          <w:sz w:val="24"/>
          <w:szCs w:val="24"/>
        </w:rPr>
        <w:t xml:space="preserve"> </w:t>
      </w:r>
      <w:r w:rsidRPr="00970C8B">
        <w:rPr>
          <w:rFonts w:ascii="Times New Roman" w:hAnsi="Times New Roman" w:cs="Times New Roman"/>
          <w:i/>
          <w:iCs/>
          <w:sz w:val="24"/>
          <w:szCs w:val="24"/>
        </w:rPr>
        <w:t xml:space="preserve">             and Economics</w:t>
      </w:r>
      <w:r w:rsidRPr="00970C8B">
        <w:rPr>
          <w:rFonts w:ascii="Times New Roman" w:hAnsi="Times New Roman" w:cs="Times New Roman"/>
          <w:sz w:val="24"/>
          <w:szCs w:val="24"/>
        </w:rPr>
        <w:t>, 26(2): 301-325.</w:t>
      </w:r>
    </w:p>
    <w:p w:rsidR="001E5CEF" w:rsidRPr="00970C8B" w:rsidRDefault="001E5CEF"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Finkelstein, S. </w:t>
      </w:r>
      <w:r w:rsidR="00D348F5">
        <w:rPr>
          <w:rFonts w:ascii="Times New Roman" w:hAnsi="Times New Roman" w:cs="Times New Roman"/>
          <w:sz w:val="24"/>
          <w:szCs w:val="24"/>
        </w:rPr>
        <w:t>&amp;</w:t>
      </w:r>
      <w:r w:rsidRPr="00970C8B">
        <w:rPr>
          <w:rFonts w:ascii="Times New Roman" w:hAnsi="Times New Roman" w:cs="Times New Roman"/>
          <w:sz w:val="24"/>
          <w:szCs w:val="24"/>
        </w:rPr>
        <w:t xml:space="preserve"> </w:t>
      </w:r>
      <w:proofErr w:type="spellStart"/>
      <w:r w:rsidRPr="00970C8B">
        <w:rPr>
          <w:rFonts w:ascii="Times New Roman" w:hAnsi="Times New Roman" w:cs="Times New Roman"/>
          <w:sz w:val="24"/>
          <w:szCs w:val="24"/>
        </w:rPr>
        <w:t>D'Aveni</w:t>
      </w:r>
      <w:proofErr w:type="spellEnd"/>
      <w:r w:rsidRPr="00970C8B">
        <w:rPr>
          <w:rFonts w:ascii="Times New Roman" w:hAnsi="Times New Roman" w:cs="Times New Roman"/>
          <w:sz w:val="24"/>
          <w:szCs w:val="24"/>
        </w:rPr>
        <w:t xml:space="preserve">, R. A. (1994). CEO </w:t>
      </w:r>
      <w:r w:rsidR="00912CFD" w:rsidRPr="00970C8B">
        <w:rPr>
          <w:rFonts w:ascii="Times New Roman" w:hAnsi="Times New Roman" w:cs="Times New Roman"/>
          <w:sz w:val="24"/>
          <w:szCs w:val="24"/>
        </w:rPr>
        <w:t xml:space="preserve">duality </w:t>
      </w:r>
      <w:r w:rsidRPr="00970C8B">
        <w:rPr>
          <w:rFonts w:ascii="Times New Roman" w:hAnsi="Times New Roman" w:cs="Times New Roman"/>
          <w:sz w:val="24"/>
          <w:szCs w:val="24"/>
        </w:rPr>
        <w:t xml:space="preserve">as a </w:t>
      </w:r>
      <w:r w:rsidR="003328FA" w:rsidRPr="00970C8B">
        <w:rPr>
          <w:rFonts w:ascii="Times New Roman" w:hAnsi="Times New Roman" w:cs="Times New Roman"/>
          <w:sz w:val="24"/>
          <w:szCs w:val="24"/>
        </w:rPr>
        <w:t>double-edged sword: how boards</w:t>
      </w:r>
      <w:r w:rsidR="003328FA">
        <w:rPr>
          <w:rFonts w:ascii="Times New Roman" w:hAnsi="Times New Roman" w:cs="Times New Roman"/>
          <w:sz w:val="24"/>
          <w:szCs w:val="24"/>
        </w:rPr>
        <w:t xml:space="preserve"> </w:t>
      </w:r>
      <w:r w:rsidR="003328FA" w:rsidRPr="00970C8B">
        <w:rPr>
          <w:rFonts w:ascii="Times New Roman" w:hAnsi="Times New Roman" w:cs="Times New Roman"/>
          <w:sz w:val="24"/>
          <w:szCs w:val="24"/>
        </w:rPr>
        <w:t>of directors balance entrenchment avoidance and unity of command</w:t>
      </w:r>
      <w:r w:rsidRPr="00970C8B">
        <w:rPr>
          <w:rFonts w:ascii="Times New Roman" w:hAnsi="Times New Roman" w:cs="Times New Roman"/>
          <w:sz w:val="24"/>
          <w:szCs w:val="24"/>
        </w:rPr>
        <w:t xml:space="preserve">. </w:t>
      </w:r>
      <w:r w:rsidRPr="00970C8B">
        <w:rPr>
          <w:rFonts w:ascii="Times New Roman" w:hAnsi="Times New Roman" w:cs="Times New Roman"/>
          <w:i/>
          <w:iCs/>
          <w:sz w:val="24"/>
          <w:szCs w:val="24"/>
        </w:rPr>
        <w:t>The Academy of Management Journal</w:t>
      </w:r>
      <w:r w:rsidRPr="00970C8B">
        <w:rPr>
          <w:rFonts w:ascii="Times New Roman" w:hAnsi="Times New Roman" w:cs="Times New Roman"/>
          <w:sz w:val="24"/>
          <w:szCs w:val="24"/>
        </w:rPr>
        <w:t>, 37(5): 1079-1108.</w:t>
      </w:r>
    </w:p>
    <w:p w:rsidR="007847FB" w:rsidRPr="00970C8B" w:rsidRDefault="007847FB"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Francoeur, C., Labelle, R. </w:t>
      </w:r>
      <w:r w:rsidR="00D348F5">
        <w:rPr>
          <w:rFonts w:ascii="Times New Roman" w:hAnsi="Times New Roman" w:cs="Times New Roman"/>
          <w:sz w:val="24"/>
          <w:szCs w:val="24"/>
        </w:rPr>
        <w:t>&amp;</w:t>
      </w:r>
      <w:r w:rsidRPr="00970C8B">
        <w:rPr>
          <w:rFonts w:ascii="Times New Roman" w:hAnsi="Times New Roman" w:cs="Times New Roman"/>
          <w:sz w:val="24"/>
          <w:szCs w:val="24"/>
        </w:rPr>
        <w:t xml:space="preserve"> Sinclair-Desgagné, B. (2008). Gender </w:t>
      </w:r>
      <w:r w:rsidR="003328FA" w:rsidRPr="00970C8B">
        <w:rPr>
          <w:rFonts w:ascii="Times New Roman" w:hAnsi="Times New Roman" w:cs="Times New Roman"/>
          <w:sz w:val="24"/>
          <w:szCs w:val="24"/>
        </w:rPr>
        <w:t>diversity in corporate</w:t>
      </w:r>
      <w:r w:rsidR="003328FA">
        <w:rPr>
          <w:rFonts w:ascii="Times New Roman" w:hAnsi="Times New Roman" w:cs="Times New Roman"/>
          <w:sz w:val="24"/>
          <w:szCs w:val="24"/>
        </w:rPr>
        <w:t xml:space="preserve"> </w:t>
      </w:r>
      <w:r w:rsidR="003328FA" w:rsidRPr="00970C8B">
        <w:rPr>
          <w:rFonts w:ascii="Times New Roman" w:hAnsi="Times New Roman" w:cs="Times New Roman"/>
          <w:sz w:val="24"/>
          <w:szCs w:val="24"/>
        </w:rPr>
        <w:t xml:space="preserve">         governance and top management</w:t>
      </w:r>
      <w:r w:rsidRPr="00970C8B">
        <w:rPr>
          <w:rFonts w:ascii="Times New Roman" w:hAnsi="Times New Roman" w:cs="Times New Roman"/>
          <w:sz w:val="24"/>
          <w:szCs w:val="24"/>
        </w:rPr>
        <w:t>.</w:t>
      </w:r>
      <w:r w:rsidR="009A47F7">
        <w:rPr>
          <w:rFonts w:ascii="Times New Roman" w:hAnsi="Times New Roman" w:cs="Times New Roman"/>
          <w:sz w:val="24"/>
          <w:szCs w:val="24"/>
        </w:rPr>
        <w:t xml:space="preserve"> </w:t>
      </w:r>
      <w:r w:rsidRPr="00970C8B">
        <w:rPr>
          <w:rFonts w:ascii="Times New Roman" w:hAnsi="Times New Roman" w:cs="Times New Roman"/>
          <w:i/>
          <w:iCs/>
          <w:sz w:val="24"/>
          <w:szCs w:val="24"/>
        </w:rPr>
        <w:t>Journal of Business Ethics</w:t>
      </w:r>
      <w:r w:rsidRPr="00970C8B">
        <w:rPr>
          <w:rFonts w:ascii="Times New Roman" w:hAnsi="Times New Roman" w:cs="Times New Roman"/>
          <w:sz w:val="24"/>
          <w:szCs w:val="24"/>
        </w:rPr>
        <w:t>, 81(1):83-95.</w:t>
      </w:r>
    </w:p>
    <w:p w:rsidR="002F5F59" w:rsidRPr="00970C8B" w:rsidRDefault="002F5F59"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Francis, J., LaFond, R., Olsson, P. M. </w:t>
      </w:r>
      <w:r w:rsidR="00D348F5">
        <w:rPr>
          <w:rFonts w:ascii="Times New Roman" w:hAnsi="Times New Roman" w:cs="Times New Roman"/>
          <w:sz w:val="24"/>
          <w:szCs w:val="24"/>
        </w:rPr>
        <w:t>&amp;&amp;</w:t>
      </w:r>
      <w:r w:rsidRPr="00970C8B">
        <w:rPr>
          <w:rFonts w:ascii="Times New Roman" w:hAnsi="Times New Roman" w:cs="Times New Roman"/>
          <w:sz w:val="24"/>
          <w:szCs w:val="24"/>
        </w:rPr>
        <w:t xml:space="preserve"> Schipper, K. (2004). Costs of Equity and Earnings</w:t>
      </w:r>
      <w:r w:rsidR="00D348F5">
        <w:rPr>
          <w:rFonts w:ascii="Times New Roman" w:hAnsi="Times New Roman" w:cs="Times New Roman"/>
          <w:sz w:val="24"/>
          <w:szCs w:val="24"/>
        </w:rPr>
        <w:t xml:space="preserve"> </w:t>
      </w:r>
      <w:r w:rsidRPr="00970C8B">
        <w:rPr>
          <w:rFonts w:ascii="Times New Roman" w:hAnsi="Times New Roman" w:cs="Times New Roman"/>
          <w:sz w:val="24"/>
          <w:szCs w:val="24"/>
        </w:rPr>
        <w:t xml:space="preserve">         Attributes.</w:t>
      </w:r>
      <w:r w:rsidR="009A47F7">
        <w:rPr>
          <w:rFonts w:ascii="Times New Roman" w:hAnsi="Times New Roman" w:cs="Times New Roman"/>
          <w:sz w:val="24"/>
          <w:szCs w:val="24"/>
        </w:rPr>
        <w:t xml:space="preserve"> </w:t>
      </w:r>
      <w:r w:rsidRPr="00970C8B">
        <w:rPr>
          <w:rFonts w:ascii="Times New Roman" w:hAnsi="Times New Roman" w:cs="Times New Roman"/>
          <w:i/>
          <w:iCs/>
          <w:sz w:val="24"/>
          <w:szCs w:val="24"/>
        </w:rPr>
        <w:t>The Accounting Review</w:t>
      </w:r>
      <w:r w:rsidRPr="00970C8B">
        <w:rPr>
          <w:rFonts w:ascii="Times New Roman" w:hAnsi="Times New Roman" w:cs="Times New Roman"/>
          <w:sz w:val="24"/>
          <w:szCs w:val="24"/>
        </w:rPr>
        <w:t>, 79(4): 967-1010.</w:t>
      </w:r>
    </w:p>
    <w:p w:rsidR="00067F9E" w:rsidRPr="00970C8B" w:rsidRDefault="00067F9E"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Hafsi, T. </w:t>
      </w:r>
      <w:r w:rsidR="00D348F5">
        <w:rPr>
          <w:rFonts w:ascii="Times New Roman" w:hAnsi="Times New Roman" w:cs="Times New Roman"/>
          <w:sz w:val="24"/>
          <w:szCs w:val="24"/>
        </w:rPr>
        <w:t>&amp;</w:t>
      </w:r>
      <w:r w:rsidRPr="00970C8B">
        <w:rPr>
          <w:rFonts w:ascii="Times New Roman" w:hAnsi="Times New Roman" w:cs="Times New Roman"/>
          <w:sz w:val="24"/>
          <w:szCs w:val="24"/>
        </w:rPr>
        <w:t xml:space="preserve"> Turgut, G. (2013). Boardroom </w:t>
      </w:r>
      <w:r w:rsidR="003328FA" w:rsidRPr="00970C8B">
        <w:rPr>
          <w:rFonts w:ascii="Times New Roman" w:hAnsi="Times New Roman" w:cs="Times New Roman"/>
          <w:sz w:val="24"/>
          <w:szCs w:val="24"/>
        </w:rPr>
        <w:t>diversity and its effect on social performance</w:t>
      </w:r>
      <w:r w:rsidRPr="00970C8B">
        <w:rPr>
          <w:rFonts w:ascii="Times New Roman" w:hAnsi="Times New Roman" w:cs="Times New Roman"/>
          <w:sz w:val="24"/>
          <w:szCs w:val="24"/>
        </w:rPr>
        <w:t>:</w:t>
      </w:r>
      <w:r w:rsidR="00D348F5">
        <w:rPr>
          <w:rFonts w:ascii="Times New Roman" w:hAnsi="Times New Roman" w:cs="Times New Roman"/>
          <w:sz w:val="24"/>
          <w:szCs w:val="24"/>
        </w:rPr>
        <w:t xml:space="preserve"> </w:t>
      </w:r>
      <w:r w:rsidRPr="00970C8B">
        <w:rPr>
          <w:rFonts w:ascii="Times New Roman" w:hAnsi="Times New Roman" w:cs="Times New Roman"/>
          <w:sz w:val="24"/>
          <w:szCs w:val="24"/>
        </w:rPr>
        <w:t xml:space="preserve">          Conceptualization and </w:t>
      </w:r>
      <w:r w:rsidR="003328FA" w:rsidRPr="00970C8B">
        <w:rPr>
          <w:rFonts w:ascii="Times New Roman" w:hAnsi="Times New Roman" w:cs="Times New Roman"/>
          <w:sz w:val="24"/>
          <w:szCs w:val="24"/>
        </w:rPr>
        <w:t>empirical evidence</w:t>
      </w:r>
      <w:r w:rsidRPr="00970C8B">
        <w:rPr>
          <w:rFonts w:ascii="Times New Roman" w:hAnsi="Times New Roman" w:cs="Times New Roman"/>
          <w:sz w:val="24"/>
          <w:szCs w:val="24"/>
        </w:rPr>
        <w:t>.</w:t>
      </w:r>
      <w:r w:rsidR="009A47F7">
        <w:rPr>
          <w:rFonts w:ascii="Times New Roman" w:hAnsi="Times New Roman" w:cs="Times New Roman"/>
          <w:sz w:val="24"/>
          <w:szCs w:val="24"/>
        </w:rPr>
        <w:t xml:space="preserve"> </w:t>
      </w:r>
      <w:r w:rsidRPr="00970C8B">
        <w:rPr>
          <w:rFonts w:ascii="Times New Roman" w:hAnsi="Times New Roman" w:cs="Times New Roman"/>
          <w:i/>
          <w:iCs/>
          <w:sz w:val="24"/>
          <w:szCs w:val="24"/>
        </w:rPr>
        <w:t>Journal of Business Ethics</w:t>
      </w:r>
      <w:r w:rsidRPr="00970C8B">
        <w:rPr>
          <w:rFonts w:ascii="Times New Roman" w:hAnsi="Times New Roman" w:cs="Times New Roman"/>
          <w:sz w:val="24"/>
          <w:szCs w:val="24"/>
        </w:rPr>
        <w:t>, 112(3):  463-479.</w:t>
      </w:r>
    </w:p>
    <w:p w:rsidR="00433A46" w:rsidRPr="00970C8B" w:rsidRDefault="00433A46"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Hambrick, D. C. </w:t>
      </w:r>
      <w:r w:rsidR="00D348F5">
        <w:rPr>
          <w:rFonts w:ascii="Times New Roman" w:hAnsi="Times New Roman" w:cs="Times New Roman"/>
          <w:sz w:val="24"/>
          <w:szCs w:val="24"/>
        </w:rPr>
        <w:t>&amp;</w:t>
      </w:r>
      <w:r w:rsidRPr="00970C8B">
        <w:rPr>
          <w:rFonts w:ascii="Times New Roman" w:hAnsi="Times New Roman" w:cs="Times New Roman"/>
          <w:sz w:val="24"/>
          <w:szCs w:val="24"/>
        </w:rPr>
        <w:t xml:space="preserve"> Mason, P. A. (1984). Upper Echelons: The Organization as a Reflection of</w:t>
      </w:r>
      <w:r w:rsidR="00970C8B" w:rsidRPr="00970C8B">
        <w:rPr>
          <w:rFonts w:ascii="Times New Roman" w:hAnsi="Times New Roman" w:cs="Times New Roman"/>
          <w:sz w:val="24"/>
          <w:szCs w:val="24"/>
        </w:rPr>
        <w:t xml:space="preserve"> i</w:t>
      </w:r>
      <w:r w:rsidRPr="00970C8B">
        <w:rPr>
          <w:rFonts w:ascii="Times New Roman" w:hAnsi="Times New Roman" w:cs="Times New Roman"/>
          <w:sz w:val="24"/>
          <w:szCs w:val="24"/>
        </w:rPr>
        <w:t>ts Top Managers.</w:t>
      </w:r>
      <w:r w:rsidR="009A47F7">
        <w:rPr>
          <w:rFonts w:ascii="Times New Roman" w:hAnsi="Times New Roman" w:cs="Times New Roman"/>
          <w:sz w:val="24"/>
          <w:szCs w:val="24"/>
        </w:rPr>
        <w:t xml:space="preserve"> </w:t>
      </w:r>
      <w:r w:rsidRPr="00970C8B">
        <w:rPr>
          <w:rFonts w:ascii="Times New Roman" w:hAnsi="Times New Roman" w:cs="Times New Roman"/>
          <w:i/>
          <w:iCs/>
          <w:sz w:val="24"/>
          <w:szCs w:val="24"/>
        </w:rPr>
        <w:t>The Academy of</w:t>
      </w:r>
      <w:r w:rsidR="009A47F7">
        <w:rPr>
          <w:rFonts w:ascii="Times New Roman" w:hAnsi="Times New Roman" w:cs="Times New Roman"/>
          <w:i/>
          <w:iCs/>
          <w:sz w:val="24"/>
          <w:szCs w:val="24"/>
        </w:rPr>
        <w:t xml:space="preserve"> </w:t>
      </w:r>
      <w:r w:rsidRPr="00970C8B">
        <w:rPr>
          <w:rFonts w:ascii="Times New Roman" w:hAnsi="Times New Roman" w:cs="Times New Roman"/>
          <w:i/>
          <w:iCs/>
          <w:sz w:val="24"/>
          <w:szCs w:val="24"/>
        </w:rPr>
        <w:t>Management Review</w:t>
      </w:r>
      <w:r w:rsidRPr="00970C8B">
        <w:rPr>
          <w:rFonts w:ascii="Times New Roman" w:hAnsi="Times New Roman" w:cs="Times New Roman"/>
          <w:sz w:val="24"/>
          <w:szCs w:val="24"/>
        </w:rPr>
        <w:t>, 9(2): 193.</w:t>
      </w:r>
    </w:p>
    <w:p w:rsidR="00A12271" w:rsidRPr="00970C8B" w:rsidRDefault="00A12271" w:rsidP="00D348F5">
      <w:pPr>
        <w:autoSpaceDE w:val="0"/>
        <w:autoSpaceDN w:val="0"/>
        <w:adjustRightInd w:val="0"/>
        <w:spacing w:line="240" w:lineRule="auto"/>
        <w:ind w:left="567" w:hanging="567"/>
        <w:jc w:val="both"/>
        <w:rPr>
          <w:rFonts w:ascii="Times New Roman" w:hAnsi="Times New Roman" w:cs="Times New Roman"/>
          <w:sz w:val="24"/>
          <w:szCs w:val="24"/>
          <w:u w:val="single"/>
        </w:rPr>
      </w:pPr>
      <w:r w:rsidRPr="00970C8B">
        <w:rPr>
          <w:rFonts w:ascii="Times New Roman" w:hAnsi="Times New Roman" w:cs="Times New Roman"/>
          <w:sz w:val="24"/>
          <w:szCs w:val="24"/>
        </w:rPr>
        <w:t>Hoang, T. C. (2014). Board diversity, earnings quality and corporate social disclosure:</w:t>
      </w:r>
      <w:r w:rsidR="00D348F5">
        <w:rPr>
          <w:rFonts w:ascii="Times New Roman" w:hAnsi="Times New Roman" w:cs="Times New Roman"/>
          <w:sz w:val="24"/>
          <w:szCs w:val="24"/>
        </w:rPr>
        <w:t xml:space="preserve"> </w:t>
      </w:r>
      <w:r w:rsidRPr="00970C8B">
        <w:rPr>
          <w:rFonts w:ascii="Times New Roman" w:hAnsi="Times New Roman" w:cs="Times New Roman"/>
          <w:sz w:val="24"/>
          <w:szCs w:val="24"/>
        </w:rPr>
        <w:t xml:space="preserve">Evidence from Vietnamese listed firms. </w:t>
      </w:r>
      <w:r w:rsidRPr="00970C8B">
        <w:rPr>
          <w:rFonts w:ascii="Times New Roman" w:hAnsi="Times New Roman" w:cs="Times New Roman"/>
          <w:bCs/>
          <w:color w:val="000000" w:themeColor="text1"/>
          <w:sz w:val="24"/>
          <w:szCs w:val="24"/>
        </w:rPr>
        <w:t>University of WollongongResearchOnline.</w:t>
      </w:r>
      <w:r w:rsidRPr="00970C8B">
        <w:rPr>
          <w:rFonts w:ascii="Times New Roman" w:hAnsi="Times New Roman" w:cs="Times New Roman"/>
          <w:sz w:val="24"/>
          <w:szCs w:val="24"/>
        </w:rPr>
        <w:t>Retrievedfrom</w:t>
      </w:r>
      <w:r w:rsidRPr="00970C8B">
        <w:rPr>
          <w:rFonts w:ascii="Times New Roman" w:hAnsi="Times New Roman" w:cs="Times New Roman"/>
          <w:sz w:val="24"/>
          <w:szCs w:val="24"/>
          <w:u w:val="single"/>
        </w:rPr>
        <w:t>http//www.ro.uow.edu.au/theses/4334</w:t>
      </w:r>
    </w:p>
    <w:p w:rsidR="00B10B3F" w:rsidRPr="00B10B3F" w:rsidRDefault="00B10B3F" w:rsidP="00D348F5">
      <w:pPr>
        <w:spacing w:line="240" w:lineRule="auto"/>
        <w:ind w:left="567" w:hanging="567"/>
        <w:jc w:val="both"/>
        <w:rPr>
          <w:rFonts w:ascii="Times New Roman" w:eastAsia="Times New Roman" w:hAnsi="Times New Roman" w:cs="Times New Roman"/>
          <w:sz w:val="24"/>
          <w:szCs w:val="24"/>
        </w:rPr>
      </w:pPr>
      <w:r w:rsidRPr="00B10B3F">
        <w:rPr>
          <w:rFonts w:ascii="Times New Roman" w:eastAsia="Times New Roman" w:hAnsi="Times New Roman" w:cs="Times New Roman"/>
          <w:sz w:val="24"/>
          <w:szCs w:val="24"/>
        </w:rPr>
        <w:t xml:space="preserve">Hashim, F., Ahmed, E. R., &amp; Huey, Y. M. (2019). Board diversity and earning quality: Examining the role of internal audit as a moderator. </w:t>
      </w:r>
      <w:r w:rsidRPr="00B10B3F">
        <w:rPr>
          <w:rFonts w:ascii="Times New Roman" w:eastAsia="Times New Roman" w:hAnsi="Times New Roman" w:cs="Times New Roman"/>
          <w:i/>
          <w:iCs/>
          <w:sz w:val="24"/>
          <w:szCs w:val="24"/>
        </w:rPr>
        <w:t>Australasian Accounting, Business and Finance Journal</w:t>
      </w:r>
      <w:r w:rsidRPr="00B10B3F">
        <w:rPr>
          <w:rFonts w:ascii="Times New Roman" w:eastAsia="Times New Roman" w:hAnsi="Times New Roman" w:cs="Times New Roman"/>
          <w:sz w:val="24"/>
          <w:szCs w:val="24"/>
        </w:rPr>
        <w:t xml:space="preserve">, </w:t>
      </w:r>
      <w:r w:rsidRPr="00B10B3F">
        <w:rPr>
          <w:rFonts w:ascii="Times New Roman" w:eastAsia="Times New Roman" w:hAnsi="Times New Roman" w:cs="Times New Roman"/>
          <w:i/>
          <w:iCs/>
          <w:sz w:val="24"/>
          <w:szCs w:val="24"/>
        </w:rPr>
        <w:t>13</w:t>
      </w:r>
      <w:r w:rsidRPr="00B10B3F">
        <w:rPr>
          <w:rFonts w:ascii="Times New Roman" w:eastAsia="Times New Roman" w:hAnsi="Times New Roman" w:cs="Times New Roman"/>
          <w:sz w:val="24"/>
          <w:szCs w:val="24"/>
        </w:rPr>
        <w:t>(4), 73-91.</w:t>
      </w:r>
    </w:p>
    <w:p w:rsidR="006053BF" w:rsidRPr="00970C8B" w:rsidRDefault="006053BF" w:rsidP="00D348F5">
      <w:pPr>
        <w:pStyle w:val="Default"/>
        <w:spacing w:after="160"/>
        <w:ind w:left="567" w:hanging="567"/>
        <w:jc w:val="both"/>
        <w:rPr>
          <w:rFonts w:ascii="Times New Roman" w:hAnsi="Times New Roman" w:cs="Times New Roman"/>
        </w:rPr>
      </w:pPr>
      <w:r w:rsidRPr="00970C8B">
        <w:rPr>
          <w:rFonts w:ascii="Times New Roman" w:hAnsi="Times New Roman" w:cs="Times New Roman"/>
        </w:rPr>
        <w:t xml:space="preserve">Islam, A. M. (2011). Is </w:t>
      </w:r>
      <w:r w:rsidR="003328FA" w:rsidRPr="00970C8B">
        <w:rPr>
          <w:rFonts w:ascii="Times New Roman" w:hAnsi="Times New Roman" w:cs="Times New Roman"/>
        </w:rPr>
        <w:t>modified jones model effective in detecting earnings</w:t>
      </w:r>
      <w:r w:rsidR="003328FA">
        <w:rPr>
          <w:rFonts w:ascii="Times New Roman" w:hAnsi="Times New Roman" w:cs="Times New Roman"/>
        </w:rPr>
        <w:t xml:space="preserve"> </w:t>
      </w:r>
      <w:r w:rsidR="003328FA" w:rsidRPr="00970C8B">
        <w:rPr>
          <w:rFonts w:ascii="Times New Roman" w:hAnsi="Times New Roman" w:cs="Times New Roman"/>
        </w:rPr>
        <w:t>management</w:t>
      </w:r>
      <w:r w:rsidRPr="00970C8B">
        <w:rPr>
          <w:rFonts w:ascii="Times New Roman" w:hAnsi="Times New Roman" w:cs="Times New Roman"/>
        </w:rPr>
        <w:t xml:space="preserve">? Evidence from A </w:t>
      </w:r>
      <w:r w:rsidR="003328FA" w:rsidRPr="00970C8B">
        <w:rPr>
          <w:rFonts w:ascii="Times New Roman" w:hAnsi="Times New Roman" w:cs="Times New Roman"/>
        </w:rPr>
        <w:t>developing economy</w:t>
      </w:r>
      <w:r w:rsidRPr="00970C8B">
        <w:rPr>
          <w:rFonts w:ascii="Times New Roman" w:hAnsi="Times New Roman" w:cs="Times New Roman"/>
        </w:rPr>
        <w:t xml:space="preserve">. </w:t>
      </w:r>
      <w:r w:rsidRPr="003328FA">
        <w:rPr>
          <w:rFonts w:ascii="Times New Roman" w:hAnsi="Times New Roman" w:cs="Times New Roman"/>
          <w:i/>
          <w:iCs/>
        </w:rPr>
        <w:t>International Journal of Economics and Finance</w:t>
      </w:r>
      <w:r w:rsidRPr="00970C8B">
        <w:rPr>
          <w:rFonts w:ascii="Times New Roman" w:hAnsi="Times New Roman" w:cs="Times New Roman"/>
        </w:rPr>
        <w:t>.</w:t>
      </w:r>
      <w:r w:rsidR="00E50B6E">
        <w:rPr>
          <w:rFonts w:ascii="Times New Roman" w:hAnsi="Times New Roman" w:cs="Times New Roman"/>
        </w:rPr>
        <w:t xml:space="preserve"> </w:t>
      </w:r>
      <w:r w:rsidRPr="00970C8B">
        <w:rPr>
          <w:rFonts w:ascii="Times New Roman" w:hAnsi="Times New Roman" w:cs="Times New Roman"/>
        </w:rPr>
        <w:t>Retrieved</w:t>
      </w:r>
      <w:r w:rsidR="00E50B6E">
        <w:rPr>
          <w:rFonts w:ascii="Times New Roman" w:hAnsi="Times New Roman" w:cs="Times New Roman"/>
        </w:rPr>
        <w:t xml:space="preserve"> </w:t>
      </w:r>
      <w:r w:rsidRPr="00970C8B">
        <w:rPr>
          <w:rFonts w:ascii="Times New Roman" w:hAnsi="Times New Roman" w:cs="Times New Roman"/>
        </w:rPr>
        <w:t xml:space="preserve">from  </w:t>
      </w:r>
      <w:hyperlink r:id="rId8" w:history="1">
        <w:r w:rsidRPr="00970C8B">
          <w:rPr>
            <w:rStyle w:val="Hyperlink"/>
            <w:rFonts w:ascii="Times New Roman" w:hAnsi="Times New Roman" w:cs="Times New Roman"/>
          </w:rPr>
          <w:t>http://www.ccsenet.org</w:t>
        </w:r>
      </w:hyperlink>
      <w:r w:rsidRPr="00970C8B">
        <w:rPr>
          <w:rFonts w:ascii="Times New Roman" w:hAnsi="Times New Roman" w:cs="Times New Roman"/>
        </w:rPr>
        <w:t>/ijef</w:t>
      </w:r>
    </w:p>
    <w:p w:rsidR="00DD14FA" w:rsidRPr="00970C8B" w:rsidRDefault="00DD14FA"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Jensen, M. C. </w:t>
      </w:r>
      <w:r w:rsidR="00D348F5">
        <w:rPr>
          <w:rFonts w:ascii="Times New Roman" w:hAnsi="Times New Roman" w:cs="Times New Roman"/>
          <w:sz w:val="24"/>
          <w:szCs w:val="24"/>
        </w:rPr>
        <w:t>&amp;</w:t>
      </w:r>
      <w:r w:rsidRPr="00970C8B">
        <w:rPr>
          <w:rFonts w:ascii="Times New Roman" w:hAnsi="Times New Roman" w:cs="Times New Roman"/>
          <w:sz w:val="24"/>
          <w:szCs w:val="24"/>
        </w:rPr>
        <w:t xml:space="preserve"> Meckling, W. H. (1976). Theory of the firm: </w:t>
      </w:r>
      <w:r w:rsidR="00912CFD" w:rsidRPr="00970C8B">
        <w:rPr>
          <w:rFonts w:ascii="Times New Roman" w:hAnsi="Times New Roman" w:cs="Times New Roman"/>
          <w:sz w:val="24"/>
          <w:szCs w:val="24"/>
        </w:rPr>
        <w:t xml:space="preserve">managerial </w:t>
      </w:r>
      <w:r w:rsidRPr="00970C8B">
        <w:rPr>
          <w:rFonts w:ascii="Times New Roman" w:hAnsi="Times New Roman" w:cs="Times New Roman"/>
          <w:sz w:val="24"/>
          <w:szCs w:val="24"/>
        </w:rPr>
        <w:t>behavior, agency</w:t>
      </w:r>
      <w:r w:rsidR="00D348F5">
        <w:rPr>
          <w:rFonts w:ascii="Times New Roman" w:hAnsi="Times New Roman" w:cs="Times New Roman"/>
          <w:sz w:val="24"/>
          <w:szCs w:val="24"/>
        </w:rPr>
        <w:t xml:space="preserve"> </w:t>
      </w:r>
      <w:r w:rsidRPr="00970C8B">
        <w:rPr>
          <w:rFonts w:ascii="Times New Roman" w:hAnsi="Times New Roman" w:cs="Times New Roman"/>
          <w:sz w:val="24"/>
          <w:szCs w:val="24"/>
        </w:rPr>
        <w:t xml:space="preserve">              costs and ownership structure. </w:t>
      </w:r>
      <w:r w:rsidRPr="00970C8B">
        <w:rPr>
          <w:rFonts w:ascii="Times New Roman" w:hAnsi="Times New Roman" w:cs="Times New Roman"/>
          <w:i/>
          <w:iCs/>
          <w:sz w:val="24"/>
          <w:szCs w:val="24"/>
        </w:rPr>
        <w:t>Journal of Financial Economics</w:t>
      </w:r>
      <w:r w:rsidRPr="00970C8B">
        <w:rPr>
          <w:rFonts w:ascii="Times New Roman" w:hAnsi="Times New Roman" w:cs="Times New Roman"/>
          <w:sz w:val="24"/>
          <w:szCs w:val="24"/>
        </w:rPr>
        <w:t>, 3(4):305-360.</w:t>
      </w:r>
    </w:p>
    <w:p w:rsidR="00B10B3F" w:rsidRPr="00B10B3F" w:rsidRDefault="00B10B3F" w:rsidP="00D348F5">
      <w:pPr>
        <w:spacing w:line="240" w:lineRule="auto"/>
        <w:ind w:left="567" w:hanging="567"/>
        <w:jc w:val="both"/>
        <w:rPr>
          <w:rFonts w:ascii="Times New Roman" w:eastAsia="Times New Roman" w:hAnsi="Times New Roman" w:cs="Times New Roman"/>
          <w:sz w:val="24"/>
          <w:szCs w:val="24"/>
        </w:rPr>
      </w:pPr>
      <w:r w:rsidRPr="00B10B3F">
        <w:rPr>
          <w:rFonts w:ascii="Times New Roman" w:eastAsia="Times New Roman" w:hAnsi="Times New Roman" w:cs="Times New Roman"/>
          <w:sz w:val="24"/>
          <w:szCs w:val="24"/>
        </w:rPr>
        <w:t xml:space="preserve">Kangea, S. T., </w:t>
      </w:r>
      <w:proofErr w:type="spellStart"/>
      <w:r w:rsidRPr="00B10B3F">
        <w:rPr>
          <w:rFonts w:ascii="Times New Roman" w:eastAsia="Times New Roman" w:hAnsi="Times New Roman" w:cs="Times New Roman"/>
          <w:sz w:val="24"/>
          <w:szCs w:val="24"/>
        </w:rPr>
        <w:t>Nasieku</w:t>
      </w:r>
      <w:proofErr w:type="spellEnd"/>
      <w:r w:rsidRPr="00B10B3F">
        <w:rPr>
          <w:rFonts w:ascii="Times New Roman" w:eastAsia="Times New Roman" w:hAnsi="Times New Roman" w:cs="Times New Roman"/>
          <w:sz w:val="24"/>
          <w:szCs w:val="24"/>
        </w:rPr>
        <w:t xml:space="preserve">, T., &amp; Muturi, W. (2022). Effect of </w:t>
      </w:r>
      <w:r w:rsidR="003328FA" w:rsidRPr="00B10B3F">
        <w:rPr>
          <w:rFonts w:ascii="Times New Roman" w:eastAsia="Times New Roman" w:hAnsi="Times New Roman" w:cs="Times New Roman"/>
          <w:sz w:val="24"/>
          <w:szCs w:val="24"/>
        </w:rPr>
        <w:t>board diversity on earnings quality of non-financial firms listed</w:t>
      </w:r>
      <w:r w:rsidRPr="00B10B3F">
        <w:rPr>
          <w:rFonts w:ascii="Times New Roman" w:eastAsia="Times New Roman" w:hAnsi="Times New Roman" w:cs="Times New Roman"/>
          <w:sz w:val="24"/>
          <w:szCs w:val="24"/>
        </w:rPr>
        <w:t xml:space="preserve"> at the Nairobi Securities Exchange. </w:t>
      </w:r>
      <w:r w:rsidRPr="00B10B3F">
        <w:rPr>
          <w:rFonts w:ascii="Times New Roman" w:eastAsia="Times New Roman" w:hAnsi="Times New Roman" w:cs="Times New Roman"/>
          <w:i/>
          <w:iCs/>
          <w:sz w:val="24"/>
          <w:szCs w:val="24"/>
        </w:rPr>
        <w:t>Journal of Applied Finance &amp; Banking</w:t>
      </w:r>
      <w:r w:rsidRPr="00B10B3F">
        <w:rPr>
          <w:rFonts w:ascii="Times New Roman" w:eastAsia="Times New Roman" w:hAnsi="Times New Roman" w:cs="Times New Roman"/>
          <w:sz w:val="24"/>
          <w:szCs w:val="24"/>
        </w:rPr>
        <w:t xml:space="preserve">, </w:t>
      </w:r>
      <w:r w:rsidRPr="00B10B3F">
        <w:rPr>
          <w:rFonts w:ascii="Times New Roman" w:eastAsia="Times New Roman" w:hAnsi="Times New Roman" w:cs="Times New Roman"/>
          <w:i/>
          <w:iCs/>
          <w:sz w:val="24"/>
          <w:szCs w:val="24"/>
        </w:rPr>
        <w:t>12</w:t>
      </w:r>
      <w:r w:rsidRPr="00B10B3F">
        <w:rPr>
          <w:rFonts w:ascii="Times New Roman" w:eastAsia="Times New Roman" w:hAnsi="Times New Roman" w:cs="Times New Roman"/>
          <w:sz w:val="24"/>
          <w:szCs w:val="24"/>
        </w:rPr>
        <w:t>(3), 55-75.</w:t>
      </w:r>
    </w:p>
    <w:p w:rsidR="00A202DB" w:rsidRPr="00970C8B" w:rsidRDefault="00A202DB"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lastRenderedPageBreak/>
        <w:t xml:space="preserve">Khan, A., </w:t>
      </w:r>
      <w:proofErr w:type="spellStart"/>
      <w:r w:rsidRPr="00970C8B">
        <w:rPr>
          <w:rFonts w:ascii="Times New Roman" w:hAnsi="Times New Roman" w:cs="Times New Roman"/>
          <w:sz w:val="24"/>
          <w:szCs w:val="24"/>
        </w:rPr>
        <w:t>Muttakin</w:t>
      </w:r>
      <w:proofErr w:type="spellEnd"/>
      <w:r w:rsidRPr="00970C8B">
        <w:rPr>
          <w:rFonts w:ascii="Times New Roman" w:hAnsi="Times New Roman" w:cs="Times New Roman"/>
          <w:sz w:val="24"/>
          <w:szCs w:val="24"/>
        </w:rPr>
        <w:t xml:space="preserve">, M. B. </w:t>
      </w:r>
      <w:r w:rsidR="00D348F5">
        <w:rPr>
          <w:rFonts w:ascii="Times New Roman" w:hAnsi="Times New Roman" w:cs="Times New Roman"/>
          <w:sz w:val="24"/>
          <w:szCs w:val="24"/>
        </w:rPr>
        <w:t>&amp;</w:t>
      </w:r>
      <w:r w:rsidRPr="00970C8B">
        <w:rPr>
          <w:rFonts w:ascii="Times New Roman" w:hAnsi="Times New Roman" w:cs="Times New Roman"/>
          <w:sz w:val="24"/>
          <w:szCs w:val="24"/>
        </w:rPr>
        <w:t xml:space="preserve"> Siddiqui, J. (2012). Corporate </w:t>
      </w:r>
      <w:r w:rsidR="003328FA" w:rsidRPr="00970C8B">
        <w:rPr>
          <w:rFonts w:ascii="Times New Roman" w:hAnsi="Times New Roman" w:cs="Times New Roman"/>
          <w:sz w:val="24"/>
          <w:szCs w:val="24"/>
        </w:rPr>
        <w:t>governance and corporate social</w:t>
      </w:r>
      <w:r w:rsidR="003328FA">
        <w:rPr>
          <w:rFonts w:ascii="Times New Roman" w:hAnsi="Times New Roman" w:cs="Times New Roman"/>
          <w:sz w:val="24"/>
          <w:szCs w:val="24"/>
        </w:rPr>
        <w:t xml:space="preserve"> </w:t>
      </w:r>
      <w:r w:rsidR="003328FA" w:rsidRPr="00970C8B">
        <w:rPr>
          <w:rFonts w:ascii="Times New Roman" w:hAnsi="Times New Roman" w:cs="Times New Roman"/>
          <w:sz w:val="24"/>
          <w:szCs w:val="24"/>
        </w:rPr>
        <w:t>responsibility disclosures</w:t>
      </w:r>
      <w:r w:rsidRPr="00970C8B">
        <w:rPr>
          <w:rFonts w:ascii="Times New Roman" w:hAnsi="Times New Roman" w:cs="Times New Roman"/>
          <w:sz w:val="24"/>
          <w:szCs w:val="24"/>
        </w:rPr>
        <w:t xml:space="preserve">: Evidence from an </w:t>
      </w:r>
      <w:r w:rsidR="003328FA" w:rsidRPr="00970C8B">
        <w:rPr>
          <w:rFonts w:ascii="Times New Roman" w:hAnsi="Times New Roman" w:cs="Times New Roman"/>
          <w:sz w:val="24"/>
          <w:szCs w:val="24"/>
        </w:rPr>
        <w:t>emerging economy</w:t>
      </w:r>
      <w:r w:rsidRPr="00970C8B">
        <w:rPr>
          <w:rFonts w:ascii="Times New Roman" w:hAnsi="Times New Roman" w:cs="Times New Roman"/>
          <w:sz w:val="24"/>
          <w:szCs w:val="24"/>
        </w:rPr>
        <w:t xml:space="preserve">. </w:t>
      </w:r>
      <w:r w:rsidRPr="00970C8B">
        <w:rPr>
          <w:rFonts w:ascii="Times New Roman" w:hAnsi="Times New Roman" w:cs="Times New Roman"/>
          <w:i/>
          <w:iCs/>
          <w:sz w:val="24"/>
          <w:szCs w:val="24"/>
        </w:rPr>
        <w:t>Journal of Business Ethics</w:t>
      </w:r>
      <w:r w:rsidRPr="00970C8B">
        <w:rPr>
          <w:rFonts w:ascii="Times New Roman" w:hAnsi="Times New Roman" w:cs="Times New Roman"/>
          <w:sz w:val="24"/>
          <w:szCs w:val="24"/>
        </w:rPr>
        <w:t>, 114(2): 207-223.</w:t>
      </w:r>
    </w:p>
    <w:p w:rsidR="00933B92" w:rsidRPr="00970C8B" w:rsidRDefault="00933B92"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Kim, W., Kim, W. </w:t>
      </w:r>
      <w:r w:rsidR="00D348F5">
        <w:rPr>
          <w:rFonts w:ascii="Times New Roman" w:hAnsi="Times New Roman" w:cs="Times New Roman"/>
          <w:sz w:val="24"/>
          <w:szCs w:val="24"/>
        </w:rPr>
        <w:t>&amp;</w:t>
      </w:r>
      <w:r w:rsidRPr="00970C8B">
        <w:rPr>
          <w:rFonts w:ascii="Times New Roman" w:hAnsi="Times New Roman" w:cs="Times New Roman"/>
          <w:sz w:val="24"/>
          <w:szCs w:val="24"/>
        </w:rPr>
        <w:t xml:space="preserve"> Kwon, K.-S. (2009). Value of outside </w:t>
      </w:r>
      <w:proofErr w:type="spellStart"/>
      <w:r w:rsidRPr="00970C8B">
        <w:rPr>
          <w:rFonts w:ascii="Times New Roman" w:hAnsi="Times New Roman" w:cs="Times New Roman"/>
          <w:sz w:val="24"/>
          <w:szCs w:val="24"/>
        </w:rPr>
        <w:t>blockholder</w:t>
      </w:r>
      <w:proofErr w:type="spellEnd"/>
      <w:r w:rsidR="009A47F7">
        <w:rPr>
          <w:rFonts w:ascii="Times New Roman" w:hAnsi="Times New Roman" w:cs="Times New Roman"/>
          <w:sz w:val="24"/>
          <w:szCs w:val="24"/>
        </w:rPr>
        <w:t xml:space="preserve"> </w:t>
      </w:r>
      <w:r w:rsidRPr="00970C8B">
        <w:rPr>
          <w:rFonts w:ascii="Times New Roman" w:hAnsi="Times New Roman" w:cs="Times New Roman"/>
          <w:sz w:val="24"/>
          <w:szCs w:val="24"/>
        </w:rPr>
        <w:t>activism:</w:t>
      </w:r>
      <w:r w:rsidR="009A47F7">
        <w:rPr>
          <w:rFonts w:ascii="Times New Roman" w:hAnsi="Times New Roman" w:cs="Times New Roman"/>
          <w:sz w:val="24"/>
          <w:szCs w:val="24"/>
        </w:rPr>
        <w:t xml:space="preserve"> </w:t>
      </w:r>
      <w:r w:rsidRPr="00970C8B">
        <w:rPr>
          <w:rFonts w:ascii="Times New Roman" w:hAnsi="Times New Roman" w:cs="Times New Roman"/>
          <w:sz w:val="24"/>
          <w:szCs w:val="24"/>
        </w:rPr>
        <w:t>evidence</w:t>
      </w:r>
      <w:r w:rsidR="00D348F5">
        <w:rPr>
          <w:rFonts w:ascii="Times New Roman" w:hAnsi="Times New Roman" w:cs="Times New Roman"/>
          <w:sz w:val="24"/>
          <w:szCs w:val="24"/>
        </w:rPr>
        <w:t xml:space="preserve"> </w:t>
      </w:r>
      <w:r w:rsidRPr="00970C8B">
        <w:rPr>
          <w:rFonts w:ascii="Times New Roman" w:hAnsi="Times New Roman" w:cs="Times New Roman"/>
          <w:sz w:val="24"/>
          <w:szCs w:val="24"/>
        </w:rPr>
        <w:t xml:space="preserve">          from the switchers. </w:t>
      </w:r>
      <w:r w:rsidRPr="00970C8B">
        <w:rPr>
          <w:rFonts w:ascii="Times New Roman" w:hAnsi="Times New Roman" w:cs="Times New Roman"/>
          <w:i/>
          <w:iCs/>
          <w:sz w:val="24"/>
          <w:szCs w:val="24"/>
        </w:rPr>
        <w:t>The journal of corporate finance</w:t>
      </w:r>
      <w:r w:rsidRPr="00970C8B">
        <w:rPr>
          <w:rFonts w:ascii="Times New Roman" w:hAnsi="Times New Roman" w:cs="Times New Roman"/>
          <w:sz w:val="24"/>
          <w:szCs w:val="24"/>
        </w:rPr>
        <w:t>, 15(4): 505-522.</w:t>
      </w:r>
    </w:p>
    <w:p w:rsidR="00BE52EE" w:rsidRPr="00970C8B" w:rsidRDefault="00BE52EE"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Klein, A. (2002). Audit committee, board of director characteristics, and earnings management.</w:t>
      </w:r>
      <w:r w:rsidR="00D348F5">
        <w:rPr>
          <w:rFonts w:ascii="Times New Roman" w:hAnsi="Times New Roman" w:cs="Times New Roman"/>
          <w:sz w:val="24"/>
          <w:szCs w:val="24"/>
        </w:rPr>
        <w:t xml:space="preserve"> </w:t>
      </w:r>
      <w:r w:rsidRPr="00970C8B">
        <w:rPr>
          <w:rFonts w:ascii="Times New Roman" w:hAnsi="Times New Roman" w:cs="Times New Roman"/>
          <w:i/>
          <w:iCs/>
          <w:sz w:val="24"/>
          <w:szCs w:val="24"/>
        </w:rPr>
        <w:t xml:space="preserve">           Journal of Accounting and Economics</w:t>
      </w:r>
      <w:r w:rsidRPr="00970C8B">
        <w:rPr>
          <w:rFonts w:ascii="Times New Roman" w:hAnsi="Times New Roman" w:cs="Times New Roman"/>
          <w:sz w:val="24"/>
          <w:szCs w:val="24"/>
        </w:rPr>
        <w:t>, 33(3): 375-400.</w:t>
      </w:r>
    </w:p>
    <w:p w:rsidR="00B654C7" w:rsidRPr="00970C8B" w:rsidRDefault="00B654C7"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Knippenberg, v. D., De Dreu, C. K. W. </w:t>
      </w:r>
      <w:r w:rsidR="00D348F5">
        <w:rPr>
          <w:rFonts w:ascii="Times New Roman" w:hAnsi="Times New Roman" w:cs="Times New Roman"/>
          <w:sz w:val="24"/>
          <w:szCs w:val="24"/>
        </w:rPr>
        <w:t>&amp;</w:t>
      </w:r>
      <w:r w:rsidRPr="00970C8B">
        <w:rPr>
          <w:rFonts w:ascii="Times New Roman" w:hAnsi="Times New Roman" w:cs="Times New Roman"/>
          <w:sz w:val="24"/>
          <w:szCs w:val="24"/>
        </w:rPr>
        <w:t xml:space="preserve"> Homan, A. C. (2004). Work </w:t>
      </w:r>
      <w:r w:rsidR="003328FA" w:rsidRPr="00970C8B">
        <w:rPr>
          <w:rFonts w:ascii="Times New Roman" w:hAnsi="Times New Roman" w:cs="Times New Roman"/>
          <w:sz w:val="24"/>
          <w:szCs w:val="24"/>
        </w:rPr>
        <w:t>group diversity and</w:t>
      </w:r>
      <w:r w:rsidR="003328FA">
        <w:rPr>
          <w:rFonts w:ascii="Times New Roman" w:hAnsi="Times New Roman" w:cs="Times New Roman"/>
          <w:sz w:val="24"/>
          <w:szCs w:val="24"/>
        </w:rPr>
        <w:t xml:space="preserve"> </w:t>
      </w:r>
      <w:r w:rsidR="003328FA" w:rsidRPr="00970C8B">
        <w:rPr>
          <w:rFonts w:ascii="Times New Roman" w:hAnsi="Times New Roman" w:cs="Times New Roman"/>
          <w:sz w:val="24"/>
          <w:szCs w:val="24"/>
        </w:rPr>
        <w:t>group performance</w:t>
      </w:r>
      <w:r w:rsidRPr="00970C8B">
        <w:rPr>
          <w:rFonts w:ascii="Times New Roman" w:hAnsi="Times New Roman" w:cs="Times New Roman"/>
          <w:sz w:val="24"/>
          <w:szCs w:val="24"/>
        </w:rPr>
        <w:t xml:space="preserve">: An </w:t>
      </w:r>
      <w:r w:rsidR="003328FA" w:rsidRPr="00970C8B">
        <w:rPr>
          <w:rFonts w:ascii="Times New Roman" w:hAnsi="Times New Roman" w:cs="Times New Roman"/>
          <w:sz w:val="24"/>
          <w:szCs w:val="24"/>
        </w:rPr>
        <w:t>integrative model and research agenda</w:t>
      </w:r>
      <w:r w:rsidRPr="00970C8B">
        <w:rPr>
          <w:rFonts w:ascii="Times New Roman" w:hAnsi="Times New Roman" w:cs="Times New Roman"/>
          <w:sz w:val="24"/>
          <w:szCs w:val="24"/>
        </w:rPr>
        <w:t>.</w:t>
      </w:r>
      <w:r w:rsidR="009A47F7">
        <w:rPr>
          <w:rFonts w:ascii="Times New Roman" w:hAnsi="Times New Roman" w:cs="Times New Roman"/>
          <w:sz w:val="24"/>
          <w:szCs w:val="24"/>
        </w:rPr>
        <w:t xml:space="preserve"> </w:t>
      </w:r>
      <w:r w:rsidRPr="00970C8B">
        <w:rPr>
          <w:rFonts w:ascii="Times New Roman" w:hAnsi="Times New Roman" w:cs="Times New Roman"/>
          <w:i/>
          <w:iCs/>
          <w:sz w:val="24"/>
          <w:szCs w:val="24"/>
        </w:rPr>
        <w:t>Journal of Applied Psychology</w:t>
      </w:r>
      <w:r w:rsidRPr="00970C8B">
        <w:rPr>
          <w:rFonts w:ascii="Times New Roman" w:hAnsi="Times New Roman" w:cs="Times New Roman"/>
          <w:sz w:val="24"/>
          <w:szCs w:val="24"/>
        </w:rPr>
        <w:t>, 89(6): 1008-1022.</w:t>
      </w:r>
    </w:p>
    <w:p w:rsidR="00FC063F" w:rsidRPr="00FC063F" w:rsidRDefault="00FC063F" w:rsidP="00D348F5">
      <w:pPr>
        <w:tabs>
          <w:tab w:val="left" w:pos="360"/>
        </w:tabs>
        <w:spacing w:line="240" w:lineRule="auto"/>
        <w:ind w:left="567" w:hanging="567"/>
        <w:jc w:val="both"/>
        <w:rPr>
          <w:rFonts w:ascii="Times New Roman" w:eastAsia="Times New Roman" w:hAnsi="Times New Roman" w:cs="Times New Roman"/>
          <w:sz w:val="24"/>
          <w:szCs w:val="24"/>
        </w:rPr>
      </w:pPr>
      <w:proofErr w:type="spellStart"/>
      <w:r w:rsidRPr="00FC063F">
        <w:rPr>
          <w:rFonts w:ascii="Times New Roman" w:eastAsia="Times New Roman" w:hAnsi="Times New Roman" w:cs="Times New Roman"/>
          <w:sz w:val="24"/>
          <w:szCs w:val="24"/>
        </w:rPr>
        <w:t>Leuz</w:t>
      </w:r>
      <w:proofErr w:type="spellEnd"/>
      <w:r w:rsidRPr="00FC063F">
        <w:rPr>
          <w:rFonts w:ascii="Times New Roman" w:eastAsia="Times New Roman" w:hAnsi="Times New Roman" w:cs="Times New Roman"/>
          <w:sz w:val="24"/>
          <w:szCs w:val="24"/>
        </w:rPr>
        <w:t xml:space="preserve">, C., Nanda, D., &amp; Wysocki, P. D. (2003). Earnings management and investor protection: an international comparison. </w:t>
      </w:r>
      <w:r w:rsidRPr="00FC063F">
        <w:rPr>
          <w:rFonts w:ascii="Times New Roman" w:eastAsia="Times New Roman" w:hAnsi="Times New Roman" w:cs="Times New Roman"/>
          <w:i/>
          <w:iCs/>
          <w:sz w:val="24"/>
          <w:szCs w:val="24"/>
        </w:rPr>
        <w:t>Journal of financial economics</w:t>
      </w:r>
      <w:r w:rsidRPr="00FC063F">
        <w:rPr>
          <w:rFonts w:ascii="Times New Roman" w:eastAsia="Times New Roman" w:hAnsi="Times New Roman" w:cs="Times New Roman"/>
          <w:sz w:val="24"/>
          <w:szCs w:val="24"/>
        </w:rPr>
        <w:t xml:space="preserve">, </w:t>
      </w:r>
      <w:r w:rsidRPr="00FC063F">
        <w:rPr>
          <w:rFonts w:ascii="Times New Roman" w:eastAsia="Times New Roman" w:hAnsi="Times New Roman" w:cs="Times New Roman"/>
          <w:i/>
          <w:iCs/>
          <w:sz w:val="24"/>
          <w:szCs w:val="24"/>
        </w:rPr>
        <w:t>69</w:t>
      </w:r>
      <w:r w:rsidRPr="00FC063F">
        <w:rPr>
          <w:rFonts w:ascii="Times New Roman" w:eastAsia="Times New Roman" w:hAnsi="Times New Roman" w:cs="Times New Roman"/>
          <w:sz w:val="24"/>
          <w:szCs w:val="24"/>
        </w:rPr>
        <w:t>(3), 505-527.</w:t>
      </w:r>
    </w:p>
    <w:p w:rsidR="003B6690" w:rsidRPr="00970C8B" w:rsidRDefault="003B6690" w:rsidP="00D348F5">
      <w:pPr>
        <w:autoSpaceDE w:val="0"/>
        <w:autoSpaceDN w:val="0"/>
        <w:adjustRightInd w:val="0"/>
        <w:spacing w:line="240" w:lineRule="auto"/>
        <w:ind w:left="567" w:hanging="567"/>
        <w:jc w:val="both"/>
        <w:rPr>
          <w:rFonts w:ascii="Times New Roman" w:hAnsi="Times New Roman" w:cs="Times New Roman"/>
        </w:rPr>
      </w:pPr>
      <w:r w:rsidRPr="00970C8B">
        <w:rPr>
          <w:rFonts w:ascii="Times New Roman" w:hAnsi="Times New Roman" w:cs="Times New Roman"/>
          <w:sz w:val="24"/>
          <w:szCs w:val="24"/>
        </w:rPr>
        <w:t xml:space="preserve">Lipe, R. (1990). The </w:t>
      </w:r>
      <w:r w:rsidR="00D348F5" w:rsidRPr="00970C8B">
        <w:rPr>
          <w:rFonts w:ascii="Times New Roman" w:hAnsi="Times New Roman" w:cs="Times New Roman"/>
          <w:sz w:val="24"/>
          <w:szCs w:val="24"/>
        </w:rPr>
        <w:t>relation between stock returns and accounting earnings given</w:t>
      </w:r>
      <w:r w:rsidR="00D348F5">
        <w:rPr>
          <w:rFonts w:ascii="Times New Roman" w:hAnsi="Times New Roman" w:cs="Times New Roman"/>
          <w:sz w:val="24"/>
          <w:szCs w:val="24"/>
        </w:rPr>
        <w:t xml:space="preserve"> </w:t>
      </w:r>
      <w:r w:rsidR="00D348F5" w:rsidRPr="00970C8B">
        <w:rPr>
          <w:rFonts w:ascii="Times New Roman" w:hAnsi="Times New Roman" w:cs="Times New Roman"/>
        </w:rPr>
        <w:t>alternative informatio</w:t>
      </w:r>
      <w:r w:rsidRPr="00970C8B">
        <w:rPr>
          <w:rFonts w:ascii="Times New Roman" w:hAnsi="Times New Roman" w:cs="Times New Roman"/>
        </w:rPr>
        <w:t>n.</w:t>
      </w:r>
      <w:r w:rsidR="009A47F7">
        <w:rPr>
          <w:rFonts w:ascii="Times New Roman" w:hAnsi="Times New Roman" w:cs="Times New Roman"/>
        </w:rPr>
        <w:t xml:space="preserve"> </w:t>
      </w:r>
      <w:r w:rsidRPr="00970C8B">
        <w:rPr>
          <w:rFonts w:ascii="Times New Roman" w:hAnsi="Times New Roman" w:cs="Times New Roman"/>
          <w:i/>
          <w:iCs/>
        </w:rPr>
        <w:t>The Accounting Review</w:t>
      </w:r>
      <w:r w:rsidRPr="00970C8B">
        <w:rPr>
          <w:rFonts w:ascii="Times New Roman" w:hAnsi="Times New Roman" w:cs="Times New Roman"/>
        </w:rPr>
        <w:t>, 65(1): 49-71.</w:t>
      </w:r>
    </w:p>
    <w:p w:rsidR="001E5CEF" w:rsidRDefault="001E5CEF"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Lorsch, J. W. </w:t>
      </w:r>
      <w:r w:rsidR="00D348F5">
        <w:rPr>
          <w:rFonts w:ascii="Times New Roman" w:hAnsi="Times New Roman" w:cs="Times New Roman"/>
          <w:sz w:val="24"/>
          <w:szCs w:val="24"/>
        </w:rPr>
        <w:t>&amp;</w:t>
      </w:r>
      <w:r w:rsidRPr="00970C8B">
        <w:rPr>
          <w:rFonts w:ascii="Times New Roman" w:hAnsi="Times New Roman" w:cs="Times New Roman"/>
          <w:sz w:val="24"/>
          <w:szCs w:val="24"/>
        </w:rPr>
        <w:t xml:space="preserve"> </w:t>
      </w:r>
      <w:proofErr w:type="spellStart"/>
      <w:r w:rsidRPr="00970C8B">
        <w:rPr>
          <w:rFonts w:ascii="Times New Roman" w:hAnsi="Times New Roman" w:cs="Times New Roman"/>
          <w:sz w:val="24"/>
          <w:szCs w:val="24"/>
        </w:rPr>
        <w:t>Zelleke</w:t>
      </w:r>
      <w:proofErr w:type="spellEnd"/>
      <w:r w:rsidRPr="00970C8B">
        <w:rPr>
          <w:rFonts w:ascii="Times New Roman" w:hAnsi="Times New Roman" w:cs="Times New Roman"/>
          <w:sz w:val="24"/>
          <w:szCs w:val="24"/>
        </w:rPr>
        <w:t xml:space="preserve">, A. (2005). Should the CEO be the chairman? </w:t>
      </w:r>
      <w:r w:rsidRPr="00970C8B">
        <w:rPr>
          <w:rFonts w:ascii="Times New Roman" w:hAnsi="Times New Roman" w:cs="Times New Roman"/>
          <w:i/>
          <w:iCs/>
          <w:sz w:val="24"/>
          <w:szCs w:val="24"/>
        </w:rPr>
        <w:t>MIT Sloan</w:t>
      </w:r>
      <w:r w:rsidR="00D348F5">
        <w:rPr>
          <w:rFonts w:ascii="Times New Roman" w:hAnsi="Times New Roman" w:cs="Times New Roman"/>
          <w:i/>
          <w:iCs/>
          <w:sz w:val="24"/>
          <w:szCs w:val="24"/>
        </w:rPr>
        <w:t xml:space="preserve"> </w:t>
      </w:r>
      <w:r w:rsidRPr="00970C8B">
        <w:rPr>
          <w:rFonts w:ascii="Times New Roman" w:hAnsi="Times New Roman" w:cs="Times New Roman"/>
          <w:i/>
          <w:iCs/>
          <w:sz w:val="24"/>
          <w:szCs w:val="24"/>
        </w:rPr>
        <w:t xml:space="preserve">         Management Review</w:t>
      </w:r>
      <w:r w:rsidRPr="00970C8B">
        <w:rPr>
          <w:rFonts w:ascii="Times New Roman" w:hAnsi="Times New Roman" w:cs="Times New Roman"/>
          <w:sz w:val="24"/>
          <w:szCs w:val="24"/>
        </w:rPr>
        <w:t>, 46(2): 71-74.</w:t>
      </w:r>
    </w:p>
    <w:p w:rsidR="00F657A0" w:rsidRPr="00970C8B" w:rsidRDefault="00F657A0"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Milliken, F. J. and Martins, L. L. (1996). Searching for </w:t>
      </w:r>
      <w:r w:rsidR="003328FA" w:rsidRPr="00970C8B">
        <w:rPr>
          <w:rFonts w:ascii="Times New Roman" w:hAnsi="Times New Roman" w:cs="Times New Roman"/>
          <w:sz w:val="24"/>
          <w:szCs w:val="24"/>
        </w:rPr>
        <w:t>common thread</w:t>
      </w:r>
      <w:r w:rsidRPr="00970C8B">
        <w:rPr>
          <w:rFonts w:ascii="Times New Roman" w:hAnsi="Times New Roman" w:cs="Times New Roman"/>
          <w:sz w:val="24"/>
          <w:szCs w:val="24"/>
        </w:rPr>
        <w:t>s:</w:t>
      </w:r>
      <w:r w:rsidR="009A47F7">
        <w:rPr>
          <w:rFonts w:ascii="Times New Roman" w:hAnsi="Times New Roman" w:cs="Times New Roman"/>
          <w:sz w:val="24"/>
          <w:szCs w:val="24"/>
        </w:rPr>
        <w:t xml:space="preserve"> </w:t>
      </w:r>
      <w:r w:rsidRPr="00970C8B">
        <w:rPr>
          <w:rFonts w:ascii="Times New Roman" w:hAnsi="Times New Roman" w:cs="Times New Roman"/>
          <w:sz w:val="24"/>
          <w:szCs w:val="24"/>
        </w:rPr>
        <w:t>Understanding the</w:t>
      </w:r>
      <w:r w:rsidR="00D348F5">
        <w:rPr>
          <w:rFonts w:ascii="Times New Roman" w:hAnsi="Times New Roman" w:cs="Times New Roman"/>
          <w:sz w:val="24"/>
          <w:szCs w:val="24"/>
        </w:rPr>
        <w:t xml:space="preserve"> </w:t>
      </w:r>
      <w:r w:rsidR="003328FA" w:rsidRPr="00970C8B">
        <w:rPr>
          <w:rFonts w:ascii="Times New Roman" w:hAnsi="Times New Roman" w:cs="Times New Roman"/>
          <w:sz w:val="24"/>
          <w:szCs w:val="24"/>
        </w:rPr>
        <w:t>multiple effects of diversity in organizational groups</w:t>
      </w:r>
      <w:r w:rsidRPr="00970C8B">
        <w:rPr>
          <w:rFonts w:ascii="Times New Roman" w:hAnsi="Times New Roman" w:cs="Times New Roman"/>
          <w:sz w:val="24"/>
          <w:szCs w:val="24"/>
        </w:rPr>
        <w:t>.</w:t>
      </w:r>
      <w:r w:rsidR="009A47F7">
        <w:rPr>
          <w:rFonts w:ascii="Times New Roman" w:hAnsi="Times New Roman" w:cs="Times New Roman"/>
          <w:sz w:val="24"/>
          <w:szCs w:val="24"/>
        </w:rPr>
        <w:t xml:space="preserve"> </w:t>
      </w:r>
      <w:r w:rsidRPr="00970C8B">
        <w:rPr>
          <w:rFonts w:ascii="Times New Roman" w:hAnsi="Times New Roman" w:cs="Times New Roman"/>
          <w:i/>
          <w:iCs/>
          <w:sz w:val="24"/>
          <w:szCs w:val="24"/>
        </w:rPr>
        <w:t>The</w:t>
      </w:r>
      <w:r w:rsidR="009A47F7">
        <w:rPr>
          <w:rFonts w:ascii="Times New Roman" w:hAnsi="Times New Roman" w:cs="Times New Roman"/>
          <w:i/>
          <w:iCs/>
          <w:sz w:val="24"/>
          <w:szCs w:val="24"/>
        </w:rPr>
        <w:t xml:space="preserve"> </w:t>
      </w:r>
      <w:r w:rsidRPr="00970C8B">
        <w:rPr>
          <w:rFonts w:ascii="Times New Roman" w:hAnsi="Times New Roman" w:cs="Times New Roman"/>
          <w:i/>
          <w:iCs/>
          <w:sz w:val="24"/>
          <w:szCs w:val="24"/>
        </w:rPr>
        <w:t>Academy of Management Review</w:t>
      </w:r>
      <w:r w:rsidRPr="00970C8B">
        <w:rPr>
          <w:rFonts w:ascii="Times New Roman" w:hAnsi="Times New Roman" w:cs="Times New Roman"/>
          <w:sz w:val="24"/>
          <w:szCs w:val="24"/>
        </w:rPr>
        <w:t>, 21(2): 402-433.</w:t>
      </w:r>
    </w:p>
    <w:p w:rsidR="00E31A9F" w:rsidRPr="00970C8B" w:rsidRDefault="00E31A9F" w:rsidP="00D348F5">
      <w:pPr>
        <w:autoSpaceDE w:val="0"/>
        <w:autoSpaceDN w:val="0"/>
        <w:adjustRightInd w:val="0"/>
        <w:spacing w:line="240" w:lineRule="auto"/>
        <w:ind w:left="567" w:hanging="567"/>
        <w:jc w:val="both"/>
        <w:rPr>
          <w:rFonts w:ascii="Times New Roman" w:hAnsi="Times New Roman" w:cs="Times New Roman"/>
          <w:sz w:val="24"/>
          <w:szCs w:val="24"/>
        </w:rPr>
      </w:pPr>
      <w:proofErr w:type="spellStart"/>
      <w:r w:rsidRPr="00970C8B">
        <w:rPr>
          <w:rFonts w:ascii="Times New Roman" w:hAnsi="Times New Roman" w:cs="Times New Roman"/>
          <w:sz w:val="24"/>
          <w:szCs w:val="24"/>
        </w:rPr>
        <w:t>Oxelheim</w:t>
      </w:r>
      <w:proofErr w:type="spellEnd"/>
      <w:r w:rsidRPr="00970C8B">
        <w:rPr>
          <w:rFonts w:ascii="Times New Roman" w:hAnsi="Times New Roman" w:cs="Times New Roman"/>
          <w:sz w:val="24"/>
          <w:szCs w:val="24"/>
        </w:rPr>
        <w:t xml:space="preserve">, L., </w:t>
      </w:r>
      <w:proofErr w:type="spellStart"/>
      <w:r w:rsidRPr="00970C8B">
        <w:rPr>
          <w:rFonts w:ascii="Times New Roman" w:hAnsi="Times New Roman" w:cs="Times New Roman"/>
          <w:sz w:val="24"/>
          <w:szCs w:val="24"/>
        </w:rPr>
        <w:t>Gregoric</w:t>
      </w:r>
      <w:proofErr w:type="spellEnd"/>
      <w:r w:rsidRPr="00970C8B">
        <w:rPr>
          <w:rFonts w:ascii="Times New Roman" w:hAnsi="Times New Roman" w:cs="Times New Roman"/>
          <w:sz w:val="24"/>
          <w:szCs w:val="24"/>
        </w:rPr>
        <w:t xml:space="preserve">, A., </w:t>
      </w:r>
      <w:proofErr w:type="spellStart"/>
      <w:r w:rsidRPr="00970C8B">
        <w:rPr>
          <w:rFonts w:ascii="Times New Roman" w:hAnsi="Times New Roman" w:cs="Times New Roman"/>
          <w:sz w:val="24"/>
          <w:szCs w:val="24"/>
        </w:rPr>
        <w:t>Randoy</w:t>
      </w:r>
      <w:proofErr w:type="spellEnd"/>
      <w:r w:rsidRPr="00970C8B">
        <w:rPr>
          <w:rFonts w:ascii="Times New Roman" w:hAnsi="Times New Roman" w:cs="Times New Roman"/>
          <w:sz w:val="24"/>
          <w:szCs w:val="24"/>
        </w:rPr>
        <w:t xml:space="preserve">, T. </w:t>
      </w:r>
      <w:r w:rsidR="00D348F5">
        <w:rPr>
          <w:rFonts w:ascii="Times New Roman" w:hAnsi="Times New Roman" w:cs="Times New Roman"/>
          <w:sz w:val="24"/>
          <w:szCs w:val="24"/>
        </w:rPr>
        <w:t>&amp;</w:t>
      </w:r>
      <w:r w:rsidRPr="00970C8B">
        <w:rPr>
          <w:rFonts w:ascii="Times New Roman" w:hAnsi="Times New Roman" w:cs="Times New Roman"/>
          <w:sz w:val="24"/>
          <w:szCs w:val="24"/>
        </w:rPr>
        <w:t xml:space="preserve"> Thomsen, S. (2013). On the internationalization of</w:t>
      </w:r>
      <w:r w:rsidR="00D348F5">
        <w:rPr>
          <w:rFonts w:ascii="Times New Roman" w:hAnsi="Times New Roman" w:cs="Times New Roman"/>
          <w:sz w:val="24"/>
          <w:szCs w:val="24"/>
        </w:rPr>
        <w:t xml:space="preserve"> </w:t>
      </w:r>
      <w:r w:rsidRPr="00970C8B">
        <w:rPr>
          <w:rFonts w:ascii="Times New Roman" w:hAnsi="Times New Roman" w:cs="Times New Roman"/>
          <w:sz w:val="24"/>
          <w:szCs w:val="24"/>
        </w:rPr>
        <w:t xml:space="preserve">corporate boards: The case of Nordic firms. </w:t>
      </w:r>
      <w:r w:rsidRPr="00970C8B">
        <w:rPr>
          <w:rFonts w:ascii="Times New Roman" w:hAnsi="Times New Roman" w:cs="Times New Roman"/>
          <w:i/>
          <w:iCs/>
          <w:sz w:val="24"/>
          <w:szCs w:val="24"/>
        </w:rPr>
        <w:t>Journal of</w:t>
      </w:r>
      <w:r w:rsidR="009A47F7">
        <w:rPr>
          <w:rFonts w:ascii="Times New Roman" w:hAnsi="Times New Roman" w:cs="Times New Roman"/>
          <w:i/>
          <w:iCs/>
          <w:sz w:val="24"/>
          <w:szCs w:val="24"/>
        </w:rPr>
        <w:t xml:space="preserve"> </w:t>
      </w:r>
      <w:r w:rsidRPr="00970C8B">
        <w:rPr>
          <w:rFonts w:ascii="Times New Roman" w:hAnsi="Times New Roman" w:cs="Times New Roman"/>
          <w:i/>
          <w:iCs/>
          <w:sz w:val="24"/>
          <w:szCs w:val="24"/>
        </w:rPr>
        <w:t>International Business Studies</w:t>
      </w:r>
      <w:r w:rsidRPr="00970C8B">
        <w:rPr>
          <w:rFonts w:ascii="Times New Roman" w:hAnsi="Times New Roman" w:cs="Times New Roman"/>
          <w:sz w:val="24"/>
          <w:szCs w:val="24"/>
        </w:rPr>
        <w:t>44(3): 173-194.</w:t>
      </w:r>
    </w:p>
    <w:p w:rsidR="00D20DF1" w:rsidRPr="00970C8B" w:rsidRDefault="00D20DF1"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Park, Y. W. </w:t>
      </w:r>
      <w:r w:rsidR="003328FA">
        <w:rPr>
          <w:rFonts w:ascii="Times New Roman" w:hAnsi="Times New Roman" w:cs="Times New Roman"/>
          <w:sz w:val="24"/>
          <w:szCs w:val="24"/>
        </w:rPr>
        <w:t>&amp;</w:t>
      </w:r>
      <w:r w:rsidRPr="00970C8B">
        <w:rPr>
          <w:rFonts w:ascii="Times New Roman" w:hAnsi="Times New Roman" w:cs="Times New Roman"/>
          <w:sz w:val="24"/>
          <w:szCs w:val="24"/>
        </w:rPr>
        <w:t xml:space="preserve"> Shin, H.-H.(2004). Board composition and earnings management in Canada.</w:t>
      </w:r>
      <w:r w:rsidR="00D348F5">
        <w:rPr>
          <w:rFonts w:ascii="Times New Roman" w:hAnsi="Times New Roman" w:cs="Times New Roman"/>
          <w:sz w:val="24"/>
          <w:szCs w:val="24"/>
        </w:rPr>
        <w:t xml:space="preserve"> </w:t>
      </w:r>
      <w:r w:rsidRPr="00970C8B">
        <w:rPr>
          <w:rFonts w:ascii="Times New Roman" w:hAnsi="Times New Roman" w:cs="Times New Roman"/>
          <w:i/>
          <w:iCs/>
          <w:sz w:val="24"/>
          <w:szCs w:val="24"/>
        </w:rPr>
        <w:t xml:space="preserve">          Journal of corporate finance</w:t>
      </w:r>
      <w:r w:rsidRPr="00970C8B">
        <w:rPr>
          <w:rFonts w:ascii="Times New Roman" w:hAnsi="Times New Roman" w:cs="Times New Roman"/>
          <w:sz w:val="24"/>
          <w:szCs w:val="24"/>
        </w:rPr>
        <w:t>, 10(3): 431-457.</w:t>
      </w:r>
    </w:p>
    <w:p w:rsidR="00BE7A5E" w:rsidRPr="00970C8B" w:rsidRDefault="00BE7A5E" w:rsidP="00D348F5">
      <w:pPr>
        <w:autoSpaceDE w:val="0"/>
        <w:autoSpaceDN w:val="0"/>
        <w:adjustRightInd w:val="0"/>
        <w:spacing w:line="240" w:lineRule="auto"/>
        <w:ind w:left="567" w:hanging="567"/>
        <w:jc w:val="both"/>
        <w:rPr>
          <w:rFonts w:ascii="Times New Roman" w:hAnsi="Times New Roman" w:cs="Times New Roman"/>
          <w:color w:val="000000"/>
          <w:sz w:val="24"/>
          <w:szCs w:val="24"/>
        </w:rPr>
      </w:pPr>
      <w:r w:rsidRPr="00970C8B">
        <w:rPr>
          <w:rFonts w:ascii="Times New Roman" w:hAnsi="Times New Roman" w:cs="Times New Roman"/>
          <w:color w:val="000000"/>
          <w:sz w:val="24"/>
          <w:szCs w:val="24"/>
        </w:rPr>
        <w:t xml:space="preserve">Prasad, K. (2009). </w:t>
      </w:r>
      <w:r w:rsidRPr="00E50B6E">
        <w:rPr>
          <w:rFonts w:ascii="Times New Roman" w:hAnsi="Times New Roman" w:cs="Times New Roman"/>
          <w:i/>
          <w:iCs/>
          <w:color w:val="000000"/>
          <w:sz w:val="24"/>
          <w:szCs w:val="24"/>
        </w:rPr>
        <w:t>Corporate Governance</w:t>
      </w:r>
      <w:r w:rsidRPr="00970C8B">
        <w:rPr>
          <w:rFonts w:ascii="Times New Roman" w:hAnsi="Times New Roman" w:cs="Times New Roman"/>
          <w:color w:val="000000"/>
          <w:sz w:val="24"/>
          <w:szCs w:val="24"/>
        </w:rPr>
        <w:t>.</w:t>
      </w:r>
      <w:r w:rsidR="00E50B6E">
        <w:rPr>
          <w:rFonts w:ascii="Times New Roman" w:hAnsi="Times New Roman" w:cs="Times New Roman"/>
          <w:color w:val="000000"/>
          <w:sz w:val="24"/>
          <w:szCs w:val="24"/>
        </w:rPr>
        <w:t xml:space="preserve"> </w:t>
      </w:r>
      <w:r w:rsidRPr="00970C8B">
        <w:rPr>
          <w:rFonts w:ascii="Times New Roman" w:hAnsi="Times New Roman" w:cs="Times New Roman"/>
          <w:color w:val="000000"/>
          <w:sz w:val="24"/>
          <w:szCs w:val="24"/>
        </w:rPr>
        <w:t>New Delhi, India: Asoke K. Ghosh, PHIRR</w:t>
      </w:r>
      <w:r w:rsidR="00D348F5">
        <w:rPr>
          <w:rFonts w:ascii="Times New Roman" w:hAnsi="Times New Roman" w:cs="Times New Roman"/>
          <w:color w:val="000000"/>
          <w:sz w:val="24"/>
          <w:szCs w:val="24"/>
        </w:rPr>
        <w:t xml:space="preserve"> </w:t>
      </w:r>
      <w:r w:rsidRPr="00970C8B">
        <w:rPr>
          <w:rFonts w:ascii="Times New Roman" w:hAnsi="Times New Roman" w:cs="Times New Roman"/>
          <w:color w:val="000000"/>
          <w:sz w:val="24"/>
          <w:szCs w:val="24"/>
        </w:rPr>
        <w:t xml:space="preserve">      Learning Private Limited.</w:t>
      </w:r>
    </w:p>
    <w:p w:rsidR="0029215A" w:rsidRPr="00970C8B" w:rsidRDefault="0029215A"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Rahman, R. A. </w:t>
      </w:r>
      <w:r w:rsidR="003328FA">
        <w:rPr>
          <w:rFonts w:ascii="Times New Roman" w:hAnsi="Times New Roman" w:cs="Times New Roman"/>
          <w:sz w:val="24"/>
          <w:szCs w:val="24"/>
        </w:rPr>
        <w:t>&amp;</w:t>
      </w:r>
      <w:r w:rsidRPr="00970C8B">
        <w:rPr>
          <w:rFonts w:ascii="Times New Roman" w:hAnsi="Times New Roman" w:cs="Times New Roman"/>
          <w:sz w:val="24"/>
          <w:szCs w:val="24"/>
        </w:rPr>
        <w:t xml:space="preserve"> Ali, F. H. M. (2006). Board, audit committee, culture and earnings</w:t>
      </w:r>
      <w:r w:rsidR="00D348F5">
        <w:rPr>
          <w:rFonts w:ascii="Times New Roman" w:hAnsi="Times New Roman" w:cs="Times New Roman"/>
          <w:sz w:val="24"/>
          <w:szCs w:val="24"/>
        </w:rPr>
        <w:t xml:space="preserve"> </w:t>
      </w:r>
      <w:r w:rsidRPr="00970C8B">
        <w:rPr>
          <w:rFonts w:ascii="Times New Roman" w:hAnsi="Times New Roman" w:cs="Times New Roman"/>
          <w:sz w:val="24"/>
          <w:szCs w:val="24"/>
        </w:rPr>
        <w:t xml:space="preserve">        management: Malaysian evidence. </w:t>
      </w:r>
      <w:r w:rsidRPr="00970C8B">
        <w:rPr>
          <w:rFonts w:ascii="Times New Roman" w:hAnsi="Times New Roman" w:cs="Times New Roman"/>
          <w:i/>
          <w:iCs/>
          <w:sz w:val="24"/>
          <w:szCs w:val="24"/>
        </w:rPr>
        <w:t>Managerial Auditing Journal</w:t>
      </w:r>
      <w:r w:rsidRPr="00970C8B">
        <w:rPr>
          <w:rFonts w:ascii="Times New Roman" w:hAnsi="Times New Roman" w:cs="Times New Roman"/>
          <w:sz w:val="24"/>
          <w:szCs w:val="24"/>
        </w:rPr>
        <w:t>, 21(7):783-804.</w:t>
      </w:r>
    </w:p>
    <w:p w:rsidR="00944AC9" w:rsidRPr="00970C8B" w:rsidRDefault="00944AC9"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Rosen, B. </w:t>
      </w:r>
      <w:r w:rsidR="0043219A">
        <w:rPr>
          <w:rFonts w:ascii="Times New Roman" w:hAnsi="Times New Roman" w:cs="Times New Roman"/>
          <w:sz w:val="24"/>
          <w:szCs w:val="24"/>
        </w:rPr>
        <w:t>&amp;</w:t>
      </w:r>
      <w:r w:rsidRPr="00970C8B">
        <w:rPr>
          <w:rFonts w:ascii="Times New Roman" w:hAnsi="Times New Roman" w:cs="Times New Roman"/>
          <w:sz w:val="24"/>
          <w:szCs w:val="24"/>
        </w:rPr>
        <w:t xml:space="preserve"> Jerdee, T. H. (1976).</w:t>
      </w:r>
      <w:r w:rsidR="009A47F7">
        <w:rPr>
          <w:rFonts w:ascii="Times New Roman" w:hAnsi="Times New Roman" w:cs="Times New Roman"/>
          <w:sz w:val="24"/>
          <w:szCs w:val="24"/>
        </w:rPr>
        <w:t xml:space="preserve"> </w:t>
      </w:r>
      <w:r w:rsidRPr="00970C8B">
        <w:rPr>
          <w:rFonts w:ascii="Times New Roman" w:hAnsi="Times New Roman" w:cs="Times New Roman"/>
          <w:sz w:val="24"/>
          <w:szCs w:val="24"/>
        </w:rPr>
        <w:t>The influence of age stereotypes on managerial decisions.</w:t>
      </w:r>
      <w:r w:rsidR="00D348F5">
        <w:rPr>
          <w:rFonts w:ascii="Times New Roman" w:hAnsi="Times New Roman" w:cs="Times New Roman"/>
          <w:sz w:val="24"/>
          <w:szCs w:val="24"/>
        </w:rPr>
        <w:t xml:space="preserve"> </w:t>
      </w:r>
      <w:r w:rsidRPr="00970C8B">
        <w:rPr>
          <w:rFonts w:ascii="Times New Roman" w:hAnsi="Times New Roman" w:cs="Times New Roman"/>
          <w:i/>
          <w:iCs/>
          <w:sz w:val="24"/>
          <w:szCs w:val="24"/>
        </w:rPr>
        <w:t xml:space="preserve">        Journal of Applied Psychology</w:t>
      </w:r>
      <w:r w:rsidRPr="00970C8B">
        <w:rPr>
          <w:rFonts w:ascii="Times New Roman" w:hAnsi="Times New Roman" w:cs="Times New Roman"/>
          <w:sz w:val="24"/>
          <w:szCs w:val="24"/>
        </w:rPr>
        <w:t>, 61(4): 428-432.</w:t>
      </w:r>
    </w:p>
    <w:p w:rsidR="000B3584" w:rsidRPr="00970C8B" w:rsidRDefault="000B3584"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Said, R., Zainuddin, Y. H. </w:t>
      </w:r>
      <w:r w:rsidR="00E50B6E">
        <w:rPr>
          <w:rFonts w:ascii="Times New Roman" w:hAnsi="Times New Roman" w:cs="Times New Roman"/>
          <w:sz w:val="24"/>
          <w:szCs w:val="24"/>
        </w:rPr>
        <w:t>&amp;</w:t>
      </w:r>
      <w:r w:rsidRPr="00970C8B">
        <w:rPr>
          <w:rFonts w:ascii="Times New Roman" w:hAnsi="Times New Roman" w:cs="Times New Roman"/>
          <w:sz w:val="24"/>
          <w:szCs w:val="24"/>
        </w:rPr>
        <w:t xml:space="preserve"> Haron, H. (2009). The relationship between corporate social</w:t>
      </w:r>
      <w:r w:rsidR="00D348F5">
        <w:rPr>
          <w:rFonts w:ascii="Times New Roman" w:hAnsi="Times New Roman" w:cs="Times New Roman"/>
          <w:sz w:val="24"/>
          <w:szCs w:val="24"/>
        </w:rPr>
        <w:t xml:space="preserve"> </w:t>
      </w:r>
      <w:r w:rsidRPr="00970C8B">
        <w:rPr>
          <w:rFonts w:ascii="Times New Roman" w:hAnsi="Times New Roman" w:cs="Times New Roman"/>
          <w:sz w:val="24"/>
          <w:szCs w:val="24"/>
        </w:rPr>
        <w:t xml:space="preserve">responsibility disclosure and corporate governance characteristics in Malaysian public listed companies. </w:t>
      </w:r>
      <w:r w:rsidRPr="00970C8B">
        <w:rPr>
          <w:rFonts w:ascii="Times New Roman" w:hAnsi="Times New Roman" w:cs="Times New Roman"/>
          <w:i/>
          <w:iCs/>
          <w:sz w:val="24"/>
          <w:szCs w:val="24"/>
        </w:rPr>
        <w:t>Social Responsibility Journal</w:t>
      </w:r>
      <w:r w:rsidRPr="00970C8B">
        <w:rPr>
          <w:rFonts w:ascii="Times New Roman" w:hAnsi="Times New Roman" w:cs="Times New Roman"/>
          <w:sz w:val="24"/>
          <w:szCs w:val="24"/>
        </w:rPr>
        <w:t>, 5(2): 212-212.</w:t>
      </w:r>
    </w:p>
    <w:p w:rsidR="00BE7A5E" w:rsidRPr="00970C8B" w:rsidRDefault="000600FC" w:rsidP="00D348F5">
      <w:pPr>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Schipper, K. </w:t>
      </w:r>
      <w:r w:rsidR="003328FA">
        <w:rPr>
          <w:rFonts w:ascii="Times New Roman" w:hAnsi="Times New Roman" w:cs="Times New Roman"/>
          <w:sz w:val="24"/>
          <w:szCs w:val="24"/>
        </w:rPr>
        <w:t>&amp;</w:t>
      </w:r>
      <w:r w:rsidRPr="00970C8B">
        <w:rPr>
          <w:rFonts w:ascii="Times New Roman" w:hAnsi="Times New Roman" w:cs="Times New Roman"/>
          <w:sz w:val="24"/>
          <w:szCs w:val="24"/>
        </w:rPr>
        <w:t xml:space="preserve"> Vincent, L. (2003).</w:t>
      </w:r>
      <w:r w:rsidR="009A47F7">
        <w:rPr>
          <w:rFonts w:ascii="Times New Roman" w:hAnsi="Times New Roman" w:cs="Times New Roman"/>
          <w:sz w:val="24"/>
          <w:szCs w:val="24"/>
        </w:rPr>
        <w:t xml:space="preserve"> </w:t>
      </w:r>
      <w:r w:rsidRPr="00970C8B">
        <w:rPr>
          <w:rFonts w:ascii="Times New Roman" w:hAnsi="Times New Roman" w:cs="Times New Roman"/>
          <w:sz w:val="24"/>
          <w:szCs w:val="24"/>
        </w:rPr>
        <w:t>Earnings quality.</w:t>
      </w:r>
      <w:r w:rsidR="009A47F7">
        <w:rPr>
          <w:rFonts w:ascii="Times New Roman" w:hAnsi="Times New Roman" w:cs="Times New Roman"/>
          <w:sz w:val="24"/>
          <w:szCs w:val="24"/>
        </w:rPr>
        <w:t xml:space="preserve"> </w:t>
      </w:r>
      <w:r w:rsidRPr="00970C8B">
        <w:rPr>
          <w:rFonts w:ascii="Times New Roman" w:hAnsi="Times New Roman" w:cs="Times New Roman"/>
          <w:i/>
          <w:iCs/>
          <w:sz w:val="24"/>
          <w:szCs w:val="24"/>
        </w:rPr>
        <w:t>Accounting Horizons</w:t>
      </w:r>
      <w:r w:rsidRPr="00970C8B">
        <w:rPr>
          <w:rFonts w:ascii="Times New Roman" w:hAnsi="Times New Roman" w:cs="Times New Roman"/>
          <w:sz w:val="24"/>
          <w:szCs w:val="24"/>
        </w:rPr>
        <w:t>, 17: 97.</w:t>
      </w:r>
    </w:p>
    <w:p w:rsidR="00804171" w:rsidRPr="00970C8B" w:rsidRDefault="00804171"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Schippers, M. C., Den Hartog, D. N., Koopman, P. L. </w:t>
      </w:r>
      <w:r w:rsidR="003328FA">
        <w:rPr>
          <w:rFonts w:ascii="Times New Roman" w:hAnsi="Times New Roman" w:cs="Times New Roman"/>
          <w:sz w:val="24"/>
          <w:szCs w:val="24"/>
        </w:rPr>
        <w:t>&amp;</w:t>
      </w:r>
      <w:r w:rsidRPr="00970C8B">
        <w:rPr>
          <w:rFonts w:ascii="Times New Roman" w:hAnsi="Times New Roman" w:cs="Times New Roman"/>
          <w:sz w:val="24"/>
          <w:szCs w:val="24"/>
        </w:rPr>
        <w:t xml:space="preserve"> Wienk, J. A. (2003).</w:t>
      </w:r>
      <w:r w:rsidR="009A47F7">
        <w:rPr>
          <w:rFonts w:ascii="Times New Roman" w:hAnsi="Times New Roman" w:cs="Times New Roman"/>
          <w:sz w:val="24"/>
          <w:szCs w:val="24"/>
        </w:rPr>
        <w:t xml:space="preserve"> </w:t>
      </w:r>
      <w:r w:rsidRPr="00970C8B">
        <w:rPr>
          <w:rFonts w:ascii="Times New Roman" w:hAnsi="Times New Roman" w:cs="Times New Roman"/>
          <w:sz w:val="24"/>
          <w:szCs w:val="24"/>
        </w:rPr>
        <w:t>Diversity and</w:t>
      </w:r>
      <w:r w:rsidR="00D348F5">
        <w:rPr>
          <w:rFonts w:ascii="Times New Roman" w:hAnsi="Times New Roman" w:cs="Times New Roman"/>
          <w:sz w:val="24"/>
          <w:szCs w:val="24"/>
        </w:rPr>
        <w:t xml:space="preserve"> </w:t>
      </w:r>
      <w:r w:rsidRPr="00970C8B">
        <w:rPr>
          <w:rFonts w:ascii="Times New Roman" w:hAnsi="Times New Roman" w:cs="Times New Roman"/>
          <w:sz w:val="24"/>
          <w:szCs w:val="24"/>
        </w:rPr>
        <w:t>team outcomes: the moderating effects of outcome interdependence and group longevity</w:t>
      </w:r>
      <w:r w:rsidR="00E50B6E">
        <w:rPr>
          <w:rFonts w:ascii="Times New Roman" w:hAnsi="Times New Roman" w:cs="Times New Roman"/>
          <w:sz w:val="24"/>
          <w:szCs w:val="24"/>
        </w:rPr>
        <w:t xml:space="preserve"> </w:t>
      </w:r>
      <w:r w:rsidRPr="00970C8B">
        <w:rPr>
          <w:rFonts w:ascii="Times New Roman" w:hAnsi="Times New Roman" w:cs="Times New Roman"/>
          <w:sz w:val="24"/>
          <w:szCs w:val="24"/>
        </w:rPr>
        <w:t>and the mediating effect of reflexivity.</w:t>
      </w:r>
      <w:r w:rsidR="009A47F7">
        <w:rPr>
          <w:rFonts w:ascii="Times New Roman" w:hAnsi="Times New Roman" w:cs="Times New Roman"/>
          <w:sz w:val="24"/>
          <w:szCs w:val="24"/>
        </w:rPr>
        <w:t xml:space="preserve"> </w:t>
      </w:r>
      <w:r w:rsidRPr="00970C8B">
        <w:rPr>
          <w:rFonts w:ascii="Times New Roman" w:hAnsi="Times New Roman" w:cs="Times New Roman"/>
          <w:i/>
          <w:iCs/>
          <w:sz w:val="24"/>
          <w:szCs w:val="24"/>
        </w:rPr>
        <w:t>Journal of Organizational Behavior</w:t>
      </w:r>
      <w:r w:rsidRPr="00970C8B">
        <w:rPr>
          <w:rFonts w:ascii="Times New Roman" w:hAnsi="Times New Roman" w:cs="Times New Roman"/>
          <w:sz w:val="24"/>
          <w:szCs w:val="24"/>
        </w:rPr>
        <w:t>, 24(6): 779-802.</w:t>
      </w:r>
    </w:p>
    <w:p w:rsidR="00A400FD" w:rsidRPr="00970C8B" w:rsidRDefault="00A400FD" w:rsidP="00D348F5">
      <w:pPr>
        <w:autoSpaceDE w:val="0"/>
        <w:autoSpaceDN w:val="0"/>
        <w:adjustRightInd w:val="0"/>
        <w:spacing w:line="240" w:lineRule="auto"/>
        <w:ind w:left="567" w:hanging="567"/>
        <w:jc w:val="both"/>
        <w:rPr>
          <w:rFonts w:ascii="Times New Roman" w:hAnsi="Times New Roman" w:cs="Times New Roman"/>
          <w:color w:val="000000"/>
          <w:sz w:val="24"/>
          <w:szCs w:val="24"/>
        </w:rPr>
      </w:pPr>
      <w:r w:rsidRPr="00970C8B">
        <w:rPr>
          <w:rFonts w:ascii="Times New Roman" w:hAnsi="Times New Roman" w:cs="Times New Roman"/>
          <w:color w:val="000000"/>
          <w:sz w:val="24"/>
          <w:szCs w:val="24"/>
        </w:rPr>
        <w:lastRenderedPageBreak/>
        <w:t>Solanke, A., Ahmed M. &amp;</w:t>
      </w:r>
      <w:r w:rsidR="00E50B6E">
        <w:rPr>
          <w:rFonts w:ascii="Times New Roman" w:hAnsi="Times New Roman" w:cs="Times New Roman"/>
          <w:color w:val="000000"/>
          <w:sz w:val="24"/>
          <w:szCs w:val="24"/>
        </w:rPr>
        <w:t xml:space="preserve"> </w:t>
      </w:r>
      <w:proofErr w:type="spellStart"/>
      <w:r w:rsidRPr="00970C8B">
        <w:rPr>
          <w:rFonts w:ascii="Times New Roman" w:hAnsi="Times New Roman" w:cs="Times New Roman"/>
          <w:color w:val="000000"/>
          <w:sz w:val="24"/>
          <w:szCs w:val="24"/>
        </w:rPr>
        <w:t>Indako</w:t>
      </w:r>
      <w:proofErr w:type="spellEnd"/>
      <w:r w:rsidRPr="00970C8B">
        <w:rPr>
          <w:rFonts w:ascii="Times New Roman" w:hAnsi="Times New Roman" w:cs="Times New Roman"/>
          <w:color w:val="000000"/>
          <w:sz w:val="24"/>
          <w:szCs w:val="24"/>
        </w:rPr>
        <w:t xml:space="preserve">, Y. S. (2018). Board </w:t>
      </w:r>
      <w:r w:rsidR="003328FA" w:rsidRPr="00970C8B">
        <w:rPr>
          <w:rFonts w:ascii="Times New Roman" w:hAnsi="Times New Roman" w:cs="Times New Roman"/>
          <w:color w:val="000000"/>
          <w:sz w:val="24"/>
          <w:szCs w:val="24"/>
        </w:rPr>
        <w:t>gender diversity and earnings</w:t>
      </w:r>
      <w:r w:rsidR="003328FA">
        <w:rPr>
          <w:rFonts w:ascii="Times New Roman" w:hAnsi="Times New Roman" w:cs="Times New Roman"/>
          <w:color w:val="000000"/>
          <w:sz w:val="24"/>
          <w:szCs w:val="24"/>
        </w:rPr>
        <w:t xml:space="preserve"> </w:t>
      </w:r>
      <w:r w:rsidR="003328FA" w:rsidRPr="00970C8B">
        <w:rPr>
          <w:rFonts w:ascii="Times New Roman" w:hAnsi="Times New Roman" w:cs="Times New Roman"/>
          <w:color w:val="000000"/>
          <w:sz w:val="24"/>
          <w:szCs w:val="24"/>
        </w:rPr>
        <w:t xml:space="preserve">management of listed deposit money banks in </w:t>
      </w:r>
      <w:r w:rsidRPr="00970C8B">
        <w:rPr>
          <w:rFonts w:ascii="Times New Roman" w:hAnsi="Times New Roman" w:cs="Times New Roman"/>
          <w:color w:val="000000"/>
          <w:sz w:val="24"/>
          <w:szCs w:val="24"/>
        </w:rPr>
        <w:t>Nigeria.</w:t>
      </w:r>
      <w:r w:rsidR="009A47F7">
        <w:rPr>
          <w:rFonts w:ascii="Times New Roman" w:hAnsi="Times New Roman" w:cs="Times New Roman"/>
          <w:color w:val="000000"/>
          <w:sz w:val="24"/>
          <w:szCs w:val="24"/>
        </w:rPr>
        <w:t xml:space="preserve"> </w:t>
      </w:r>
      <w:r w:rsidRPr="009A47F7">
        <w:rPr>
          <w:rFonts w:ascii="Times New Roman" w:hAnsi="Times New Roman" w:cs="Times New Roman"/>
          <w:i/>
          <w:iCs/>
          <w:color w:val="000000"/>
          <w:sz w:val="24"/>
          <w:szCs w:val="24"/>
        </w:rPr>
        <w:t xml:space="preserve">Journal of Accounting and Management of Nigeria </w:t>
      </w:r>
      <w:proofErr w:type="spellStart"/>
      <w:r w:rsidRPr="009A47F7">
        <w:rPr>
          <w:rFonts w:ascii="Times New Roman" w:hAnsi="Times New Roman" w:cs="Times New Roman"/>
          <w:i/>
          <w:iCs/>
          <w:color w:val="000000"/>
          <w:sz w:val="24"/>
          <w:szCs w:val="24"/>
        </w:rPr>
        <w:t>Defence</w:t>
      </w:r>
      <w:proofErr w:type="spellEnd"/>
      <w:r w:rsidRPr="009A47F7">
        <w:rPr>
          <w:rFonts w:ascii="Times New Roman" w:hAnsi="Times New Roman" w:cs="Times New Roman"/>
          <w:i/>
          <w:iCs/>
          <w:color w:val="000000"/>
          <w:sz w:val="24"/>
          <w:szCs w:val="24"/>
        </w:rPr>
        <w:t xml:space="preserve"> Academy</w:t>
      </w:r>
      <w:r w:rsidRPr="00970C8B">
        <w:rPr>
          <w:rFonts w:ascii="Times New Roman" w:hAnsi="Times New Roman" w:cs="Times New Roman"/>
          <w:color w:val="000000"/>
          <w:sz w:val="24"/>
          <w:szCs w:val="24"/>
        </w:rPr>
        <w:t>. Kaduna: Department of Accounting and Management, Faculty of Arts and Social Sciences.</w:t>
      </w:r>
    </w:p>
    <w:p w:rsidR="00E97EF7" w:rsidRPr="00970C8B" w:rsidRDefault="00E97EF7"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Stulz, R. M. (1988). Managerial control of voting rights: Financing policies and the market for</w:t>
      </w:r>
      <w:r w:rsidR="00D348F5">
        <w:rPr>
          <w:rFonts w:ascii="Times New Roman" w:hAnsi="Times New Roman" w:cs="Times New Roman"/>
          <w:sz w:val="24"/>
          <w:szCs w:val="24"/>
        </w:rPr>
        <w:t xml:space="preserve"> </w:t>
      </w:r>
      <w:r w:rsidRPr="00970C8B">
        <w:rPr>
          <w:rFonts w:ascii="Times New Roman" w:hAnsi="Times New Roman" w:cs="Times New Roman"/>
          <w:sz w:val="24"/>
          <w:szCs w:val="24"/>
        </w:rPr>
        <w:t xml:space="preserve">        corporate control. </w:t>
      </w:r>
      <w:r w:rsidRPr="00970C8B">
        <w:rPr>
          <w:rFonts w:ascii="Times New Roman" w:hAnsi="Times New Roman" w:cs="Times New Roman"/>
          <w:i/>
          <w:iCs/>
          <w:sz w:val="24"/>
          <w:szCs w:val="24"/>
        </w:rPr>
        <w:t>Journal of Financial Economics</w:t>
      </w:r>
      <w:r w:rsidRPr="00970C8B">
        <w:rPr>
          <w:rFonts w:ascii="Times New Roman" w:hAnsi="Times New Roman" w:cs="Times New Roman"/>
          <w:sz w:val="24"/>
          <w:szCs w:val="24"/>
        </w:rPr>
        <w:t>, 20(1): 25-54.</w:t>
      </w:r>
    </w:p>
    <w:p w:rsidR="008C15E3" w:rsidRPr="00970C8B" w:rsidRDefault="008C15E3"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Van der Walt, N. </w:t>
      </w:r>
      <w:r w:rsidR="003328FA">
        <w:rPr>
          <w:rFonts w:ascii="Times New Roman" w:hAnsi="Times New Roman" w:cs="Times New Roman"/>
          <w:sz w:val="24"/>
          <w:szCs w:val="24"/>
        </w:rPr>
        <w:t>&amp;</w:t>
      </w:r>
      <w:r w:rsidRPr="00970C8B">
        <w:rPr>
          <w:rFonts w:ascii="Times New Roman" w:hAnsi="Times New Roman" w:cs="Times New Roman"/>
          <w:sz w:val="24"/>
          <w:szCs w:val="24"/>
        </w:rPr>
        <w:t xml:space="preserve"> Ingley, C. (2003). Board Dynamics and the Influence of Professional</w:t>
      </w:r>
      <w:r w:rsidR="00D348F5">
        <w:rPr>
          <w:rFonts w:ascii="Times New Roman" w:hAnsi="Times New Roman" w:cs="Times New Roman"/>
          <w:sz w:val="24"/>
          <w:szCs w:val="24"/>
        </w:rPr>
        <w:t xml:space="preserve"> </w:t>
      </w:r>
      <w:r w:rsidRPr="00970C8B">
        <w:rPr>
          <w:rFonts w:ascii="Times New Roman" w:hAnsi="Times New Roman" w:cs="Times New Roman"/>
          <w:sz w:val="24"/>
          <w:szCs w:val="24"/>
        </w:rPr>
        <w:t>Background, Gender and Ethnic Diversity of Directors.</w:t>
      </w:r>
      <w:r w:rsidR="009A47F7">
        <w:rPr>
          <w:rFonts w:ascii="Times New Roman" w:hAnsi="Times New Roman" w:cs="Times New Roman"/>
          <w:sz w:val="24"/>
          <w:szCs w:val="24"/>
        </w:rPr>
        <w:t xml:space="preserve"> </w:t>
      </w:r>
      <w:r w:rsidRPr="00970C8B">
        <w:rPr>
          <w:rFonts w:ascii="Times New Roman" w:hAnsi="Times New Roman" w:cs="Times New Roman"/>
          <w:i/>
          <w:iCs/>
          <w:sz w:val="24"/>
          <w:szCs w:val="24"/>
        </w:rPr>
        <w:t>Corporate</w:t>
      </w:r>
      <w:r w:rsidR="009A47F7">
        <w:rPr>
          <w:rFonts w:ascii="Times New Roman" w:hAnsi="Times New Roman" w:cs="Times New Roman"/>
          <w:i/>
          <w:iCs/>
          <w:sz w:val="24"/>
          <w:szCs w:val="24"/>
        </w:rPr>
        <w:t xml:space="preserve"> </w:t>
      </w:r>
      <w:r w:rsidRPr="00970C8B">
        <w:rPr>
          <w:rFonts w:ascii="Times New Roman" w:hAnsi="Times New Roman" w:cs="Times New Roman"/>
          <w:i/>
          <w:iCs/>
          <w:sz w:val="24"/>
          <w:szCs w:val="24"/>
        </w:rPr>
        <w:t>Governance: An International Review</w:t>
      </w:r>
      <w:r w:rsidRPr="00970C8B">
        <w:rPr>
          <w:rFonts w:ascii="Times New Roman" w:hAnsi="Times New Roman" w:cs="Times New Roman"/>
          <w:sz w:val="24"/>
          <w:szCs w:val="24"/>
        </w:rPr>
        <w:t>, 11(3): 218-234.</w:t>
      </w:r>
    </w:p>
    <w:p w:rsidR="00E40487" w:rsidRPr="00970C8B" w:rsidRDefault="00E40487"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Vroom, V. H. </w:t>
      </w:r>
      <w:r w:rsidR="003328FA">
        <w:rPr>
          <w:rFonts w:ascii="Times New Roman" w:hAnsi="Times New Roman" w:cs="Times New Roman"/>
          <w:sz w:val="24"/>
          <w:szCs w:val="24"/>
        </w:rPr>
        <w:t>&amp;</w:t>
      </w:r>
      <w:r w:rsidRPr="00970C8B">
        <w:rPr>
          <w:rFonts w:ascii="Times New Roman" w:hAnsi="Times New Roman" w:cs="Times New Roman"/>
          <w:sz w:val="24"/>
          <w:szCs w:val="24"/>
        </w:rPr>
        <w:t xml:space="preserve"> Pahl, B. (1971). Relationship between age and risk taking among managers.</w:t>
      </w:r>
      <w:r w:rsidR="00D348F5">
        <w:rPr>
          <w:rFonts w:ascii="Times New Roman" w:hAnsi="Times New Roman" w:cs="Times New Roman"/>
          <w:sz w:val="24"/>
          <w:szCs w:val="24"/>
        </w:rPr>
        <w:t xml:space="preserve"> </w:t>
      </w:r>
      <w:r w:rsidRPr="00970C8B">
        <w:rPr>
          <w:rFonts w:ascii="Times New Roman" w:hAnsi="Times New Roman" w:cs="Times New Roman"/>
          <w:i/>
          <w:iCs/>
          <w:sz w:val="24"/>
          <w:szCs w:val="24"/>
        </w:rPr>
        <w:t xml:space="preserve">            Journal of Applied Psychology</w:t>
      </w:r>
      <w:r w:rsidRPr="00970C8B">
        <w:rPr>
          <w:rFonts w:ascii="Times New Roman" w:hAnsi="Times New Roman" w:cs="Times New Roman"/>
          <w:sz w:val="24"/>
          <w:szCs w:val="24"/>
        </w:rPr>
        <w:t>, 55(5): 399-405.</w:t>
      </w:r>
    </w:p>
    <w:p w:rsidR="00BE52EE" w:rsidRPr="00970C8B" w:rsidRDefault="00BE52EE"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Xie, B., Davidson, W. N. </w:t>
      </w:r>
      <w:r w:rsidR="003328FA">
        <w:rPr>
          <w:rFonts w:ascii="Times New Roman" w:hAnsi="Times New Roman" w:cs="Times New Roman"/>
          <w:sz w:val="24"/>
          <w:szCs w:val="24"/>
        </w:rPr>
        <w:t>&amp;</w:t>
      </w:r>
      <w:r w:rsidRPr="00970C8B">
        <w:rPr>
          <w:rFonts w:ascii="Times New Roman" w:hAnsi="Times New Roman" w:cs="Times New Roman"/>
          <w:sz w:val="24"/>
          <w:szCs w:val="24"/>
        </w:rPr>
        <w:t xml:space="preserve"> DaDalt, P. J. (2003). Earnings management and corporate</w:t>
      </w:r>
      <w:r w:rsidR="00D348F5">
        <w:rPr>
          <w:rFonts w:ascii="Times New Roman" w:hAnsi="Times New Roman" w:cs="Times New Roman"/>
          <w:sz w:val="24"/>
          <w:szCs w:val="24"/>
        </w:rPr>
        <w:t xml:space="preserve"> </w:t>
      </w:r>
      <w:r w:rsidRPr="00970C8B">
        <w:rPr>
          <w:rFonts w:ascii="Times New Roman" w:hAnsi="Times New Roman" w:cs="Times New Roman"/>
          <w:sz w:val="24"/>
          <w:szCs w:val="24"/>
        </w:rPr>
        <w:t xml:space="preserve">governance: the role of the board and the audit committee. </w:t>
      </w:r>
      <w:r w:rsidRPr="00970C8B">
        <w:rPr>
          <w:rFonts w:ascii="Times New Roman" w:hAnsi="Times New Roman" w:cs="Times New Roman"/>
          <w:i/>
          <w:iCs/>
          <w:sz w:val="24"/>
          <w:szCs w:val="24"/>
        </w:rPr>
        <w:t>Journal of</w:t>
      </w:r>
      <w:r w:rsidR="009A47F7">
        <w:rPr>
          <w:rFonts w:ascii="Times New Roman" w:hAnsi="Times New Roman" w:cs="Times New Roman"/>
          <w:i/>
          <w:iCs/>
          <w:sz w:val="24"/>
          <w:szCs w:val="24"/>
        </w:rPr>
        <w:t xml:space="preserve"> </w:t>
      </w:r>
      <w:r w:rsidRPr="00970C8B">
        <w:rPr>
          <w:rFonts w:ascii="Times New Roman" w:hAnsi="Times New Roman" w:cs="Times New Roman"/>
          <w:i/>
          <w:iCs/>
          <w:sz w:val="24"/>
          <w:szCs w:val="24"/>
        </w:rPr>
        <w:t>corporate finance</w:t>
      </w:r>
      <w:r w:rsidRPr="00970C8B">
        <w:rPr>
          <w:rFonts w:ascii="Times New Roman" w:hAnsi="Times New Roman" w:cs="Times New Roman"/>
          <w:sz w:val="24"/>
          <w:szCs w:val="24"/>
        </w:rPr>
        <w:t>, 9(3): 295-316.</w:t>
      </w:r>
    </w:p>
    <w:p w:rsidR="00067F9E" w:rsidRPr="00970C8B" w:rsidRDefault="00067F9E" w:rsidP="00D348F5">
      <w:pPr>
        <w:autoSpaceDE w:val="0"/>
        <w:autoSpaceDN w:val="0"/>
        <w:adjustRightInd w:val="0"/>
        <w:spacing w:line="240" w:lineRule="auto"/>
        <w:ind w:left="567" w:hanging="567"/>
        <w:jc w:val="both"/>
        <w:rPr>
          <w:rFonts w:ascii="Times New Roman" w:hAnsi="Times New Roman" w:cs="Times New Roman"/>
          <w:sz w:val="24"/>
          <w:szCs w:val="24"/>
        </w:rPr>
      </w:pPr>
      <w:r w:rsidRPr="00970C8B">
        <w:rPr>
          <w:rFonts w:ascii="Times New Roman" w:hAnsi="Times New Roman" w:cs="Times New Roman"/>
          <w:sz w:val="24"/>
          <w:szCs w:val="24"/>
        </w:rPr>
        <w:t xml:space="preserve">Ye, K., Zhang, R. </w:t>
      </w:r>
      <w:r w:rsidR="003328FA">
        <w:rPr>
          <w:rFonts w:ascii="Times New Roman" w:hAnsi="Times New Roman" w:cs="Times New Roman"/>
          <w:sz w:val="24"/>
          <w:szCs w:val="24"/>
        </w:rPr>
        <w:t>&amp;</w:t>
      </w:r>
      <w:r w:rsidRPr="00970C8B">
        <w:rPr>
          <w:rFonts w:ascii="Times New Roman" w:hAnsi="Times New Roman" w:cs="Times New Roman"/>
          <w:sz w:val="24"/>
          <w:szCs w:val="24"/>
        </w:rPr>
        <w:t xml:space="preserve"> Rezaee, Z. (2010). Does top executive gender diversity affect earnings</w:t>
      </w:r>
      <w:r w:rsidR="00D348F5">
        <w:rPr>
          <w:rFonts w:ascii="Times New Roman" w:hAnsi="Times New Roman" w:cs="Times New Roman"/>
          <w:sz w:val="24"/>
          <w:szCs w:val="24"/>
        </w:rPr>
        <w:t xml:space="preserve"> </w:t>
      </w:r>
      <w:r w:rsidRPr="00970C8B">
        <w:rPr>
          <w:rFonts w:ascii="Times New Roman" w:hAnsi="Times New Roman" w:cs="Times New Roman"/>
          <w:sz w:val="24"/>
          <w:szCs w:val="24"/>
        </w:rPr>
        <w:t xml:space="preserve">quality? A large sample analysis of Chinese listed firms. </w:t>
      </w:r>
      <w:r w:rsidRPr="00970C8B">
        <w:rPr>
          <w:rFonts w:ascii="Times New Roman" w:hAnsi="Times New Roman" w:cs="Times New Roman"/>
          <w:i/>
          <w:iCs/>
          <w:sz w:val="24"/>
          <w:szCs w:val="24"/>
        </w:rPr>
        <w:t>Advances in</w:t>
      </w:r>
      <w:r w:rsidR="009A47F7">
        <w:rPr>
          <w:rFonts w:ascii="Times New Roman" w:hAnsi="Times New Roman" w:cs="Times New Roman"/>
          <w:i/>
          <w:iCs/>
          <w:sz w:val="24"/>
          <w:szCs w:val="24"/>
        </w:rPr>
        <w:t xml:space="preserve"> </w:t>
      </w:r>
      <w:r w:rsidRPr="00970C8B">
        <w:rPr>
          <w:rFonts w:ascii="Times New Roman" w:hAnsi="Times New Roman" w:cs="Times New Roman"/>
          <w:i/>
          <w:iCs/>
          <w:sz w:val="24"/>
          <w:szCs w:val="24"/>
        </w:rPr>
        <w:t>Accounting, incorporating Advances in International Accounting</w:t>
      </w:r>
      <w:r w:rsidRPr="00970C8B">
        <w:rPr>
          <w:rFonts w:ascii="Times New Roman" w:hAnsi="Times New Roman" w:cs="Times New Roman"/>
          <w:sz w:val="24"/>
          <w:szCs w:val="24"/>
        </w:rPr>
        <w:t>, 26(1): 47-54.</w:t>
      </w:r>
    </w:p>
    <w:p w:rsidR="008C15E3" w:rsidRDefault="008C15E3" w:rsidP="00FD1C48">
      <w:pPr>
        <w:spacing w:before="160"/>
        <w:jc w:val="both"/>
      </w:pPr>
    </w:p>
    <w:sectPr w:rsidR="008C15E3" w:rsidSect="00FD1C4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3E09" w:rsidRDefault="00823E09" w:rsidP="00FD1C48">
      <w:pPr>
        <w:spacing w:after="0" w:line="240" w:lineRule="auto"/>
      </w:pPr>
      <w:r>
        <w:separator/>
      </w:r>
    </w:p>
  </w:endnote>
  <w:endnote w:type="continuationSeparator" w:id="0">
    <w:p w:rsidR="00823E09" w:rsidRDefault="00823E09" w:rsidP="00FD1C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3E09" w:rsidRDefault="00823E09" w:rsidP="00FD1C48">
      <w:pPr>
        <w:spacing w:after="0" w:line="240" w:lineRule="auto"/>
      </w:pPr>
      <w:r>
        <w:separator/>
      </w:r>
    </w:p>
  </w:footnote>
  <w:footnote w:type="continuationSeparator" w:id="0">
    <w:p w:rsidR="00823E09" w:rsidRDefault="00823E09" w:rsidP="00FD1C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7432092"/>
      <w:docPartObj>
        <w:docPartGallery w:val="Page Numbers (Top of Page)"/>
        <w:docPartUnique/>
      </w:docPartObj>
    </w:sdtPr>
    <w:sdtEndPr>
      <w:rPr>
        <w:noProof/>
      </w:rPr>
    </w:sdtEndPr>
    <w:sdtContent>
      <w:p w:rsidR="00FD1C48" w:rsidRDefault="00FD1C4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rsidR="00FD1C48" w:rsidRDefault="00FD1C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AB574B"/>
    <w:multiLevelType w:val="multilevel"/>
    <w:tmpl w:val="49CA1F84"/>
    <w:lvl w:ilvl="0">
      <w:start w:val="2"/>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66B2FD2"/>
    <w:multiLevelType w:val="hybridMultilevel"/>
    <w:tmpl w:val="B3F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C761A0"/>
    <w:multiLevelType w:val="hybridMultilevel"/>
    <w:tmpl w:val="EEDABCB8"/>
    <w:lvl w:ilvl="0" w:tplc="8656398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AA6AB3"/>
    <w:multiLevelType w:val="hybridMultilevel"/>
    <w:tmpl w:val="7CBEF22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8179947">
    <w:abstractNumId w:val="0"/>
  </w:num>
  <w:num w:numId="2" w16cid:durableId="503712312">
    <w:abstractNumId w:val="1"/>
  </w:num>
  <w:num w:numId="3" w16cid:durableId="28338299">
    <w:abstractNumId w:val="2"/>
  </w:num>
  <w:num w:numId="4" w16cid:durableId="416875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85C"/>
    <w:rsid w:val="00000639"/>
    <w:rsid w:val="00011C4C"/>
    <w:rsid w:val="000600FC"/>
    <w:rsid w:val="00067F9E"/>
    <w:rsid w:val="000A0D41"/>
    <w:rsid w:val="000B3584"/>
    <w:rsid w:val="000D7946"/>
    <w:rsid w:val="00121D8C"/>
    <w:rsid w:val="0015510E"/>
    <w:rsid w:val="001E5CEF"/>
    <w:rsid w:val="00276AF2"/>
    <w:rsid w:val="0029215A"/>
    <w:rsid w:val="002B4627"/>
    <w:rsid w:val="002F0789"/>
    <w:rsid w:val="002F5F59"/>
    <w:rsid w:val="003328FA"/>
    <w:rsid w:val="00333F6A"/>
    <w:rsid w:val="003718A1"/>
    <w:rsid w:val="003B6690"/>
    <w:rsid w:val="00414964"/>
    <w:rsid w:val="0043219A"/>
    <w:rsid w:val="00433A46"/>
    <w:rsid w:val="00437162"/>
    <w:rsid w:val="00493041"/>
    <w:rsid w:val="004A42F4"/>
    <w:rsid w:val="004E519D"/>
    <w:rsid w:val="0054065C"/>
    <w:rsid w:val="005659EE"/>
    <w:rsid w:val="006053BF"/>
    <w:rsid w:val="00661BCA"/>
    <w:rsid w:val="00661C83"/>
    <w:rsid w:val="00782E99"/>
    <w:rsid w:val="007847FB"/>
    <w:rsid w:val="007A6804"/>
    <w:rsid w:val="007B3433"/>
    <w:rsid w:val="007D4F06"/>
    <w:rsid w:val="00804171"/>
    <w:rsid w:val="00823E09"/>
    <w:rsid w:val="0084085C"/>
    <w:rsid w:val="008C15E3"/>
    <w:rsid w:val="008C3B12"/>
    <w:rsid w:val="00912CFD"/>
    <w:rsid w:val="00925731"/>
    <w:rsid w:val="00933B92"/>
    <w:rsid w:val="00944AC9"/>
    <w:rsid w:val="00945471"/>
    <w:rsid w:val="00945E78"/>
    <w:rsid w:val="00970C8B"/>
    <w:rsid w:val="009A47F7"/>
    <w:rsid w:val="009D206B"/>
    <w:rsid w:val="009D4302"/>
    <w:rsid w:val="00A12271"/>
    <w:rsid w:val="00A202DB"/>
    <w:rsid w:val="00A400FD"/>
    <w:rsid w:val="00A57A31"/>
    <w:rsid w:val="00A768C6"/>
    <w:rsid w:val="00A846B2"/>
    <w:rsid w:val="00AA7CBA"/>
    <w:rsid w:val="00AF7CE8"/>
    <w:rsid w:val="00B10B3F"/>
    <w:rsid w:val="00B654C7"/>
    <w:rsid w:val="00BA0226"/>
    <w:rsid w:val="00BD6CA8"/>
    <w:rsid w:val="00BE52EE"/>
    <w:rsid w:val="00BE7A5E"/>
    <w:rsid w:val="00C45C7E"/>
    <w:rsid w:val="00C92596"/>
    <w:rsid w:val="00CB5C7B"/>
    <w:rsid w:val="00D20DF1"/>
    <w:rsid w:val="00D348F5"/>
    <w:rsid w:val="00DD14FA"/>
    <w:rsid w:val="00E31A9F"/>
    <w:rsid w:val="00E40487"/>
    <w:rsid w:val="00E50B6E"/>
    <w:rsid w:val="00E540D1"/>
    <w:rsid w:val="00E97EF7"/>
    <w:rsid w:val="00EE61A8"/>
    <w:rsid w:val="00F2633C"/>
    <w:rsid w:val="00F353EB"/>
    <w:rsid w:val="00F359EC"/>
    <w:rsid w:val="00F657A0"/>
    <w:rsid w:val="00F87147"/>
    <w:rsid w:val="00FC063F"/>
    <w:rsid w:val="00FD1C48"/>
    <w:rsid w:val="00FF4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1F845"/>
  <w15:chartTrackingRefBased/>
  <w15:docId w15:val="{8C962DF8-B39F-4E5D-8CE6-4A990B42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E7A5E"/>
    <w:pPr>
      <w:autoSpaceDE w:val="0"/>
      <w:autoSpaceDN w:val="0"/>
      <w:adjustRightInd w:val="0"/>
      <w:spacing w:after="0" w:line="240" w:lineRule="auto"/>
    </w:pPr>
    <w:rPr>
      <w:rFonts w:ascii="Arial" w:eastAsiaTheme="minorEastAsia" w:hAnsi="Arial" w:cs="Arial"/>
      <w:color w:val="000000"/>
      <w:sz w:val="24"/>
      <w:szCs w:val="24"/>
    </w:rPr>
  </w:style>
  <w:style w:type="paragraph" w:styleId="NormalWeb">
    <w:name w:val="Normal (Web)"/>
    <w:basedOn w:val="Normal"/>
    <w:rsid w:val="000600F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0600FC"/>
    <w:rPr>
      <w:rFonts w:ascii="Calibri" w:eastAsia="Calibri" w:hAnsi="Calibri" w:cs="Times New Roman"/>
      <w:b/>
      <w:bCs/>
    </w:rPr>
  </w:style>
  <w:style w:type="character" w:styleId="Hyperlink">
    <w:name w:val="Hyperlink"/>
    <w:basedOn w:val="DefaultParagraphFont"/>
    <w:uiPriority w:val="99"/>
    <w:unhideWhenUsed/>
    <w:rsid w:val="006053BF"/>
    <w:rPr>
      <w:color w:val="0563C1" w:themeColor="hyperlink"/>
      <w:u w:val="single"/>
    </w:rPr>
  </w:style>
  <w:style w:type="paragraph" w:styleId="ListParagraph">
    <w:name w:val="List Paragraph"/>
    <w:basedOn w:val="Normal"/>
    <w:uiPriority w:val="34"/>
    <w:qFormat/>
    <w:rsid w:val="00000639"/>
    <w:pPr>
      <w:spacing w:after="200" w:line="276" w:lineRule="auto"/>
      <w:ind w:left="720"/>
      <w:contextualSpacing/>
    </w:pPr>
    <w:rPr>
      <w:rFonts w:eastAsiaTheme="minorEastAsia"/>
    </w:rPr>
  </w:style>
  <w:style w:type="character" w:customStyle="1" w:styleId="a">
    <w:name w:val="a"/>
    <w:basedOn w:val="DefaultParagraphFont"/>
    <w:rsid w:val="004A42F4"/>
  </w:style>
  <w:style w:type="paragraph" w:styleId="Header">
    <w:name w:val="header"/>
    <w:basedOn w:val="Normal"/>
    <w:link w:val="HeaderChar"/>
    <w:uiPriority w:val="99"/>
    <w:unhideWhenUsed/>
    <w:rsid w:val="00FD1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1C48"/>
  </w:style>
  <w:style w:type="paragraph" w:styleId="Footer">
    <w:name w:val="footer"/>
    <w:basedOn w:val="Normal"/>
    <w:link w:val="FooterChar"/>
    <w:uiPriority w:val="99"/>
    <w:unhideWhenUsed/>
    <w:rsid w:val="00FD1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1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289406">
      <w:bodyDiv w:val="1"/>
      <w:marLeft w:val="0"/>
      <w:marRight w:val="0"/>
      <w:marTop w:val="0"/>
      <w:marBottom w:val="0"/>
      <w:divBdr>
        <w:top w:val="none" w:sz="0" w:space="0" w:color="auto"/>
        <w:left w:val="none" w:sz="0" w:space="0" w:color="auto"/>
        <w:bottom w:val="none" w:sz="0" w:space="0" w:color="auto"/>
        <w:right w:val="none" w:sz="0" w:space="0" w:color="auto"/>
      </w:divBdr>
      <w:divsChild>
        <w:div w:id="1755006931">
          <w:marLeft w:val="0"/>
          <w:marRight w:val="0"/>
          <w:marTop w:val="0"/>
          <w:marBottom w:val="0"/>
          <w:divBdr>
            <w:top w:val="none" w:sz="0" w:space="0" w:color="auto"/>
            <w:left w:val="none" w:sz="0" w:space="0" w:color="auto"/>
            <w:bottom w:val="none" w:sz="0" w:space="0" w:color="auto"/>
            <w:right w:val="none" w:sz="0" w:space="0" w:color="auto"/>
          </w:divBdr>
        </w:div>
      </w:divsChild>
    </w:div>
    <w:div w:id="321932888">
      <w:bodyDiv w:val="1"/>
      <w:marLeft w:val="0"/>
      <w:marRight w:val="0"/>
      <w:marTop w:val="0"/>
      <w:marBottom w:val="0"/>
      <w:divBdr>
        <w:top w:val="none" w:sz="0" w:space="0" w:color="auto"/>
        <w:left w:val="none" w:sz="0" w:space="0" w:color="auto"/>
        <w:bottom w:val="none" w:sz="0" w:space="0" w:color="auto"/>
        <w:right w:val="none" w:sz="0" w:space="0" w:color="auto"/>
      </w:divBdr>
      <w:divsChild>
        <w:div w:id="1211695204">
          <w:marLeft w:val="0"/>
          <w:marRight w:val="0"/>
          <w:marTop w:val="0"/>
          <w:marBottom w:val="0"/>
          <w:divBdr>
            <w:top w:val="none" w:sz="0" w:space="0" w:color="auto"/>
            <w:left w:val="none" w:sz="0" w:space="0" w:color="auto"/>
            <w:bottom w:val="none" w:sz="0" w:space="0" w:color="auto"/>
            <w:right w:val="none" w:sz="0" w:space="0" w:color="auto"/>
          </w:divBdr>
        </w:div>
      </w:divsChild>
    </w:div>
    <w:div w:id="625166215">
      <w:bodyDiv w:val="1"/>
      <w:marLeft w:val="0"/>
      <w:marRight w:val="0"/>
      <w:marTop w:val="0"/>
      <w:marBottom w:val="0"/>
      <w:divBdr>
        <w:top w:val="none" w:sz="0" w:space="0" w:color="auto"/>
        <w:left w:val="none" w:sz="0" w:space="0" w:color="auto"/>
        <w:bottom w:val="none" w:sz="0" w:space="0" w:color="auto"/>
        <w:right w:val="none" w:sz="0" w:space="0" w:color="auto"/>
      </w:divBdr>
      <w:divsChild>
        <w:div w:id="797576040">
          <w:marLeft w:val="0"/>
          <w:marRight w:val="0"/>
          <w:marTop w:val="0"/>
          <w:marBottom w:val="0"/>
          <w:divBdr>
            <w:top w:val="none" w:sz="0" w:space="0" w:color="auto"/>
            <w:left w:val="none" w:sz="0" w:space="0" w:color="auto"/>
            <w:bottom w:val="none" w:sz="0" w:space="0" w:color="auto"/>
            <w:right w:val="none" w:sz="0" w:space="0" w:color="auto"/>
          </w:divBdr>
        </w:div>
      </w:divsChild>
    </w:div>
    <w:div w:id="626277006">
      <w:bodyDiv w:val="1"/>
      <w:marLeft w:val="0"/>
      <w:marRight w:val="0"/>
      <w:marTop w:val="0"/>
      <w:marBottom w:val="0"/>
      <w:divBdr>
        <w:top w:val="none" w:sz="0" w:space="0" w:color="auto"/>
        <w:left w:val="none" w:sz="0" w:space="0" w:color="auto"/>
        <w:bottom w:val="none" w:sz="0" w:space="0" w:color="auto"/>
        <w:right w:val="none" w:sz="0" w:space="0" w:color="auto"/>
      </w:divBdr>
      <w:divsChild>
        <w:div w:id="1987733652">
          <w:marLeft w:val="0"/>
          <w:marRight w:val="0"/>
          <w:marTop w:val="0"/>
          <w:marBottom w:val="0"/>
          <w:divBdr>
            <w:top w:val="none" w:sz="0" w:space="0" w:color="auto"/>
            <w:left w:val="none" w:sz="0" w:space="0" w:color="auto"/>
            <w:bottom w:val="none" w:sz="0" w:space="0" w:color="auto"/>
            <w:right w:val="none" w:sz="0" w:space="0" w:color="auto"/>
          </w:divBdr>
        </w:div>
      </w:divsChild>
    </w:div>
    <w:div w:id="1337423689">
      <w:bodyDiv w:val="1"/>
      <w:marLeft w:val="0"/>
      <w:marRight w:val="0"/>
      <w:marTop w:val="0"/>
      <w:marBottom w:val="0"/>
      <w:divBdr>
        <w:top w:val="none" w:sz="0" w:space="0" w:color="auto"/>
        <w:left w:val="none" w:sz="0" w:space="0" w:color="auto"/>
        <w:bottom w:val="none" w:sz="0" w:space="0" w:color="auto"/>
        <w:right w:val="none" w:sz="0" w:space="0" w:color="auto"/>
      </w:divBdr>
      <w:divsChild>
        <w:div w:id="23286828">
          <w:marLeft w:val="0"/>
          <w:marRight w:val="0"/>
          <w:marTop w:val="0"/>
          <w:marBottom w:val="0"/>
          <w:divBdr>
            <w:top w:val="none" w:sz="0" w:space="0" w:color="auto"/>
            <w:left w:val="none" w:sz="0" w:space="0" w:color="auto"/>
            <w:bottom w:val="none" w:sz="0" w:space="0" w:color="auto"/>
            <w:right w:val="none" w:sz="0" w:space="0" w:color="auto"/>
          </w:divBdr>
        </w:div>
      </w:divsChild>
    </w:div>
    <w:div w:id="1771583776">
      <w:bodyDiv w:val="1"/>
      <w:marLeft w:val="0"/>
      <w:marRight w:val="0"/>
      <w:marTop w:val="0"/>
      <w:marBottom w:val="0"/>
      <w:divBdr>
        <w:top w:val="none" w:sz="0" w:space="0" w:color="auto"/>
        <w:left w:val="none" w:sz="0" w:space="0" w:color="auto"/>
        <w:bottom w:val="none" w:sz="0" w:space="0" w:color="auto"/>
        <w:right w:val="none" w:sz="0" w:space="0" w:color="auto"/>
      </w:divBdr>
      <w:divsChild>
        <w:div w:id="587808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senet.org"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18</Pages>
  <Words>5519</Words>
  <Characters>31462</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Onumoh A</cp:lastModifiedBy>
  <cp:revision>15</cp:revision>
  <dcterms:created xsi:type="dcterms:W3CDTF">2023-06-09T09:00:00Z</dcterms:created>
  <dcterms:modified xsi:type="dcterms:W3CDTF">2023-06-14T12:54:00Z</dcterms:modified>
</cp:coreProperties>
</file>