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92A" w:rsidRPr="00D50A93" w:rsidRDefault="00591404" w:rsidP="00D50A93">
      <w:pPr>
        <w:jc w:val="center"/>
        <w:rPr>
          <w:rFonts w:ascii="Times New Roman" w:hAnsi="Times New Roman" w:cs="Times New Roman"/>
          <w:b/>
          <w:sz w:val="20"/>
          <w:szCs w:val="20"/>
        </w:rPr>
      </w:pPr>
      <w:r w:rsidRPr="00D50A93">
        <w:rPr>
          <w:rFonts w:ascii="Times New Roman" w:hAnsi="Times New Roman" w:cs="Times New Roman"/>
          <w:b/>
          <w:sz w:val="20"/>
          <w:szCs w:val="20"/>
        </w:rPr>
        <w:t>ANALYSIS</w:t>
      </w:r>
      <w:r w:rsidR="00BD13AD" w:rsidRPr="00D50A93">
        <w:rPr>
          <w:rFonts w:ascii="Times New Roman" w:hAnsi="Times New Roman" w:cs="Times New Roman"/>
          <w:b/>
          <w:sz w:val="20"/>
          <w:szCs w:val="20"/>
        </w:rPr>
        <w:t xml:space="preserve"> THE</w:t>
      </w:r>
      <w:r w:rsidRPr="00D50A93">
        <w:rPr>
          <w:rFonts w:ascii="Times New Roman" w:hAnsi="Times New Roman" w:cs="Times New Roman"/>
          <w:b/>
          <w:sz w:val="20"/>
          <w:szCs w:val="20"/>
        </w:rPr>
        <w:t xml:space="preserve"> </w:t>
      </w:r>
      <w:r w:rsidR="00BD13AD" w:rsidRPr="00D50A93">
        <w:rPr>
          <w:rFonts w:ascii="Times New Roman" w:hAnsi="Times New Roman" w:cs="Times New Roman"/>
          <w:b/>
          <w:sz w:val="20"/>
          <w:szCs w:val="20"/>
        </w:rPr>
        <w:t xml:space="preserve">HARDNESS AND WEAR RESISTANCE </w:t>
      </w:r>
      <w:r w:rsidR="00D50A93" w:rsidRPr="00D50A93">
        <w:rPr>
          <w:rFonts w:ascii="Times New Roman" w:hAnsi="Times New Roman" w:cs="Times New Roman"/>
          <w:b/>
          <w:sz w:val="20"/>
          <w:szCs w:val="20"/>
        </w:rPr>
        <w:t>ON</w:t>
      </w:r>
      <w:r w:rsidRPr="00D50A93">
        <w:rPr>
          <w:rFonts w:ascii="Times New Roman" w:hAnsi="Times New Roman" w:cs="Times New Roman"/>
          <w:b/>
          <w:sz w:val="20"/>
          <w:szCs w:val="20"/>
        </w:rPr>
        <w:t xml:space="preserve"> MATERIAL OF ELECTRODE WITH NANO COATING</w:t>
      </w:r>
    </w:p>
    <w:p w:rsidR="00C52481" w:rsidRDefault="00C706CC" w:rsidP="0065792A">
      <w:pPr>
        <w:tabs>
          <w:tab w:val="left" w:pos="1708"/>
        </w:tabs>
        <w:rPr>
          <w:rFonts w:ascii="Times New Roman" w:hAnsi="Times New Roman" w:cs="Times New Roman"/>
          <w:sz w:val="20"/>
          <w:szCs w:val="20"/>
        </w:rPr>
      </w:pPr>
      <w:r w:rsidRPr="00D50A93">
        <w:rPr>
          <w:rFonts w:ascii="Times New Roman" w:hAnsi="Times New Roman" w:cs="Times New Roman"/>
          <w:sz w:val="20"/>
          <w:szCs w:val="20"/>
        </w:rPr>
        <w:t xml:space="preserve">                 </w:t>
      </w:r>
      <w:r w:rsidR="0065792A" w:rsidRPr="00D50A93">
        <w:rPr>
          <w:rFonts w:ascii="Times New Roman" w:hAnsi="Times New Roman" w:cs="Times New Roman"/>
          <w:sz w:val="20"/>
          <w:szCs w:val="20"/>
        </w:rPr>
        <w:t>K.M. Alex Raja</w:t>
      </w:r>
      <w:r w:rsidRPr="00D50A93">
        <w:rPr>
          <w:rFonts w:ascii="Times New Roman" w:hAnsi="Times New Roman" w:cs="Times New Roman"/>
          <w:sz w:val="20"/>
          <w:szCs w:val="20"/>
        </w:rPr>
        <w:t>, Faculty of Mechani</w:t>
      </w:r>
      <w:r w:rsidR="00FF4CAA">
        <w:rPr>
          <w:rFonts w:ascii="Times New Roman" w:hAnsi="Times New Roman" w:cs="Times New Roman"/>
          <w:sz w:val="20"/>
          <w:szCs w:val="20"/>
        </w:rPr>
        <w:t>cal Engineering, VV</w:t>
      </w:r>
      <w:r w:rsidRPr="00D50A93">
        <w:rPr>
          <w:rFonts w:ascii="Times New Roman" w:hAnsi="Times New Roman" w:cs="Times New Roman"/>
          <w:sz w:val="20"/>
          <w:szCs w:val="20"/>
        </w:rPr>
        <w:t xml:space="preserve"> College</w:t>
      </w:r>
      <w:r w:rsidR="00FF4CAA">
        <w:rPr>
          <w:rFonts w:ascii="Times New Roman" w:hAnsi="Times New Roman" w:cs="Times New Roman"/>
          <w:sz w:val="20"/>
          <w:szCs w:val="20"/>
        </w:rPr>
        <w:t xml:space="preserve"> of Engineering</w:t>
      </w:r>
      <w:r w:rsidRPr="00D50A93">
        <w:rPr>
          <w:rFonts w:ascii="Times New Roman" w:hAnsi="Times New Roman" w:cs="Times New Roman"/>
          <w:sz w:val="20"/>
          <w:szCs w:val="20"/>
        </w:rPr>
        <w:t>, Tirunelveli, India</w:t>
      </w:r>
    </w:p>
    <w:p w:rsidR="00FF4CAA" w:rsidRDefault="00FF4CAA" w:rsidP="00FF4CAA">
      <w:pPr>
        <w:tabs>
          <w:tab w:val="left" w:pos="1708"/>
        </w:tabs>
        <w:jc w:val="center"/>
        <w:rPr>
          <w:rFonts w:ascii="Times New Roman" w:hAnsi="Times New Roman" w:cs="Times New Roman"/>
          <w:sz w:val="20"/>
          <w:szCs w:val="20"/>
        </w:rPr>
      </w:pPr>
      <w:r>
        <w:rPr>
          <w:rFonts w:ascii="Times New Roman" w:hAnsi="Times New Roman" w:cs="Times New Roman"/>
          <w:sz w:val="20"/>
          <w:szCs w:val="20"/>
        </w:rPr>
        <w:t>S. Vignesh, Faculty of Mechanical Engineering, Sir Issac Newton College of Engineering &amp; Tech, Nagapattinam, India</w:t>
      </w:r>
    </w:p>
    <w:p w:rsidR="00FF4CAA" w:rsidRPr="00D50A93" w:rsidRDefault="00FF4CAA" w:rsidP="0065792A">
      <w:pPr>
        <w:tabs>
          <w:tab w:val="left" w:pos="1708"/>
        </w:tabs>
        <w:rPr>
          <w:rFonts w:ascii="Times New Roman" w:hAnsi="Times New Roman" w:cs="Times New Roman"/>
          <w:sz w:val="20"/>
          <w:szCs w:val="20"/>
        </w:rPr>
      </w:pPr>
    </w:p>
    <w:p w:rsidR="00C706CC" w:rsidRPr="00D50A93" w:rsidRDefault="00BD13AD" w:rsidP="0065792A">
      <w:pPr>
        <w:tabs>
          <w:tab w:val="left" w:pos="1708"/>
        </w:tabs>
        <w:rPr>
          <w:rFonts w:ascii="Times New Roman" w:hAnsi="Times New Roman" w:cs="Times New Roman"/>
          <w:b/>
          <w:sz w:val="20"/>
          <w:szCs w:val="20"/>
        </w:rPr>
      </w:pPr>
      <w:r w:rsidRPr="00D50A93">
        <w:rPr>
          <w:rFonts w:ascii="Times New Roman" w:hAnsi="Times New Roman" w:cs="Times New Roman"/>
          <w:b/>
          <w:sz w:val="20"/>
          <w:szCs w:val="20"/>
        </w:rPr>
        <w:t>ABSTRACT</w:t>
      </w:r>
    </w:p>
    <w:p w:rsidR="00C706CC" w:rsidRPr="00D50A93" w:rsidRDefault="007B2BA5" w:rsidP="007B2BA5">
      <w:pPr>
        <w:jc w:val="both"/>
        <w:rPr>
          <w:rFonts w:ascii="Times New Roman" w:hAnsi="Times New Roman" w:cs="Times New Roman"/>
          <w:sz w:val="20"/>
          <w:szCs w:val="20"/>
        </w:rPr>
      </w:pPr>
      <w:r w:rsidRPr="00D50A93">
        <w:rPr>
          <w:rFonts w:ascii="Times New Roman" w:hAnsi="Times New Roman" w:cs="Times New Roman"/>
          <w:sz w:val="20"/>
          <w:szCs w:val="20"/>
        </w:rPr>
        <w:t>The aim of this paper is developing of manufacturing for electrodes with the suitable nano coating method. The importance of nano composite coating materials are TiN, Al2O3, SiC, TiCN+C, TiN+Cr, and TiCN used to give overlay for improve hardness and wear resistance of electrode materials. The importance of the test like viker hardness, surface hardness and wear resistance are analysis after the fulfillment of Nano Composite coating over that electrode material. The main importance of nano coating electrodes is used in industries is like Automobile and Production to prevent the corrosive resistance.</w:t>
      </w:r>
    </w:p>
    <w:p w:rsidR="006D69D3" w:rsidRPr="00D50A93" w:rsidRDefault="00D50A93" w:rsidP="007B2BA5">
      <w:pPr>
        <w:jc w:val="both"/>
        <w:rPr>
          <w:rFonts w:ascii="Times New Roman" w:hAnsi="Times New Roman" w:cs="Times New Roman"/>
          <w:sz w:val="20"/>
          <w:szCs w:val="20"/>
        </w:rPr>
      </w:pPr>
      <w:r w:rsidRPr="00D50A93">
        <w:rPr>
          <w:rFonts w:ascii="Times New Roman" w:hAnsi="Times New Roman" w:cs="Times New Roman"/>
          <w:sz w:val="20"/>
          <w:szCs w:val="20"/>
        </w:rPr>
        <w:t>Key</w:t>
      </w:r>
      <w:r w:rsidR="006D69D3" w:rsidRPr="00D50A93">
        <w:rPr>
          <w:rFonts w:ascii="Times New Roman" w:hAnsi="Times New Roman" w:cs="Times New Roman"/>
          <w:sz w:val="20"/>
          <w:szCs w:val="20"/>
        </w:rPr>
        <w:t>words: electrode, manual arc welding, nano-coating, weld overlayed layer, Vickers hardness, wears resistance</w:t>
      </w:r>
    </w:p>
    <w:p w:rsidR="00D50A93" w:rsidRPr="00D50A93" w:rsidRDefault="00D50A93" w:rsidP="00C706CC">
      <w:pPr>
        <w:rPr>
          <w:rFonts w:ascii="Times New Roman" w:hAnsi="Times New Roman" w:cs="Times New Roman"/>
          <w:b/>
          <w:sz w:val="20"/>
          <w:szCs w:val="20"/>
        </w:rPr>
        <w:sectPr w:rsidR="00D50A93" w:rsidRPr="00D50A93" w:rsidSect="00D50A93">
          <w:pgSz w:w="12240" w:h="15840"/>
          <w:pgMar w:top="1440" w:right="1440" w:bottom="1440" w:left="1440" w:header="720" w:footer="720" w:gutter="0"/>
          <w:cols w:space="720"/>
          <w:docGrid w:linePitch="360"/>
        </w:sectPr>
      </w:pPr>
    </w:p>
    <w:p w:rsidR="0065792A" w:rsidRPr="00D50A93" w:rsidRDefault="00BD13AD" w:rsidP="00C706CC">
      <w:pPr>
        <w:rPr>
          <w:rFonts w:ascii="Times New Roman" w:hAnsi="Times New Roman" w:cs="Times New Roman"/>
          <w:b/>
          <w:sz w:val="20"/>
          <w:szCs w:val="20"/>
        </w:rPr>
      </w:pPr>
      <w:r w:rsidRPr="00D50A93">
        <w:rPr>
          <w:rFonts w:ascii="Times New Roman" w:hAnsi="Times New Roman" w:cs="Times New Roman"/>
          <w:b/>
          <w:sz w:val="20"/>
          <w:szCs w:val="20"/>
        </w:rPr>
        <w:lastRenderedPageBreak/>
        <w:t xml:space="preserve">INTRODUCTION </w:t>
      </w:r>
    </w:p>
    <w:p w:rsidR="0062669C" w:rsidRPr="00D50A93" w:rsidRDefault="00C706CC" w:rsidP="00BD13AD">
      <w:pPr>
        <w:jc w:val="both"/>
        <w:rPr>
          <w:rFonts w:ascii="Times New Roman" w:hAnsi="Times New Roman" w:cs="Times New Roman"/>
          <w:sz w:val="20"/>
          <w:szCs w:val="20"/>
        </w:rPr>
      </w:pPr>
      <w:r w:rsidRPr="00D50A93">
        <w:rPr>
          <w:rFonts w:ascii="Times New Roman" w:hAnsi="Times New Roman" w:cs="Times New Roman"/>
          <w:sz w:val="20"/>
          <w:szCs w:val="20"/>
        </w:rPr>
        <w:t xml:space="preserve">Arc welding is a process suitable to increase the hardness wear resistance of surfaces of parts and </w:t>
      </w:r>
      <w:r w:rsidR="0062669C" w:rsidRPr="00D50A93">
        <w:rPr>
          <w:rFonts w:ascii="Times New Roman" w:hAnsi="Times New Roman" w:cs="Times New Roman"/>
          <w:sz w:val="20"/>
          <w:szCs w:val="20"/>
        </w:rPr>
        <w:t xml:space="preserve">tools. So the weld overlay can be purposed for prevention or repair. The process is especially efficient when more different modifying additives are introduced in the weld overlay metal. The additives can be introduced through the coating of the welding electrodes. The study area presents </w:t>
      </w:r>
      <w:r w:rsidR="00411F5A" w:rsidRPr="00D50A93">
        <w:rPr>
          <w:rFonts w:ascii="Times New Roman" w:hAnsi="Times New Roman" w:cs="Times New Roman"/>
          <w:sz w:val="20"/>
          <w:szCs w:val="20"/>
        </w:rPr>
        <w:t>innovative techniques</w:t>
      </w:r>
      <w:r w:rsidR="0062669C" w:rsidRPr="00D50A93">
        <w:rPr>
          <w:rFonts w:ascii="Times New Roman" w:hAnsi="Times New Roman" w:cs="Times New Roman"/>
          <w:sz w:val="20"/>
          <w:szCs w:val="20"/>
        </w:rPr>
        <w:t xml:space="preserve"> for manufacture of electrodes for arc manual welding containing different types of nano-particles (modifiers) in the coating. Herein are also presented the results from the testing of hardness and wear resistance of claddings over</w:t>
      </w:r>
      <w:r w:rsidR="00411F5A" w:rsidRPr="00D50A93">
        <w:rPr>
          <w:rFonts w:ascii="Times New Roman" w:hAnsi="Times New Roman" w:cs="Times New Roman"/>
          <w:sz w:val="20"/>
          <w:szCs w:val="20"/>
        </w:rPr>
        <w:t xml:space="preserve"> layer</w:t>
      </w:r>
      <w:r w:rsidR="0062669C" w:rsidRPr="00D50A93">
        <w:rPr>
          <w:rFonts w:ascii="Times New Roman" w:hAnsi="Times New Roman" w:cs="Times New Roman"/>
          <w:sz w:val="20"/>
          <w:szCs w:val="20"/>
        </w:rPr>
        <w:t xml:space="preserve"> using nano-coating electrodes.</w:t>
      </w:r>
    </w:p>
    <w:p w:rsidR="008B7934" w:rsidRPr="00D50A93" w:rsidRDefault="0062669C" w:rsidP="00D50A93">
      <w:pPr>
        <w:jc w:val="both"/>
        <w:rPr>
          <w:rFonts w:ascii="Times New Roman" w:hAnsi="Times New Roman" w:cs="Times New Roman"/>
          <w:sz w:val="20"/>
          <w:szCs w:val="20"/>
        </w:rPr>
      </w:pPr>
      <w:r w:rsidRPr="00D50A93">
        <w:rPr>
          <w:rFonts w:ascii="Times New Roman" w:hAnsi="Times New Roman" w:cs="Times New Roman"/>
          <w:sz w:val="20"/>
          <w:szCs w:val="20"/>
        </w:rPr>
        <w:t xml:space="preserve">The first review of the reference literature available reveals numerous studies on the effect of titanium-containing nano-particles on the technical characteristics of the metal after weld overlay. Most area of studies use titanium dioxide, titanium, titanium carbonitride [1],and silicon carbide [2] as nano-modifiers. It is found that the </w:t>
      </w:r>
      <w:r w:rsidR="00411F5A" w:rsidRPr="00D50A93">
        <w:rPr>
          <w:rFonts w:ascii="Times New Roman" w:hAnsi="Times New Roman" w:cs="Times New Roman"/>
          <w:sz w:val="20"/>
          <w:szCs w:val="20"/>
        </w:rPr>
        <w:t>increased. The</w:t>
      </w:r>
      <w:r w:rsidRPr="00D50A93">
        <w:rPr>
          <w:rFonts w:ascii="Times New Roman" w:hAnsi="Times New Roman" w:cs="Times New Roman"/>
          <w:sz w:val="20"/>
          <w:szCs w:val="20"/>
        </w:rPr>
        <w:t xml:space="preserve"> quantities of titanium-containing inclusions lead to changes in the micro-structure of the metal thus improving its mechanical properties (hardness, wear resistance) [3]. The increased concentration of titanium in the weld overlayed metal increases the concentration of titanium in these inclusions too. [4]. </w:t>
      </w:r>
      <w:r w:rsidRPr="00D50A93">
        <w:rPr>
          <w:rFonts w:ascii="Times New Roman" w:hAnsi="Times New Roman" w:cs="Times New Roman"/>
          <w:sz w:val="20"/>
          <w:szCs w:val="20"/>
        </w:rPr>
        <w:lastRenderedPageBreak/>
        <w:t xml:space="preserve">The examined is the effect of titanium [5] on the properties of the weld overlayed metal at 1.4% and 2% levels of manganese. Next the mechanical properties of the weld overlayed metal are improved [6-10], largely at medium concentrations of nano-particles, which is explained with the increased level of acicular ferrite and the finer </w:t>
      </w:r>
      <w:r w:rsidR="00411F5A" w:rsidRPr="00D50A93">
        <w:rPr>
          <w:rFonts w:ascii="Times New Roman" w:hAnsi="Times New Roman" w:cs="Times New Roman"/>
          <w:sz w:val="20"/>
          <w:szCs w:val="20"/>
        </w:rPr>
        <w:t>microstructure. The</w:t>
      </w:r>
      <w:r w:rsidRPr="00D50A93">
        <w:rPr>
          <w:rFonts w:ascii="Times New Roman" w:hAnsi="Times New Roman" w:cs="Times New Roman"/>
          <w:sz w:val="20"/>
          <w:szCs w:val="20"/>
        </w:rPr>
        <w:t xml:space="preserve"> significantly improved mechanical properties, such as high hardness and toughness, are probably due to the fine grain microstructure and redistribution of internal stresses resulting from the added substances in the form of nano- powders with predominant particle size distribution measuring several tens of nanometers [11,12].</w:t>
      </w:r>
    </w:p>
    <w:p w:rsidR="008B7934" w:rsidRPr="00D50A93" w:rsidRDefault="00BD13AD" w:rsidP="00D50A93">
      <w:pPr>
        <w:rPr>
          <w:rFonts w:ascii="Times New Roman" w:hAnsi="Times New Roman" w:cs="Times New Roman"/>
          <w:b/>
          <w:sz w:val="20"/>
          <w:szCs w:val="20"/>
        </w:rPr>
      </w:pPr>
      <w:r w:rsidRPr="00D50A93">
        <w:rPr>
          <w:rFonts w:ascii="Times New Roman" w:hAnsi="Times New Roman" w:cs="Times New Roman"/>
          <w:b/>
          <w:sz w:val="20"/>
          <w:szCs w:val="20"/>
        </w:rPr>
        <w:t xml:space="preserve">MANUFACTURE OF NANO COATING ELECTRODE </w:t>
      </w:r>
    </w:p>
    <w:p w:rsidR="008B7934" w:rsidRPr="00D50A93" w:rsidRDefault="008B7934" w:rsidP="00BD13AD">
      <w:pPr>
        <w:jc w:val="both"/>
        <w:rPr>
          <w:rFonts w:ascii="Times New Roman" w:hAnsi="Times New Roman" w:cs="Times New Roman"/>
          <w:sz w:val="20"/>
          <w:szCs w:val="20"/>
        </w:rPr>
      </w:pPr>
      <w:r w:rsidRPr="00D50A93">
        <w:rPr>
          <w:rFonts w:ascii="Times New Roman" w:hAnsi="Times New Roman" w:cs="Times New Roman"/>
          <w:sz w:val="20"/>
          <w:szCs w:val="20"/>
        </w:rPr>
        <w:t>The nano-coating electrodes for weld overlay are developed based on electrode type Е7018. It belongs to the group of electrodes for weld overlay of layers with higher requirements for w</w:t>
      </w:r>
      <w:r w:rsidR="00BD13AD" w:rsidRPr="00D50A93">
        <w:rPr>
          <w:rFonts w:ascii="Times New Roman" w:hAnsi="Times New Roman" w:cs="Times New Roman"/>
          <w:sz w:val="20"/>
          <w:szCs w:val="20"/>
        </w:rPr>
        <w:t>ear resistance. [13].</w:t>
      </w:r>
      <w:r w:rsidRPr="00D50A93">
        <w:rPr>
          <w:rFonts w:ascii="Times New Roman" w:hAnsi="Times New Roman" w:cs="Times New Roman"/>
          <w:sz w:val="20"/>
          <w:szCs w:val="20"/>
        </w:rPr>
        <w:t xml:space="preserve">Materials for the coating of the electrodes delivered </w:t>
      </w:r>
      <w:r w:rsidR="00BD13AD" w:rsidRPr="00D50A93">
        <w:rPr>
          <w:rFonts w:ascii="Times New Roman" w:hAnsi="Times New Roman" w:cs="Times New Roman"/>
          <w:sz w:val="20"/>
          <w:szCs w:val="20"/>
        </w:rPr>
        <w:t>is</w:t>
      </w:r>
      <w:r w:rsidRPr="00D50A93">
        <w:rPr>
          <w:rFonts w:ascii="Times New Roman" w:hAnsi="Times New Roman" w:cs="Times New Roman"/>
          <w:sz w:val="20"/>
          <w:szCs w:val="20"/>
        </w:rPr>
        <w:t xml:space="preserve"> graded according to the technical requirements for each of them individually. Preliminary chemical analysis and granulometric analyses are carried out. Used is potassium water glass with content as per the requirements of the technical specification. Selected is electrode wire with diameter Ø4 and length 450mm.</w:t>
      </w:r>
    </w:p>
    <w:p w:rsidR="008B7934" w:rsidRPr="00D50A93" w:rsidRDefault="008B7934" w:rsidP="00BD13AD">
      <w:pPr>
        <w:jc w:val="both"/>
        <w:rPr>
          <w:rFonts w:ascii="Times New Roman" w:hAnsi="Times New Roman" w:cs="Times New Roman"/>
          <w:sz w:val="20"/>
          <w:szCs w:val="20"/>
        </w:rPr>
      </w:pPr>
      <w:r w:rsidRPr="00D50A93">
        <w:rPr>
          <w:rFonts w:ascii="Times New Roman" w:hAnsi="Times New Roman" w:cs="Times New Roman"/>
          <w:sz w:val="20"/>
          <w:szCs w:val="20"/>
        </w:rPr>
        <w:lastRenderedPageBreak/>
        <w:t>The materials are dosed in accordance with the formulation for manufacture of electrodes type Е7018. Nano-materials are input at a certain point in the implementation of the technology, taking into account the spec</w:t>
      </w:r>
      <w:r w:rsidR="00BD13AD" w:rsidRPr="00D50A93">
        <w:rPr>
          <w:rFonts w:ascii="Times New Roman" w:hAnsi="Times New Roman" w:cs="Times New Roman"/>
          <w:sz w:val="20"/>
          <w:szCs w:val="20"/>
        </w:rPr>
        <w:t>ific particle size of material.</w:t>
      </w:r>
      <w:r w:rsidRPr="00D50A93">
        <w:rPr>
          <w:rFonts w:ascii="Times New Roman" w:hAnsi="Times New Roman" w:cs="Times New Roman"/>
          <w:sz w:val="20"/>
          <w:szCs w:val="20"/>
        </w:rPr>
        <w:t>The dry homogenization is carried out manually with a blender. The nano-materials for each sample are added immediately before blending. The wet homogenization is carried out in "S" blender with volume up 2,5 kg.</w:t>
      </w:r>
    </w:p>
    <w:p w:rsidR="008B7934" w:rsidRPr="00D50A93" w:rsidRDefault="008B7934" w:rsidP="00BD13AD">
      <w:pPr>
        <w:jc w:val="both"/>
        <w:rPr>
          <w:rFonts w:ascii="Times New Roman" w:hAnsi="Times New Roman" w:cs="Times New Roman"/>
          <w:sz w:val="20"/>
          <w:szCs w:val="20"/>
        </w:rPr>
      </w:pPr>
      <w:r w:rsidRPr="00D50A93">
        <w:rPr>
          <w:rFonts w:ascii="Times New Roman" w:hAnsi="Times New Roman" w:cs="Times New Roman"/>
          <w:sz w:val="20"/>
          <w:szCs w:val="20"/>
        </w:rPr>
        <w:t>Then, the sample coating is dry blended, and then water glass is added in trickle. The coating thus prepared is poured into a suitable container and fed to the extrusion process.</w:t>
      </w:r>
    </w:p>
    <w:p w:rsidR="008B7934" w:rsidRPr="00D50A93" w:rsidRDefault="008B7934" w:rsidP="00D50A93">
      <w:pPr>
        <w:rPr>
          <w:rFonts w:ascii="Times New Roman" w:hAnsi="Times New Roman" w:cs="Times New Roman"/>
          <w:sz w:val="20"/>
          <w:szCs w:val="20"/>
        </w:rPr>
      </w:pPr>
      <w:r w:rsidRPr="00D50A93">
        <w:rPr>
          <w:rFonts w:ascii="Times New Roman" w:hAnsi="Times New Roman" w:cs="Times New Roman"/>
          <w:noProof/>
          <w:sz w:val="20"/>
          <w:szCs w:val="20"/>
        </w:rPr>
        <w:drawing>
          <wp:inline distT="0" distB="0" distL="0" distR="0">
            <wp:extent cx="3053759" cy="1908646"/>
            <wp:effectExtent l="19050" t="0" r="0" b="0"/>
            <wp:docPr id="2" name="Picture 1" descr="C:\Users\Hp\Desktop\alex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alex (2).jpg"/>
                    <pic:cNvPicPr>
                      <a:picLocks noChangeAspect="1" noChangeArrowheads="1"/>
                    </pic:cNvPicPr>
                  </pic:nvPicPr>
                  <pic:blipFill>
                    <a:blip r:embed="rId6"/>
                    <a:srcRect/>
                    <a:stretch>
                      <a:fillRect/>
                    </a:stretch>
                  </pic:blipFill>
                  <pic:spPr bwMode="auto">
                    <a:xfrm>
                      <a:off x="0" y="0"/>
                      <a:ext cx="3053773" cy="1908655"/>
                    </a:xfrm>
                    <a:prstGeom prst="rect">
                      <a:avLst/>
                    </a:prstGeom>
                    <a:noFill/>
                    <a:ln w="9525">
                      <a:noFill/>
                      <a:miter lim="800000"/>
                      <a:headEnd/>
                      <a:tailEnd/>
                    </a:ln>
                  </pic:spPr>
                </pic:pic>
              </a:graphicData>
            </a:graphic>
          </wp:inline>
        </w:drawing>
      </w:r>
    </w:p>
    <w:p w:rsidR="008B7934" w:rsidRPr="00D50A93" w:rsidRDefault="00BD13AD" w:rsidP="008B7934">
      <w:pPr>
        <w:pStyle w:val="BodyText"/>
        <w:ind w:right="164"/>
        <w:jc w:val="both"/>
      </w:pPr>
      <w:r w:rsidRPr="00D50A93">
        <w:t>The extrusion</w:t>
      </w:r>
      <w:r w:rsidR="008B7934" w:rsidRPr="00D50A93">
        <w:t xml:space="preserve"> press (Fig.1) is</w:t>
      </w:r>
      <w:r w:rsidR="008B7934" w:rsidRPr="00D50A93">
        <w:rPr>
          <w:spacing w:val="1"/>
        </w:rPr>
        <w:t xml:space="preserve"> </w:t>
      </w:r>
      <w:r w:rsidR="008B7934" w:rsidRPr="00D50A93">
        <w:t>set</w:t>
      </w:r>
      <w:r w:rsidR="008B7934" w:rsidRPr="00D50A93">
        <w:rPr>
          <w:spacing w:val="-3"/>
        </w:rPr>
        <w:t xml:space="preserve"> </w:t>
      </w:r>
      <w:r w:rsidR="008B7934" w:rsidRPr="00D50A93">
        <w:t>for</w:t>
      </w:r>
      <w:r w:rsidR="008B7934" w:rsidRPr="00D50A93">
        <w:rPr>
          <w:spacing w:val="-3"/>
        </w:rPr>
        <w:t xml:space="preserve"> </w:t>
      </w:r>
      <w:r w:rsidR="008B7934" w:rsidRPr="00D50A93">
        <w:t>electrodes with</w:t>
      </w:r>
      <w:r w:rsidR="008B7934" w:rsidRPr="00D50A93">
        <w:rPr>
          <w:spacing w:val="-5"/>
        </w:rPr>
        <w:t xml:space="preserve"> </w:t>
      </w:r>
      <w:r w:rsidR="008B7934" w:rsidRPr="00D50A93">
        <w:t>dimensions</w:t>
      </w:r>
      <w:r w:rsidR="008B7934" w:rsidRPr="00D50A93">
        <w:rPr>
          <w:spacing w:val="1"/>
        </w:rPr>
        <w:t xml:space="preserve"> </w:t>
      </w:r>
      <w:r w:rsidR="008B7934" w:rsidRPr="00D50A93">
        <w:t>Ø4/450</w:t>
      </w:r>
      <w:r w:rsidR="008B7934" w:rsidRPr="00D50A93">
        <w:rPr>
          <w:spacing w:val="-1"/>
        </w:rPr>
        <w:t xml:space="preserve"> </w:t>
      </w:r>
      <w:r w:rsidR="008B7934" w:rsidRPr="00D50A93">
        <w:t>mm.</w:t>
      </w:r>
    </w:p>
    <w:p w:rsidR="008B7934" w:rsidRPr="00D50A93" w:rsidRDefault="008B7934" w:rsidP="008B7934">
      <w:pPr>
        <w:tabs>
          <w:tab w:val="left" w:pos="1775"/>
        </w:tabs>
        <w:rPr>
          <w:rFonts w:ascii="Times New Roman" w:hAnsi="Times New Roman" w:cs="Times New Roman"/>
          <w:sz w:val="20"/>
          <w:szCs w:val="20"/>
        </w:rPr>
      </w:pPr>
    </w:p>
    <w:p w:rsidR="00F16301" w:rsidRPr="00D50A93" w:rsidRDefault="008B7934" w:rsidP="008B7934">
      <w:pPr>
        <w:rPr>
          <w:rFonts w:ascii="Times New Roman" w:hAnsi="Times New Roman" w:cs="Times New Roman"/>
          <w:sz w:val="20"/>
          <w:szCs w:val="20"/>
        </w:rPr>
      </w:pPr>
      <w:r w:rsidRPr="00D50A93">
        <w:rPr>
          <w:rFonts w:ascii="Times New Roman" w:hAnsi="Times New Roman" w:cs="Times New Roman"/>
          <w:sz w:val="20"/>
          <w:szCs w:val="20"/>
        </w:rPr>
        <w:t xml:space="preserve">The extruded electrodes are passed through the trimming device. The concentricity of the coating is completely checked using a tool that is calibrated for </w:t>
      </w:r>
      <w:r w:rsidRPr="00D50A93">
        <w:rPr>
          <w:rFonts w:ascii="Times New Roman" w:hAnsi="Times New Roman" w:cs="Times New Roman"/>
          <w:sz w:val="20"/>
          <w:szCs w:val="20"/>
        </w:rPr>
        <w:lastRenderedPageBreak/>
        <w:t>the particular diameter. The first and the last electrode are removed because since their coating is usually incomplete or uneven stage.</w:t>
      </w:r>
    </w:p>
    <w:p w:rsidR="00F16301" w:rsidRDefault="00F16301" w:rsidP="00F16301">
      <w:pPr>
        <w:ind w:firstLine="720"/>
        <w:rPr>
          <w:rFonts w:ascii="Times New Roman" w:hAnsi="Times New Roman" w:cs="Times New Roman"/>
          <w:sz w:val="20"/>
          <w:szCs w:val="20"/>
        </w:rPr>
      </w:pPr>
      <w:r w:rsidRPr="00D50A93">
        <w:rPr>
          <w:rFonts w:ascii="Times New Roman" w:hAnsi="Times New Roman" w:cs="Times New Roman"/>
          <w:sz w:val="20"/>
          <w:szCs w:val="20"/>
        </w:rPr>
        <w:t>The types of nano-coating electrodes according to the amount and the type of nano-modifier is shown in below Table.</w:t>
      </w:r>
    </w:p>
    <w:tbl>
      <w:tblPr>
        <w:tblpPr w:leftFromText="180" w:rightFromText="180" w:vertAnchor="text" w:horzAnchor="margin" w:tblpY="1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16"/>
        <w:gridCol w:w="1817"/>
        <w:gridCol w:w="1147"/>
      </w:tblGrid>
      <w:tr w:rsidR="00D50A93" w:rsidRPr="00D50A93" w:rsidTr="00D50A93">
        <w:trPr>
          <w:trHeight w:val="460"/>
        </w:trPr>
        <w:tc>
          <w:tcPr>
            <w:tcW w:w="816" w:type="dxa"/>
          </w:tcPr>
          <w:p w:rsidR="00D50A93" w:rsidRPr="00D50A93" w:rsidRDefault="00D50A93" w:rsidP="00D50A93">
            <w:pPr>
              <w:pStyle w:val="TableParagraph"/>
              <w:ind w:left="86" w:right="80"/>
              <w:rPr>
                <w:sz w:val="20"/>
                <w:szCs w:val="20"/>
              </w:rPr>
            </w:pPr>
            <w:r w:rsidRPr="00D50A93">
              <w:rPr>
                <w:sz w:val="20"/>
                <w:szCs w:val="20"/>
              </w:rPr>
              <w:t>Sample</w:t>
            </w:r>
          </w:p>
          <w:p w:rsidR="00D50A93" w:rsidRPr="00D50A93" w:rsidRDefault="00D50A93" w:rsidP="00D50A93">
            <w:pPr>
              <w:pStyle w:val="TableParagraph"/>
              <w:spacing w:line="217" w:lineRule="exact"/>
              <w:ind w:left="86" w:right="78"/>
              <w:rPr>
                <w:sz w:val="20"/>
                <w:szCs w:val="20"/>
              </w:rPr>
            </w:pPr>
            <w:r w:rsidRPr="00D50A93">
              <w:rPr>
                <w:sz w:val="20"/>
                <w:szCs w:val="20"/>
              </w:rPr>
              <w:t>No</w:t>
            </w:r>
          </w:p>
        </w:tc>
        <w:tc>
          <w:tcPr>
            <w:tcW w:w="1817" w:type="dxa"/>
          </w:tcPr>
          <w:p w:rsidR="00D50A93" w:rsidRPr="00D50A93" w:rsidRDefault="00D50A93" w:rsidP="00D50A93">
            <w:pPr>
              <w:pStyle w:val="TableParagraph"/>
              <w:ind w:left="323"/>
              <w:jc w:val="left"/>
              <w:rPr>
                <w:sz w:val="20"/>
                <w:szCs w:val="20"/>
              </w:rPr>
            </w:pPr>
            <w:r w:rsidRPr="00D50A93">
              <w:rPr>
                <w:sz w:val="20"/>
                <w:szCs w:val="20"/>
              </w:rPr>
              <w:t>Nano</w:t>
            </w:r>
            <w:r w:rsidRPr="00D50A93">
              <w:rPr>
                <w:spacing w:val="-1"/>
                <w:sz w:val="20"/>
                <w:szCs w:val="20"/>
              </w:rPr>
              <w:t xml:space="preserve"> </w:t>
            </w:r>
            <w:r w:rsidRPr="00D50A93">
              <w:rPr>
                <w:sz w:val="20"/>
                <w:szCs w:val="20"/>
              </w:rPr>
              <w:t>modifier</w:t>
            </w:r>
          </w:p>
        </w:tc>
        <w:tc>
          <w:tcPr>
            <w:tcW w:w="1147" w:type="dxa"/>
          </w:tcPr>
          <w:p w:rsidR="00D50A93" w:rsidRPr="00D50A93" w:rsidRDefault="00D50A93" w:rsidP="00D50A93">
            <w:pPr>
              <w:pStyle w:val="TableParagraph"/>
              <w:ind w:left="177" w:right="170"/>
              <w:rPr>
                <w:sz w:val="20"/>
                <w:szCs w:val="20"/>
              </w:rPr>
            </w:pPr>
            <w:r w:rsidRPr="00D50A93">
              <w:rPr>
                <w:sz w:val="20"/>
                <w:szCs w:val="20"/>
              </w:rPr>
              <w:t>Quantity,</w:t>
            </w:r>
          </w:p>
          <w:p w:rsidR="00D50A93" w:rsidRPr="00D50A93" w:rsidRDefault="00D50A93" w:rsidP="00D50A93">
            <w:pPr>
              <w:pStyle w:val="TableParagraph"/>
              <w:spacing w:line="217" w:lineRule="exact"/>
              <w:ind w:left="8"/>
              <w:rPr>
                <w:sz w:val="20"/>
                <w:szCs w:val="20"/>
              </w:rPr>
            </w:pPr>
            <w:r w:rsidRPr="00D50A93">
              <w:rPr>
                <w:w w:val="99"/>
                <w:sz w:val="20"/>
                <w:szCs w:val="20"/>
              </w:rPr>
              <w:t>%</w:t>
            </w:r>
          </w:p>
        </w:tc>
      </w:tr>
      <w:tr w:rsidR="00D50A93" w:rsidRPr="00D50A93" w:rsidTr="00D50A93">
        <w:trPr>
          <w:trHeight w:val="460"/>
        </w:trPr>
        <w:tc>
          <w:tcPr>
            <w:tcW w:w="816" w:type="dxa"/>
          </w:tcPr>
          <w:p w:rsidR="00D50A93" w:rsidRPr="00D50A93" w:rsidRDefault="00D50A93" w:rsidP="00D50A93">
            <w:pPr>
              <w:pStyle w:val="TableParagraph"/>
              <w:ind w:right="348"/>
              <w:jc w:val="right"/>
              <w:rPr>
                <w:sz w:val="20"/>
                <w:szCs w:val="20"/>
              </w:rPr>
            </w:pPr>
            <w:r w:rsidRPr="00D50A93">
              <w:rPr>
                <w:w w:val="99"/>
                <w:sz w:val="20"/>
                <w:szCs w:val="20"/>
              </w:rPr>
              <w:t>1</w:t>
            </w:r>
          </w:p>
        </w:tc>
        <w:tc>
          <w:tcPr>
            <w:tcW w:w="1817" w:type="dxa"/>
          </w:tcPr>
          <w:p w:rsidR="00D50A93" w:rsidRPr="00D50A93" w:rsidRDefault="00D50A93" w:rsidP="00D50A93">
            <w:pPr>
              <w:pStyle w:val="TableParagraph"/>
              <w:ind w:left="107"/>
              <w:jc w:val="left"/>
              <w:rPr>
                <w:sz w:val="20"/>
                <w:szCs w:val="20"/>
              </w:rPr>
            </w:pPr>
            <w:r w:rsidRPr="00D50A93">
              <w:rPr>
                <w:sz w:val="20"/>
                <w:szCs w:val="20"/>
              </w:rPr>
              <w:t>Reference</w:t>
            </w:r>
            <w:r w:rsidRPr="00D50A93">
              <w:rPr>
                <w:spacing w:val="-2"/>
                <w:sz w:val="20"/>
                <w:szCs w:val="20"/>
              </w:rPr>
              <w:t xml:space="preserve"> </w:t>
            </w:r>
            <w:r w:rsidRPr="00D50A93">
              <w:rPr>
                <w:sz w:val="20"/>
                <w:szCs w:val="20"/>
              </w:rPr>
              <w:t>electrode</w:t>
            </w:r>
          </w:p>
          <w:p w:rsidR="00D50A93" w:rsidRPr="00D50A93" w:rsidRDefault="00D50A93" w:rsidP="00D50A93">
            <w:pPr>
              <w:pStyle w:val="TableParagraph"/>
              <w:spacing w:line="217" w:lineRule="exact"/>
              <w:ind w:left="107"/>
              <w:jc w:val="left"/>
              <w:rPr>
                <w:sz w:val="20"/>
                <w:szCs w:val="20"/>
              </w:rPr>
            </w:pPr>
            <w:r w:rsidRPr="00D50A93">
              <w:rPr>
                <w:sz w:val="20"/>
                <w:szCs w:val="20"/>
              </w:rPr>
              <w:t>E7018</w:t>
            </w:r>
          </w:p>
        </w:tc>
        <w:tc>
          <w:tcPr>
            <w:tcW w:w="1147" w:type="dxa"/>
          </w:tcPr>
          <w:p w:rsidR="00D50A93" w:rsidRPr="00D50A93" w:rsidRDefault="00D50A93" w:rsidP="00D50A93">
            <w:pPr>
              <w:pStyle w:val="TableParagraph"/>
              <w:ind w:left="9"/>
              <w:rPr>
                <w:sz w:val="20"/>
                <w:szCs w:val="20"/>
              </w:rPr>
            </w:pPr>
            <w:r w:rsidRPr="00D50A93">
              <w:rPr>
                <w:w w:val="99"/>
                <w:sz w:val="20"/>
                <w:szCs w:val="20"/>
              </w:rPr>
              <w:t>-</w:t>
            </w:r>
          </w:p>
        </w:tc>
      </w:tr>
      <w:tr w:rsidR="00D50A93" w:rsidRPr="00D50A93" w:rsidTr="00D50A93">
        <w:trPr>
          <w:trHeight w:val="230"/>
        </w:trPr>
        <w:tc>
          <w:tcPr>
            <w:tcW w:w="816" w:type="dxa"/>
          </w:tcPr>
          <w:p w:rsidR="00D50A93" w:rsidRPr="00D50A93" w:rsidRDefault="00D50A93" w:rsidP="00D50A93">
            <w:pPr>
              <w:pStyle w:val="TableParagraph"/>
              <w:spacing w:line="210" w:lineRule="exact"/>
              <w:ind w:right="348"/>
              <w:jc w:val="right"/>
              <w:rPr>
                <w:sz w:val="20"/>
                <w:szCs w:val="20"/>
              </w:rPr>
            </w:pPr>
            <w:r w:rsidRPr="00D50A93">
              <w:rPr>
                <w:w w:val="99"/>
                <w:sz w:val="20"/>
                <w:szCs w:val="20"/>
              </w:rPr>
              <w:t>2</w:t>
            </w:r>
          </w:p>
        </w:tc>
        <w:tc>
          <w:tcPr>
            <w:tcW w:w="1817" w:type="dxa"/>
          </w:tcPr>
          <w:p w:rsidR="00D50A93" w:rsidRPr="00D50A93" w:rsidRDefault="00D50A93" w:rsidP="00D50A93">
            <w:pPr>
              <w:pStyle w:val="TableParagraph"/>
              <w:spacing w:line="210" w:lineRule="exact"/>
              <w:ind w:left="107"/>
              <w:jc w:val="left"/>
              <w:rPr>
                <w:sz w:val="20"/>
                <w:szCs w:val="20"/>
              </w:rPr>
            </w:pPr>
            <w:r w:rsidRPr="00D50A93">
              <w:rPr>
                <w:sz w:val="20"/>
                <w:szCs w:val="20"/>
              </w:rPr>
              <w:t>TiN</w:t>
            </w:r>
          </w:p>
        </w:tc>
        <w:tc>
          <w:tcPr>
            <w:tcW w:w="1147" w:type="dxa"/>
          </w:tcPr>
          <w:p w:rsidR="00D50A93" w:rsidRPr="00D50A93" w:rsidRDefault="00D50A93" w:rsidP="00D50A93">
            <w:pPr>
              <w:pStyle w:val="TableParagraph"/>
              <w:spacing w:line="210" w:lineRule="exact"/>
              <w:ind w:left="10"/>
              <w:rPr>
                <w:sz w:val="20"/>
                <w:szCs w:val="20"/>
              </w:rPr>
            </w:pPr>
            <w:r w:rsidRPr="00D50A93">
              <w:rPr>
                <w:w w:val="99"/>
                <w:sz w:val="20"/>
                <w:szCs w:val="20"/>
              </w:rPr>
              <w:t>A</w:t>
            </w:r>
          </w:p>
        </w:tc>
      </w:tr>
      <w:tr w:rsidR="00D50A93" w:rsidRPr="00D50A93" w:rsidTr="00D50A93">
        <w:trPr>
          <w:trHeight w:val="230"/>
        </w:trPr>
        <w:tc>
          <w:tcPr>
            <w:tcW w:w="816" w:type="dxa"/>
          </w:tcPr>
          <w:p w:rsidR="00D50A93" w:rsidRPr="00D50A93" w:rsidRDefault="00D50A93" w:rsidP="00D50A93">
            <w:pPr>
              <w:pStyle w:val="TableParagraph"/>
              <w:spacing w:line="210" w:lineRule="exact"/>
              <w:ind w:right="348"/>
              <w:jc w:val="right"/>
              <w:rPr>
                <w:sz w:val="20"/>
                <w:szCs w:val="20"/>
              </w:rPr>
            </w:pPr>
            <w:r w:rsidRPr="00D50A93">
              <w:rPr>
                <w:w w:val="99"/>
                <w:sz w:val="20"/>
                <w:szCs w:val="20"/>
              </w:rPr>
              <w:t>3</w:t>
            </w:r>
          </w:p>
        </w:tc>
        <w:tc>
          <w:tcPr>
            <w:tcW w:w="1817" w:type="dxa"/>
          </w:tcPr>
          <w:p w:rsidR="00D50A93" w:rsidRPr="00D50A93" w:rsidRDefault="00D50A93" w:rsidP="00D50A93">
            <w:pPr>
              <w:pStyle w:val="TableParagraph"/>
              <w:spacing w:line="210" w:lineRule="exact"/>
              <w:ind w:left="107"/>
              <w:jc w:val="left"/>
              <w:rPr>
                <w:sz w:val="20"/>
                <w:szCs w:val="20"/>
              </w:rPr>
            </w:pPr>
            <w:r w:rsidRPr="00D50A93">
              <w:rPr>
                <w:w w:val="95"/>
                <w:sz w:val="20"/>
                <w:szCs w:val="20"/>
              </w:rPr>
              <w:t>Al</w:t>
            </w:r>
            <w:r w:rsidRPr="00D50A93">
              <w:rPr>
                <w:w w:val="95"/>
                <w:sz w:val="20"/>
                <w:szCs w:val="20"/>
                <w:vertAlign w:val="subscript"/>
              </w:rPr>
              <w:t>2</w:t>
            </w:r>
            <w:r w:rsidRPr="00D50A93">
              <w:rPr>
                <w:spacing w:val="-9"/>
                <w:w w:val="95"/>
                <w:sz w:val="20"/>
                <w:szCs w:val="20"/>
              </w:rPr>
              <w:t xml:space="preserve"> </w:t>
            </w:r>
            <w:r w:rsidRPr="00D50A93">
              <w:rPr>
                <w:w w:val="95"/>
                <w:sz w:val="20"/>
                <w:szCs w:val="20"/>
              </w:rPr>
              <w:t>O</w:t>
            </w:r>
            <w:r w:rsidRPr="00D50A93">
              <w:rPr>
                <w:w w:val="95"/>
                <w:sz w:val="20"/>
                <w:szCs w:val="20"/>
                <w:vertAlign w:val="subscript"/>
              </w:rPr>
              <w:t>3</w:t>
            </w:r>
          </w:p>
        </w:tc>
        <w:tc>
          <w:tcPr>
            <w:tcW w:w="1147" w:type="dxa"/>
          </w:tcPr>
          <w:p w:rsidR="00D50A93" w:rsidRPr="00D50A93" w:rsidRDefault="00D50A93" w:rsidP="00D50A93">
            <w:pPr>
              <w:pStyle w:val="TableParagraph"/>
              <w:spacing w:line="210" w:lineRule="exact"/>
              <w:ind w:left="10"/>
              <w:rPr>
                <w:sz w:val="20"/>
                <w:szCs w:val="20"/>
              </w:rPr>
            </w:pPr>
            <w:r w:rsidRPr="00D50A93">
              <w:rPr>
                <w:w w:val="99"/>
                <w:sz w:val="20"/>
                <w:szCs w:val="20"/>
              </w:rPr>
              <w:t>A</w:t>
            </w:r>
          </w:p>
        </w:tc>
      </w:tr>
      <w:tr w:rsidR="00D50A93" w:rsidRPr="00D50A93" w:rsidTr="00D50A93">
        <w:trPr>
          <w:trHeight w:val="230"/>
        </w:trPr>
        <w:tc>
          <w:tcPr>
            <w:tcW w:w="816" w:type="dxa"/>
          </w:tcPr>
          <w:p w:rsidR="00D50A93" w:rsidRPr="00D50A93" w:rsidRDefault="00D50A93" w:rsidP="00D50A93">
            <w:pPr>
              <w:pStyle w:val="TableParagraph"/>
              <w:spacing w:line="210" w:lineRule="exact"/>
              <w:ind w:right="348"/>
              <w:jc w:val="right"/>
              <w:rPr>
                <w:sz w:val="20"/>
                <w:szCs w:val="20"/>
              </w:rPr>
            </w:pPr>
            <w:r w:rsidRPr="00D50A93">
              <w:rPr>
                <w:w w:val="99"/>
                <w:sz w:val="20"/>
                <w:szCs w:val="20"/>
              </w:rPr>
              <w:t>4</w:t>
            </w:r>
          </w:p>
        </w:tc>
        <w:tc>
          <w:tcPr>
            <w:tcW w:w="1817" w:type="dxa"/>
          </w:tcPr>
          <w:p w:rsidR="00D50A93" w:rsidRPr="00D50A93" w:rsidRDefault="00D50A93" w:rsidP="00D50A93">
            <w:pPr>
              <w:pStyle w:val="TableParagraph"/>
              <w:spacing w:line="210" w:lineRule="exact"/>
              <w:ind w:left="107"/>
              <w:jc w:val="left"/>
              <w:rPr>
                <w:sz w:val="20"/>
                <w:szCs w:val="20"/>
              </w:rPr>
            </w:pPr>
            <w:r w:rsidRPr="00D50A93">
              <w:rPr>
                <w:sz w:val="20"/>
                <w:szCs w:val="20"/>
              </w:rPr>
              <w:t>SiC</w:t>
            </w:r>
          </w:p>
        </w:tc>
        <w:tc>
          <w:tcPr>
            <w:tcW w:w="1147" w:type="dxa"/>
          </w:tcPr>
          <w:p w:rsidR="00D50A93" w:rsidRPr="00D50A93" w:rsidRDefault="00D50A93" w:rsidP="00D50A93">
            <w:pPr>
              <w:pStyle w:val="TableParagraph"/>
              <w:spacing w:line="210" w:lineRule="exact"/>
              <w:ind w:left="10"/>
              <w:rPr>
                <w:sz w:val="20"/>
                <w:szCs w:val="20"/>
              </w:rPr>
            </w:pPr>
            <w:r w:rsidRPr="00D50A93">
              <w:rPr>
                <w:w w:val="99"/>
                <w:sz w:val="20"/>
                <w:szCs w:val="20"/>
              </w:rPr>
              <w:t>A</w:t>
            </w:r>
          </w:p>
        </w:tc>
      </w:tr>
      <w:tr w:rsidR="00D50A93" w:rsidRPr="00D50A93" w:rsidTr="00D50A93">
        <w:trPr>
          <w:trHeight w:val="460"/>
        </w:trPr>
        <w:tc>
          <w:tcPr>
            <w:tcW w:w="816" w:type="dxa"/>
          </w:tcPr>
          <w:p w:rsidR="00D50A93" w:rsidRPr="00D50A93" w:rsidRDefault="00D50A93" w:rsidP="00D50A93">
            <w:pPr>
              <w:pStyle w:val="TableParagraph"/>
              <w:ind w:right="348"/>
              <w:jc w:val="right"/>
              <w:rPr>
                <w:sz w:val="20"/>
                <w:szCs w:val="20"/>
              </w:rPr>
            </w:pPr>
            <w:r w:rsidRPr="00D50A93">
              <w:rPr>
                <w:w w:val="99"/>
                <w:sz w:val="20"/>
                <w:szCs w:val="20"/>
              </w:rPr>
              <w:t>5</w:t>
            </w:r>
          </w:p>
        </w:tc>
        <w:tc>
          <w:tcPr>
            <w:tcW w:w="1817" w:type="dxa"/>
          </w:tcPr>
          <w:p w:rsidR="00D50A93" w:rsidRPr="00D50A93" w:rsidRDefault="00D50A93" w:rsidP="00D50A93">
            <w:pPr>
              <w:pStyle w:val="TableParagraph"/>
              <w:ind w:left="107"/>
              <w:jc w:val="left"/>
              <w:rPr>
                <w:sz w:val="20"/>
                <w:szCs w:val="20"/>
              </w:rPr>
            </w:pPr>
            <w:r w:rsidRPr="00D50A93">
              <w:rPr>
                <w:sz w:val="20"/>
                <w:szCs w:val="20"/>
              </w:rPr>
              <w:t>TiCN+C</w:t>
            </w:r>
            <w:r w:rsidRPr="00D50A93">
              <w:rPr>
                <w:spacing w:val="-2"/>
                <w:sz w:val="20"/>
                <w:szCs w:val="20"/>
              </w:rPr>
              <w:t xml:space="preserve"> </w:t>
            </w:r>
            <w:r w:rsidRPr="00D50A93">
              <w:rPr>
                <w:sz w:val="20"/>
                <w:szCs w:val="20"/>
              </w:rPr>
              <w:t>(coated</w:t>
            </w:r>
          </w:p>
          <w:p w:rsidR="00D50A93" w:rsidRPr="00D50A93" w:rsidRDefault="00D50A93" w:rsidP="00D50A93">
            <w:pPr>
              <w:pStyle w:val="TableParagraph"/>
              <w:spacing w:line="217" w:lineRule="exact"/>
              <w:ind w:left="107"/>
              <w:jc w:val="left"/>
              <w:rPr>
                <w:sz w:val="20"/>
                <w:szCs w:val="20"/>
              </w:rPr>
            </w:pPr>
            <w:r w:rsidRPr="00D50A93">
              <w:rPr>
                <w:sz w:val="20"/>
                <w:szCs w:val="20"/>
              </w:rPr>
              <w:t>with</w:t>
            </w:r>
            <w:r w:rsidRPr="00D50A93">
              <w:rPr>
                <w:spacing w:val="-3"/>
                <w:sz w:val="20"/>
                <w:szCs w:val="20"/>
              </w:rPr>
              <w:t xml:space="preserve"> </w:t>
            </w:r>
            <w:r w:rsidRPr="00D50A93">
              <w:rPr>
                <w:sz w:val="20"/>
                <w:szCs w:val="20"/>
              </w:rPr>
              <w:t>carbon)</w:t>
            </w:r>
          </w:p>
        </w:tc>
        <w:tc>
          <w:tcPr>
            <w:tcW w:w="1147" w:type="dxa"/>
          </w:tcPr>
          <w:p w:rsidR="00D50A93" w:rsidRPr="00D50A93" w:rsidRDefault="00D50A93" w:rsidP="00D50A93">
            <w:pPr>
              <w:pStyle w:val="TableParagraph"/>
              <w:ind w:left="10"/>
              <w:rPr>
                <w:sz w:val="20"/>
                <w:szCs w:val="20"/>
              </w:rPr>
            </w:pPr>
            <w:r w:rsidRPr="00D50A93">
              <w:rPr>
                <w:w w:val="99"/>
                <w:sz w:val="20"/>
                <w:szCs w:val="20"/>
              </w:rPr>
              <w:t>A</w:t>
            </w:r>
          </w:p>
        </w:tc>
      </w:tr>
      <w:tr w:rsidR="00D50A93" w:rsidRPr="00D50A93" w:rsidTr="00D50A93">
        <w:trPr>
          <w:trHeight w:val="457"/>
        </w:trPr>
        <w:tc>
          <w:tcPr>
            <w:tcW w:w="816" w:type="dxa"/>
          </w:tcPr>
          <w:p w:rsidR="00D50A93" w:rsidRPr="00D50A93" w:rsidRDefault="00D50A93" w:rsidP="00D50A93">
            <w:pPr>
              <w:pStyle w:val="TableParagraph"/>
              <w:ind w:right="348"/>
              <w:jc w:val="right"/>
              <w:rPr>
                <w:sz w:val="20"/>
                <w:szCs w:val="20"/>
              </w:rPr>
            </w:pPr>
            <w:r w:rsidRPr="00D50A93">
              <w:rPr>
                <w:w w:val="99"/>
                <w:sz w:val="20"/>
                <w:szCs w:val="20"/>
              </w:rPr>
              <w:t>6</w:t>
            </w:r>
          </w:p>
        </w:tc>
        <w:tc>
          <w:tcPr>
            <w:tcW w:w="1817" w:type="dxa"/>
          </w:tcPr>
          <w:p w:rsidR="00D50A93" w:rsidRPr="00D50A93" w:rsidRDefault="00D50A93" w:rsidP="00D50A93">
            <w:pPr>
              <w:pStyle w:val="TableParagraph"/>
              <w:ind w:left="107"/>
              <w:jc w:val="left"/>
              <w:rPr>
                <w:sz w:val="20"/>
                <w:szCs w:val="20"/>
              </w:rPr>
            </w:pPr>
            <w:r w:rsidRPr="00D50A93">
              <w:rPr>
                <w:sz w:val="20"/>
                <w:szCs w:val="20"/>
              </w:rPr>
              <w:t>TiN+Cr</w:t>
            </w:r>
            <w:r w:rsidRPr="00D50A93">
              <w:rPr>
                <w:spacing w:val="-1"/>
                <w:sz w:val="20"/>
                <w:szCs w:val="20"/>
              </w:rPr>
              <w:t xml:space="preserve"> </w:t>
            </w:r>
            <w:r w:rsidRPr="00D50A93">
              <w:rPr>
                <w:sz w:val="20"/>
                <w:szCs w:val="20"/>
              </w:rPr>
              <w:t>(coated</w:t>
            </w:r>
          </w:p>
          <w:p w:rsidR="00D50A93" w:rsidRPr="00D50A93" w:rsidRDefault="00D50A93" w:rsidP="00D50A93">
            <w:pPr>
              <w:pStyle w:val="TableParagraph"/>
              <w:spacing w:line="215" w:lineRule="exact"/>
              <w:ind w:left="107"/>
              <w:jc w:val="left"/>
              <w:rPr>
                <w:sz w:val="20"/>
                <w:szCs w:val="20"/>
              </w:rPr>
            </w:pPr>
            <w:r w:rsidRPr="00D50A93">
              <w:rPr>
                <w:sz w:val="20"/>
                <w:szCs w:val="20"/>
              </w:rPr>
              <w:t>with</w:t>
            </w:r>
            <w:r w:rsidRPr="00D50A93">
              <w:rPr>
                <w:spacing w:val="-9"/>
                <w:sz w:val="20"/>
                <w:szCs w:val="20"/>
              </w:rPr>
              <w:t xml:space="preserve"> </w:t>
            </w:r>
            <w:r w:rsidRPr="00D50A93">
              <w:rPr>
                <w:sz w:val="20"/>
                <w:szCs w:val="20"/>
              </w:rPr>
              <w:t>chromium)</w:t>
            </w:r>
          </w:p>
        </w:tc>
        <w:tc>
          <w:tcPr>
            <w:tcW w:w="1147" w:type="dxa"/>
          </w:tcPr>
          <w:p w:rsidR="00D50A93" w:rsidRPr="00D50A93" w:rsidRDefault="00D50A93" w:rsidP="00D50A93">
            <w:pPr>
              <w:pStyle w:val="TableParagraph"/>
              <w:ind w:left="10"/>
              <w:rPr>
                <w:sz w:val="20"/>
                <w:szCs w:val="20"/>
              </w:rPr>
            </w:pPr>
            <w:r w:rsidRPr="00D50A93">
              <w:rPr>
                <w:w w:val="99"/>
                <w:sz w:val="20"/>
                <w:szCs w:val="20"/>
              </w:rPr>
              <w:t>A</w:t>
            </w:r>
          </w:p>
        </w:tc>
      </w:tr>
      <w:tr w:rsidR="00D50A93" w:rsidRPr="00D50A93" w:rsidTr="00D50A93">
        <w:trPr>
          <w:trHeight w:val="237"/>
        </w:trPr>
        <w:tc>
          <w:tcPr>
            <w:tcW w:w="816" w:type="dxa"/>
          </w:tcPr>
          <w:p w:rsidR="00D50A93" w:rsidRPr="00D50A93" w:rsidRDefault="00D50A93" w:rsidP="00D50A93">
            <w:pPr>
              <w:pStyle w:val="TableParagraph"/>
              <w:spacing w:line="217" w:lineRule="exact"/>
              <w:ind w:right="348"/>
              <w:jc w:val="right"/>
              <w:rPr>
                <w:sz w:val="20"/>
                <w:szCs w:val="20"/>
              </w:rPr>
            </w:pPr>
            <w:r w:rsidRPr="00D50A93">
              <w:rPr>
                <w:w w:val="99"/>
                <w:sz w:val="20"/>
                <w:szCs w:val="20"/>
              </w:rPr>
              <w:t>7</w:t>
            </w:r>
          </w:p>
        </w:tc>
        <w:tc>
          <w:tcPr>
            <w:tcW w:w="1817" w:type="dxa"/>
          </w:tcPr>
          <w:p w:rsidR="00D50A93" w:rsidRPr="00D50A93" w:rsidRDefault="00D50A93" w:rsidP="00D50A93">
            <w:pPr>
              <w:pStyle w:val="TableParagraph"/>
              <w:spacing w:line="217" w:lineRule="exact"/>
              <w:ind w:left="107"/>
              <w:jc w:val="left"/>
              <w:rPr>
                <w:sz w:val="20"/>
                <w:szCs w:val="20"/>
              </w:rPr>
            </w:pPr>
            <w:r w:rsidRPr="00D50A93">
              <w:rPr>
                <w:sz w:val="20"/>
                <w:szCs w:val="20"/>
              </w:rPr>
              <w:t>TiN</w:t>
            </w:r>
          </w:p>
        </w:tc>
        <w:tc>
          <w:tcPr>
            <w:tcW w:w="1147" w:type="dxa"/>
          </w:tcPr>
          <w:p w:rsidR="00D50A93" w:rsidRPr="00D50A93" w:rsidRDefault="00D50A93" w:rsidP="00D50A93">
            <w:pPr>
              <w:pStyle w:val="TableParagraph"/>
              <w:spacing w:line="217" w:lineRule="exact"/>
              <w:ind w:left="174" w:right="170"/>
              <w:rPr>
                <w:sz w:val="20"/>
                <w:szCs w:val="20"/>
              </w:rPr>
            </w:pPr>
            <w:r w:rsidRPr="00D50A93">
              <w:rPr>
                <w:sz w:val="20"/>
                <w:szCs w:val="20"/>
              </w:rPr>
              <w:t>A/2</w:t>
            </w:r>
          </w:p>
        </w:tc>
      </w:tr>
      <w:tr w:rsidR="00D50A93" w:rsidRPr="00D50A93" w:rsidTr="00D50A93">
        <w:trPr>
          <w:trHeight w:val="234"/>
        </w:trPr>
        <w:tc>
          <w:tcPr>
            <w:tcW w:w="816" w:type="dxa"/>
          </w:tcPr>
          <w:p w:rsidR="00D50A93" w:rsidRPr="00D50A93" w:rsidRDefault="00D50A93" w:rsidP="00D50A93">
            <w:pPr>
              <w:pStyle w:val="TableParagraph"/>
              <w:spacing w:line="215" w:lineRule="exact"/>
              <w:ind w:right="348"/>
              <w:jc w:val="right"/>
              <w:rPr>
                <w:sz w:val="20"/>
                <w:szCs w:val="20"/>
              </w:rPr>
            </w:pPr>
            <w:r w:rsidRPr="00D50A93">
              <w:rPr>
                <w:w w:val="99"/>
                <w:sz w:val="20"/>
                <w:szCs w:val="20"/>
              </w:rPr>
              <w:t>8</w:t>
            </w:r>
          </w:p>
        </w:tc>
        <w:tc>
          <w:tcPr>
            <w:tcW w:w="1817" w:type="dxa"/>
          </w:tcPr>
          <w:p w:rsidR="00D50A93" w:rsidRPr="00D50A93" w:rsidRDefault="00D50A93" w:rsidP="00D50A93">
            <w:pPr>
              <w:pStyle w:val="TableParagraph"/>
              <w:spacing w:line="215" w:lineRule="exact"/>
              <w:ind w:left="107"/>
              <w:jc w:val="left"/>
              <w:rPr>
                <w:sz w:val="20"/>
                <w:szCs w:val="20"/>
              </w:rPr>
            </w:pPr>
            <w:r w:rsidRPr="00D50A93">
              <w:rPr>
                <w:sz w:val="20"/>
                <w:szCs w:val="20"/>
              </w:rPr>
              <w:t>TiCN</w:t>
            </w:r>
          </w:p>
        </w:tc>
        <w:tc>
          <w:tcPr>
            <w:tcW w:w="1147" w:type="dxa"/>
          </w:tcPr>
          <w:p w:rsidR="00D50A93" w:rsidRPr="00D50A93" w:rsidRDefault="00D50A93" w:rsidP="00D50A93">
            <w:pPr>
              <w:pStyle w:val="TableParagraph"/>
              <w:spacing w:line="215" w:lineRule="exact"/>
              <w:ind w:left="174" w:right="170"/>
              <w:rPr>
                <w:sz w:val="20"/>
                <w:szCs w:val="20"/>
              </w:rPr>
            </w:pPr>
            <w:r w:rsidRPr="00D50A93">
              <w:rPr>
                <w:sz w:val="20"/>
                <w:szCs w:val="20"/>
              </w:rPr>
              <w:t>A/2</w:t>
            </w:r>
          </w:p>
        </w:tc>
      </w:tr>
      <w:tr w:rsidR="00D50A93" w:rsidRPr="00D50A93" w:rsidTr="00D50A93">
        <w:trPr>
          <w:trHeight w:val="234"/>
        </w:trPr>
        <w:tc>
          <w:tcPr>
            <w:tcW w:w="816" w:type="dxa"/>
          </w:tcPr>
          <w:p w:rsidR="00D50A93" w:rsidRPr="00D50A93" w:rsidRDefault="00D50A93" w:rsidP="00D50A93">
            <w:pPr>
              <w:pStyle w:val="TableParagraph"/>
              <w:spacing w:line="215" w:lineRule="exact"/>
              <w:ind w:right="348"/>
              <w:jc w:val="right"/>
              <w:rPr>
                <w:sz w:val="20"/>
                <w:szCs w:val="20"/>
              </w:rPr>
            </w:pPr>
            <w:r w:rsidRPr="00D50A93">
              <w:rPr>
                <w:w w:val="99"/>
                <w:sz w:val="20"/>
                <w:szCs w:val="20"/>
              </w:rPr>
              <w:t>9</w:t>
            </w:r>
          </w:p>
        </w:tc>
        <w:tc>
          <w:tcPr>
            <w:tcW w:w="1817" w:type="dxa"/>
          </w:tcPr>
          <w:p w:rsidR="00D50A93" w:rsidRPr="00D50A93" w:rsidRDefault="00D50A93" w:rsidP="00D50A93">
            <w:pPr>
              <w:pStyle w:val="TableParagraph"/>
              <w:spacing w:line="215" w:lineRule="exact"/>
              <w:ind w:left="107"/>
              <w:jc w:val="left"/>
              <w:rPr>
                <w:sz w:val="20"/>
                <w:szCs w:val="20"/>
              </w:rPr>
            </w:pPr>
            <w:r w:rsidRPr="00D50A93">
              <w:rPr>
                <w:sz w:val="20"/>
                <w:szCs w:val="20"/>
              </w:rPr>
              <w:t>Al</w:t>
            </w:r>
            <w:r w:rsidRPr="00D50A93">
              <w:rPr>
                <w:sz w:val="20"/>
                <w:szCs w:val="20"/>
                <w:vertAlign w:val="subscript"/>
              </w:rPr>
              <w:t>2</w:t>
            </w:r>
            <w:r w:rsidRPr="00D50A93">
              <w:rPr>
                <w:sz w:val="20"/>
                <w:szCs w:val="20"/>
              </w:rPr>
              <w:t>O</w:t>
            </w:r>
            <w:r w:rsidRPr="00D50A93">
              <w:rPr>
                <w:sz w:val="20"/>
                <w:szCs w:val="20"/>
                <w:vertAlign w:val="subscript"/>
              </w:rPr>
              <w:t>3</w:t>
            </w:r>
          </w:p>
        </w:tc>
        <w:tc>
          <w:tcPr>
            <w:tcW w:w="1147" w:type="dxa"/>
          </w:tcPr>
          <w:p w:rsidR="00D50A93" w:rsidRPr="00D50A93" w:rsidRDefault="00D50A93" w:rsidP="00D50A93">
            <w:pPr>
              <w:pStyle w:val="TableParagraph"/>
              <w:spacing w:line="215" w:lineRule="exact"/>
              <w:ind w:left="174" w:right="170"/>
              <w:rPr>
                <w:sz w:val="20"/>
                <w:szCs w:val="20"/>
              </w:rPr>
            </w:pPr>
            <w:r w:rsidRPr="00D50A93">
              <w:rPr>
                <w:sz w:val="20"/>
                <w:szCs w:val="20"/>
              </w:rPr>
              <w:t>A/2</w:t>
            </w:r>
          </w:p>
        </w:tc>
      </w:tr>
      <w:tr w:rsidR="00D50A93" w:rsidRPr="00D50A93" w:rsidTr="00D50A93">
        <w:trPr>
          <w:trHeight w:val="234"/>
        </w:trPr>
        <w:tc>
          <w:tcPr>
            <w:tcW w:w="816" w:type="dxa"/>
          </w:tcPr>
          <w:p w:rsidR="00D50A93" w:rsidRPr="00D50A93" w:rsidRDefault="00D50A93" w:rsidP="00D50A93">
            <w:pPr>
              <w:pStyle w:val="TableParagraph"/>
              <w:spacing w:line="215" w:lineRule="exact"/>
              <w:ind w:right="295"/>
              <w:jc w:val="right"/>
              <w:rPr>
                <w:sz w:val="20"/>
                <w:szCs w:val="20"/>
              </w:rPr>
            </w:pPr>
            <w:r w:rsidRPr="00D50A93">
              <w:rPr>
                <w:sz w:val="20"/>
                <w:szCs w:val="20"/>
              </w:rPr>
              <w:t>10</w:t>
            </w:r>
          </w:p>
        </w:tc>
        <w:tc>
          <w:tcPr>
            <w:tcW w:w="1817" w:type="dxa"/>
          </w:tcPr>
          <w:p w:rsidR="00D50A93" w:rsidRPr="00D50A93" w:rsidRDefault="00D50A93" w:rsidP="00D50A93">
            <w:pPr>
              <w:pStyle w:val="TableParagraph"/>
              <w:spacing w:line="215" w:lineRule="exact"/>
              <w:ind w:left="107"/>
              <w:jc w:val="left"/>
              <w:rPr>
                <w:sz w:val="20"/>
                <w:szCs w:val="20"/>
              </w:rPr>
            </w:pPr>
            <w:r w:rsidRPr="00D50A93">
              <w:rPr>
                <w:sz w:val="20"/>
                <w:szCs w:val="20"/>
              </w:rPr>
              <w:t>SiC</w:t>
            </w:r>
          </w:p>
        </w:tc>
        <w:tc>
          <w:tcPr>
            <w:tcW w:w="1147" w:type="dxa"/>
          </w:tcPr>
          <w:p w:rsidR="00D50A93" w:rsidRPr="00D50A93" w:rsidRDefault="00D50A93" w:rsidP="00D50A93">
            <w:pPr>
              <w:pStyle w:val="TableParagraph"/>
              <w:spacing w:line="215" w:lineRule="exact"/>
              <w:ind w:left="174" w:right="170"/>
              <w:rPr>
                <w:sz w:val="20"/>
                <w:szCs w:val="20"/>
              </w:rPr>
            </w:pPr>
            <w:r w:rsidRPr="00D50A93">
              <w:rPr>
                <w:sz w:val="20"/>
                <w:szCs w:val="20"/>
              </w:rPr>
              <w:t>A/2</w:t>
            </w:r>
          </w:p>
        </w:tc>
      </w:tr>
    </w:tbl>
    <w:p w:rsidR="00D50A93" w:rsidRDefault="00D50A93" w:rsidP="00355801">
      <w:pPr>
        <w:rPr>
          <w:rFonts w:ascii="Times New Roman" w:hAnsi="Times New Roman" w:cs="Times New Roman"/>
          <w:b/>
          <w:sz w:val="20"/>
          <w:szCs w:val="20"/>
        </w:rPr>
      </w:pPr>
    </w:p>
    <w:p w:rsidR="00355801" w:rsidRPr="00D50A93" w:rsidRDefault="00BD13AD" w:rsidP="00355801">
      <w:pPr>
        <w:rPr>
          <w:rFonts w:ascii="Times New Roman" w:hAnsi="Times New Roman" w:cs="Times New Roman"/>
          <w:b/>
          <w:sz w:val="20"/>
          <w:szCs w:val="20"/>
        </w:rPr>
      </w:pPr>
      <w:r w:rsidRPr="00D50A93">
        <w:rPr>
          <w:rFonts w:ascii="Times New Roman" w:hAnsi="Times New Roman" w:cs="Times New Roman"/>
          <w:b/>
          <w:sz w:val="20"/>
          <w:szCs w:val="20"/>
        </w:rPr>
        <w:t>EXPERIMENTAL TEST OF HARDNESS OF THE WELD OVERLAYED METAL</w:t>
      </w:r>
    </w:p>
    <w:p w:rsidR="00D50A93" w:rsidRPr="00D50A93" w:rsidRDefault="00AF3FCA" w:rsidP="009E1FDE">
      <w:pPr>
        <w:rPr>
          <w:rFonts w:ascii="Times New Roman" w:hAnsi="Times New Roman" w:cs="Times New Roman"/>
          <w:sz w:val="20"/>
          <w:szCs w:val="20"/>
        </w:rPr>
      </w:pPr>
      <w:r w:rsidRPr="00D50A93">
        <w:rPr>
          <w:rFonts w:ascii="Times New Roman" w:hAnsi="Times New Roman" w:cs="Times New Roman"/>
          <w:sz w:val="20"/>
          <w:szCs w:val="20"/>
        </w:rPr>
        <w:t xml:space="preserve">The final weld overlay, half of the overlapped surface is polished, as is shown in Figure. </w:t>
      </w:r>
      <w:r w:rsidR="00D50A93" w:rsidRPr="00D50A93">
        <w:rPr>
          <w:rFonts w:ascii="Times New Roman" w:hAnsi="Times New Roman" w:cs="Times New Roman"/>
          <w:sz w:val="20"/>
          <w:szCs w:val="20"/>
        </w:rPr>
        <w:t>And</w:t>
      </w:r>
      <w:r w:rsidRPr="00D50A93">
        <w:rPr>
          <w:rFonts w:ascii="Times New Roman" w:hAnsi="Times New Roman" w:cs="Times New Roman"/>
          <w:sz w:val="20"/>
          <w:szCs w:val="20"/>
        </w:rPr>
        <w:t xml:space="preserve"> The hardness measurements are carried out according to Vickers hardness test in eight points as per the regular </w:t>
      </w:r>
      <w:r w:rsidR="00D50A93" w:rsidRPr="00D50A93">
        <w:rPr>
          <w:rFonts w:ascii="Times New Roman" w:hAnsi="Times New Roman" w:cs="Times New Roman"/>
          <w:sz w:val="20"/>
          <w:szCs w:val="20"/>
        </w:rPr>
        <w:t>procedure.</w:t>
      </w:r>
    </w:p>
    <w:tbl>
      <w:tblPr>
        <w:tblStyle w:val="TableGrid"/>
        <w:tblW w:w="0" w:type="auto"/>
        <w:tblLayout w:type="fixed"/>
        <w:tblLook w:val="04A0"/>
      </w:tblPr>
      <w:tblGrid>
        <w:gridCol w:w="2718"/>
        <w:gridCol w:w="1890"/>
      </w:tblGrid>
      <w:tr w:rsidR="009E1FDE" w:rsidRPr="00D50A93" w:rsidTr="009E1FDE">
        <w:tc>
          <w:tcPr>
            <w:tcW w:w="2718" w:type="dxa"/>
          </w:tcPr>
          <w:p w:rsidR="009E1FDE" w:rsidRPr="00D50A93" w:rsidRDefault="009E1FDE" w:rsidP="00AF3FCA">
            <w:pPr>
              <w:tabs>
                <w:tab w:val="left" w:pos="1273"/>
              </w:tabs>
              <w:rPr>
                <w:rFonts w:ascii="Times New Roman" w:hAnsi="Times New Roman" w:cs="Times New Roman"/>
                <w:sz w:val="20"/>
                <w:szCs w:val="20"/>
              </w:rPr>
            </w:pPr>
            <w:r w:rsidRPr="00D50A93">
              <w:rPr>
                <w:rFonts w:ascii="Times New Roman" w:hAnsi="Times New Roman" w:cs="Times New Roman"/>
                <w:sz w:val="20"/>
                <w:szCs w:val="20"/>
              </w:rPr>
              <w:t>Nano Modifier</w:t>
            </w:r>
          </w:p>
        </w:tc>
        <w:tc>
          <w:tcPr>
            <w:tcW w:w="1890" w:type="dxa"/>
          </w:tcPr>
          <w:p w:rsidR="009E1FDE" w:rsidRPr="00D50A93" w:rsidRDefault="009E1FDE" w:rsidP="00AF3FCA">
            <w:pPr>
              <w:tabs>
                <w:tab w:val="left" w:pos="1273"/>
              </w:tabs>
              <w:rPr>
                <w:rFonts w:ascii="Times New Roman" w:hAnsi="Times New Roman" w:cs="Times New Roman"/>
                <w:sz w:val="20"/>
                <w:szCs w:val="20"/>
              </w:rPr>
            </w:pPr>
            <w:r w:rsidRPr="00D50A93">
              <w:rPr>
                <w:rFonts w:ascii="Times New Roman" w:hAnsi="Times New Roman" w:cs="Times New Roman"/>
                <w:sz w:val="20"/>
                <w:szCs w:val="20"/>
              </w:rPr>
              <w:t>Average value of HV</w:t>
            </w:r>
          </w:p>
        </w:tc>
      </w:tr>
      <w:tr w:rsidR="009E1FDE" w:rsidRPr="00D50A93" w:rsidTr="009E1FDE">
        <w:tc>
          <w:tcPr>
            <w:tcW w:w="2718" w:type="dxa"/>
          </w:tcPr>
          <w:p w:rsidR="009E1FDE" w:rsidRPr="00D50A93" w:rsidRDefault="009E1FDE" w:rsidP="009E1FDE">
            <w:pPr>
              <w:pStyle w:val="TableParagraph"/>
              <w:ind w:left="107"/>
              <w:jc w:val="left"/>
              <w:rPr>
                <w:sz w:val="20"/>
                <w:szCs w:val="20"/>
              </w:rPr>
            </w:pPr>
            <w:r w:rsidRPr="00D50A93">
              <w:rPr>
                <w:sz w:val="20"/>
                <w:szCs w:val="20"/>
              </w:rPr>
              <w:t>Reference</w:t>
            </w:r>
            <w:r w:rsidRPr="00D50A93">
              <w:rPr>
                <w:spacing w:val="-2"/>
                <w:sz w:val="20"/>
                <w:szCs w:val="20"/>
              </w:rPr>
              <w:t xml:space="preserve"> </w:t>
            </w:r>
            <w:r w:rsidRPr="00D50A93">
              <w:rPr>
                <w:sz w:val="20"/>
                <w:szCs w:val="20"/>
              </w:rPr>
              <w:t>electrode</w:t>
            </w:r>
          </w:p>
          <w:p w:rsidR="009E1FDE" w:rsidRPr="00D50A93" w:rsidRDefault="009E1FDE" w:rsidP="009E1FDE">
            <w:pPr>
              <w:pStyle w:val="TableParagraph"/>
              <w:spacing w:line="217" w:lineRule="exact"/>
              <w:ind w:left="107"/>
              <w:jc w:val="left"/>
              <w:rPr>
                <w:sz w:val="20"/>
                <w:szCs w:val="20"/>
              </w:rPr>
            </w:pPr>
            <w:r w:rsidRPr="00D50A93">
              <w:rPr>
                <w:sz w:val="20"/>
                <w:szCs w:val="20"/>
              </w:rPr>
              <w:t>E7018</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328.4</w:t>
            </w:r>
          </w:p>
        </w:tc>
      </w:tr>
      <w:tr w:rsidR="009E1FDE" w:rsidRPr="00D50A93" w:rsidTr="009E1FDE">
        <w:tc>
          <w:tcPr>
            <w:tcW w:w="2718" w:type="dxa"/>
          </w:tcPr>
          <w:p w:rsidR="009E1FDE" w:rsidRPr="00D50A93" w:rsidRDefault="009E1FDE" w:rsidP="009E1FDE">
            <w:pPr>
              <w:pStyle w:val="TableParagraph"/>
              <w:spacing w:line="210" w:lineRule="exact"/>
              <w:ind w:left="107"/>
              <w:jc w:val="left"/>
              <w:rPr>
                <w:sz w:val="20"/>
                <w:szCs w:val="20"/>
              </w:rPr>
            </w:pPr>
            <w:r w:rsidRPr="00D50A93">
              <w:rPr>
                <w:sz w:val="20"/>
                <w:szCs w:val="20"/>
              </w:rPr>
              <w:t>TiN</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486.1</w:t>
            </w:r>
          </w:p>
        </w:tc>
      </w:tr>
      <w:tr w:rsidR="009E1FDE" w:rsidRPr="00D50A93" w:rsidTr="009E1FDE">
        <w:tc>
          <w:tcPr>
            <w:tcW w:w="2718" w:type="dxa"/>
          </w:tcPr>
          <w:p w:rsidR="009E1FDE" w:rsidRPr="00D50A93" w:rsidRDefault="009E1FDE" w:rsidP="009E1FDE">
            <w:pPr>
              <w:pStyle w:val="TableParagraph"/>
              <w:spacing w:line="210" w:lineRule="exact"/>
              <w:ind w:left="107"/>
              <w:jc w:val="left"/>
              <w:rPr>
                <w:sz w:val="20"/>
                <w:szCs w:val="20"/>
              </w:rPr>
            </w:pPr>
            <w:r w:rsidRPr="00D50A93">
              <w:rPr>
                <w:w w:val="95"/>
                <w:sz w:val="20"/>
                <w:szCs w:val="20"/>
              </w:rPr>
              <w:t>Al</w:t>
            </w:r>
            <w:r w:rsidRPr="00D50A93">
              <w:rPr>
                <w:w w:val="95"/>
                <w:sz w:val="20"/>
                <w:szCs w:val="20"/>
                <w:vertAlign w:val="subscript"/>
              </w:rPr>
              <w:t>2</w:t>
            </w:r>
            <w:r w:rsidRPr="00D50A93">
              <w:rPr>
                <w:spacing w:val="-9"/>
                <w:w w:val="95"/>
                <w:sz w:val="20"/>
                <w:szCs w:val="20"/>
              </w:rPr>
              <w:t xml:space="preserve"> </w:t>
            </w:r>
            <w:r w:rsidRPr="00D50A93">
              <w:rPr>
                <w:w w:val="95"/>
                <w:sz w:val="20"/>
                <w:szCs w:val="20"/>
              </w:rPr>
              <w:t>O</w:t>
            </w:r>
            <w:r w:rsidRPr="00D50A93">
              <w:rPr>
                <w:w w:val="95"/>
                <w:sz w:val="20"/>
                <w:szCs w:val="20"/>
                <w:vertAlign w:val="subscript"/>
              </w:rPr>
              <w:t>3</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436.3</w:t>
            </w:r>
          </w:p>
        </w:tc>
      </w:tr>
      <w:tr w:rsidR="009E1FDE" w:rsidRPr="00D50A93" w:rsidTr="009E1FDE">
        <w:tc>
          <w:tcPr>
            <w:tcW w:w="2718" w:type="dxa"/>
          </w:tcPr>
          <w:p w:rsidR="009E1FDE" w:rsidRPr="00D50A93" w:rsidRDefault="009E1FDE" w:rsidP="009E1FDE">
            <w:pPr>
              <w:pStyle w:val="TableParagraph"/>
              <w:spacing w:line="210" w:lineRule="exact"/>
              <w:ind w:left="107"/>
              <w:jc w:val="left"/>
              <w:rPr>
                <w:sz w:val="20"/>
                <w:szCs w:val="20"/>
              </w:rPr>
            </w:pPr>
            <w:r w:rsidRPr="00D50A93">
              <w:rPr>
                <w:sz w:val="20"/>
                <w:szCs w:val="20"/>
              </w:rPr>
              <w:t>SiC</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404.9</w:t>
            </w:r>
          </w:p>
        </w:tc>
      </w:tr>
      <w:tr w:rsidR="009E1FDE" w:rsidRPr="00D50A93" w:rsidTr="009E1FDE">
        <w:tc>
          <w:tcPr>
            <w:tcW w:w="2718" w:type="dxa"/>
          </w:tcPr>
          <w:p w:rsidR="009E1FDE" w:rsidRPr="00D50A93" w:rsidRDefault="009E1FDE" w:rsidP="009E1FDE">
            <w:pPr>
              <w:pStyle w:val="TableParagraph"/>
              <w:ind w:left="107"/>
              <w:jc w:val="left"/>
              <w:rPr>
                <w:sz w:val="20"/>
                <w:szCs w:val="20"/>
              </w:rPr>
            </w:pPr>
            <w:r w:rsidRPr="00D50A93">
              <w:rPr>
                <w:sz w:val="20"/>
                <w:szCs w:val="20"/>
              </w:rPr>
              <w:t>TiCN+C</w:t>
            </w:r>
            <w:r w:rsidRPr="00D50A93">
              <w:rPr>
                <w:spacing w:val="-2"/>
                <w:sz w:val="20"/>
                <w:szCs w:val="20"/>
              </w:rPr>
              <w:t xml:space="preserve"> </w:t>
            </w:r>
            <w:r w:rsidRPr="00D50A93">
              <w:rPr>
                <w:sz w:val="20"/>
                <w:szCs w:val="20"/>
              </w:rPr>
              <w:t>(coated</w:t>
            </w:r>
          </w:p>
          <w:p w:rsidR="009E1FDE" w:rsidRPr="00D50A93" w:rsidRDefault="009E1FDE" w:rsidP="009E1FDE">
            <w:pPr>
              <w:pStyle w:val="TableParagraph"/>
              <w:spacing w:line="217" w:lineRule="exact"/>
              <w:ind w:left="107"/>
              <w:jc w:val="left"/>
              <w:rPr>
                <w:sz w:val="20"/>
                <w:szCs w:val="20"/>
              </w:rPr>
            </w:pPr>
            <w:r w:rsidRPr="00D50A93">
              <w:rPr>
                <w:sz w:val="20"/>
                <w:szCs w:val="20"/>
              </w:rPr>
              <w:t>with</w:t>
            </w:r>
            <w:r w:rsidRPr="00D50A93">
              <w:rPr>
                <w:spacing w:val="-3"/>
                <w:sz w:val="20"/>
                <w:szCs w:val="20"/>
              </w:rPr>
              <w:t xml:space="preserve"> </w:t>
            </w:r>
            <w:r w:rsidRPr="00D50A93">
              <w:rPr>
                <w:sz w:val="20"/>
                <w:szCs w:val="20"/>
              </w:rPr>
              <w:t>carbon)</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374.2</w:t>
            </w:r>
          </w:p>
        </w:tc>
      </w:tr>
      <w:tr w:rsidR="009E1FDE" w:rsidRPr="00D50A93" w:rsidTr="009E1FDE">
        <w:tc>
          <w:tcPr>
            <w:tcW w:w="2718" w:type="dxa"/>
          </w:tcPr>
          <w:p w:rsidR="009E1FDE" w:rsidRPr="00D50A93" w:rsidRDefault="009E1FDE" w:rsidP="009E1FDE">
            <w:pPr>
              <w:pStyle w:val="TableParagraph"/>
              <w:ind w:left="107"/>
              <w:jc w:val="left"/>
              <w:rPr>
                <w:sz w:val="20"/>
                <w:szCs w:val="20"/>
              </w:rPr>
            </w:pPr>
            <w:r w:rsidRPr="00D50A93">
              <w:rPr>
                <w:sz w:val="20"/>
                <w:szCs w:val="20"/>
              </w:rPr>
              <w:t>TiN+Cr</w:t>
            </w:r>
            <w:r w:rsidRPr="00D50A93">
              <w:rPr>
                <w:spacing w:val="-1"/>
                <w:sz w:val="20"/>
                <w:szCs w:val="20"/>
              </w:rPr>
              <w:t xml:space="preserve"> </w:t>
            </w:r>
            <w:r w:rsidRPr="00D50A93">
              <w:rPr>
                <w:sz w:val="20"/>
                <w:szCs w:val="20"/>
              </w:rPr>
              <w:t>(coated</w:t>
            </w:r>
          </w:p>
          <w:p w:rsidR="009E1FDE" w:rsidRPr="00D50A93" w:rsidRDefault="009E1FDE" w:rsidP="009E1FDE">
            <w:pPr>
              <w:pStyle w:val="TableParagraph"/>
              <w:spacing w:line="215" w:lineRule="exact"/>
              <w:ind w:left="107"/>
              <w:jc w:val="left"/>
              <w:rPr>
                <w:sz w:val="20"/>
                <w:szCs w:val="20"/>
              </w:rPr>
            </w:pPr>
            <w:r w:rsidRPr="00D50A93">
              <w:rPr>
                <w:sz w:val="20"/>
                <w:szCs w:val="20"/>
              </w:rPr>
              <w:t>with</w:t>
            </w:r>
            <w:r w:rsidRPr="00D50A93">
              <w:rPr>
                <w:spacing w:val="-9"/>
                <w:sz w:val="20"/>
                <w:szCs w:val="20"/>
              </w:rPr>
              <w:t xml:space="preserve"> </w:t>
            </w:r>
            <w:r w:rsidRPr="00D50A93">
              <w:rPr>
                <w:sz w:val="20"/>
                <w:szCs w:val="20"/>
              </w:rPr>
              <w:t>chromium)</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642.4</w:t>
            </w:r>
          </w:p>
        </w:tc>
      </w:tr>
      <w:tr w:rsidR="009E1FDE" w:rsidRPr="00D50A93" w:rsidTr="009E1FDE">
        <w:tc>
          <w:tcPr>
            <w:tcW w:w="2718" w:type="dxa"/>
          </w:tcPr>
          <w:p w:rsidR="009E1FDE" w:rsidRPr="00D50A93" w:rsidRDefault="009E1FDE" w:rsidP="009E1FDE">
            <w:pPr>
              <w:pStyle w:val="TableParagraph"/>
              <w:spacing w:line="217" w:lineRule="exact"/>
              <w:ind w:left="107"/>
              <w:jc w:val="left"/>
              <w:rPr>
                <w:sz w:val="20"/>
                <w:szCs w:val="20"/>
              </w:rPr>
            </w:pPr>
            <w:r w:rsidRPr="00D50A93">
              <w:rPr>
                <w:sz w:val="20"/>
                <w:szCs w:val="20"/>
              </w:rPr>
              <w:t>TiN</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462.3</w:t>
            </w:r>
          </w:p>
        </w:tc>
      </w:tr>
      <w:tr w:rsidR="009E1FDE" w:rsidRPr="00D50A93" w:rsidTr="009E1FDE">
        <w:tc>
          <w:tcPr>
            <w:tcW w:w="2718" w:type="dxa"/>
          </w:tcPr>
          <w:p w:rsidR="009E1FDE" w:rsidRPr="00D50A93" w:rsidRDefault="009E1FDE" w:rsidP="009E1FDE">
            <w:pPr>
              <w:pStyle w:val="TableParagraph"/>
              <w:spacing w:line="215" w:lineRule="exact"/>
              <w:ind w:left="107"/>
              <w:jc w:val="left"/>
              <w:rPr>
                <w:sz w:val="20"/>
                <w:szCs w:val="20"/>
              </w:rPr>
            </w:pPr>
            <w:r w:rsidRPr="00D50A93">
              <w:rPr>
                <w:sz w:val="20"/>
                <w:szCs w:val="20"/>
              </w:rPr>
              <w:t>TiCN</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422.5</w:t>
            </w:r>
          </w:p>
        </w:tc>
      </w:tr>
      <w:tr w:rsidR="009E1FDE" w:rsidRPr="00D50A93" w:rsidTr="009E1FDE">
        <w:tc>
          <w:tcPr>
            <w:tcW w:w="2718" w:type="dxa"/>
          </w:tcPr>
          <w:p w:rsidR="009E1FDE" w:rsidRPr="00D50A93" w:rsidRDefault="009E1FDE" w:rsidP="009E1FDE">
            <w:pPr>
              <w:pStyle w:val="TableParagraph"/>
              <w:spacing w:line="215" w:lineRule="exact"/>
              <w:ind w:left="107"/>
              <w:jc w:val="left"/>
              <w:rPr>
                <w:sz w:val="20"/>
                <w:szCs w:val="20"/>
              </w:rPr>
            </w:pPr>
            <w:r w:rsidRPr="00D50A93">
              <w:rPr>
                <w:sz w:val="20"/>
                <w:szCs w:val="20"/>
              </w:rPr>
              <w:t>Al</w:t>
            </w:r>
            <w:r w:rsidRPr="00D50A93">
              <w:rPr>
                <w:sz w:val="20"/>
                <w:szCs w:val="20"/>
                <w:vertAlign w:val="subscript"/>
              </w:rPr>
              <w:t>2</w:t>
            </w:r>
            <w:r w:rsidRPr="00D50A93">
              <w:rPr>
                <w:sz w:val="20"/>
                <w:szCs w:val="20"/>
              </w:rPr>
              <w:t>O</w:t>
            </w:r>
            <w:r w:rsidRPr="00D50A93">
              <w:rPr>
                <w:sz w:val="20"/>
                <w:szCs w:val="20"/>
                <w:vertAlign w:val="subscript"/>
              </w:rPr>
              <w:t>3</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441.2</w:t>
            </w:r>
          </w:p>
        </w:tc>
      </w:tr>
      <w:tr w:rsidR="009E1FDE" w:rsidRPr="00D50A93" w:rsidTr="009E1FDE">
        <w:tc>
          <w:tcPr>
            <w:tcW w:w="2718" w:type="dxa"/>
          </w:tcPr>
          <w:p w:rsidR="009E1FDE" w:rsidRPr="00D50A93" w:rsidRDefault="009E1FDE" w:rsidP="009E1FDE">
            <w:pPr>
              <w:pStyle w:val="TableParagraph"/>
              <w:spacing w:line="215" w:lineRule="exact"/>
              <w:ind w:left="107"/>
              <w:jc w:val="left"/>
              <w:rPr>
                <w:sz w:val="20"/>
                <w:szCs w:val="20"/>
              </w:rPr>
            </w:pPr>
            <w:r w:rsidRPr="00D50A93">
              <w:rPr>
                <w:sz w:val="20"/>
                <w:szCs w:val="20"/>
              </w:rPr>
              <w:t>SiC</w:t>
            </w:r>
          </w:p>
        </w:tc>
        <w:tc>
          <w:tcPr>
            <w:tcW w:w="1890" w:type="dxa"/>
          </w:tcPr>
          <w:p w:rsidR="009E1FDE" w:rsidRPr="00D50A93" w:rsidRDefault="009E1FDE" w:rsidP="009E1FDE">
            <w:pPr>
              <w:tabs>
                <w:tab w:val="left" w:pos="1273"/>
              </w:tabs>
              <w:rPr>
                <w:rFonts w:ascii="Times New Roman" w:hAnsi="Times New Roman" w:cs="Times New Roman"/>
                <w:sz w:val="20"/>
                <w:szCs w:val="20"/>
              </w:rPr>
            </w:pPr>
            <w:r w:rsidRPr="00D50A93">
              <w:rPr>
                <w:rFonts w:ascii="Times New Roman" w:hAnsi="Times New Roman" w:cs="Times New Roman"/>
                <w:sz w:val="20"/>
                <w:szCs w:val="20"/>
              </w:rPr>
              <w:t>571.0</w:t>
            </w:r>
          </w:p>
        </w:tc>
      </w:tr>
    </w:tbl>
    <w:p w:rsidR="00ED1B02" w:rsidRPr="00D50A93" w:rsidRDefault="00ED1B02" w:rsidP="00AF3FCA">
      <w:pPr>
        <w:tabs>
          <w:tab w:val="left" w:pos="1273"/>
        </w:tabs>
        <w:rPr>
          <w:rFonts w:ascii="Times New Roman" w:hAnsi="Times New Roman" w:cs="Times New Roman"/>
          <w:sz w:val="20"/>
          <w:szCs w:val="20"/>
        </w:rPr>
      </w:pPr>
    </w:p>
    <w:p w:rsidR="00D50A93" w:rsidRPr="00D50A93" w:rsidRDefault="00BD13AD" w:rsidP="00D50A93">
      <w:pPr>
        <w:jc w:val="both"/>
        <w:rPr>
          <w:rFonts w:ascii="Times New Roman" w:hAnsi="Times New Roman" w:cs="Times New Roman"/>
          <w:sz w:val="20"/>
          <w:szCs w:val="20"/>
        </w:rPr>
      </w:pPr>
      <w:r w:rsidRPr="00D50A93">
        <w:rPr>
          <w:rFonts w:ascii="Times New Roman" w:hAnsi="Times New Roman" w:cs="Times New Roman"/>
          <w:sz w:val="20"/>
          <w:szCs w:val="20"/>
        </w:rPr>
        <w:t>The</w:t>
      </w:r>
      <w:r w:rsidR="00ED1B02" w:rsidRPr="00D50A93">
        <w:rPr>
          <w:rFonts w:ascii="Times New Roman" w:hAnsi="Times New Roman" w:cs="Times New Roman"/>
          <w:sz w:val="20"/>
          <w:szCs w:val="20"/>
        </w:rPr>
        <w:t xml:space="preserve"> overall estimated is the </w:t>
      </w:r>
      <w:r w:rsidRPr="00D50A93">
        <w:rPr>
          <w:rFonts w:ascii="Times New Roman" w:hAnsi="Times New Roman" w:cs="Times New Roman"/>
          <w:sz w:val="20"/>
          <w:szCs w:val="20"/>
        </w:rPr>
        <w:t>value</w:t>
      </w:r>
      <w:r w:rsidR="00ED1B02" w:rsidRPr="00D50A93">
        <w:rPr>
          <w:rFonts w:ascii="Times New Roman" w:hAnsi="Times New Roman" w:cs="Times New Roman"/>
          <w:sz w:val="20"/>
          <w:szCs w:val="20"/>
        </w:rPr>
        <w:t xml:space="preserve"> change of hardness of each sample related to the basic Sample No 1. The highest value 642.4 is achieved in Sample No 6 where the nano-coating introduced with the coating of the electrode is titanium nitride coated with </w:t>
      </w:r>
      <w:r w:rsidRPr="00D50A93">
        <w:rPr>
          <w:rFonts w:ascii="Times New Roman" w:hAnsi="Times New Roman" w:cs="Times New Roman"/>
          <w:sz w:val="20"/>
          <w:szCs w:val="20"/>
        </w:rPr>
        <w:t>chromium. The</w:t>
      </w:r>
      <w:r w:rsidR="00ED1B02" w:rsidRPr="00D50A93">
        <w:rPr>
          <w:rFonts w:ascii="Times New Roman" w:hAnsi="Times New Roman" w:cs="Times New Roman"/>
          <w:sz w:val="20"/>
          <w:szCs w:val="20"/>
        </w:rPr>
        <w:t xml:space="preserve"> most of materials </w:t>
      </w:r>
      <w:r w:rsidRPr="00D50A93">
        <w:rPr>
          <w:rFonts w:ascii="Times New Roman" w:hAnsi="Times New Roman" w:cs="Times New Roman"/>
          <w:sz w:val="20"/>
          <w:szCs w:val="20"/>
        </w:rPr>
        <w:t>most</w:t>
      </w:r>
      <w:r w:rsidR="00ED1B02" w:rsidRPr="00D50A93">
        <w:rPr>
          <w:rFonts w:ascii="Times New Roman" w:hAnsi="Times New Roman" w:cs="Times New Roman"/>
          <w:sz w:val="20"/>
          <w:szCs w:val="20"/>
        </w:rPr>
        <w:t xml:space="preserve"> samples with nano-modified overlayed surface also exhibit increased hardness in the range from 400 to 600 </w:t>
      </w:r>
      <w:r w:rsidRPr="00D50A93">
        <w:rPr>
          <w:rFonts w:ascii="Times New Roman" w:hAnsi="Times New Roman" w:cs="Times New Roman"/>
          <w:sz w:val="20"/>
          <w:szCs w:val="20"/>
        </w:rPr>
        <w:t>ranges</w:t>
      </w:r>
      <w:r w:rsidR="00ED1B02" w:rsidRPr="00D50A93">
        <w:rPr>
          <w:rFonts w:ascii="Times New Roman" w:hAnsi="Times New Roman" w:cs="Times New Roman"/>
          <w:sz w:val="20"/>
          <w:szCs w:val="20"/>
        </w:rPr>
        <w:t>.</w:t>
      </w:r>
    </w:p>
    <w:p w:rsidR="00175D29" w:rsidRPr="00D50A93" w:rsidRDefault="00591404" w:rsidP="00591404">
      <w:pPr>
        <w:rPr>
          <w:rFonts w:ascii="Times New Roman" w:hAnsi="Times New Roman" w:cs="Times New Roman"/>
          <w:b/>
          <w:sz w:val="20"/>
          <w:szCs w:val="20"/>
        </w:rPr>
      </w:pPr>
      <w:r w:rsidRPr="00D50A93">
        <w:rPr>
          <w:rFonts w:ascii="Times New Roman" w:hAnsi="Times New Roman" w:cs="Times New Roman"/>
          <w:b/>
          <w:sz w:val="20"/>
          <w:szCs w:val="20"/>
        </w:rPr>
        <w:t xml:space="preserve">TRIBOLOGICAL METHOD WEAR RESISTANCE TEST </w:t>
      </w:r>
    </w:p>
    <w:p w:rsidR="00B8599A" w:rsidRPr="00D50A93" w:rsidRDefault="00942C93" w:rsidP="00B8599A">
      <w:pPr>
        <w:rPr>
          <w:rFonts w:ascii="Times New Roman" w:hAnsi="Times New Roman" w:cs="Times New Roman"/>
          <w:sz w:val="20"/>
          <w:szCs w:val="20"/>
        </w:rPr>
      </w:pPr>
      <w:r w:rsidRPr="00D50A93">
        <w:rPr>
          <w:rFonts w:ascii="Times New Roman" w:hAnsi="Times New Roman" w:cs="Times New Roman"/>
          <w:noProof/>
          <w:sz w:val="20"/>
          <w:szCs w:val="20"/>
        </w:rPr>
        <w:lastRenderedPageBreak/>
        <w:drawing>
          <wp:inline distT="0" distB="0" distL="0" distR="0">
            <wp:extent cx="2403516" cy="961901"/>
            <wp:effectExtent l="19050" t="0" r="0" b="0"/>
            <wp:docPr id="4" name="Picture 2" descr="C:\Users\Hp\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images.jpg"/>
                    <pic:cNvPicPr>
                      <a:picLocks noChangeAspect="1" noChangeArrowheads="1"/>
                    </pic:cNvPicPr>
                  </pic:nvPicPr>
                  <pic:blipFill>
                    <a:blip r:embed="rId7"/>
                    <a:srcRect/>
                    <a:stretch>
                      <a:fillRect/>
                    </a:stretch>
                  </pic:blipFill>
                  <pic:spPr bwMode="auto">
                    <a:xfrm>
                      <a:off x="0" y="0"/>
                      <a:ext cx="2409825" cy="964426"/>
                    </a:xfrm>
                    <a:prstGeom prst="rect">
                      <a:avLst/>
                    </a:prstGeom>
                    <a:noFill/>
                    <a:ln w="9525">
                      <a:noFill/>
                      <a:miter lim="800000"/>
                      <a:headEnd/>
                      <a:tailEnd/>
                    </a:ln>
                  </pic:spPr>
                </pic:pic>
              </a:graphicData>
            </a:graphic>
          </wp:inline>
        </w:drawing>
      </w:r>
    </w:p>
    <w:p w:rsidR="00B8599A" w:rsidRPr="00D50A93" w:rsidRDefault="00B8599A" w:rsidP="00B8599A">
      <w:pPr>
        <w:ind w:firstLine="720"/>
        <w:rPr>
          <w:rFonts w:ascii="Times New Roman" w:hAnsi="Times New Roman" w:cs="Times New Roman"/>
          <w:sz w:val="20"/>
          <w:szCs w:val="20"/>
        </w:rPr>
      </w:pPr>
      <w:r w:rsidRPr="00D50A93">
        <w:rPr>
          <w:rFonts w:ascii="Times New Roman" w:hAnsi="Times New Roman" w:cs="Times New Roman"/>
          <w:sz w:val="20"/>
          <w:szCs w:val="20"/>
        </w:rPr>
        <w:t xml:space="preserve">The two authors assess the wear resistance of claddings using our own methodology described in [16, 17]. It consists in measurement of the mass wear of samples </w:t>
      </w:r>
      <w:r w:rsidR="00D50A93" w:rsidRPr="00D50A93">
        <w:rPr>
          <w:rFonts w:ascii="Times New Roman" w:hAnsi="Times New Roman" w:cs="Times New Roman"/>
          <w:sz w:val="20"/>
          <w:szCs w:val="20"/>
        </w:rPr>
        <w:t>after that</w:t>
      </w:r>
      <w:r w:rsidRPr="00D50A93">
        <w:rPr>
          <w:rFonts w:ascii="Times New Roman" w:hAnsi="Times New Roman" w:cs="Times New Roman"/>
          <w:sz w:val="20"/>
          <w:szCs w:val="20"/>
        </w:rPr>
        <w:t xml:space="preserve"> a number of wear cycles and estimation of wear intensity and wear resistance for the travelled path of friction. The comparison upon the parameter wear resistance is made under invariable test conditions.</w:t>
      </w:r>
    </w:p>
    <w:p w:rsidR="00B8599A" w:rsidRPr="00D50A93" w:rsidRDefault="00B8599A" w:rsidP="00B8599A">
      <w:pPr>
        <w:ind w:firstLine="720"/>
        <w:rPr>
          <w:rFonts w:ascii="Times New Roman" w:hAnsi="Times New Roman" w:cs="Times New Roman"/>
          <w:sz w:val="20"/>
          <w:szCs w:val="20"/>
        </w:rPr>
      </w:pPr>
      <w:r w:rsidRPr="00D50A93">
        <w:rPr>
          <w:rFonts w:ascii="Times New Roman" w:hAnsi="Times New Roman" w:cs="Times New Roman"/>
          <w:sz w:val="20"/>
          <w:szCs w:val="20"/>
        </w:rPr>
        <w:t>The methodology for testing of wear resistance is based on measuring the integral (total) loss of mass of the test sample at exactly the same conditions of contact interaction of the sample with the abrasive surface: normal loading, sliding speed, contact area, road of friction, dimension and hardness of abrasive particles. By measuring the mass wear using the developed methodology are estimated the rate of mass wear and the intensity of mass wear resistance.</w:t>
      </w:r>
    </w:p>
    <w:p w:rsidR="00B8599A" w:rsidRPr="00D50A93" w:rsidRDefault="00B8599A" w:rsidP="00D50A93">
      <w:pPr>
        <w:ind w:firstLine="720"/>
        <w:rPr>
          <w:rFonts w:ascii="Times New Roman" w:hAnsi="Times New Roman" w:cs="Times New Roman"/>
          <w:sz w:val="20"/>
          <w:szCs w:val="20"/>
        </w:rPr>
      </w:pPr>
      <w:r w:rsidRPr="00D50A93">
        <w:rPr>
          <w:rFonts w:ascii="Times New Roman" w:hAnsi="Times New Roman" w:cs="Times New Roman"/>
          <w:sz w:val="20"/>
          <w:szCs w:val="20"/>
        </w:rPr>
        <w:t>The samples for the testing of wear resistance are cylindrical with diameter 8mm and length equal to the thickness of the cladded plate. The cylinders are cut out using water jet abrasive technology in order to avoid any possible deformations and stresses from undesired heating. The method for testing is implemented using the device shown in Fig. 8, which operate under kinematic scheme "finger-disc" [23].</w:t>
      </w:r>
    </w:p>
    <w:p w:rsidR="00B8599A" w:rsidRPr="00D50A93" w:rsidRDefault="00B8599A" w:rsidP="00B8599A">
      <w:pPr>
        <w:ind w:firstLine="720"/>
        <w:rPr>
          <w:rFonts w:ascii="Times New Roman" w:hAnsi="Times New Roman" w:cs="Times New Roman"/>
          <w:sz w:val="20"/>
          <w:szCs w:val="20"/>
        </w:rPr>
      </w:pPr>
      <w:r w:rsidRPr="00D50A93">
        <w:rPr>
          <w:rFonts w:ascii="Times New Roman" w:hAnsi="Times New Roman" w:cs="Times New Roman"/>
          <w:sz w:val="20"/>
          <w:szCs w:val="20"/>
        </w:rPr>
        <w:t>The below table shown the overall wear resistance values by using the Tribotester.</w:t>
      </w:r>
    </w:p>
    <w:tbl>
      <w:tblPr>
        <w:tblStyle w:val="TableGrid"/>
        <w:tblW w:w="0" w:type="auto"/>
        <w:tblLayout w:type="fixed"/>
        <w:tblLook w:val="04A0"/>
      </w:tblPr>
      <w:tblGrid>
        <w:gridCol w:w="1844"/>
        <w:gridCol w:w="1080"/>
        <w:gridCol w:w="1578"/>
      </w:tblGrid>
      <w:tr w:rsidR="00B8599A" w:rsidRPr="00D50A93" w:rsidTr="00BF1F4A">
        <w:trPr>
          <w:trHeight w:val="444"/>
        </w:trPr>
        <w:tc>
          <w:tcPr>
            <w:tcW w:w="1844" w:type="dxa"/>
          </w:tcPr>
          <w:p w:rsidR="00B8599A" w:rsidRPr="00D50A93" w:rsidRDefault="00B8599A" w:rsidP="00B8599A">
            <w:pPr>
              <w:rPr>
                <w:rFonts w:ascii="Times New Roman" w:hAnsi="Times New Roman" w:cs="Times New Roman"/>
                <w:sz w:val="20"/>
                <w:szCs w:val="20"/>
              </w:rPr>
            </w:pPr>
            <w:r w:rsidRPr="00D50A93">
              <w:rPr>
                <w:rFonts w:ascii="Times New Roman" w:hAnsi="Times New Roman" w:cs="Times New Roman"/>
                <w:sz w:val="20"/>
                <w:szCs w:val="20"/>
              </w:rPr>
              <w:t>Nano Modifier</w:t>
            </w:r>
          </w:p>
        </w:tc>
        <w:tc>
          <w:tcPr>
            <w:tcW w:w="1080" w:type="dxa"/>
          </w:tcPr>
          <w:p w:rsidR="00B8599A" w:rsidRPr="00D50A93" w:rsidRDefault="00B8599A" w:rsidP="00B8599A">
            <w:pPr>
              <w:rPr>
                <w:rFonts w:ascii="Times New Roman" w:hAnsi="Times New Roman" w:cs="Times New Roman"/>
                <w:sz w:val="20"/>
                <w:szCs w:val="20"/>
              </w:rPr>
            </w:pPr>
            <w:r w:rsidRPr="00D50A93">
              <w:rPr>
                <w:rFonts w:ascii="Times New Roman" w:hAnsi="Times New Roman" w:cs="Times New Roman"/>
                <w:sz w:val="20"/>
                <w:szCs w:val="20"/>
              </w:rPr>
              <w:t>Wear m, mg</w:t>
            </w:r>
          </w:p>
        </w:tc>
        <w:tc>
          <w:tcPr>
            <w:tcW w:w="1578" w:type="dxa"/>
          </w:tcPr>
          <w:p w:rsidR="00B8599A" w:rsidRPr="00D50A93" w:rsidRDefault="00B8599A" w:rsidP="00B8599A">
            <w:pPr>
              <w:rPr>
                <w:rFonts w:ascii="Times New Roman" w:hAnsi="Times New Roman" w:cs="Times New Roman"/>
                <w:sz w:val="20"/>
                <w:szCs w:val="20"/>
              </w:rPr>
            </w:pPr>
            <w:r w:rsidRPr="00D50A93">
              <w:rPr>
                <w:rFonts w:ascii="Times New Roman" w:hAnsi="Times New Roman" w:cs="Times New Roman"/>
                <w:sz w:val="20"/>
                <w:szCs w:val="20"/>
              </w:rPr>
              <w:t xml:space="preserve">Wear resistance </w:t>
            </w:r>
            <w:r w:rsidRPr="00D50A93">
              <w:rPr>
                <w:rFonts w:ascii="Times New Roman" w:hAnsi="Times New Roman" w:cs="Times New Roman"/>
                <w:i/>
                <w:sz w:val="20"/>
                <w:szCs w:val="20"/>
              </w:rPr>
              <w:t>I</w:t>
            </w:r>
            <w:r w:rsidRPr="00D50A93">
              <w:rPr>
                <w:rFonts w:ascii="Times New Roman" w:hAnsi="Times New Roman" w:cs="Times New Roman"/>
                <w:i/>
                <w:sz w:val="20"/>
                <w:szCs w:val="20"/>
                <w:vertAlign w:val="subscript"/>
              </w:rPr>
              <w:t>h</w:t>
            </w:r>
          </w:p>
        </w:tc>
      </w:tr>
      <w:tr w:rsidR="00B8599A" w:rsidRPr="00D50A93" w:rsidTr="00BF1F4A">
        <w:trPr>
          <w:trHeight w:val="429"/>
        </w:trPr>
        <w:tc>
          <w:tcPr>
            <w:tcW w:w="1844" w:type="dxa"/>
          </w:tcPr>
          <w:p w:rsidR="00B8599A" w:rsidRPr="00D50A93" w:rsidRDefault="00B8599A" w:rsidP="00CA5153">
            <w:pPr>
              <w:pStyle w:val="TableParagraph"/>
              <w:ind w:left="107"/>
              <w:jc w:val="left"/>
              <w:rPr>
                <w:sz w:val="20"/>
                <w:szCs w:val="20"/>
              </w:rPr>
            </w:pPr>
            <w:r w:rsidRPr="00D50A93">
              <w:rPr>
                <w:sz w:val="20"/>
                <w:szCs w:val="20"/>
              </w:rPr>
              <w:t>Reference</w:t>
            </w:r>
            <w:r w:rsidRPr="00D50A93">
              <w:rPr>
                <w:spacing w:val="-2"/>
                <w:sz w:val="20"/>
                <w:szCs w:val="20"/>
              </w:rPr>
              <w:t xml:space="preserve"> </w:t>
            </w:r>
            <w:r w:rsidRPr="00D50A93">
              <w:rPr>
                <w:sz w:val="20"/>
                <w:szCs w:val="20"/>
              </w:rPr>
              <w:t>electrode</w:t>
            </w:r>
          </w:p>
          <w:p w:rsidR="00B8599A" w:rsidRPr="00D50A93" w:rsidRDefault="00B8599A" w:rsidP="00CA5153">
            <w:pPr>
              <w:pStyle w:val="TableParagraph"/>
              <w:spacing w:line="217" w:lineRule="exact"/>
              <w:ind w:left="107"/>
              <w:jc w:val="left"/>
              <w:rPr>
                <w:sz w:val="20"/>
                <w:szCs w:val="20"/>
              </w:rPr>
            </w:pPr>
            <w:r w:rsidRPr="00D50A93">
              <w:rPr>
                <w:sz w:val="20"/>
                <w:szCs w:val="20"/>
              </w:rPr>
              <w:t>E7018</w:t>
            </w:r>
          </w:p>
        </w:tc>
        <w:tc>
          <w:tcPr>
            <w:tcW w:w="1080" w:type="dxa"/>
          </w:tcPr>
          <w:p w:rsidR="00B8599A" w:rsidRPr="00D50A93" w:rsidRDefault="004B5643" w:rsidP="00B8599A">
            <w:pPr>
              <w:rPr>
                <w:rFonts w:ascii="Times New Roman" w:hAnsi="Times New Roman" w:cs="Times New Roman"/>
                <w:sz w:val="20"/>
                <w:szCs w:val="20"/>
              </w:rPr>
            </w:pPr>
            <w:r w:rsidRPr="00D50A93">
              <w:rPr>
                <w:rFonts w:ascii="Times New Roman" w:hAnsi="Times New Roman" w:cs="Times New Roman"/>
                <w:sz w:val="20"/>
                <w:szCs w:val="20"/>
              </w:rPr>
              <w:t xml:space="preserve">    </w:t>
            </w:r>
            <w:r w:rsidR="00B8599A" w:rsidRPr="00D50A93">
              <w:rPr>
                <w:rFonts w:ascii="Times New Roman" w:hAnsi="Times New Roman" w:cs="Times New Roman"/>
                <w:sz w:val="20"/>
                <w:szCs w:val="20"/>
              </w:rPr>
              <w:t>110.7</w:t>
            </w:r>
          </w:p>
        </w:tc>
        <w:tc>
          <w:tcPr>
            <w:tcW w:w="1578" w:type="dxa"/>
          </w:tcPr>
          <w:p w:rsidR="00B8599A" w:rsidRPr="00D50A93" w:rsidRDefault="004B5643" w:rsidP="004B5643">
            <w:pPr>
              <w:rPr>
                <w:rFonts w:ascii="Times New Roman" w:hAnsi="Times New Roman" w:cs="Times New Roman"/>
                <w:color w:val="000000" w:themeColor="text1"/>
                <w:sz w:val="20"/>
                <w:szCs w:val="20"/>
              </w:rPr>
            </w:pPr>
            <w:r w:rsidRPr="00D50A93">
              <w:rPr>
                <w:rFonts w:ascii="Times New Roman" w:hAnsi="Times New Roman" w:cs="Times New Roman"/>
                <w:color w:val="000000" w:themeColor="text1"/>
                <w:sz w:val="20"/>
                <w:szCs w:val="20"/>
              </w:rPr>
              <w:t xml:space="preserve">       </w:t>
            </w:r>
            <w:r w:rsidR="00B8599A" w:rsidRPr="00D50A93">
              <w:rPr>
                <w:rFonts w:ascii="Times New Roman" w:hAnsi="Times New Roman" w:cs="Times New Roman"/>
                <w:color w:val="000000" w:themeColor="text1"/>
                <w:sz w:val="20"/>
                <w:szCs w:val="20"/>
              </w:rPr>
              <w:t>0.44.10</w:t>
            </w:r>
            <w:r w:rsidR="00B8599A" w:rsidRPr="00D50A93">
              <w:rPr>
                <w:rFonts w:ascii="Times New Roman" w:hAnsi="Times New Roman" w:cs="Times New Roman"/>
                <w:color w:val="000000" w:themeColor="text1"/>
                <w:sz w:val="20"/>
                <w:szCs w:val="20"/>
                <w:vertAlign w:val="superscript"/>
              </w:rPr>
              <w:t>6</w:t>
            </w:r>
          </w:p>
        </w:tc>
      </w:tr>
      <w:tr w:rsidR="00B8599A" w:rsidRPr="00D50A93" w:rsidTr="00BF1F4A">
        <w:trPr>
          <w:trHeight w:val="207"/>
        </w:trPr>
        <w:tc>
          <w:tcPr>
            <w:tcW w:w="1844" w:type="dxa"/>
          </w:tcPr>
          <w:p w:rsidR="00B8599A" w:rsidRPr="00D50A93" w:rsidRDefault="00B8599A" w:rsidP="00CA5153">
            <w:pPr>
              <w:pStyle w:val="TableParagraph"/>
              <w:spacing w:line="210" w:lineRule="exact"/>
              <w:ind w:left="107"/>
              <w:jc w:val="left"/>
              <w:rPr>
                <w:sz w:val="20"/>
                <w:szCs w:val="20"/>
              </w:rPr>
            </w:pPr>
            <w:r w:rsidRPr="00D50A93">
              <w:rPr>
                <w:sz w:val="20"/>
                <w:szCs w:val="20"/>
              </w:rPr>
              <w:t>TiN</w:t>
            </w:r>
          </w:p>
        </w:tc>
        <w:tc>
          <w:tcPr>
            <w:tcW w:w="1080" w:type="dxa"/>
          </w:tcPr>
          <w:p w:rsidR="00B8599A" w:rsidRPr="00D50A93" w:rsidRDefault="00B8599A" w:rsidP="00CA5153">
            <w:pPr>
              <w:pStyle w:val="TableParagraph"/>
              <w:ind w:left="193" w:right="181"/>
              <w:rPr>
                <w:sz w:val="20"/>
                <w:szCs w:val="20"/>
              </w:rPr>
            </w:pPr>
            <w:r w:rsidRPr="00D50A93">
              <w:rPr>
                <w:sz w:val="20"/>
                <w:szCs w:val="20"/>
              </w:rPr>
              <w:t>146.4</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0.33.10</w:t>
            </w:r>
            <w:r w:rsidRPr="00D50A93">
              <w:rPr>
                <w:color w:val="000000" w:themeColor="text1"/>
                <w:sz w:val="20"/>
                <w:szCs w:val="20"/>
                <w:vertAlign w:val="superscript"/>
              </w:rPr>
              <w:t>6</w:t>
            </w:r>
          </w:p>
        </w:tc>
      </w:tr>
      <w:tr w:rsidR="00B8599A" w:rsidRPr="00D50A93" w:rsidTr="00BF1F4A">
        <w:trPr>
          <w:trHeight w:val="222"/>
        </w:trPr>
        <w:tc>
          <w:tcPr>
            <w:tcW w:w="1844" w:type="dxa"/>
          </w:tcPr>
          <w:p w:rsidR="00B8599A" w:rsidRPr="00D50A93" w:rsidRDefault="00B8599A" w:rsidP="00CA5153">
            <w:pPr>
              <w:pStyle w:val="TableParagraph"/>
              <w:spacing w:line="210" w:lineRule="exact"/>
              <w:ind w:left="107"/>
              <w:jc w:val="left"/>
              <w:rPr>
                <w:sz w:val="20"/>
                <w:szCs w:val="20"/>
              </w:rPr>
            </w:pPr>
            <w:r w:rsidRPr="00D50A93">
              <w:rPr>
                <w:w w:val="95"/>
                <w:sz w:val="20"/>
                <w:szCs w:val="20"/>
              </w:rPr>
              <w:t>Al</w:t>
            </w:r>
            <w:r w:rsidRPr="00D50A93">
              <w:rPr>
                <w:w w:val="95"/>
                <w:sz w:val="20"/>
                <w:szCs w:val="20"/>
                <w:vertAlign w:val="subscript"/>
              </w:rPr>
              <w:t>2</w:t>
            </w:r>
            <w:r w:rsidRPr="00D50A93">
              <w:rPr>
                <w:spacing w:val="-9"/>
                <w:w w:val="95"/>
                <w:sz w:val="20"/>
                <w:szCs w:val="20"/>
              </w:rPr>
              <w:t xml:space="preserve"> </w:t>
            </w:r>
            <w:r w:rsidRPr="00D50A93">
              <w:rPr>
                <w:w w:val="95"/>
                <w:sz w:val="20"/>
                <w:szCs w:val="20"/>
              </w:rPr>
              <w:t>O</w:t>
            </w:r>
            <w:r w:rsidRPr="00D50A93">
              <w:rPr>
                <w:w w:val="95"/>
                <w:sz w:val="20"/>
                <w:szCs w:val="20"/>
                <w:vertAlign w:val="subscript"/>
              </w:rPr>
              <w:t>3</w:t>
            </w:r>
          </w:p>
        </w:tc>
        <w:tc>
          <w:tcPr>
            <w:tcW w:w="1080" w:type="dxa"/>
          </w:tcPr>
          <w:p w:rsidR="00B8599A" w:rsidRPr="00D50A93" w:rsidRDefault="00B8599A" w:rsidP="00CA5153">
            <w:pPr>
              <w:pStyle w:val="TableParagraph"/>
              <w:spacing w:line="225" w:lineRule="exact"/>
              <w:ind w:left="193" w:right="181"/>
              <w:rPr>
                <w:sz w:val="20"/>
                <w:szCs w:val="20"/>
              </w:rPr>
            </w:pPr>
            <w:r w:rsidRPr="00D50A93">
              <w:rPr>
                <w:sz w:val="20"/>
                <w:szCs w:val="20"/>
              </w:rPr>
              <w:t>112.7</w:t>
            </w:r>
          </w:p>
        </w:tc>
        <w:tc>
          <w:tcPr>
            <w:tcW w:w="1578" w:type="dxa"/>
          </w:tcPr>
          <w:p w:rsidR="00B8599A" w:rsidRPr="00D50A93" w:rsidRDefault="00B8599A" w:rsidP="004B5643">
            <w:pPr>
              <w:pStyle w:val="TableParagraph"/>
              <w:spacing w:line="225" w:lineRule="exact"/>
              <w:ind w:left="262" w:right="250"/>
              <w:jc w:val="left"/>
              <w:rPr>
                <w:color w:val="000000" w:themeColor="text1"/>
                <w:sz w:val="20"/>
                <w:szCs w:val="20"/>
              </w:rPr>
            </w:pPr>
            <w:r w:rsidRPr="00D50A93">
              <w:rPr>
                <w:color w:val="000000" w:themeColor="text1"/>
                <w:sz w:val="20"/>
                <w:szCs w:val="20"/>
              </w:rPr>
              <w:t>0.43.10</w:t>
            </w:r>
            <w:r w:rsidRPr="00D50A93">
              <w:rPr>
                <w:color w:val="000000" w:themeColor="text1"/>
                <w:sz w:val="20"/>
                <w:szCs w:val="20"/>
                <w:vertAlign w:val="superscript"/>
              </w:rPr>
              <w:t>6</w:t>
            </w:r>
          </w:p>
        </w:tc>
      </w:tr>
      <w:tr w:rsidR="00B8599A" w:rsidRPr="00D50A93" w:rsidTr="00BF1F4A">
        <w:trPr>
          <w:trHeight w:val="222"/>
        </w:trPr>
        <w:tc>
          <w:tcPr>
            <w:tcW w:w="1844" w:type="dxa"/>
          </w:tcPr>
          <w:p w:rsidR="00B8599A" w:rsidRPr="00D50A93" w:rsidRDefault="00B8599A" w:rsidP="00CA5153">
            <w:pPr>
              <w:pStyle w:val="TableParagraph"/>
              <w:spacing w:line="210" w:lineRule="exact"/>
              <w:ind w:left="107"/>
              <w:jc w:val="left"/>
              <w:rPr>
                <w:sz w:val="20"/>
                <w:szCs w:val="20"/>
              </w:rPr>
            </w:pPr>
            <w:r w:rsidRPr="00D50A93">
              <w:rPr>
                <w:sz w:val="20"/>
                <w:szCs w:val="20"/>
              </w:rPr>
              <w:t>SiC</w:t>
            </w:r>
          </w:p>
        </w:tc>
        <w:tc>
          <w:tcPr>
            <w:tcW w:w="1080" w:type="dxa"/>
          </w:tcPr>
          <w:p w:rsidR="00B8599A" w:rsidRPr="00D50A93" w:rsidRDefault="00B8599A" w:rsidP="00CA5153">
            <w:pPr>
              <w:pStyle w:val="TableParagraph"/>
              <w:ind w:left="193" w:right="181"/>
              <w:rPr>
                <w:sz w:val="20"/>
                <w:szCs w:val="20"/>
              </w:rPr>
            </w:pPr>
            <w:r w:rsidRPr="00D50A93">
              <w:rPr>
                <w:sz w:val="20"/>
                <w:szCs w:val="20"/>
              </w:rPr>
              <w:t>139.5</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0.35.10</w:t>
            </w:r>
            <w:r w:rsidRPr="00D50A93">
              <w:rPr>
                <w:color w:val="000000" w:themeColor="text1"/>
                <w:sz w:val="20"/>
                <w:szCs w:val="20"/>
                <w:vertAlign w:val="superscript"/>
              </w:rPr>
              <w:t>6</w:t>
            </w:r>
          </w:p>
        </w:tc>
      </w:tr>
      <w:tr w:rsidR="00B8599A" w:rsidRPr="00D50A93" w:rsidTr="00BF1F4A">
        <w:trPr>
          <w:trHeight w:val="429"/>
        </w:trPr>
        <w:tc>
          <w:tcPr>
            <w:tcW w:w="1844" w:type="dxa"/>
          </w:tcPr>
          <w:p w:rsidR="00B8599A" w:rsidRPr="00D50A93" w:rsidRDefault="00B8599A" w:rsidP="00CA5153">
            <w:pPr>
              <w:pStyle w:val="TableParagraph"/>
              <w:ind w:left="107"/>
              <w:jc w:val="left"/>
              <w:rPr>
                <w:sz w:val="20"/>
                <w:szCs w:val="20"/>
              </w:rPr>
            </w:pPr>
            <w:r w:rsidRPr="00D50A93">
              <w:rPr>
                <w:sz w:val="20"/>
                <w:szCs w:val="20"/>
              </w:rPr>
              <w:t>TiCN+C</w:t>
            </w:r>
            <w:r w:rsidRPr="00D50A93">
              <w:rPr>
                <w:spacing w:val="-2"/>
                <w:sz w:val="20"/>
                <w:szCs w:val="20"/>
              </w:rPr>
              <w:t xml:space="preserve"> </w:t>
            </w:r>
            <w:r w:rsidRPr="00D50A93">
              <w:rPr>
                <w:sz w:val="20"/>
                <w:szCs w:val="20"/>
              </w:rPr>
              <w:t>(coated</w:t>
            </w:r>
          </w:p>
          <w:p w:rsidR="00B8599A" w:rsidRPr="00D50A93" w:rsidRDefault="00B8599A" w:rsidP="00CA5153">
            <w:pPr>
              <w:pStyle w:val="TableParagraph"/>
              <w:spacing w:line="217" w:lineRule="exact"/>
              <w:ind w:left="107"/>
              <w:jc w:val="left"/>
              <w:rPr>
                <w:sz w:val="20"/>
                <w:szCs w:val="20"/>
              </w:rPr>
            </w:pPr>
            <w:r w:rsidRPr="00D50A93">
              <w:rPr>
                <w:sz w:val="20"/>
                <w:szCs w:val="20"/>
              </w:rPr>
              <w:t>with</w:t>
            </w:r>
            <w:r w:rsidRPr="00D50A93">
              <w:rPr>
                <w:spacing w:val="-3"/>
                <w:sz w:val="20"/>
                <w:szCs w:val="20"/>
              </w:rPr>
              <w:t xml:space="preserve"> </w:t>
            </w:r>
            <w:r w:rsidRPr="00D50A93">
              <w:rPr>
                <w:sz w:val="20"/>
                <w:szCs w:val="20"/>
              </w:rPr>
              <w:t>carbon)</w:t>
            </w:r>
          </w:p>
        </w:tc>
        <w:tc>
          <w:tcPr>
            <w:tcW w:w="1080" w:type="dxa"/>
          </w:tcPr>
          <w:p w:rsidR="00B8599A" w:rsidRPr="00D50A93" w:rsidRDefault="00B8599A" w:rsidP="00CA5153">
            <w:pPr>
              <w:pStyle w:val="TableParagraph"/>
              <w:ind w:left="193" w:right="178"/>
              <w:rPr>
                <w:sz w:val="20"/>
                <w:szCs w:val="20"/>
              </w:rPr>
            </w:pPr>
            <w:r w:rsidRPr="00D50A93">
              <w:rPr>
                <w:sz w:val="20"/>
                <w:szCs w:val="20"/>
              </w:rPr>
              <w:t>131</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0.37.10</w:t>
            </w:r>
            <w:r w:rsidRPr="00D50A93">
              <w:rPr>
                <w:color w:val="000000" w:themeColor="text1"/>
                <w:sz w:val="20"/>
                <w:szCs w:val="20"/>
                <w:vertAlign w:val="superscript"/>
              </w:rPr>
              <w:t>6</w:t>
            </w:r>
          </w:p>
        </w:tc>
      </w:tr>
      <w:tr w:rsidR="00B8599A" w:rsidRPr="00D50A93" w:rsidTr="00BF1F4A">
        <w:trPr>
          <w:trHeight w:val="414"/>
        </w:trPr>
        <w:tc>
          <w:tcPr>
            <w:tcW w:w="1844" w:type="dxa"/>
          </w:tcPr>
          <w:p w:rsidR="00B8599A" w:rsidRPr="00D50A93" w:rsidRDefault="00B8599A" w:rsidP="00CA5153">
            <w:pPr>
              <w:pStyle w:val="TableParagraph"/>
              <w:ind w:left="107"/>
              <w:jc w:val="left"/>
              <w:rPr>
                <w:sz w:val="20"/>
                <w:szCs w:val="20"/>
              </w:rPr>
            </w:pPr>
            <w:r w:rsidRPr="00D50A93">
              <w:rPr>
                <w:sz w:val="20"/>
                <w:szCs w:val="20"/>
              </w:rPr>
              <w:t>TiN+Cr</w:t>
            </w:r>
            <w:r w:rsidRPr="00D50A93">
              <w:rPr>
                <w:spacing w:val="-1"/>
                <w:sz w:val="20"/>
                <w:szCs w:val="20"/>
              </w:rPr>
              <w:t xml:space="preserve"> </w:t>
            </w:r>
            <w:r w:rsidRPr="00D50A93">
              <w:rPr>
                <w:sz w:val="20"/>
                <w:szCs w:val="20"/>
              </w:rPr>
              <w:t>(coated</w:t>
            </w:r>
          </w:p>
          <w:p w:rsidR="00B8599A" w:rsidRPr="00D50A93" w:rsidRDefault="00B8599A" w:rsidP="00CA5153">
            <w:pPr>
              <w:pStyle w:val="TableParagraph"/>
              <w:spacing w:line="215" w:lineRule="exact"/>
              <w:ind w:left="107"/>
              <w:jc w:val="left"/>
              <w:rPr>
                <w:sz w:val="20"/>
                <w:szCs w:val="20"/>
              </w:rPr>
            </w:pPr>
            <w:r w:rsidRPr="00D50A93">
              <w:rPr>
                <w:sz w:val="20"/>
                <w:szCs w:val="20"/>
              </w:rPr>
              <w:lastRenderedPageBreak/>
              <w:t>with</w:t>
            </w:r>
            <w:r w:rsidRPr="00D50A93">
              <w:rPr>
                <w:spacing w:val="-9"/>
                <w:sz w:val="20"/>
                <w:szCs w:val="20"/>
              </w:rPr>
              <w:t xml:space="preserve"> </w:t>
            </w:r>
            <w:r w:rsidRPr="00D50A93">
              <w:rPr>
                <w:sz w:val="20"/>
                <w:szCs w:val="20"/>
              </w:rPr>
              <w:t>chromium)</w:t>
            </w:r>
          </w:p>
        </w:tc>
        <w:tc>
          <w:tcPr>
            <w:tcW w:w="1080" w:type="dxa"/>
          </w:tcPr>
          <w:p w:rsidR="00B8599A" w:rsidRPr="00D50A93" w:rsidRDefault="004B5643" w:rsidP="00CA5153">
            <w:pPr>
              <w:pStyle w:val="TableParagraph"/>
              <w:spacing w:line="225" w:lineRule="exact"/>
              <w:ind w:left="193" w:right="181"/>
              <w:rPr>
                <w:sz w:val="20"/>
                <w:szCs w:val="20"/>
              </w:rPr>
            </w:pPr>
            <w:r w:rsidRPr="00D50A93">
              <w:rPr>
                <w:sz w:val="20"/>
                <w:szCs w:val="20"/>
              </w:rPr>
              <w:t>7</w:t>
            </w:r>
            <w:r w:rsidR="00B8599A" w:rsidRPr="00D50A93">
              <w:rPr>
                <w:sz w:val="20"/>
                <w:szCs w:val="20"/>
              </w:rPr>
              <w:t>8.6</w:t>
            </w:r>
          </w:p>
        </w:tc>
        <w:tc>
          <w:tcPr>
            <w:tcW w:w="1578" w:type="dxa"/>
          </w:tcPr>
          <w:p w:rsidR="00B8599A" w:rsidRPr="00D50A93" w:rsidRDefault="00B8599A" w:rsidP="004B5643">
            <w:pPr>
              <w:pStyle w:val="TableParagraph"/>
              <w:spacing w:line="225" w:lineRule="exact"/>
              <w:ind w:left="262" w:right="250"/>
              <w:jc w:val="left"/>
              <w:rPr>
                <w:color w:val="000000" w:themeColor="text1"/>
                <w:sz w:val="20"/>
                <w:szCs w:val="20"/>
              </w:rPr>
            </w:pPr>
            <w:r w:rsidRPr="00D50A93">
              <w:rPr>
                <w:color w:val="000000" w:themeColor="text1"/>
                <w:sz w:val="20"/>
                <w:szCs w:val="20"/>
              </w:rPr>
              <w:t>0.35.10</w:t>
            </w:r>
            <w:r w:rsidRPr="00D50A93">
              <w:rPr>
                <w:color w:val="000000" w:themeColor="text1"/>
                <w:sz w:val="20"/>
                <w:szCs w:val="20"/>
                <w:vertAlign w:val="superscript"/>
              </w:rPr>
              <w:t>6</w:t>
            </w:r>
          </w:p>
        </w:tc>
      </w:tr>
      <w:tr w:rsidR="00B8599A" w:rsidRPr="00D50A93" w:rsidTr="00BF1F4A">
        <w:trPr>
          <w:trHeight w:val="222"/>
        </w:trPr>
        <w:tc>
          <w:tcPr>
            <w:tcW w:w="1844" w:type="dxa"/>
          </w:tcPr>
          <w:p w:rsidR="00B8599A" w:rsidRPr="00D50A93" w:rsidRDefault="00B8599A" w:rsidP="00CA5153">
            <w:pPr>
              <w:pStyle w:val="TableParagraph"/>
              <w:spacing w:line="217" w:lineRule="exact"/>
              <w:ind w:left="107"/>
              <w:jc w:val="left"/>
              <w:rPr>
                <w:sz w:val="20"/>
                <w:szCs w:val="20"/>
              </w:rPr>
            </w:pPr>
            <w:r w:rsidRPr="00D50A93">
              <w:rPr>
                <w:sz w:val="20"/>
                <w:szCs w:val="20"/>
              </w:rPr>
              <w:t>TiN</w:t>
            </w:r>
          </w:p>
        </w:tc>
        <w:tc>
          <w:tcPr>
            <w:tcW w:w="1080" w:type="dxa"/>
          </w:tcPr>
          <w:p w:rsidR="00B8599A" w:rsidRPr="00D50A93" w:rsidRDefault="00B8599A" w:rsidP="00CA5153">
            <w:pPr>
              <w:pStyle w:val="TableParagraph"/>
              <w:ind w:left="193" w:right="181"/>
              <w:rPr>
                <w:sz w:val="20"/>
                <w:szCs w:val="20"/>
              </w:rPr>
            </w:pPr>
            <w:r w:rsidRPr="00D50A93">
              <w:rPr>
                <w:sz w:val="20"/>
                <w:szCs w:val="20"/>
              </w:rPr>
              <w:t>97.9</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0.49.10</w:t>
            </w:r>
            <w:r w:rsidRPr="00D50A93">
              <w:rPr>
                <w:color w:val="000000" w:themeColor="text1"/>
                <w:sz w:val="20"/>
                <w:szCs w:val="20"/>
                <w:vertAlign w:val="superscript"/>
              </w:rPr>
              <w:t>6</w:t>
            </w:r>
          </w:p>
        </w:tc>
      </w:tr>
      <w:tr w:rsidR="00B8599A" w:rsidRPr="00D50A93" w:rsidTr="00BF1F4A">
        <w:trPr>
          <w:trHeight w:val="222"/>
        </w:trPr>
        <w:tc>
          <w:tcPr>
            <w:tcW w:w="1844" w:type="dxa"/>
          </w:tcPr>
          <w:p w:rsidR="00B8599A" w:rsidRPr="00D50A93" w:rsidRDefault="00B8599A" w:rsidP="00CA5153">
            <w:pPr>
              <w:pStyle w:val="TableParagraph"/>
              <w:spacing w:line="215" w:lineRule="exact"/>
              <w:ind w:left="107"/>
              <w:jc w:val="left"/>
              <w:rPr>
                <w:sz w:val="20"/>
                <w:szCs w:val="20"/>
              </w:rPr>
            </w:pPr>
            <w:r w:rsidRPr="00D50A93">
              <w:rPr>
                <w:sz w:val="20"/>
                <w:szCs w:val="20"/>
              </w:rPr>
              <w:t>TiCN</w:t>
            </w:r>
          </w:p>
        </w:tc>
        <w:tc>
          <w:tcPr>
            <w:tcW w:w="1080" w:type="dxa"/>
          </w:tcPr>
          <w:p w:rsidR="00B8599A" w:rsidRPr="00D50A93" w:rsidRDefault="00B8599A" w:rsidP="00CA5153">
            <w:pPr>
              <w:pStyle w:val="TableParagraph"/>
              <w:ind w:left="193" w:right="181"/>
              <w:rPr>
                <w:sz w:val="20"/>
                <w:szCs w:val="20"/>
              </w:rPr>
            </w:pPr>
            <w:r w:rsidRPr="00D50A93">
              <w:rPr>
                <w:sz w:val="20"/>
                <w:szCs w:val="20"/>
              </w:rPr>
              <w:t>92.2</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0.52.10</w:t>
            </w:r>
            <w:r w:rsidRPr="00D50A93">
              <w:rPr>
                <w:color w:val="000000" w:themeColor="text1"/>
                <w:sz w:val="20"/>
                <w:szCs w:val="20"/>
                <w:vertAlign w:val="superscript"/>
              </w:rPr>
              <w:t>6</w:t>
            </w:r>
          </w:p>
        </w:tc>
      </w:tr>
      <w:tr w:rsidR="00B8599A" w:rsidRPr="00D50A93" w:rsidTr="00BF1F4A">
        <w:trPr>
          <w:trHeight w:val="207"/>
        </w:trPr>
        <w:tc>
          <w:tcPr>
            <w:tcW w:w="1844" w:type="dxa"/>
          </w:tcPr>
          <w:p w:rsidR="00B8599A" w:rsidRPr="00D50A93" w:rsidRDefault="00B8599A" w:rsidP="00CA5153">
            <w:pPr>
              <w:pStyle w:val="TableParagraph"/>
              <w:spacing w:line="215" w:lineRule="exact"/>
              <w:ind w:left="107"/>
              <w:jc w:val="left"/>
              <w:rPr>
                <w:sz w:val="20"/>
                <w:szCs w:val="20"/>
              </w:rPr>
            </w:pPr>
            <w:r w:rsidRPr="00D50A93">
              <w:rPr>
                <w:sz w:val="20"/>
                <w:szCs w:val="20"/>
              </w:rPr>
              <w:t>Al</w:t>
            </w:r>
            <w:r w:rsidRPr="00D50A93">
              <w:rPr>
                <w:sz w:val="20"/>
                <w:szCs w:val="20"/>
                <w:vertAlign w:val="subscript"/>
              </w:rPr>
              <w:t>2</w:t>
            </w:r>
            <w:r w:rsidRPr="00D50A93">
              <w:rPr>
                <w:sz w:val="20"/>
                <w:szCs w:val="20"/>
              </w:rPr>
              <w:t>O</w:t>
            </w:r>
            <w:r w:rsidRPr="00D50A93">
              <w:rPr>
                <w:sz w:val="20"/>
                <w:szCs w:val="20"/>
                <w:vertAlign w:val="subscript"/>
              </w:rPr>
              <w:t>3</w:t>
            </w:r>
          </w:p>
        </w:tc>
        <w:tc>
          <w:tcPr>
            <w:tcW w:w="1080" w:type="dxa"/>
          </w:tcPr>
          <w:p w:rsidR="00B8599A" w:rsidRPr="00D50A93" w:rsidRDefault="00B8599A" w:rsidP="00CA5153">
            <w:pPr>
              <w:pStyle w:val="TableParagraph"/>
              <w:spacing w:line="224" w:lineRule="exact"/>
              <w:ind w:left="193" w:right="178"/>
              <w:rPr>
                <w:sz w:val="20"/>
                <w:szCs w:val="20"/>
              </w:rPr>
            </w:pPr>
            <w:r w:rsidRPr="00D50A93">
              <w:rPr>
                <w:sz w:val="20"/>
                <w:szCs w:val="20"/>
              </w:rPr>
              <w:t>125</w:t>
            </w:r>
          </w:p>
        </w:tc>
        <w:tc>
          <w:tcPr>
            <w:tcW w:w="1578" w:type="dxa"/>
          </w:tcPr>
          <w:p w:rsidR="00B8599A" w:rsidRPr="00D50A93" w:rsidRDefault="00B8599A" w:rsidP="004B5643">
            <w:pPr>
              <w:pStyle w:val="TableParagraph"/>
              <w:spacing w:line="224" w:lineRule="exact"/>
              <w:ind w:left="262" w:right="250"/>
              <w:jc w:val="left"/>
              <w:rPr>
                <w:color w:val="000000" w:themeColor="text1"/>
                <w:sz w:val="20"/>
                <w:szCs w:val="20"/>
              </w:rPr>
            </w:pPr>
            <w:r w:rsidRPr="00D50A93">
              <w:rPr>
                <w:color w:val="000000" w:themeColor="text1"/>
                <w:sz w:val="20"/>
                <w:szCs w:val="20"/>
              </w:rPr>
              <w:t>0.40.10</w:t>
            </w:r>
            <w:r w:rsidRPr="00D50A93">
              <w:rPr>
                <w:color w:val="000000" w:themeColor="text1"/>
                <w:sz w:val="20"/>
                <w:szCs w:val="20"/>
                <w:vertAlign w:val="superscript"/>
              </w:rPr>
              <w:t>6</w:t>
            </w:r>
          </w:p>
        </w:tc>
      </w:tr>
      <w:tr w:rsidR="00B8599A" w:rsidRPr="00D50A93" w:rsidTr="00BF1F4A">
        <w:trPr>
          <w:trHeight w:val="222"/>
        </w:trPr>
        <w:tc>
          <w:tcPr>
            <w:tcW w:w="1844" w:type="dxa"/>
          </w:tcPr>
          <w:p w:rsidR="00B8599A" w:rsidRPr="00D50A93" w:rsidRDefault="00B8599A" w:rsidP="00CA5153">
            <w:pPr>
              <w:pStyle w:val="TableParagraph"/>
              <w:spacing w:line="215" w:lineRule="exact"/>
              <w:ind w:left="107"/>
              <w:jc w:val="left"/>
              <w:rPr>
                <w:sz w:val="20"/>
                <w:szCs w:val="20"/>
              </w:rPr>
            </w:pPr>
            <w:r w:rsidRPr="00D50A93">
              <w:rPr>
                <w:sz w:val="20"/>
                <w:szCs w:val="20"/>
              </w:rPr>
              <w:t>SiC</w:t>
            </w:r>
          </w:p>
        </w:tc>
        <w:tc>
          <w:tcPr>
            <w:tcW w:w="1080" w:type="dxa"/>
          </w:tcPr>
          <w:p w:rsidR="00B8599A" w:rsidRPr="00D50A93" w:rsidRDefault="00B8599A" w:rsidP="00CA5153">
            <w:pPr>
              <w:pStyle w:val="TableParagraph"/>
              <w:ind w:left="193" w:right="181"/>
              <w:rPr>
                <w:sz w:val="20"/>
                <w:szCs w:val="20"/>
              </w:rPr>
            </w:pPr>
            <w:r w:rsidRPr="00D50A93">
              <w:rPr>
                <w:sz w:val="20"/>
                <w:szCs w:val="20"/>
              </w:rPr>
              <w:t>94.4</w:t>
            </w:r>
          </w:p>
        </w:tc>
        <w:tc>
          <w:tcPr>
            <w:tcW w:w="1578" w:type="dxa"/>
          </w:tcPr>
          <w:p w:rsidR="00B8599A" w:rsidRPr="00D50A93" w:rsidRDefault="00B8599A" w:rsidP="004B5643">
            <w:pPr>
              <w:pStyle w:val="TableParagraph"/>
              <w:ind w:left="262" w:right="250"/>
              <w:jc w:val="left"/>
              <w:rPr>
                <w:color w:val="000000" w:themeColor="text1"/>
                <w:sz w:val="20"/>
                <w:szCs w:val="20"/>
              </w:rPr>
            </w:pPr>
            <w:r w:rsidRPr="00D50A93">
              <w:rPr>
                <w:color w:val="000000" w:themeColor="text1"/>
                <w:sz w:val="20"/>
                <w:szCs w:val="20"/>
              </w:rPr>
              <w:t>0.51.10</w:t>
            </w:r>
            <w:r w:rsidRPr="00D50A93">
              <w:rPr>
                <w:color w:val="000000" w:themeColor="text1"/>
                <w:sz w:val="20"/>
                <w:szCs w:val="20"/>
                <w:vertAlign w:val="superscript"/>
              </w:rPr>
              <w:t>6</w:t>
            </w:r>
          </w:p>
        </w:tc>
      </w:tr>
    </w:tbl>
    <w:p w:rsidR="004B5643" w:rsidRPr="00D50A93" w:rsidRDefault="004B5643" w:rsidP="00B8599A">
      <w:pPr>
        <w:ind w:firstLine="720"/>
        <w:rPr>
          <w:rFonts w:ascii="Times New Roman" w:hAnsi="Times New Roman" w:cs="Times New Roman"/>
          <w:sz w:val="20"/>
          <w:szCs w:val="20"/>
        </w:rPr>
      </w:pPr>
    </w:p>
    <w:p w:rsidR="004B5643" w:rsidRPr="00D50A93" w:rsidRDefault="004B5643" w:rsidP="004B5643">
      <w:pPr>
        <w:rPr>
          <w:rFonts w:ascii="Times New Roman" w:hAnsi="Times New Roman" w:cs="Times New Roman"/>
          <w:sz w:val="20"/>
          <w:szCs w:val="20"/>
        </w:rPr>
      </w:pPr>
      <w:r w:rsidRPr="00D50A93">
        <w:rPr>
          <w:rFonts w:ascii="Times New Roman" w:hAnsi="Times New Roman" w:cs="Times New Roman"/>
          <w:sz w:val="20"/>
          <w:szCs w:val="20"/>
        </w:rPr>
        <w:t xml:space="preserve">The results from the testing for wear resistance are shown in above </w:t>
      </w:r>
      <w:r w:rsidR="00D50A93" w:rsidRPr="00D50A93">
        <w:rPr>
          <w:rFonts w:ascii="Times New Roman" w:hAnsi="Times New Roman" w:cs="Times New Roman"/>
          <w:sz w:val="20"/>
          <w:szCs w:val="20"/>
        </w:rPr>
        <w:t xml:space="preserve">Table. </w:t>
      </w:r>
      <w:r w:rsidRPr="00D50A93">
        <w:rPr>
          <w:rFonts w:ascii="Times New Roman" w:hAnsi="Times New Roman" w:cs="Times New Roman"/>
          <w:sz w:val="20"/>
          <w:szCs w:val="20"/>
        </w:rPr>
        <w:t>As is seen, the best results are achieved in Sample 6 where the increased hardness</w:t>
      </w:r>
    </w:p>
    <w:p w:rsidR="007314F7" w:rsidRPr="00A244E6" w:rsidRDefault="00D50A93" w:rsidP="00A244E6">
      <w:pPr>
        <w:rPr>
          <w:rFonts w:ascii="Times New Roman" w:hAnsi="Times New Roman" w:cs="Times New Roman"/>
          <w:b/>
          <w:sz w:val="20"/>
          <w:szCs w:val="20"/>
        </w:rPr>
      </w:pPr>
      <w:r w:rsidRPr="00D50A93">
        <w:rPr>
          <w:rFonts w:ascii="Times New Roman" w:hAnsi="Times New Roman" w:cs="Times New Roman"/>
          <w:b/>
          <w:sz w:val="20"/>
          <w:szCs w:val="20"/>
        </w:rPr>
        <w:t>CONCLUSION</w:t>
      </w:r>
    </w:p>
    <w:p w:rsidR="004B5643" w:rsidRPr="00D50A93" w:rsidRDefault="009A1C53" w:rsidP="00A244E6">
      <w:pPr>
        <w:jc w:val="both"/>
        <w:rPr>
          <w:rFonts w:ascii="Times New Roman" w:hAnsi="Times New Roman" w:cs="Times New Roman"/>
          <w:sz w:val="20"/>
          <w:szCs w:val="20"/>
        </w:rPr>
      </w:pPr>
      <w:r w:rsidRPr="00A244E6">
        <w:rPr>
          <w:rFonts w:ascii="Times New Roman" w:hAnsi="Times New Roman" w:cs="Times New Roman"/>
          <w:sz w:val="20"/>
          <w:szCs w:val="20"/>
        </w:rPr>
        <w:t xml:space="preserve">Developed is innovative technology for manufacture of nano-modified electrodes for manual arc welding belonging to the group of electrodes for weld overlay of wear resistant surface layers, and trial amounts thereof are manufactured in experimental </w:t>
      </w:r>
      <w:r w:rsidR="00A244E6" w:rsidRPr="00A244E6">
        <w:rPr>
          <w:rFonts w:ascii="Times New Roman" w:hAnsi="Times New Roman" w:cs="Times New Roman"/>
          <w:sz w:val="20"/>
          <w:szCs w:val="20"/>
        </w:rPr>
        <w:t>conditions. A</w:t>
      </w:r>
      <w:r w:rsidRPr="00A244E6">
        <w:rPr>
          <w:rFonts w:ascii="Times New Roman" w:hAnsi="Times New Roman" w:cs="Times New Roman"/>
          <w:sz w:val="20"/>
          <w:szCs w:val="20"/>
        </w:rPr>
        <w:t xml:space="preserve"> significant increase of hardness, correspondingly with 56% and 38%, is observed in Samples No 11 and No 10, compared to the reference sample. The overlayed metal in Sample No 11 is nano-modified with titanium nitride coated with chrome, and that of Sample No 10 is nano-modified with silicon </w:t>
      </w:r>
      <w:r w:rsidR="00A244E6" w:rsidRPr="00A244E6">
        <w:rPr>
          <w:rFonts w:ascii="Times New Roman" w:hAnsi="Times New Roman" w:cs="Times New Roman"/>
          <w:sz w:val="20"/>
          <w:szCs w:val="20"/>
        </w:rPr>
        <w:t>carbide. Comparative</w:t>
      </w:r>
      <w:r w:rsidRPr="00A244E6">
        <w:rPr>
          <w:rFonts w:ascii="Times New Roman" w:hAnsi="Times New Roman" w:cs="Times New Roman"/>
          <w:sz w:val="20"/>
          <w:szCs w:val="20"/>
        </w:rPr>
        <w:t xml:space="preserve"> study of samples for wear resistance is carried out using the method of accelerated surface wear with fixed abrasive. The highest wear resistance (70% higher than that of the reference sample) is achieved in the layer overlayed using electrode Sample No 11.There are certain deviations in hardness and wear resistance that are possibly due to the presence of some sub-surface imperfections revealed through ultrasound non-destructive </w:t>
      </w:r>
      <w:r w:rsidR="00A244E6" w:rsidRPr="00A244E6">
        <w:rPr>
          <w:rFonts w:ascii="Times New Roman" w:hAnsi="Times New Roman" w:cs="Times New Roman"/>
          <w:sz w:val="20"/>
          <w:szCs w:val="20"/>
        </w:rPr>
        <w:t>testing. The</w:t>
      </w:r>
      <w:r w:rsidRPr="00A244E6">
        <w:rPr>
          <w:rFonts w:ascii="Times New Roman" w:hAnsi="Times New Roman" w:cs="Times New Roman"/>
          <w:sz w:val="20"/>
          <w:szCs w:val="20"/>
        </w:rPr>
        <w:t xml:space="preserve"> nano-</w:t>
      </w:r>
      <w:r w:rsidR="00A244E6" w:rsidRPr="00A244E6">
        <w:rPr>
          <w:rFonts w:ascii="Times New Roman" w:hAnsi="Times New Roman" w:cs="Times New Roman"/>
          <w:sz w:val="20"/>
          <w:szCs w:val="20"/>
        </w:rPr>
        <w:t>modification</w:t>
      </w:r>
      <w:r w:rsidRPr="00A244E6">
        <w:rPr>
          <w:rFonts w:ascii="Times New Roman" w:hAnsi="Times New Roman" w:cs="Times New Roman"/>
          <w:sz w:val="20"/>
          <w:szCs w:val="20"/>
        </w:rPr>
        <w:t xml:space="preserve"> of surfaces through weld overlay with electrodes for manual arc welding results in considerable increase of hardness and wear resistance of the overlayed layers modified with nano sized particles of TiN coated with Cr.</w:t>
      </w:r>
    </w:p>
    <w:p w:rsidR="004B5643" w:rsidRPr="00D50A93" w:rsidRDefault="004B5643" w:rsidP="004B5643">
      <w:pPr>
        <w:rPr>
          <w:rFonts w:ascii="Times New Roman" w:hAnsi="Times New Roman" w:cs="Times New Roman"/>
          <w:b/>
          <w:sz w:val="20"/>
          <w:szCs w:val="20"/>
        </w:rPr>
      </w:pPr>
      <w:r w:rsidRPr="00D50A93">
        <w:rPr>
          <w:rFonts w:ascii="Times New Roman" w:hAnsi="Times New Roman" w:cs="Times New Roman"/>
          <w:b/>
          <w:sz w:val="20"/>
          <w:szCs w:val="20"/>
        </w:rPr>
        <w:t xml:space="preserve">References </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 R. S. Abdel Hameed, Abd-Alhakeem H. Abu-Nawwasb, H. A. Shehataa, Nano-composite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as corrosion inhibitors for steel alloys in different corrosive media, Pelagia Research Library,</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Advances in Applied Science Research, 2013, 4(3):126-129</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lastRenderedPageBreak/>
        <w:t>2. H.A. Jehn, Improvement of corrosion resistance of PVD hard coating substrates, Surface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and Coatings Technology 125 (2000) 212-217.</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3. A.J. Novinrooz, H. Seyedi, M.M. Larigani, Microhardness study of Ti(C,N) films by</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Hallow Cathode Discharge Gun, Journal of Achievements in Materials and Manufacturing</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Engineering 14 (2006) 59-63.</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4. M.I. Jones, I.R. McColl, Effect of substrate preparation condition of TiN coating by RF</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sputtering, Surface and Coatings Technology 132 (2000) 143-151</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5. A.J. Novinrooz*, N. Afshari, H. Seyedi, Improvement of hardness and corrosion resistance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of SS-420 by Cr+TiN coatings, Journal of Achievment in Materials and Manufacturing</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Engineering, Volume 23, Issue 1, July 2007,</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6. V. Dyakova, Yo. Kostova, Comparative Study on the Corrosion Resistance of Specimens</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from Non-Modified and Nano-Modified Steel GX120Mn12, Engineering Sciences, Book</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1/2018, Year LV., DOI:10.7546/EngSci.LV.18.01.05</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7. T. Simeonova, M. Tongov and G. Avdeev, Microstructure and properties of NiCrBSiC</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overlay coatings deposited by plasma scanning process, WIT Transactions on the Built</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Environment Volume 137, 2014, Pages 553-564 International Conference on High</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Performance and Optimum Design of Structures and Materials, HPSM/OPTI 2014; Ostend;</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Belgium; 9 June 2014 through 11 June 2014; Code 105905 , ISSN: 1743-3509, DOI</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10.2495/HPSM140511</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8. Tashev P., Kondov H., Lukarski Y., Tasheva E., Development of nanomodified electrodes</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for manual arc welding, hardness of the overlay layer, Engineering Sciences, year LII, 2015,</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lastRenderedPageBreak/>
        <w:t>№ 3, Scientific journal "Engineering sciences", Bulgarian Academy of Sciences, p. 71, ISSN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1312-5702. (in Bulgarian)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10</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9. Tashev P., Kondov H., Tasev A., "Technological properties of nano-modified electrodes</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for manual arc welding", ISSN 1313-8308, Collection of Papers, pp. 75-79 Fourth National</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Conference with International Participation "Metal Science, Hydro- and Aerodynamics ,</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National Security '2014', 23 - 24 October 2014, Sofia. (in Bulgarian)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10. Tashev P., Kondov H., Tasheva E., Kandeva M., Study on hardness and wear resistance of</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layersoverlayed using electrodes with nano-modified coating, International Journal of</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Engineering and Applied Sciences (EAAS); pp 01 - 06 Vol 06. No. 04, 2015; Islamabad,</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Pakistan, ISSN 2305-8269.</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11. Tachev P., Kondov H., Kandeva М.,.Tasheva E., Wear-resistance study of nano-modified</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coatings by tig surfacing process, SERBIATRIB ’15, 14th International Conference on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Tribology, Belgrade, Serbia, 13 – 15 May 2015, ISBN: 978-86-7083-857-442.</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12. Tashev P., Kondov H., Tasheva E., Tasev A., Durability of nano-modified layers</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produced by manual arc overlay welding, The 3rd Organizers South-East European Welding</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Congress, “Welding and Joining Technologies for a Sustainable Development and</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Environment”, , June 3-5, 2015, Timişoara, Romania, pp 267-271, ISBN 978-606-554-955-5.</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13. Tashev P., Kondov H., Lazarova R., Dimitrova R., Research on Nanomodified Layers</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obtained in Manual Arc Welding, Collection of Reports, 28th International Scientific</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lastRenderedPageBreak/>
        <w:t>Conference of the Faculty of Mechanical and Manufacturing Technology of the Technical</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University of Sofia "70 Years of MTF" 11 - 13 September 2015, Sozopol, p.197-205, ISSN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978-619-167-178-6. (in Bulgarian)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14. Tashev P., H. Kondov, S. Valkanov, E. Tasheva, Scanning electron microscope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examination of layers weld overlaid with nano-modified electrodes, Academic journal</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“Mechanics Transport Communications”, volume 15, issue 3/1, 2016, article No 1331, ISSN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1312-3823 (print), ISSN 2367-6620 (online).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15. Kolarov, P. Tashev, Ultrasonic comparative assessment of internal incompleteness in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welded nanomodified layers, ISSN 1312-4897, Acoustics, year XVI, issue 16, 2014, National</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Scientific and Technical Conference "Acoustics" 2014, 28-29.11.2014, TU Sofia, pp. 48-53.</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(in Bulgarian)</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16. Mara Kandeva, Boryana Ivanova, Abrasive Wear And Wear-Resistance Of High Strength</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Cast Iron Containing Sn Microalloy International Journal of The Balkan Tribological</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Association, 4, Vol. 4, 2013, pp 559-547</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17. Ilyan Peichev Il., Mara Kandeva, Emilia Assenova, Vyara. Pojidaeva, About the</w:t>
      </w:r>
    </w:p>
    <w:p w:rsidR="004B5643"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Deposition of Superilloys by Means of Supersonic HVOF Process, Journal of the Balkan</w:t>
      </w:r>
    </w:p>
    <w:p w:rsidR="00B8599A" w:rsidRPr="00D50A93" w:rsidRDefault="004B5643" w:rsidP="004B5643">
      <w:pPr>
        <w:spacing w:line="240" w:lineRule="auto"/>
        <w:rPr>
          <w:rFonts w:ascii="Times New Roman" w:hAnsi="Times New Roman" w:cs="Times New Roman"/>
          <w:sz w:val="20"/>
          <w:szCs w:val="20"/>
        </w:rPr>
      </w:pPr>
      <w:r w:rsidRPr="00D50A93">
        <w:rPr>
          <w:rFonts w:ascii="Times New Roman" w:hAnsi="Times New Roman" w:cs="Times New Roman"/>
          <w:sz w:val="20"/>
          <w:szCs w:val="20"/>
        </w:rPr>
        <w:t>Tribological Association, № 3, Vol.17 , 2011 pp 380-386.</w:t>
      </w:r>
    </w:p>
    <w:sectPr w:rsidR="00B8599A" w:rsidRPr="00D50A93" w:rsidSect="00D50A93">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542" w:rsidRDefault="000C3542" w:rsidP="00B8599A">
      <w:pPr>
        <w:spacing w:after="0" w:line="240" w:lineRule="auto"/>
      </w:pPr>
      <w:r>
        <w:separator/>
      </w:r>
    </w:p>
  </w:endnote>
  <w:endnote w:type="continuationSeparator" w:id="1">
    <w:p w:rsidR="000C3542" w:rsidRDefault="000C3542" w:rsidP="00B859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542" w:rsidRDefault="000C3542" w:rsidP="00B8599A">
      <w:pPr>
        <w:spacing w:after="0" w:line="240" w:lineRule="auto"/>
      </w:pPr>
      <w:r>
        <w:separator/>
      </w:r>
    </w:p>
  </w:footnote>
  <w:footnote w:type="continuationSeparator" w:id="1">
    <w:p w:rsidR="000C3542" w:rsidRDefault="000C3542" w:rsidP="00B8599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65792A"/>
    <w:rsid w:val="000B12A7"/>
    <w:rsid w:val="000C3542"/>
    <w:rsid w:val="00175D29"/>
    <w:rsid w:val="00355801"/>
    <w:rsid w:val="003900EA"/>
    <w:rsid w:val="0040732E"/>
    <w:rsid w:val="00411F5A"/>
    <w:rsid w:val="004B5643"/>
    <w:rsid w:val="00517772"/>
    <w:rsid w:val="00591404"/>
    <w:rsid w:val="0062669C"/>
    <w:rsid w:val="0065792A"/>
    <w:rsid w:val="006D69D3"/>
    <w:rsid w:val="007314F7"/>
    <w:rsid w:val="0077524F"/>
    <w:rsid w:val="00785E81"/>
    <w:rsid w:val="007B2BA5"/>
    <w:rsid w:val="008B7934"/>
    <w:rsid w:val="00942C93"/>
    <w:rsid w:val="009A1C53"/>
    <w:rsid w:val="009E1FDE"/>
    <w:rsid w:val="00A244E6"/>
    <w:rsid w:val="00A72E0D"/>
    <w:rsid w:val="00AF3FCA"/>
    <w:rsid w:val="00B8599A"/>
    <w:rsid w:val="00BD13AD"/>
    <w:rsid w:val="00BF1F4A"/>
    <w:rsid w:val="00C52481"/>
    <w:rsid w:val="00C706CC"/>
    <w:rsid w:val="00C91983"/>
    <w:rsid w:val="00D50A93"/>
    <w:rsid w:val="00D92280"/>
    <w:rsid w:val="00DE2A91"/>
    <w:rsid w:val="00EA4295"/>
    <w:rsid w:val="00ED1B02"/>
    <w:rsid w:val="00F16301"/>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B79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934"/>
    <w:rPr>
      <w:rFonts w:ascii="Tahoma" w:hAnsi="Tahoma" w:cs="Tahoma"/>
      <w:sz w:val="16"/>
      <w:szCs w:val="16"/>
    </w:rPr>
  </w:style>
  <w:style w:type="paragraph" w:styleId="BodyText">
    <w:name w:val="Body Text"/>
    <w:basedOn w:val="Normal"/>
    <w:link w:val="BodyTextChar"/>
    <w:uiPriority w:val="1"/>
    <w:qFormat/>
    <w:rsid w:val="008B793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B7934"/>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F16301"/>
    <w:pPr>
      <w:widowControl w:val="0"/>
      <w:autoSpaceDE w:val="0"/>
      <w:autoSpaceDN w:val="0"/>
      <w:spacing w:after="0" w:line="223" w:lineRule="exact"/>
      <w:jc w:val="center"/>
    </w:pPr>
    <w:rPr>
      <w:rFonts w:ascii="Times New Roman" w:eastAsia="Times New Roman" w:hAnsi="Times New Roman" w:cs="Times New Roman"/>
    </w:rPr>
  </w:style>
  <w:style w:type="table" w:styleId="TableGrid">
    <w:name w:val="Table Grid"/>
    <w:basedOn w:val="TableNormal"/>
    <w:uiPriority w:val="59"/>
    <w:rsid w:val="00AF3FC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B8599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599A"/>
  </w:style>
  <w:style w:type="paragraph" w:styleId="Footer">
    <w:name w:val="footer"/>
    <w:basedOn w:val="Normal"/>
    <w:link w:val="FooterChar"/>
    <w:uiPriority w:val="99"/>
    <w:semiHidden/>
    <w:unhideWhenUsed/>
    <w:rsid w:val="00B8599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59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2025</Words>
  <Characters>11548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Lenovo</cp:lastModifiedBy>
  <cp:revision>3</cp:revision>
  <dcterms:created xsi:type="dcterms:W3CDTF">2023-06-03T11:31:00Z</dcterms:created>
  <dcterms:modified xsi:type="dcterms:W3CDTF">2023-06-03T12:08:00Z</dcterms:modified>
</cp:coreProperties>
</file>