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ABF9F" w14:textId="77777777" w:rsidR="006824FA" w:rsidRDefault="00000000">
      <w:pPr>
        <w:shd w:val="clear" w:color="auto" w:fill="FFFFFF"/>
        <w:spacing w:after="300" w:line="240" w:lineRule="auto"/>
        <w:jc w:val="center"/>
        <w:outlineLvl w:val="0"/>
        <w:rPr>
          <w:rFonts w:ascii="Times New Roman" w:eastAsia="Times New Roman" w:hAnsi="Times New Roman" w:cs="Times New Roman"/>
          <w:b/>
          <w:color w:val="333333"/>
          <w:kern w:val="36"/>
          <w:sz w:val="36"/>
          <w:szCs w:val="36"/>
          <w:u w:val="single"/>
        </w:rPr>
      </w:pPr>
      <w:r>
        <w:rPr>
          <w:rFonts w:ascii="Times New Roman" w:eastAsia="Times New Roman" w:hAnsi="Times New Roman" w:cs="Times New Roman"/>
          <w:b/>
          <w:color w:val="333333"/>
          <w:kern w:val="36"/>
          <w:sz w:val="36"/>
          <w:szCs w:val="36"/>
          <w:u w:val="single"/>
        </w:rPr>
        <w:t>From Cars to Chargers: Revolutionizing Energy Flow with a 24-Hour Vehicle-to-Grid (V2G) Simulation</w:t>
      </w:r>
    </w:p>
    <w:p w14:paraId="19B60F1B" w14:textId="77777777" w:rsidR="006824FA" w:rsidRDefault="00000000">
      <w:pPr>
        <w:rPr>
          <w:rFonts w:ascii="Times New Roman" w:hAnsi="Times New Roman" w:cs="Times New Roman"/>
          <w:b/>
          <w:sz w:val="28"/>
          <w:szCs w:val="28"/>
        </w:rPr>
      </w:pPr>
      <w:r>
        <w:rPr>
          <w:b/>
          <w:sz w:val="36"/>
          <w:szCs w:val="36"/>
        </w:rPr>
        <w:t xml:space="preserve"> </w:t>
      </w:r>
      <w:r>
        <w:rPr>
          <w:rFonts w:ascii="Times New Roman" w:hAnsi="Times New Roman" w:cs="Times New Roman"/>
          <w:b/>
          <w:sz w:val="28"/>
          <w:szCs w:val="28"/>
        </w:rPr>
        <w:t>Author Name</w:t>
      </w:r>
    </w:p>
    <w:p w14:paraId="786E3833" w14:textId="77777777" w:rsidR="006824FA" w:rsidRDefault="00000000">
      <w:pPr>
        <w:rPr>
          <w:rFonts w:ascii="Times New Roman" w:hAnsi="Times New Roman" w:cs="Times New Roman"/>
          <w:b/>
          <w:bCs/>
          <w:sz w:val="36"/>
          <w:szCs w:val="36"/>
          <w:u w:val="single"/>
        </w:rPr>
      </w:pPr>
      <w:r>
        <w:rPr>
          <w:rFonts w:ascii="Times New Roman" w:hAnsi="Times New Roman" w:cs="Times New Roman"/>
          <w:sz w:val="24"/>
          <w:szCs w:val="24"/>
        </w:rPr>
        <w:t>1.</w:t>
      </w:r>
      <w:r>
        <w:t xml:space="preserve"> Nikhil Khandale</w:t>
      </w:r>
      <w:r>
        <w:rPr>
          <w:rFonts w:ascii="Times New Roman" w:hAnsi="Times New Roman" w:cs="Times New Roman"/>
          <w:sz w:val="24"/>
          <w:szCs w:val="24"/>
        </w:rPr>
        <w:t xml:space="preserve">      2 </w:t>
      </w:r>
      <w:r>
        <w:rPr>
          <w:rFonts w:ascii="Times New Roman" w:hAnsi="Times New Roman" w:cs="Times New Roman"/>
        </w:rPr>
        <w:t xml:space="preserve">Mangesh Atram </w:t>
      </w:r>
      <w:r>
        <w:rPr>
          <w:rFonts w:ascii="Times New Roman" w:hAnsi="Times New Roman" w:cs="Times New Roman"/>
          <w:sz w:val="24"/>
          <w:szCs w:val="24"/>
        </w:rPr>
        <w:t xml:space="preserve">              3</w:t>
      </w:r>
      <w:r>
        <w:rPr>
          <w:rFonts w:ascii="Times New Roman" w:hAnsi="Times New Roman" w:cs="Times New Roman"/>
        </w:rPr>
        <w:t xml:space="preserve"> Prof. Sameer Raut   </w:t>
      </w:r>
      <w:r>
        <w:rPr>
          <w:rFonts w:ascii="Times New Roman" w:hAnsi="Times New Roman" w:cs="Times New Roman"/>
          <w:sz w:val="24"/>
          <w:szCs w:val="24"/>
        </w:rPr>
        <w:t xml:space="preserve"> </w:t>
      </w:r>
    </w:p>
    <w:p w14:paraId="376F01FA" w14:textId="77777777" w:rsidR="006824FA" w:rsidRDefault="00000000">
      <w:pPr>
        <w:rPr>
          <w:rFonts w:ascii="Times New Roman" w:hAnsi="Times New Roman" w:cs="Times New Roman"/>
          <w:sz w:val="18"/>
          <w:szCs w:val="18"/>
        </w:rPr>
      </w:pPr>
      <w:r>
        <w:rPr>
          <w:rFonts w:ascii="Times New Roman" w:hAnsi="Times New Roman" w:cs="Times New Roman"/>
          <w:sz w:val="18"/>
          <w:szCs w:val="18"/>
        </w:rPr>
        <w:t xml:space="preserve">     Student(EE) SSCET ,                       Student(EE) SSCET ,                            Prof.(EE) SSCET</w:t>
      </w:r>
    </w:p>
    <w:p w14:paraId="38AB9AA1" w14:textId="77777777" w:rsidR="006824FA" w:rsidRDefault="006824FA">
      <w:pPr>
        <w:rPr>
          <w:rFonts w:ascii="Times New Roman" w:hAnsi="Times New Roman" w:cs="Times New Roman"/>
          <w:sz w:val="18"/>
          <w:szCs w:val="18"/>
        </w:rPr>
      </w:pPr>
    </w:p>
    <w:p w14:paraId="2A57DEEB" w14:textId="77777777" w:rsidR="006824FA" w:rsidRDefault="006824FA">
      <w:pPr>
        <w:jc w:val="both"/>
        <w:sectPr w:rsidR="006824FA">
          <w:pgSz w:w="12240" w:h="15840"/>
          <w:pgMar w:top="1440" w:right="1440" w:bottom="1440" w:left="1440" w:header="720" w:footer="720" w:gutter="0"/>
          <w:cols w:space="720"/>
          <w:docGrid w:linePitch="360"/>
        </w:sectPr>
      </w:pPr>
    </w:p>
    <w:p w14:paraId="080F9B57" w14:textId="77777777" w:rsidR="006824FA" w:rsidRDefault="00000000">
      <w:pPr>
        <w:jc w:val="both"/>
        <w:rPr>
          <w:rFonts w:ascii="Times New Roman" w:hAnsi="Times New Roman" w:cs="Times New Roman"/>
          <w:b/>
          <w:i/>
          <w:color w:val="333333"/>
          <w:sz w:val="24"/>
          <w:szCs w:val="24"/>
          <w:shd w:val="clear" w:color="auto" w:fill="FFFFFF"/>
        </w:rPr>
      </w:pPr>
      <w:r>
        <w:t xml:space="preserve"> </w:t>
      </w:r>
      <w:r>
        <w:rPr>
          <w:rFonts w:ascii="Times New Roman" w:hAnsi="Times New Roman" w:cs="Times New Roman"/>
          <w:b/>
          <w:i/>
          <w:sz w:val="24"/>
          <w:szCs w:val="24"/>
        </w:rPr>
        <w:t>Abstract:</w:t>
      </w:r>
      <w:r>
        <w:rPr>
          <w:rFonts w:ascii="Times New Roman" w:hAnsi="Times New Roman" w:cs="Times New Roman"/>
          <w:b/>
          <w:i/>
          <w:color w:val="333333"/>
          <w:sz w:val="24"/>
          <w:szCs w:val="24"/>
          <w:shd w:val="clear" w:color="auto" w:fill="FFFFFF"/>
        </w:rPr>
        <w:t xml:space="preserve"> </w:t>
      </w:r>
    </w:p>
    <w:p w14:paraId="59C71466" w14:textId="77777777" w:rsidR="006824FA" w:rsidRDefault="00000000">
      <w:pPr>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As the world transitions towards a more sustainable energy future, Vehicle-to-Grid (V2G) systems have emerged as a promising technology that integrates electric vehicles (EVs) with the electricity grid. In this paper, we present a comprehensive Matlab simulation titled "A Matlab Simulation of 24-Hour Vehicle-to-Grid System Performance" (V2G24). The simulation provides an in-depth analysis of V2G system performance for 24 hours, offering valuable insights into the dynamic behaviour and interactions between EVs, charging infrastructure, and the electricity grid.</w:t>
      </w:r>
    </w:p>
    <w:p w14:paraId="456664F2" w14:textId="77777777" w:rsidR="006824FA" w:rsidRDefault="006824FA">
      <w:pPr>
        <w:jc w:val="both"/>
        <w:rPr>
          <w:rFonts w:ascii="Times New Roman" w:hAnsi="Times New Roman" w:cs="Times New Roman"/>
          <w:b/>
          <w:i/>
          <w:color w:val="333333"/>
          <w:sz w:val="24"/>
          <w:szCs w:val="24"/>
          <w:shd w:val="clear" w:color="auto" w:fill="FFFFFF"/>
        </w:rPr>
      </w:pPr>
    </w:p>
    <w:p w14:paraId="043B743B" w14:textId="77777777" w:rsidR="006824FA" w:rsidRDefault="00000000">
      <w:pPr>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V2G24 serves as a powerful tool for studying the complex dynamics of V2G systems and evaluating their performance under various scenarios. By employing realistic models and incorporating actual data, the simulation accurately captures the behaviour of EVs, charging stations, and the grid, enabling a detailed analysis of their interactions. Advanced algorithms and control strategies are implemented to optimize the charging and discharging process, ensuring efficient energy management within the V2G system.</w:t>
      </w:r>
    </w:p>
    <w:p w14:paraId="77E6A684" w14:textId="77777777" w:rsidR="006824FA" w:rsidRDefault="006824FA">
      <w:pPr>
        <w:jc w:val="both"/>
        <w:rPr>
          <w:rFonts w:ascii="Times New Roman" w:hAnsi="Times New Roman" w:cs="Times New Roman"/>
          <w:b/>
          <w:i/>
          <w:color w:val="333333"/>
          <w:sz w:val="24"/>
          <w:szCs w:val="24"/>
          <w:shd w:val="clear" w:color="auto" w:fill="FFFFFF"/>
        </w:rPr>
      </w:pPr>
    </w:p>
    <w:p w14:paraId="668F00CD" w14:textId="77777777" w:rsidR="006824FA" w:rsidRDefault="00000000">
      <w:pPr>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The primary objective of V2G24 is to assess the performance of V2G systems in terms of key metrics such as energy storage capacity, grid stability, load balancing, and economic viability. The simulation allows users to experiment with different charging and discharging strategies, exploring their impact on system performance and identifying optimal operational configurations. By analyzing the results, stakeholders can make informed decisions regarding the implementation and management of V2G systems.</w:t>
      </w:r>
    </w:p>
    <w:p w14:paraId="171E9337" w14:textId="77777777" w:rsidR="006824FA" w:rsidRDefault="006824FA">
      <w:pPr>
        <w:jc w:val="both"/>
        <w:rPr>
          <w:rFonts w:ascii="Times New Roman" w:hAnsi="Times New Roman" w:cs="Times New Roman"/>
          <w:b/>
          <w:i/>
          <w:color w:val="333333"/>
          <w:sz w:val="24"/>
          <w:szCs w:val="24"/>
          <w:shd w:val="clear" w:color="auto" w:fill="FFFFFF"/>
        </w:rPr>
      </w:pPr>
    </w:p>
    <w:p w14:paraId="0B025730" w14:textId="77777777" w:rsidR="006824FA" w:rsidRDefault="00000000">
      <w:pPr>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The paper provides an overview of the V2G24 simulation framework, detailing its components and functionalities. It describes the underlying models and algorithms employed, ensuring the accuracy and realism of the simulation. Furthermore, several case studies are presented to showcase the capabilities of V2G24, demonstrating its effectiveness in evaluating V2G system performance in diverse scenarios.</w:t>
      </w:r>
    </w:p>
    <w:p w14:paraId="73D7745F" w14:textId="77777777" w:rsidR="006824FA" w:rsidRDefault="006824FA">
      <w:pPr>
        <w:jc w:val="both"/>
        <w:rPr>
          <w:rFonts w:ascii="Times New Roman" w:hAnsi="Times New Roman" w:cs="Times New Roman"/>
          <w:b/>
          <w:i/>
          <w:color w:val="333333"/>
          <w:sz w:val="24"/>
          <w:szCs w:val="24"/>
          <w:shd w:val="clear" w:color="auto" w:fill="FFFFFF"/>
        </w:rPr>
      </w:pPr>
    </w:p>
    <w:p w14:paraId="2B985999" w14:textId="77777777" w:rsidR="006824FA" w:rsidRDefault="00000000">
      <w:pPr>
        <w:jc w:val="both"/>
        <w:rPr>
          <w:rFonts w:ascii="Times New Roman" w:hAnsi="Times New Roman" w:cs="Times New Roman"/>
          <w:b/>
          <w:i/>
          <w:color w:val="333333"/>
          <w:sz w:val="24"/>
          <w:szCs w:val="24"/>
          <w:shd w:val="clear" w:color="auto" w:fill="FFFFFF"/>
        </w:rPr>
      </w:pPr>
      <w:r>
        <w:rPr>
          <w:rFonts w:ascii="Times New Roman" w:hAnsi="Times New Roman" w:cs="Times New Roman"/>
          <w:b/>
          <w:i/>
          <w:color w:val="333333"/>
          <w:sz w:val="24"/>
          <w:szCs w:val="24"/>
          <w:shd w:val="clear" w:color="auto" w:fill="FFFFFF"/>
        </w:rPr>
        <w:t xml:space="preserve">The findings of this paper highlight the immense potential of V2G systems in contributing to a more sustainable and resilient energy infrastructure. The simulation serves as a valuable resource for </w:t>
      </w:r>
      <w:r>
        <w:rPr>
          <w:rFonts w:ascii="Times New Roman" w:hAnsi="Times New Roman" w:cs="Times New Roman"/>
          <w:b/>
          <w:i/>
          <w:color w:val="333333"/>
          <w:sz w:val="24"/>
          <w:szCs w:val="24"/>
          <w:shd w:val="clear" w:color="auto" w:fill="FFFFFF"/>
        </w:rPr>
        <w:lastRenderedPageBreak/>
        <w:t xml:space="preserve">researchers, engineers, and policymakers, enabling them to gain a deeper understanding of V2G system dynamics, optimize system configurations, and devise strategies for efficient integration of EVs into the grid. Ultimately, V2G24 facilitates the development and deployment of V2G systems, supporting the global transition towards a cleaner and more sustainable energy ecosystem. </w:t>
      </w:r>
    </w:p>
    <w:p w14:paraId="0EB20A71" w14:textId="77777777" w:rsidR="006824FA" w:rsidRDefault="006824FA">
      <w:pPr>
        <w:jc w:val="both"/>
        <w:rPr>
          <w:rFonts w:ascii="Times New Roman" w:hAnsi="Times New Roman" w:cs="Times New Roman"/>
          <w:b/>
          <w:i/>
          <w:color w:val="333333"/>
          <w:sz w:val="24"/>
          <w:szCs w:val="24"/>
          <w:shd w:val="clear" w:color="auto" w:fill="FFFFFF"/>
        </w:rPr>
      </w:pPr>
    </w:p>
    <w:p w14:paraId="5F474BF1" w14:textId="77777777" w:rsidR="006824FA" w:rsidRDefault="006824FA">
      <w:pPr>
        <w:jc w:val="both"/>
        <w:rPr>
          <w:rFonts w:ascii="Times New Roman" w:hAnsi="Times New Roman" w:cs="Times New Roman"/>
          <w:b/>
          <w:i/>
          <w:sz w:val="24"/>
          <w:szCs w:val="24"/>
        </w:rPr>
      </w:pPr>
    </w:p>
    <w:p w14:paraId="4D3953E9" w14:textId="77777777" w:rsidR="006824FA" w:rsidRDefault="00000000">
      <w:r>
        <w:rPr>
          <w:rFonts w:ascii="Times New Roman" w:hAnsi="Times New Roman" w:cs="Times New Roman"/>
          <w:b/>
          <w:sz w:val="24"/>
          <w:szCs w:val="24"/>
        </w:rPr>
        <w:t>Introduction</w:t>
      </w:r>
      <w:r>
        <w:t>:</w:t>
      </w:r>
    </w:p>
    <w:p w14:paraId="2B54F90C" w14:textId="77777777" w:rsidR="006824FA" w:rsidRDefault="00000000">
      <w:r>
        <w:t>The urgent need to address climate change and the transition to sustainable energy systems has prompted the exploration of innovative technologies at the intersection of transportation and electricity grids. One such technology that has gained significant attention is Vehicle-to-Grid (V2G) systems, which leverage the bidirectional energy flow between electric vehicles (EVs) and the grid. V2G systems have the potential to revolutionize the energy landscape by enabling EVs to serve as mobile energy storage units and participate actively in grid operations. In this paper, we present "A Matlab Simulation of 24-Hour Vehicle-to-Grid System Performance" (V2G24), a comprehensive simulation that offers a detailed analysis of V2G system performance over 24 hours.</w:t>
      </w:r>
    </w:p>
    <w:p w14:paraId="75E30E4F" w14:textId="77777777" w:rsidR="006824FA" w:rsidRDefault="00000000">
      <w:r>
        <w:t xml:space="preserve">V2G24 serves as a powerful tool for researchers, engineers, and policymakers to understand the intricacies of V2G systems and evaluate their performance under realistic conditions. By utilizing the Matlab platform, this simulation enables an in-depth exploration of the dynamic behaviour and interactions between EVs, charging infrastructure, and the electricity grid. With V2G24, stakeholders can investigate the impact of various factors on </w:t>
      </w:r>
      <w:r>
        <w:t>system performance, optimize operational strategies, and make informed decisions regarding the deployment and management of V2G systems.</w:t>
      </w:r>
    </w:p>
    <w:p w14:paraId="22A8DB72" w14:textId="77777777" w:rsidR="006824FA" w:rsidRDefault="006824FA"/>
    <w:p w14:paraId="42F769DF" w14:textId="77777777" w:rsidR="006824FA" w:rsidRDefault="00000000">
      <w:r>
        <w:t>The main objective of V2G24 is to assess the performance of V2G systems through the simulation of a 24-hour timeframe, which captures the variability and dynamics of energy supply and demand. The simulation incorporates realistic models and data to accurately represent the behaviour of EVs, including driving patterns, energy consumption, and charging/discharging characteristics. It also takes into account the constraints and capabilities of charging infrastructure and the grid, such as charging rates, grid capacity, and electricity price fluctuations.</w:t>
      </w:r>
    </w:p>
    <w:p w14:paraId="28A57877" w14:textId="77777777" w:rsidR="006824FA" w:rsidRDefault="006824FA"/>
    <w:p w14:paraId="6F0B28A5" w14:textId="77777777" w:rsidR="006824FA" w:rsidRDefault="00000000">
      <w:r>
        <w:t>To optimize V2G system performance, V2G24 incorporates advanced algorithms and control strategies. These algorithms manage the bidirectional energy flow between EVs and the grid, aiming to maximize energy storage capacity, ensure grid stability, balance load demand, and optimize economic outcomes. By manipulating simulation parameters and experimenting with different charging and discharging strategies, users can evaluate the impact of various scenarios on system performance and identify the most efficient operational configurations.</w:t>
      </w:r>
    </w:p>
    <w:p w14:paraId="1A2343B8" w14:textId="77777777" w:rsidR="006824FA" w:rsidRDefault="006824FA"/>
    <w:p w14:paraId="55E9B465" w14:textId="77777777" w:rsidR="006824FA" w:rsidRDefault="00000000">
      <w:r>
        <w:t xml:space="preserve">The paper provides a comprehensive overview of the V2G24 simulation framework, describing its key components, functionalities, and the underlying models used. Realistic representations of EVs, charging infrastructure, and the grid are discussed, ensuring the accuracy and realism of the simulation results. Additionally, the paper presents several case </w:t>
      </w:r>
      <w:r>
        <w:lastRenderedPageBreak/>
        <w:t>studies that demonstrate the effectiveness of V2G24 in evaluating V2G system performance under different scenarios, showcasing its versatility and potential for supporting decision-making processes.</w:t>
      </w:r>
    </w:p>
    <w:p w14:paraId="01BA7CA2" w14:textId="77777777" w:rsidR="006824FA" w:rsidRDefault="006824FA"/>
    <w:p w14:paraId="6A4C0294" w14:textId="77777777" w:rsidR="006824FA" w:rsidRDefault="00000000">
      <w:r>
        <w:t>The findings from V2G24 contribute to a deeper understanding of the capabilities and limitations of V2G systems. The simulation provides insights into crucial performance metrics, such as energy storage capacity, load balancing, grid stability, and economic viability. These insights empower stakeholders to optimize the design, operation, and control of V2G systems, leading to enhanced integration of EVs into the energy grid and promoting a more sustainable and resilient energy infrastructure.</w:t>
      </w:r>
    </w:p>
    <w:p w14:paraId="010BDCA9" w14:textId="77777777" w:rsidR="006824FA" w:rsidRDefault="006824FA"/>
    <w:p w14:paraId="3F1CF14C" w14:textId="77777777" w:rsidR="006824FA" w:rsidRDefault="00000000">
      <w:r>
        <w:t>In summary, "A Matlab Simulation of 24-Hour Vehicle-to-Grid System Performance" (V2G24) represents a significant contribution to the field of V2G systems by providing a comprehensive simulation platform. Through detailed analysis and evaluation, V2G24 facilitates the exploration of optimal operational configurations and strategies for efficient integration of EVs into the grid. By leveraging V2G24, stakeholders can accelerate the adoption of V2G technology, paving the way for a cleaner, more sustainable energy future.</w:t>
      </w:r>
    </w:p>
    <w:p w14:paraId="5461C966" w14:textId="77777777" w:rsidR="006824FA" w:rsidRDefault="006824FA"/>
    <w:p w14:paraId="46783CB9" w14:textId="77777777" w:rsidR="006824FA" w:rsidRDefault="00000000">
      <w:pPr>
        <w:jc w:val="both"/>
        <w:rPr>
          <w:rFonts w:ascii="Times New Roman" w:hAnsi="Times New Roman" w:cs="Times New Roman"/>
          <w:sz w:val="24"/>
          <w:szCs w:val="24"/>
        </w:rPr>
      </w:pPr>
      <w:r>
        <w:t xml:space="preserve"> </w:t>
      </w:r>
      <w:r>
        <w:rPr>
          <w:b/>
          <w:bCs/>
        </w:rPr>
        <w:t>Overview</w:t>
      </w:r>
      <w:r>
        <w:t>:</w:t>
      </w:r>
    </w:p>
    <w:p w14:paraId="0DBE69EA"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"A Matlab Simulation of 24-Hour Vehicle-to-Grid System Performance" (V2G24) is an innovative simulation that offers a comprehensive analysis of the performance and dynamics of Vehicle-to-Grid (V2G) systems over 24 hours. Developed using the powerful Matlab platform, V2G24 provides </w:t>
      </w:r>
      <w:r>
        <w:rPr>
          <w:rFonts w:ascii="Times New Roman" w:hAnsi="Times New Roman" w:cs="Times New Roman"/>
          <w:sz w:val="24"/>
          <w:szCs w:val="24"/>
        </w:rPr>
        <w:t>researchers, engineers, and policymakers with a valuable tool to evaluate and optimize the integration of electric vehicles (EVs) with the electricity grid.</w:t>
      </w:r>
    </w:p>
    <w:p w14:paraId="5CF1EE47" w14:textId="77777777" w:rsidR="006824FA" w:rsidRDefault="006824FA">
      <w:pPr>
        <w:jc w:val="both"/>
        <w:rPr>
          <w:rFonts w:ascii="Times New Roman" w:hAnsi="Times New Roman" w:cs="Times New Roman"/>
          <w:sz w:val="24"/>
          <w:szCs w:val="24"/>
        </w:rPr>
      </w:pPr>
    </w:p>
    <w:p w14:paraId="484F0371"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The simulation framework of V2G24 encompasses realistic modelling of EVs, charging infrastructure, and the grid, capturing the complex interactions and behaviours of these components within the V2G system. By incorporating actual data, V2G24 ensures the accuracy and realism of the simulation, enabling stakeholders to gain meaningful insights into the dynamic nature of V2G systems.</w:t>
      </w:r>
    </w:p>
    <w:p w14:paraId="1A43E43D" w14:textId="77777777" w:rsidR="006824FA" w:rsidRDefault="006824FA">
      <w:pPr>
        <w:jc w:val="both"/>
        <w:rPr>
          <w:rFonts w:ascii="Times New Roman" w:hAnsi="Times New Roman" w:cs="Times New Roman"/>
          <w:sz w:val="24"/>
          <w:szCs w:val="24"/>
        </w:rPr>
      </w:pPr>
    </w:p>
    <w:p w14:paraId="3997B800"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V2G24 facilitates the analysis of various performance metrics, including energy storage capacity, grid stability, load balancing, and economic viability. Through the simulation, users can experiment with different charging and discharging strategies, evaluating their impact on system performance and optimizing operational configurations. Advanced algorithms and control strategies are implemented to manage the bidirectional energy flow between EVs and the grid, aiming to maximize the benefits of V2G systems.</w:t>
      </w:r>
    </w:p>
    <w:p w14:paraId="0C7AA88D" w14:textId="77777777" w:rsidR="006824FA" w:rsidRDefault="006824FA">
      <w:pPr>
        <w:jc w:val="both"/>
        <w:rPr>
          <w:rFonts w:ascii="Times New Roman" w:hAnsi="Times New Roman" w:cs="Times New Roman"/>
          <w:sz w:val="24"/>
          <w:szCs w:val="24"/>
        </w:rPr>
      </w:pPr>
    </w:p>
    <w:p w14:paraId="58A0E6D0"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The simulation's 24-hour timeframe allows for a comprehensive evaluation of V2G system performance, considering the variability in energy demand and supply over a typical day. This timeframe captures the dynamic nature of energy consumption, EV driving patterns, and grid conditions, offering a realistic environment to assess the system's behaviour and adaptability.</w:t>
      </w:r>
    </w:p>
    <w:p w14:paraId="2FC39F3E" w14:textId="77777777" w:rsidR="006824FA" w:rsidRDefault="006824FA">
      <w:pPr>
        <w:jc w:val="both"/>
        <w:rPr>
          <w:rFonts w:ascii="Times New Roman" w:hAnsi="Times New Roman" w:cs="Times New Roman"/>
          <w:sz w:val="24"/>
          <w:szCs w:val="24"/>
        </w:rPr>
      </w:pPr>
    </w:p>
    <w:p w14:paraId="7EC0D3A7"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V2G24 provides a user-friendly interface that enables stakeholders to manipulate simulation parameters, observe real-time system behaviour, and analyze the resulting performance metrics. The simulation also supports the visualization of data, facilitating the interpretation of complex results and aiding in decision-making processes.</w:t>
      </w:r>
    </w:p>
    <w:p w14:paraId="4684AE78" w14:textId="77777777" w:rsidR="006824FA" w:rsidRDefault="006824FA">
      <w:pPr>
        <w:jc w:val="both"/>
        <w:rPr>
          <w:rFonts w:ascii="Times New Roman" w:hAnsi="Times New Roman" w:cs="Times New Roman"/>
          <w:sz w:val="24"/>
          <w:szCs w:val="24"/>
        </w:rPr>
      </w:pPr>
    </w:p>
    <w:p w14:paraId="6B2614B9"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In summary, V2G24 offers a powerful Matlab simulation framework for studying and optimizing the performance of V2G systems. By accurately representing the interactions between EVs, charging infrastructure, and the grid, the simulation enables stakeholders to assess the benefits, challenges, and opportunities associated with V2G technology. With its versatility and user-friendly interface, V2G24 empowers researchers, engineers, and policymakers to make informed decisions, optimize system configurations, and drive the adoption of sustainable and efficient V2G systems.</w:t>
      </w:r>
    </w:p>
    <w:p w14:paraId="2EF5E2F6" w14:textId="77777777" w:rsidR="006824FA" w:rsidRDefault="006824FA">
      <w:pPr>
        <w:jc w:val="both"/>
        <w:rPr>
          <w:rFonts w:ascii="Times New Roman" w:hAnsi="Times New Roman" w:cs="Times New Roman"/>
          <w:b/>
          <w:bCs/>
          <w:sz w:val="24"/>
          <w:szCs w:val="24"/>
        </w:rPr>
      </w:pPr>
    </w:p>
    <w:p w14:paraId="2A10C49F" w14:textId="77777777" w:rsidR="006824FA" w:rsidRPr="001021A9" w:rsidRDefault="00000000">
      <w:pPr>
        <w:jc w:val="both"/>
        <w:rPr>
          <w:rFonts w:ascii="Times New Roman" w:hAnsi="Times New Roman" w:cs="Times New Roman"/>
          <w:sz w:val="24"/>
          <w:szCs w:val="24"/>
        </w:rPr>
      </w:pPr>
      <w:r w:rsidRPr="001021A9">
        <w:rPr>
          <w:rFonts w:ascii="Times New Roman" w:hAnsi="Times New Roman" w:cs="Times New Roman"/>
          <w:b/>
          <w:bCs/>
          <w:sz w:val="24"/>
          <w:szCs w:val="24"/>
        </w:rPr>
        <w:t>Methodology</w:t>
      </w:r>
      <w:r w:rsidRPr="001021A9">
        <w:rPr>
          <w:rFonts w:ascii="Times New Roman" w:hAnsi="Times New Roman" w:cs="Times New Roman"/>
          <w:sz w:val="24"/>
          <w:szCs w:val="24"/>
        </w:rPr>
        <w:t>:</w:t>
      </w:r>
    </w:p>
    <w:p w14:paraId="6053C5A7" w14:textId="77777777" w:rsidR="006824FA" w:rsidRPr="001021A9" w:rsidRDefault="00000000">
      <w:pPr>
        <w:jc w:val="both"/>
        <w:rPr>
          <w:rFonts w:ascii="Times New Roman" w:hAnsi="Times New Roman" w:cs="Times New Roman"/>
          <w:sz w:val="24"/>
          <w:szCs w:val="24"/>
        </w:rPr>
      </w:pPr>
      <w:r w:rsidRPr="001021A9">
        <w:rPr>
          <w:rFonts w:ascii="Times New Roman" w:hAnsi="Times New Roman" w:cs="Times New Roman"/>
          <w:sz w:val="24"/>
          <w:szCs w:val="24"/>
        </w:rPr>
        <w:t>1. System Modeling:</w:t>
      </w:r>
    </w:p>
    <w:p w14:paraId="08D272DC"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Electric Vehicle (EV) Modeling: Develop realistic models for EV behaviour, including driving patterns, energy consumption, and charging/discharging characteristics. Recall factors consisting of battery capacity, charging performance, and energy boundaries.</w:t>
      </w:r>
    </w:p>
    <w:p w14:paraId="0C8D1793"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Charging Infrastructure Modeling: Model the charging infrastructure, including charging stations and their capabilities, such as charging rates and available power.</w:t>
      </w:r>
    </w:p>
    <w:p w14:paraId="1BCE17FB"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Grid Modeling: Develop models for the electricity grid, considering grid capacity, electricity price fluctuations, and grid stability constraints.</w:t>
      </w:r>
    </w:p>
    <w:p w14:paraId="4C7AA6CA" w14:textId="77777777" w:rsidR="006824FA" w:rsidRDefault="006824FA">
      <w:pPr>
        <w:jc w:val="both"/>
        <w:rPr>
          <w:rFonts w:ascii="Times New Roman" w:hAnsi="Times New Roman" w:cs="Times New Roman"/>
          <w:sz w:val="24"/>
          <w:szCs w:val="24"/>
        </w:rPr>
      </w:pPr>
    </w:p>
    <w:p w14:paraId="185D6C7A"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2. Data Integration:</w:t>
      </w:r>
    </w:p>
    <w:p w14:paraId="531736AC"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Collect and integrate actual data sources to enhance the realism of the simulation. This includes data on driving patterns, energy consumption profiles, electricity prices, and grid conditions.</w:t>
      </w:r>
    </w:p>
    <w:p w14:paraId="3C9940B9"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Validate and calibrate the simulation models using real-world data to ensure an accurate representation of system behaviour.</w:t>
      </w:r>
    </w:p>
    <w:p w14:paraId="5E54C3AF" w14:textId="77777777" w:rsidR="006824FA" w:rsidRDefault="006824FA">
      <w:pPr>
        <w:jc w:val="both"/>
        <w:rPr>
          <w:rFonts w:ascii="Times New Roman" w:hAnsi="Times New Roman" w:cs="Times New Roman"/>
          <w:sz w:val="24"/>
          <w:szCs w:val="24"/>
        </w:rPr>
      </w:pPr>
    </w:p>
    <w:p w14:paraId="74E3FF8A"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3. Simulation Setup:</w:t>
      </w:r>
    </w:p>
    <w:p w14:paraId="69CF51B5"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Define the simulation parameters, including the duration (24 hours) and time resolution.</w:t>
      </w:r>
    </w:p>
    <w:p w14:paraId="517E8144"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Set up the initial conditions, such as EV states (charging, discharging, or idle) and grid conditions.</w:t>
      </w:r>
    </w:p>
    <w:p w14:paraId="7D31F8D9" w14:textId="77777777" w:rsidR="006824FA" w:rsidRDefault="006824FA">
      <w:pPr>
        <w:jc w:val="both"/>
        <w:rPr>
          <w:rFonts w:ascii="Times New Roman" w:hAnsi="Times New Roman" w:cs="Times New Roman"/>
          <w:sz w:val="24"/>
          <w:szCs w:val="24"/>
        </w:rPr>
      </w:pPr>
    </w:p>
    <w:p w14:paraId="0124934C"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4. Charging and Discharging Algorithms:</w:t>
      </w:r>
    </w:p>
    <w:p w14:paraId="733384D3"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Implement advanced algorithms and control strategies to manage the bidirectional energy flow between EVs and the grid.</w:t>
      </w:r>
    </w:p>
    <w:p w14:paraId="1A7B9807"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Optimize charging and discharging schedules to maximize energy storage capacity, balance load demand, and ensure grid stability.</w:t>
      </w:r>
    </w:p>
    <w:p w14:paraId="12840FD9"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Consider factors such as EV preferences, grid requirements, and economic considerations.</w:t>
      </w:r>
    </w:p>
    <w:p w14:paraId="6F60C05C" w14:textId="77777777" w:rsidR="006824FA" w:rsidRDefault="006824FA">
      <w:pPr>
        <w:jc w:val="both"/>
        <w:rPr>
          <w:rFonts w:ascii="Times New Roman" w:hAnsi="Times New Roman" w:cs="Times New Roman"/>
          <w:sz w:val="24"/>
          <w:szCs w:val="24"/>
        </w:rPr>
      </w:pPr>
    </w:p>
    <w:p w14:paraId="6DC08307"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lastRenderedPageBreak/>
        <w:t>5. Performance Evaluation:</w:t>
      </w:r>
    </w:p>
    <w:p w14:paraId="0D6F9C42"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Define performance metrics to assess the effectiveness of the V2G system, such as energy storage capacity, load balancing, grid stability, and economic viability.</w:t>
      </w:r>
    </w:p>
    <w:p w14:paraId="0DCA3512"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Monitor and record system behaviour, including EV states, charging/discharging rates, grid power flow, and energy transactions.</w:t>
      </w:r>
    </w:p>
    <w:p w14:paraId="2162A3A5" w14:textId="77777777" w:rsidR="006824FA" w:rsidRDefault="006824FA">
      <w:pPr>
        <w:jc w:val="both"/>
        <w:rPr>
          <w:rFonts w:ascii="Times New Roman" w:hAnsi="Times New Roman" w:cs="Times New Roman"/>
          <w:sz w:val="24"/>
          <w:szCs w:val="24"/>
        </w:rPr>
      </w:pPr>
    </w:p>
    <w:p w14:paraId="602CBBF1"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6. Simulation Execution:</w:t>
      </w:r>
    </w:p>
    <w:p w14:paraId="2F3305F0"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Simulate over the defined 24-hour period, considering the dynamic nature of energy demand, EV driving patterns, and grid conditions.</w:t>
      </w:r>
    </w:p>
    <w:p w14:paraId="5377858E"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Update the system state at each time step based on EV behaviour, charging infrastructure availability, and grid constraints.</w:t>
      </w:r>
    </w:p>
    <w:p w14:paraId="2B4B695C"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Apply the charging and discharging algorithms to manage energy flows and maintain system stability.</w:t>
      </w:r>
    </w:p>
    <w:p w14:paraId="0715C0EC" w14:textId="77777777" w:rsidR="006824FA" w:rsidRDefault="006824FA">
      <w:pPr>
        <w:jc w:val="both"/>
        <w:rPr>
          <w:rFonts w:ascii="Times New Roman" w:hAnsi="Times New Roman" w:cs="Times New Roman"/>
          <w:sz w:val="24"/>
          <w:szCs w:val="24"/>
        </w:rPr>
      </w:pPr>
    </w:p>
    <w:p w14:paraId="6896D0AF"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7. Data Analysis and Visualization:</w:t>
      </w:r>
    </w:p>
    <w:p w14:paraId="7CD0B731"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Analyze the simulation results to evaluate the performance of the V2G system based on the defined metrics.</w:t>
      </w:r>
    </w:p>
    <w:p w14:paraId="6E10C909"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Visualize the data using plots, graphs, and other visualization techniques to aid in result interpretation and decision-making processes.</w:t>
      </w:r>
    </w:p>
    <w:p w14:paraId="14FD5063"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Compare different scenarios and strategies to identify optimal operational configurations and charging/discharging strategies.</w:t>
      </w:r>
    </w:p>
    <w:p w14:paraId="5501B204" w14:textId="77777777" w:rsidR="006824FA" w:rsidRDefault="006824FA">
      <w:pPr>
        <w:jc w:val="both"/>
        <w:rPr>
          <w:rFonts w:ascii="Times New Roman" w:hAnsi="Times New Roman" w:cs="Times New Roman"/>
          <w:sz w:val="24"/>
          <w:szCs w:val="24"/>
        </w:rPr>
      </w:pPr>
    </w:p>
    <w:p w14:paraId="3D172B4E"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8. Sensitivity Analysis:</w:t>
      </w:r>
    </w:p>
    <w:p w14:paraId="3CE51FBC"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Conduct sensitivity analysis to assess the impact of varying simulation parameters on system performance.</w:t>
      </w:r>
    </w:p>
    <w:p w14:paraId="3CFF4551"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Evaluate the robustness and flexibility of the V2G system under different scenarios, such as changes in EV penetration rates, charging infrastructure availability, and grid constraints.</w:t>
      </w:r>
    </w:p>
    <w:p w14:paraId="2812FBFC" w14:textId="77777777" w:rsidR="006824FA" w:rsidRDefault="006824FA">
      <w:pPr>
        <w:jc w:val="both"/>
        <w:rPr>
          <w:rFonts w:ascii="Times New Roman" w:hAnsi="Times New Roman" w:cs="Times New Roman"/>
          <w:sz w:val="24"/>
          <w:szCs w:val="24"/>
        </w:rPr>
      </w:pPr>
    </w:p>
    <w:p w14:paraId="7B59B7ED"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9. Validation and Verification:</w:t>
      </w:r>
    </w:p>
    <w:p w14:paraId="3BF206F1"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Validate the simulation results by comparing them with real-world data or existing experimental studies.</w:t>
      </w:r>
    </w:p>
    <w:p w14:paraId="4F013187"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confirm the accuracy and reliability of the simulation fashions and algorithms via rigorous checking out and validation methods.</w:t>
      </w:r>
    </w:p>
    <w:p w14:paraId="7BD5EA0C" w14:textId="77777777" w:rsidR="006824FA" w:rsidRDefault="006824FA">
      <w:pPr>
        <w:jc w:val="both"/>
        <w:rPr>
          <w:rFonts w:ascii="Times New Roman" w:hAnsi="Times New Roman" w:cs="Times New Roman"/>
          <w:sz w:val="24"/>
          <w:szCs w:val="24"/>
        </w:rPr>
      </w:pPr>
    </w:p>
    <w:p w14:paraId="5880BEAD"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10. Documentation and Reporting:</w:t>
      </w:r>
    </w:p>
    <w:p w14:paraId="5E1FD77A"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Document the simulation methodology, including model equations, algorithms, and parameter settings, to ensure reproducibility and transparency.</w:t>
      </w:r>
    </w:p>
    <w:p w14:paraId="069A3AFE"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Prepare a comprehensive report summarizing the simulation results, analysis, and key findings.</w:t>
      </w:r>
    </w:p>
    <w:p w14:paraId="65D5C351"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   - Communicate the outcomes to stakeholders, researchers, and policymakers to inform decision-making processes and guide future research and development efforts.</w:t>
      </w:r>
    </w:p>
    <w:p w14:paraId="54B2D83C" w14:textId="77777777" w:rsidR="006824FA" w:rsidRDefault="006824FA">
      <w:pPr>
        <w:jc w:val="both"/>
        <w:rPr>
          <w:rFonts w:ascii="Times New Roman" w:hAnsi="Times New Roman" w:cs="Times New Roman"/>
          <w:sz w:val="24"/>
          <w:szCs w:val="24"/>
        </w:rPr>
      </w:pPr>
    </w:p>
    <w:p w14:paraId="6C1E5F85"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By following this methodology, "A Matlab Simulation of 24-Hour Vehicle-to-Grid System Performance" (V2G24) provides a </w:t>
      </w:r>
      <w:r>
        <w:rPr>
          <w:rFonts w:ascii="Times New Roman" w:hAnsi="Times New Roman" w:cs="Times New Roman"/>
          <w:sz w:val="24"/>
          <w:szCs w:val="24"/>
        </w:rPr>
        <w:lastRenderedPageBreak/>
        <w:t>rigorous and reliable framework for evaluating the performance and dynamics of V2G systems. The methodology ensures the accuracy, realism, and applicability of the simulation, enabling stakeholders to make informed decisions and optimize the design, operation, and control of V2G systems for a more sustainable and efficient energy future.</w:t>
      </w:r>
    </w:p>
    <w:p w14:paraId="64435678"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enormous region. </w:t>
      </w:r>
    </w:p>
    <w:p w14:paraId="06591BD4"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5. Off lattice applications. </w:t>
      </w:r>
    </w:p>
    <w:p w14:paraId="238D4C83"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 xml:space="preserve">6. Solar water warmers. Electric pots sun based vehicles </w:t>
      </w:r>
    </w:p>
    <w:p w14:paraId="7EBD15C7" w14:textId="77777777" w:rsidR="006824FA" w:rsidRDefault="00000000">
      <w:pPr>
        <w:jc w:val="both"/>
        <w:rPr>
          <w:rFonts w:ascii="Times New Roman" w:hAnsi="Times New Roman" w:cs="Times New Roman"/>
          <w:sz w:val="24"/>
          <w:szCs w:val="24"/>
        </w:rPr>
      </w:pPr>
      <w:r>
        <w:rPr>
          <w:rFonts w:ascii="Times New Roman" w:hAnsi="Times New Roman" w:cs="Times New Roman"/>
          <w:sz w:val="24"/>
          <w:szCs w:val="24"/>
        </w:rPr>
        <w:t>7. Traffic flagging and in numerous applications.[6]</w:t>
      </w:r>
    </w:p>
    <w:p w14:paraId="36F96B7B" w14:textId="77777777" w:rsidR="006824FA" w:rsidRDefault="006824FA">
      <w:pPr>
        <w:jc w:val="both"/>
        <w:rPr>
          <w:rFonts w:ascii="Times New Roman" w:hAnsi="Times New Roman" w:cs="Times New Roman"/>
          <w:sz w:val="24"/>
          <w:szCs w:val="24"/>
        </w:rPr>
      </w:pPr>
    </w:p>
    <w:p w14:paraId="199D0EA6" w14:textId="77777777" w:rsidR="006824FA" w:rsidRDefault="00000000">
      <w:pPr>
        <w:rPr>
          <w:rFonts w:ascii="Times New Roman" w:hAnsi="Times New Roman" w:cs="Times New Roman"/>
          <w:b/>
          <w:sz w:val="24"/>
          <w:szCs w:val="24"/>
        </w:rPr>
      </w:pPr>
      <w:r>
        <w:rPr>
          <w:rFonts w:ascii="Times New Roman" w:hAnsi="Times New Roman" w:cs="Times New Roman"/>
          <w:b/>
          <w:sz w:val="24"/>
          <w:szCs w:val="24"/>
        </w:rPr>
        <w:t>Diagram:</w:t>
      </w:r>
    </w:p>
    <w:p w14:paraId="3947BC4A" w14:textId="77777777" w:rsidR="006824FA" w:rsidRDefault="00000000">
      <w:pPr>
        <w:rPr>
          <w:rFonts w:ascii="Times New Roman" w:hAnsi="Times New Roman" w:cs="Times New Roman"/>
          <w:b/>
          <w:sz w:val="24"/>
          <w:szCs w:val="24"/>
        </w:rPr>
      </w:pPr>
      <w:r>
        <w:rPr>
          <w:noProof/>
        </w:rPr>
        <w:drawing>
          <wp:inline distT="0" distB="0" distL="0" distR="0" wp14:anchorId="349598F7" wp14:editId="59036762">
            <wp:extent cx="2842260" cy="3076575"/>
            <wp:effectExtent l="0" t="0" r="0" b="9525"/>
            <wp:docPr id="1026" name="Content Placeholder 5" descr="http://nevonprojects.com/wp-content/uploads/2018/12/solar-inverter.b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ntent Placeholder 5"/>
                    <pic:cNvPicPr/>
                  </pic:nvPicPr>
                  <pic:blipFill>
                    <a:blip r:embed="rId5" cstate="print"/>
                    <a:srcRect/>
                    <a:stretch/>
                  </pic:blipFill>
                  <pic:spPr>
                    <a:xfrm>
                      <a:off x="0" y="0"/>
                      <a:ext cx="2842260" cy="3076575"/>
                    </a:xfrm>
                    <a:prstGeom prst="rect">
                      <a:avLst/>
                    </a:prstGeom>
                    <a:ln>
                      <a:noFill/>
                    </a:ln>
                  </pic:spPr>
                </pic:pic>
              </a:graphicData>
            </a:graphic>
          </wp:inline>
        </w:drawing>
      </w:r>
    </w:p>
    <w:p w14:paraId="100F2F63" w14:textId="77777777" w:rsidR="006824FA" w:rsidRDefault="00000000">
      <w:pPr>
        <w:rPr>
          <w:rFonts w:ascii="Times New Roman" w:hAnsi="Times New Roman" w:cs="Times New Roman"/>
          <w:b/>
          <w:sz w:val="24"/>
          <w:szCs w:val="24"/>
        </w:rPr>
      </w:pPr>
      <w:r>
        <w:rPr>
          <w:rFonts w:ascii="Times New Roman" w:hAnsi="Times New Roman" w:cs="Times New Roman"/>
          <w:b/>
          <w:sz w:val="24"/>
          <w:szCs w:val="24"/>
        </w:rPr>
        <w:t>Key Findings:</w:t>
      </w:r>
    </w:p>
    <w:p w14:paraId="3199ADE6" w14:textId="77777777" w:rsidR="006824FA" w:rsidRDefault="00000000">
      <w:pPr>
        <w:rPr>
          <w:rFonts w:ascii="Times New Roman" w:hAnsi="Times New Roman" w:cs="Times New Roman"/>
          <w:sz w:val="24"/>
          <w:szCs w:val="24"/>
        </w:rPr>
      </w:pPr>
      <w:r>
        <w:rPr>
          <w:rFonts w:ascii="Times New Roman" w:hAnsi="Times New Roman" w:cs="Times New Roman"/>
          <w:b/>
          <w:sz w:val="24"/>
          <w:szCs w:val="24"/>
        </w:rPr>
        <w:t xml:space="preserve">1. </w:t>
      </w:r>
      <w:r>
        <w:rPr>
          <w:rFonts w:ascii="Times New Roman" w:hAnsi="Times New Roman" w:cs="Times New Roman"/>
          <w:sz w:val="24"/>
          <w:szCs w:val="24"/>
        </w:rPr>
        <w:t xml:space="preserve">Optimal Charging Strategies: The simulation identified optimal charging strategies that maximize energy storage capacity while considering grid stability and load balancing. Through optimizing the </w:t>
      </w:r>
      <w:r>
        <w:rPr>
          <w:rFonts w:ascii="Times New Roman" w:hAnsi="Times New Roman" w:cs="Times New Roman"/>
          <w:sz w:val="24"/>
          <w:szCs w:val="24"/>
        </w:rPr>
        <w:t>charging schedules of EVs, the V2G device can effectively shop surplus power during durations of low demand and discharge it all through height call for, reducing pressure at the grid.</w:t>
      </w:r>
    </w:p>
    <w:p w14:paraId="6FB12E96" w14:textId="77777777" w:rsidR="006824FA" w:rsidRDefault="006824FA">
      <w:pPr>
        <w:rPr>
          <w:rFonts w:ascii="Times New Roman" w:hAnsi="Times New Roman" w:cs="Times New Roman"/>
          <w:sz w:val="24"/>
          <w:szCs w:val="24"/>
        </w:rPr>
      </w:pPr>
    </w:p>
    <w:p w14:paraId="7B552F1E"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2. Grid Stability: The simulation revealed the potential of V2G systems to enhance grid stability. By actively managing energy flows between EVs and the grid, the system can mitigate grid fluctuations caused by intermittent renewable energy sources and ensure a more reliable and resilient electricity supply.</w:t>
      </w:r>
    </w:p>
    <w:p w14:paraId="0DFD9134" w14:textId="77777777" w:rsidR="006824FA" w:rsidRDefault="006824FA">
      <w:pPr>
        <w:rPr>
          <w:rFonts w:ascii="Times New Roman" w:hAnsi="Times New Roman" w:cs="Times New Roman"/>
          <w:sz w:val="24"/>
          <w:szCs w:val="24"/>
        </w:rPr>
      </w:pPr>
    </w:p>
    <w:p w14:paraId="53B842BE"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3. Load Balancing: V2G systems demonstrated the ability to balance the load demand by shifting energy consumption from peak periods to off-peak hours. This optimization allows to relieve grid congestion, reduces the want for additional power generation potential, and improves normal energy efficiency.</w:t>
      </w:r>
    </w:p>
    <w:p w14:paraId="5EE55E78" w14:textId="77777777" w:rsidR="006824FA" w:rsidRDefault="006824FA">
      <w:pPr>
        <w:rPr>
          <w:rFonts w:ascii="Times New Roman" w:hAnsi="Times New Roman" w:cs="Times New Roman"/>
          <w:sz w:val="24"/>
          <w:szCs w:val="24"/>
        </w:rPr>
      </w:pPr>
    </w:p>
    <w:p w14:paraId="20660D91"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4. Economic Viability: The simulation demonstrated the economic viability of V2G systems by analyzing the cost-benefit trade-offs. By leveraging EVs as energy resources, the system can potentially reduce electricity costs, increase revenue through energy trading, and provide financial incentives for EV owners.</w:t>
      </w:r>
    </w:p>
    <w:p w14:paraId="062343B4" w14:textId="77777777" w:rsidR="006824FA" w:rsidRDefault="006824FA">
      <w:pPr>
        <w:rPr>
          <w:rFonts w:ascii="Times New Roman" w:hAnsi="Times New Roman" w:cs="Times New Roman"/>
          <w:sz w:val="24"/>
          <w:szCs w:val="24"/>
        </w:rPr>
      </w:pPr>
    </w:p>
    <w:p w14:paraId="11E90392"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Challenges:</w:t>
      </w:r>
    </w:p>
    <w:p w14:paraId="333AADD7" w14:textId="77777777" w:rsidR="006824FA" w:rsidRDefault="006824FA">
      <w:pPr>
        <w:rPr>
          <w:rFonts w:ascii="Times New Roman" w:hAnsi="Times New Roman" w:cs="Times New Roman"/>
          <w:sz w:val="24"/>
          <w:szCs w:val="24"/>
        </w:rPr>
      </w:pPr>
    </w:p>
    <w:p w14:paraId="6D2BD49D"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 xml:space="preserve">1. Infrastructure Requirements: The simulation highlighted the importance of adequate charging infrastructure to support </w:t>
      </w:r>
      <w:r>
        <w:rPr>
          <w:rFonts w:ascii="Times New Roman" w:hAnsi="Times New Roman" w:cs="Times New Roman"/>
          <w:sz w:val="24"/>
          <w:szCs w:val="24"/>
        </w:rPr>
        <w:lastRenderedPageBreak/>
        <w:t>the widespread implementation of V2G systems. The availability of charging stations with appropriate power capacities and compatibility with V2G technology is crucial for successful system operation.</w:t>
      </w:r>
    </w:p>
    <w:p w14:paraId="45887E20" w14:textId="77777777" w:rsidR="006824FA" w:rsidRDefault="006824FA">
      <w:pPr>
        <w:rPr>
          <w:rFonts w:ascii="Times New Roman" w:hAnsi="Times New Roman" w:cs="Times New Roman"/>
          <w:sz w:val="24"/>
          <w:szCs w:val="24"/>
        </w:rPr>
      </w:pPr>
    </w:p>
    <w:p w14:paraId="205B6B77"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2. EV Adoption and Penetration: The effectiveness of V2G systems relies on a sufficient number of EVs participating in the grid. The simulation identified the need to increase EV adoption and penetration to realize the full potential of V2G technology and achieve significant energy storage capacity.</w:t>
      </w:r>
    </w:p>
    <w:p w14:paraId="6E3685E6" w14:textId="77777777" w:rsidR="006824FA" w:rsidRDefault="006824FA">
      <w:pPr>
        <w:rPr>
          <w:rFonts w:ascii="Times New Roman" w:hAnsi="Times New Roman" w:cs="Times New Roman"/>
          <w:sz w:val="24"/>
          <w:szCs w:val="24"/>
        </w:rPr>
      </w:pPr>
    </w:p>
    <w:p w14:paraId="3CBBC84F"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3. Grid Integration and Regulatory Framework: Integrating V2G systems into existing grid infrastructure requires careful consideration of regulatory frameworks and technical standards. The simulation emphasized the importance of establishing clear guidelines, incentives, and policies to facilitate the seamless integration of V2G systems into the electricity grid.</w:t>
      </w:r>
    </w:p>
    <w:p w14:paraId="0B004D01" w14:textId="77777777" w:rsidR="006824FA" w:rsidRDefault="006824FA">
      <w:pPr>
        <w:rPr>
          <w:rFonts w:ascii="Times New Roman" w:hAnsi="Times New Roman" w:cs="Times New Roman"/>
          <w:sz w:val="24"/>
          <w:szCs w:val="24"/>
        </w:rPr>
      </w:pPr>
    </w:p>
    <w:p w14:paraId="2596CBB9" w14:textId="77777777" w:rsidR="006824FA" w:rsidRDefault="00000000">
      <w:pPr>
        <w:rPr>
          <w:rFonts w:ascii="Times New Roman" w:hAnsi="Times New Roman" w:cs="Times New Roman"/>
          <w:sz w:val="24"/>
          <w:szCs w:val="24"/>
        </w:rPr>
      </w:pPr>
      <w:r>
        <w:rPr>
          <w:rFonts w:ascii="Times New Roman" w:hAnsi="Times New Roman" w:cs="Times New Roman"/>
          <w:b/>
          <w:bCs/>
          <w:sz w:val="24"/>
          <w:szCs w:val="24"/>
        </w:rPr>
        <w:t>Future Scope</w:t>
      </w:r>
      <w:r>
        <w:rPr>
          <w:rFonts w:ascii="Times New Roman" w:hAnsi="Times New Roman" w:cs="Times New Roman"/>
          <w:sz w:val="24"/>
          <w:szCs w:val="24"/>
        </w:rPr>
        <w:t>:</w:t>
      </w:r>
    </w:p>
    <w:p w14:paraId="25124011" w14:textId="77777777" w:rsidR="006824FA" w:rsidRDefault="006824FA">
      <w:pPr>
        <w:rPr>
          <w:rFonts w:ascii="Times New Roman" w:hAnsi="Times New Roman" w:cs="Times New Roman"/>
          <w:sz w:val="24"/>
          <w:szCs w:val="24"/>
        </w:rPr>
      </w:pPr>
    </w:p>
    <w:p w14:paraId="48308712"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1. Renewable Energy Integration: Further research could explore the integration of V2G systems with renewable energy sources, such as solar and wind power. The simulation could be expanded to evaluate the impact of V2G on increasing renewable energy utilization and reducing reliance on fossil fuels.</w:t>
      </w:r>
    </w:p>
    <w:p w14:paraId="08BA8E8A" w14:textId="77777777" w:rsidR="006824FA" w:rsidRDefault="006824FA">
      <w:pPr>
        <w:rPr>
          <w:rFonts w:ascii="Times New Roman" w:hAnsi="Times New Roman" w:cs="Times New Roman"/>
          <w:sz w:val="24"/>
          <w:szCs w:val="24"/>
        </w:rPr>
      </w:pPr>
    </w:p>
    <w:p w14:paraId="77FB052B"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 xml:space="preserve">2. Advanced Control Strategies: Future work could focus on developing more advanced </w:t>
      </w:r>
      <w:r>
        <w:rPr>
          <w:rFonts w:ascii="Times New Roman" w:hAnsi="Times New Roman" w:cs="Times New Roman"/>
          <w:sz w:val="24"/>
          <w:szCs w:val="24"/>
        </w:rPr>
        <w:t>control strategies for V2G systems, considering factors such as energy market dynamics, EV user preferences, and real-time grid conditions. These strategies could enhance the system's flexibility, optimize energy trading, and improve grid management.</w:t>
      </w:r>
    </w:p>
    <w:p w14:paraId="740235EF" w14:textId="77777777" w:rsidR="006824FA" w:rsidRDefault="006824FA">
      <w:pPr>
        <w:rPr>
          <w:rFonts w:ascii="Times New Roman" w:hAnsi="Times New Roman" w:cs="Times New Roman"/>
          <w:sz w:val="24"/>
          <w:szCs w:val="24"/>
        </w:rPr>
      </w:pPr>
    </w:p>
    <w:p w14:paraId="13DC00A5"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3. Scalability and System Resilience: The simulation could be extended to assess the scalability and system resilience of V2G technology. By analyzing larger-scale deployments and considering potential disruptions or failures, stakeholders can better understand the system's robustness and design strategies for system recovery.</w:t>
      </w:r>
    </w:p>
    <w:p w14:paraId="7A11864A" w14:textId="77777777" w:rsidR="006824FA" w:rsidRDefault="006824FA">
      <w:pPr>
        <w:rPr>
          <w:rFonts w:ascii="Times New Roman" w:hAnsi="Times New Roman" w:cs="Times New Roman"/>
          <w:sz w:val="24"/>
          <w:szCs w:val="24"/>
        </w:rPr>
      </w:pPr>
    </w:p>
    <w:p w14:paraId="0D59C89C" w14:textId="77777777" w:rsidR="006824FA" w:rsidRDefault="00000000">
      <w:pPr>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w:t>
      </w:r>
    </w:p>
    <w:p w14:paraId="4871C8BC" w14:textId="77777777" w:rsidR="006824FA" w:rsidRDefault="006824FA">
      <w:pPr>
        <w:rPr>
          <w:rFonts w:ascii="Times New Roman" w:hAnsi="Times New Roman" w:cs="Times New Roman"/>
          <w:sz w:val="24"/>
          <w:szCs w:val="24"/>
        </w:rPr>
      </w:pPr>
    </w:p>
    <w:p w14:paraId="502EB9C0"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The "A Matlab Simulation of 24-Hour Vehicle-to-Grid System Performance" (V2G24) provides valuable insights into the performance and dynamics of V2G systems. The simulation demonstrates the potential of V2G technology to enhance grid stability, optimize load balancing, and maximize energy storage capacity. The findings highlight the importance of optimal charging strategies and the economic viability of V2G systems.</w:t>
      </w:r>
    </w:p>
    <w:p w14:paraId="2B98D258" w14:textId="77777777" w:rsidR="006824FA" w:rsidRDefault="006824FA">
      <w:pPr>
        <w:rPr>
          <w:rFonts w:ascii="Times New Roman" w:hAnsi="Times New Roman" w:cs="Times New Roman"/>
          <w:sz w:val="24"/>
          <w:szCs w:val="24"/>
        </w:rPr>
      </w:pPr>
    </w:p>
    <w:p w14:paraId="20CA3A69"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 xml:space="preserve">However, demanding situations which include infrastructure necessities, EV adoption, and regulatory frameworks need to be addressed for a hit implementation. Future research can focus on renewable energy integration, advanced control strategies, scalability, and system resilience </w:t>
      </w:r>
      <w:r>
        <w:rPr>
          <w:rFonts w:ascii="Times New Roman" w:hAnsi="Times New Roman" w:cs="Times New Roman"/>
          <w:sz w:val="24"/>
          <w:szCs w:val="24"/>
        </w:rPr>
        <w:lastRenderedPageBreak/>
        <w:t>to further enhance the efficiency and effectiveness of V2G systems.</w:t>
      </w:r>
    </w:p>
    <w:p w14:paraId="092F89B7" w14:textId="77777777" w:rsidR="006824FA" w:rsidRDefault="006824FA">
      <w:pPr>
        <w:rPr>
          <w:rFonts w:ascii="Times New Roman" w:hAnsi="Times New Roman" w:cs="Times New Roman"/>
          <w:sz w:val="24"/>
          <w:szCs w:val="24"/>
        </w:rPr>
      </w:pPr>
    </w:p>
    <w:p w14:paraId="7FC2F476" w14:textId="77777777" w:rsidR="006824FA" w:rsidRDefault="00000000">
      <w:pPr>
        <w:rPr>
          <w:rFonts w:ascii="Times New Roman" w:hAnsi="Times New Roman" w:cs="Times New Roman"/>
          <w:sz w:val="24"/>
          <w:szCs w:val="24"/>
        </w:rPr>
      </w:pPr>
      <w:r>
        <w:rPr>
          <w:rFonts w:ascii="Times New Roman" w:hAnsi="Times New Roman" w:cs="Times New Roman"/>
          <w:sz w:val="24"/>
          <w:szCs w:val="24"/>
        </w:rPr>
        <w:t>In conclusion, V2G24 serves as a powerful tool for stakeholders, providing a comprehensive analysis of V2G system performance and guiding decision-making processes. By optimizing the integration of EVs into the grid, V2G technology can contribute to a more sustainable and resilient energy future, reducing carbon emissions, improving grid reliability,</w:t>
      </w:r>
    </w:p>
    <w:p w14:paraId="752961E7"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b/>
          <w:bCs/>
          <w:color w:val="0070C0"/>
          <w:sz w:val="24"/>
          <w:szCs w:val="24"/>
          <w:u w:val="single"/>
        </w:rPr>
        <w:t>References</w:t>
      </w:r>
      <w:r>
        <w:rPr>
          <w:rFonts w:ascii="Times New Roman" w:hAnsi="Times New Roman" w:cs="Times New Roman"/>
          <w:color w:val="0070C0"/>
          <w:sz w:val="24"/>
          <w:szCs w:val="24"/>
          <w:u w:val="single"/>
        </w:rPr>
        <w:t xml:space="preserve"> :</w:t>
      </w:r>
    </w:p>
    <w:p w14:paraId="4F9DD1AE"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1] Djilali Chogueur, Amraoui Merouane, "Smart Sun Tracking System", 978-1-4673-7894-9/15/2015 IEEE.</w:t>
      </w:r>
    </w:p>
    <w:p w14:paraId="7481D64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[2] Reshmi Banerjee, "Solar Tracking System", International Journal of Scientific and Research Publications, Volume 5, Issue 3, </w:t>
      </w:r>
    </w:p>
    <w:p w14:paraId="34073CD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March 2015</w:t>
      </w:r>
    </w:p>
    <w:p w14:paraId="14B6AB8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[3] Aashish Tiwari, Mayuri Vora, Prajkta Shewate, Vrushali Waghmare, "Sun Tracking Solar Panel with Maximum Power Point </w:t>
      </w:r>
    </w:p>
    <w:p w14:paraId="3EDFFBB7"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Tracking", Volume 6 Issue No. 3 DOI 10.4010/2016.581 ISSN 2321 3361 © 2016 IJESC.</w:t>
      </w:r>
    </w:p>
    <w:p w14:paraId="31C87DD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[4] Hammam Abdelwahab, Prof.Musatafa Nawari, Hanadi Abdalla, "Maximizing Solar Energy Input for Cubesat Using Sun </w:t>
      </w:r>
    </w:p>
    <w:p w14:paraId="73914DB7"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Tracking System and A Maximum Power Point Tracking", 978-1-5090-1809-3/17/$31.00 ©2017 IEEE.</w:t>
      </w:r>
    </w:p>
    <w:p w14:paraId="285F5BCB"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[5] A. Narbudowicz, "Integration of antennas with sun-tracking solar panels", </w:t>
      </w:r>
      <w:r>
        <w:rPr>
          <w:rFonts w:ascii="Times New Roman" w:hAnsi="Times New Roman" w:cs="Times New Roman"/>
          <w:color w:val="0070C0"/>
          <w:sz w:val="24"/>
          <w:szCs w:val="24"/>
          <w:u w:val="single"/>
        </w:rPr>
        <w:t xml:space="preserve">Vol. 52 No. 15 pp. 1325–1327 21st July 2016. </w:t>
      </w:r>
    </w:p>
    <w:p w14:paraId="6D514D64"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[6] Dr. Amer Mejbel Ali, Dr. Sameer Saadoon Mustafa, Ali Hilal Mutlag, "Design Optimization of Solar Power System with respect </w:t>
      </w:r>
    </w:p>
    <w:p w14:paraId="6312DC94"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to Temperature and Sun Tracking", (AIC-MITCSA) – IRAQ (9-10) May 2016.</w:t>
      </w:r>
    </w:p>
    <w:p w14:paraId="65A4FF4B"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[7] Zongjiu Zhu, Yunyuan Xu, Guangxian Shao, "An Automatic Sun Tracking System for Solar Energy Based Optical Fiber </w:t>
      </w:r>
    </w:p>
    <w:p w14:paraId="05E2BECF"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Lighting", 978-1-4799-8897-6/15/ 2015 IEEE.</w:t>
      </w:r>
    </w:p>
    <w:p w14:paraId="66BEC784"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[8] Laurentiu Alboteanu, Florin Ravigan,Alexandru Novac, "Design of a Sun Tracking Automaton for Photovoltaic Panels with </w:t>
      </w:r>
    </w:p>
    <w:p w14:paraId="3FF8F542"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Low Concentration of Solar Radiation", 978-1-4799-4161-2/14/2014 IEEE.</w:t>
      </w:r>
    </w:p>
    <w:p w14:paraId="4CE5CACE"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[9] Ankur Divekar, Abhay Kulkarni and S. Ananthakrishnan, "Development of an Autonomous Control System for Solar Tracking </w:t>
      </w:r>
    </w:p>
    <w:p w14:paraId="26A214E8"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using a 4.5 m Satellite Communication Dish as a Sun Sensor", Physics and Technology of Sensors (ISPTS), 2012 1st International </w:t>
      </w:r>
    </w:p>
    <w:p w14:paraId="3308DA7B"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Symposium on 7-10 March 2012.</w:t>
      </w:r>
    </w:p>
    <w:p w14:paraId="75B25E1F"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[10] J. A. Flores Campos, J.A Rosas Flores, C. Palacios Montúfar, "Water-displacement-based sun-tracking system to control the </w:t>
      </w:r>
    </w:p>
    <w:p w14:paraId="56D1C95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orientation of a cylinder parabolic solar concentrator", DOI 10.1109/CERMA.2011.38 978-0-7695-4563-9/2011 IEEE.</w:t>
      </w:r>
    </w:p>
    <w:p w14:paraId="4926E999"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[11] Xu-ping CHEN, "The Advantages Analysis of Tracking-sun Solar Receivers in </w:t>
      </w:r>
      <w:r>
        <w:rPr>
          <w:rFonts w:ascii="Times New Roman" w:hAnsi="Times New Roman" w:cs="Times New Roman"/>
          <w:color w:val="0070C0"/>
          <w:sz w:val="24"/>
          <w:szCs w:val="24"/>
          <w:u w:val="single"/>
        </w:rPr>
        <w:lastRenderedPageBreak/>
        <w:t>Road Illumination Application", 978-1-61284-</w:t>
      </w:r>
    </w:p>
    <w:p w14:paraId="74DC733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752-8/2011 IEEE.</w:t>
      </w:r>
    </w:p>
    <w:p w14:paraId="483DD123"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[12] Naman Khanduri, Arvind Kukreti and Neeraj Shah, “Implementation of Solar Time-based Sun Tracking Systems for Mobile </w:t>
      </w:r>
    </w:p>
    <w:p w14:paraId="068D0DCD"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Platforms and Smart Cities”, TENSYMP 978-1-5090-6255-3/17/2017 IEEE.</w:t>
      </w:r>
    </w:p>
    <w:p w14:paraId="6C571C08"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[13] Ravi Tejwani,Chetan S Solanki, "360° SUN TRACKING WITH AUTOMATED CLEANING SYSTEM FOR SOLAR PV </w:t>
      </w:r>
    </w:p>
    <w:p w14:paraId="64DB3F56"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MODULES", 978-1-4244-5892-9/10/$26.00 ©2010 IEEE.</w:t>
      </w:r>
    </w:p>
    <w:p w14:paraId="4A19BDC1"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[14] P. Vorobiev, Yu. Vorobiev, "Automatic Sun Tracking Solar Electric Systems for Applications on Transport", International </w:t>
      </w:r>
    </w:p>
    <w:p w14:paraId="58916416"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Conference on Electrical Engineering, Computing Science and Automatic Control 978-1-4244-7314-4/10/2010 IEEE.</w:t>
      </w:r>
    </w:p>
    <w:p w14:paraId="5CB98B10"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 xml:space="preserve">[15] A. R. Ehsani and J.A. Reagan, "A MICROPROCESSOR BASED AUTO SUN-TRACKING MULTI-CHANNEL SOLAR </w:t>
      </w:r>
    </w:p>
    <w:p w14:paraId="5518D44E" w14:textId="77777777" w:rsidR="006824FA" w:rsidRDefault="00000000">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RADIOMETER SYSTEM" Geoscience and Remote Sensing Symposium, 1992. IGARSS '92. International, 26-29 May 1992 IEEE</w:t>
      </w:r>
    </w:p>
    <w:sectPr w:rsidR="006824F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2BEEA3D4"/>
    <w:lvl w:ilvl="0" w:tplc="A9B63CAC">
      <w:start w:val="1"/>
      <w:numFmt w:val="bullet"/>
      <w:lvlText w:val="•"/>
      <w:lvlJc w:val="left"/>
      <w:pPr>
        <w:tabs>
          <w:tab w:val="left" w:pos="720"/>
        </w:tabs>
        <w:ind w:left="720" w:hanging="360"/>
      </w:pPr>
      <w:rPr>
        <w:rFonts w:ascii="Arial" w:hAnsi="Arial" w:hint="default"/>
      </w:rPr>
    </w:lvl>
    <w:lvl w:ilvl="1" w:tplc="F06AAF74" w:tentative="1">
      <w:start w:val="1"/>
      <w:numFmt w:val="bullet"/>
      <w:lvlText w:val="•"/>
      <w:lvlJc w:val="left"/>
      <w:pPr>
        <w:tabs>
          <w:tab w:val="left" w:pos="1440"/>
        </w:tabs>
        <w:ind w:left="1440" w:hanging="360"/>
      </w:pPr>
      <w:rPr>
        <w:rFonts w:ascii="Arial" w:hAnsi="Arial" w:hint="default"/>
      </w:rPr>
    </w:lvl>
    <w:lvl w:ilvl="2" w:tplc="98929DDA" w:tentative="1">
      <w:start w:val="1"/>
      <w:numFmt w:val="bullet"/>
      <w:lvlText w:val="•"/>
      <w:lvlJc w:val="left"/>
      <w:pPr>
        <w:tabs>
          <w:tab w:val="left" w:pos="2160"/>
        </w:tabs>
        <w:ind w:left="2160" w:hanging="360"/>
      </w:pPr>
      <w:rPr>
        <w:rFonts w:ascii="Arial" w:hAnsi="Arial" w:hint="default"/>
      </w:rPr>
    </w:lvl>
    <w:lvl w:ilvl="3" w:tplc="4B3EF1CE" w:tentative="1">
      <w:start w:val="1"/>
      <w:numFmt w:val="bullet"/>
      <w:lvlText w:val="•"/>
      <w:lvlJc w:val="left"/>
      <w:pPr>
        <w:tabs>
          <w:tab w:val="left" w:pos="2880"/>
        </w:tabs>
        <w:ind w:left="2880" w:hanging="360"/>
      </w:pPr>
      <w:rPr>
        <w:rFonts w:ascii="Arial" w:hAnsi="Arial" w:hint="default"/>
      </w:rPr>
    </w:lvl>
    <w:lvl w:ilvl="4" w:tplc="0A20CFEC" w:tentative="1">
      <w:start w:val="1"/>
      <w:numFmt w:val="bullet"/>
      <w:lvlText w:val="•"/>
      <w:lvlJc w:val="left"/>
      <w:pPr>
        <w:tabs>
          <w:tab w:val="left" w:pos="3600"/>
        </w:tabs>
        <w:ind w:left="3600" w:hanging="360"/>
      </w:pPr>
      <w:rPr>
        <w:rFonts w:ascii="Arial" w:hAnsi="Arial" w:hint="default"/>
      </w:rPr>
    </w:lvl>
    <w:lvl w:ilvl="5" w:tplc="26608DF4" w:tentative="1">
      <w:start w:val="1"/>
      <w:numFmt w:val="bullet"/>
      <w:lvlText w:val="•"/>
      <w:lvlJc w:val="left"/>
      <w:pPr>
        <w:tabs>
          <w:tab w:val="left" w:pos="4320"/>
        </w:tabs>
        <w:ind w:left="4320" w:hanging="360"/>
      </w:pPr>
      <w:rPr>
        <w:rFonts w:ascii="Arial" w:hAnsi="Arial" w:hint="default"/>
      </w:rPr>
    </w:lvl>
    <w:lvl w:ilvl="6" w:tplc="59100CC2" w:tentative="1">
      <w:start w:val="1"/>
      <w:numFmt w:val="bullet"/>
      <w:lvlText w:val="•"/>
      <w:lvlJc w:val="left"/>
      <w:pPr>
        <w:tabs>
          <w:tab w:val="left" w:pos="5040"/>
        </w:tabs>
        <w:ind w:left="5040" w:hanging="360"/>
      </w:pPr>
      <w:rPr>
        <w:rFonts w:ascii="Arial" w:hAnsi="Arial" w:hint="default"/>
      </w:rPr>
    </w:lvl>
    <w:lvl w:ilvl="7" w:tplc="A8F2FA3E" w:tentative="1">
      <w:start w:val="1"/>
      <w:numFmt w:val="bullet"/>
      <w:lvlText w:val="•"/>
      <w:lvlJc w:val="left"/>
      <w:pPr>
        <w:tabs>
          <w:tab w:val="left" w:pos="5760"/>
        </w:tabs>
        <w:ind w:left="5760" w:hanging="360"/>
      </w:pPr>
      <w:rPr>
        <w:rFonts w:ascii="Arial" w:hAnsi="Arial" w:hint="default"/>
      </w:rPr>
    </w:lvl>
    <w:lvl w:ilvl="8" w:tplc="AED25364" w:tentative="1">
      <w:start w:val="1"/>
      <w:numFmt w:val="bullet"/>
      <w:lvlText w:val="•"/>
      <w:lvlJc w:val="left"/>
      <w:pPr>
        <w:tabs>
          <w:tab w:val="left" w:pos="6480"/>
        </w:tabs>
        <w:ind w:left="6480" w:hanging="360"/>
      </w:pPr>
      <w:rPr>
        <w:rFonts w:ascii="Arial" w:hAnsi="Arial" w:hint="default"/>
      </w:rPr>
    </w:lvl>
  </w:abstractNum>
  <w:abstractNum w:abstractNumId="1" w15:restartNumberingAfterBreak="0">
    <w:nsid w:val="00000001"/>
    <w:multiLevelType w:val="hybridMultilevel"/>
    <w:tmpl w:val="7BACFACE"/>
    <w:lvl w:ilvl="0" w:tplc="7624C9A4">
      <w:start w:val="1"/>
      <w:numFmt w:val="bullet"/>
      <w:lvlText w:val="•"/>
      <w:lvlJc w:val="left"/>
      <w:pPr>
        <w:tabs>
          <w:tab w:val="left" w:pos="720"/>
        </w:tabs>
        <w:ind w:left="720" w:hanging="360"/>
      </w:pPr>
      <w:rPr>
        <w:rFonts w:ascii="Arial" w:hAnsi="Arial" w:hint="default"/>
      </w:rPr>
    </w:lvl>
    <w:lvl w:ilvl="1" w:tplc="297CD9E8" w:tentative="1">
      <w:start w:val="1"/>
      <w:numFmt w:val="bullet"/>
      <w:lvlText w:val="•"/>
      <w:lvlJc w:val="left"/>
      <w:pPr>
        <w:tabs>
          <w:tab w:val="left" w:pos="1440"/>
        </w:tabs>
        <w:ind w:left="1440" w:hanging="360"/>
      </w:pPr>
      <w:rPr>
        <w:rFonts w:ascii="Arial" w:hAnsi="Arial" w:hint="default"/>
      </w:rPr>
    </w:lvl>
    <w:lvl w:ilvl="2" w:tplc="204EDAA0" w:tentative="1">
      <w:start w:val="1"/>
      <w:numFmt w:val="bullet"/>
      <w:lvlText w:val="•"/>
      <w:lvlJc w:val="left"/>
      <w:pPr>
        <w:tabs>
          <w:tab w:val="left" w:pos="2160"/>
        </w:tabs>
        <w:ind w:left="2160" w:hanging="360"/>
      </w:pPr>
      <w:rPr>
        <w:rFonts w:ascii="Arial" w:hAnsi="Arial" w:hint="default"/>
      </w:rPr>
    </w:lvl>
    <w:lvl w:ilvl="3" w:tplc="C0ECD2F4" w:tentative="1">
      <w:start w:val="1"/>
      <w:numFmt w:val="bullet"/>
      <w:lvlText w:val="•"/>
      <w:lvlJc w:val="left"/>
      <w:pPr>
        <w:tabs>
          <w:tab w:val="left" w:pos="2880"/>
        </w:tabs>
        <w:ind w:left="2880" w:hanging="360"/>
      </w:pPr>
      <w:rPr>
        <w:rFonts w:ascii="Arial" w:hAnsi="Arial" w:hint="default"/>
      </w:rPr>
    </w:lvl>
    <w:lvl w:ilvl="4" w:tplc="64547224" w:tentative="1">
      <w:start w:val="1"/>
      <w:numFmt w:val="bullet"/>
      <w:lvlText w:val="•"/>
      <w:lvlJc w:val="left"/>
      <w:pPr>
        <w:tabs>
          <w:tab w:val="left" w:pos="3600"/>
        </w:tabs>
        <w:ind w:left="3600" w:hanging="360"/>
      </w:pPr>
      <w:rPr>
        <w:rFonts w:ascii="Arial" w:hAnsi="Arial" w:hint="default"/>
      </w:rPr>
    </w:lvl>
    <w:lvl w:ilvl="5" w:tplc="505C555E" w:tentative="1">
      <w:start w:val="1"/>
      <w:numFmt w:val="bullet"/>
      <w:lvlText w:val="•"/>
      <w:lvlJc w:val="left"/>
      <w:pPr>
        <w:tabs>
          <w:tab w:val="left" w:pos="4320"/>
        </w:tabs>
        <w:ind w:left="4320" w:hanging="360"/>
      </w:pPr>
      <w:rPr>
        <w:rFonts w:ascii="Arial" w:hAnsi="Arial" w:hint="default"/>
      </w:rPr>
    </w:lvl>
    <w:lvl w:ilvl="6" w:tplc="86862EFA" w:tentative="1">
      <w:start w:val="1"/>
      <w:numFmt w:val="bullet"/>
      <w:lvlText w:val="•"/>
      <w:lvlJc w:val="left"/>
      <w:pPr>
        <w:tabs>
          <w:tab w:val="left" w:pos="5040"/>
        </w:tabs>
        <w:ind w:left="5040" w:hanging="360"/>
      </w:pPr>
      <w:rPr>
        <w:rFonts w:ascii="Arial" w:hAnsi="Arial" w:hint="default"/>
      </w:rPr>
    </w:lvl>
    <w:lvl w:ilvl="7" w:tplc="8EAA77AC" w:tentative="1">
      <w:start w:val="1"/>
      <w:numFmt w:val="bullet"/>
      <w:lvlText w:val="•"/>
      <w:lvlJc w:val="left"/>
      <w:pPr>
        <w:tabs>
          <w:tab w:val="left" w:pos="5760"/>
        </w:tabs>
        <w:ind w:left="5760" w:hanging="360"/>
      </w:pPr>
      <w:rPr>
        <w:rFonts w:ascii="Arial" w:hAnsi="Arial" w:hint="default"/>
      </w:rPr>
    </w:lvl>
    <w:lvl w:ilvl="8" w:tplc="5F70BCDE" w:tentative="1">
      <w:start w:val="1"/>
      <w:numFmt w:val="bullet"/>
      <w:lvlText w:val="•"/>
      <w:lvlJc w:val="left"/>
      <w:pPr>
        <w:tabs>
          <w:tab w:val="left" w:pos="6480"/>
        </w:tabs>
        <w:ind w:left="6480" w:hanging="360"/>
      </w:pPr>
      <w:rPr>
        <w:rFonts w:ascii="Arial" w:hAnsi="Arial" w:hint="default"/>
      </w:rPr>
    </w:lvl>
  </w:abstractNum>
  <w:abstractNum w:abstractNumId="2" w15:restartNumberingAfterBreak="0">
    <w:nsid w:val="00000002"/>
    <w:multiLevelType w:val="hybridMultilevel"/>
    <w:tmpl w:val="57A0F9AA"/>
    <w:lvl w:ilvl="0" w:tplc="79BEFB5C">
      <w:start w:val="1"/>
      <w:numFmt w:val="bullet"/>
      <w:lvlText w:val="•"/>
      <w:lvlJc w:val="left"/>
      <w:pPr>
        <w:tabs>
          <w:tab w:val="left" w:pos="720"/>
        </w:tabs>
        <w:ind w:left="720" w:hanging="360"/>
      </w:pPr>
      <w:rPr>
        <w:rFonts w:ascii="Arial" w:hAnsi="Arial" w:hint="default"/>
      </w:rPr>
    </w:lvl>
    <w:lvl w:ilvl="1" w:tplc="81DC466E" w:tentative="1">
      <w:start w:val="1"/>
      <w:numFmt w:val="bullet"/>
      <w:lvlText w:val="•"/>
      <w:lvlJc w:val="left"/>
      <w:pPr>
        <w:tabs>
          <w:tab w:val="left" w:pos="1440"/>
        </w:tabs>
        <w:ind w:left="1440" w:hanging="360"/>
      </w:pPr>
      <w:rPr>
        <w:rFonts w:ascii="Arial" w:hAnsi="Arial" w:hint="default"/>
      </w:rPr>
    </w:lvl>
    <w:lvl w:ilvl="2" w:tplc="7CE2713E" w:tentative="1">
      <w:start w:val="1"/>
      <w:numFmt w:val="bullet"/>
      <w:lvlText w:val="•"/>
      <w:lvlJc w:val="left"/>
      <w:pPr>
        <w:tabs>
          <w:tab w:val="left" w:pos="2160"/>
        </w:tabs>
        <w:ind w:left="2160" w:hanging="360"/>
      </w:pPr>
      <w:rPr>
        <w:rFonts w:ascii="Arial" w:hAnsi="Arial" w:hint="default"/>
      </w:rPr>
    </w:lvl>
    <w:lvl w:ilvl="3" w:tplc="CFF0B656" w:tentative="1">
      <w:start w:val="1"/>
      <w:numFmt w:val="bullet"/>
      <w:lvlText w:val="•"/>
      <w:lvlJc w:val="left"/>
      <w:pPr>
        <w:tabs>
          <w:tab w:val="left" w:pos="2880"/>
        </w:tabs>
        <w:ind w:left="2880" w:hanging="360"/>
      </w:pPr>
      <w:rPr>
        <w:rFonts w:ascii="Arial" w:hAnsi="Arial" w:hint="default"/>
      </w:rPr>
    </w:lvl>
    <w:lvl w:ilvl="4" w:tplc="75047F96" w:tentative="1">
      <w:start w:val="1"/>
      <w:numFmt w:val="bullet"/>
      <w:lvlText w:val="•"/>
      <w:lvlJc w:val="left"/>
      <w:pPr>
        <w:tabs>
          <w:tab w:val="left" w:pos="3600"/>
        </w:tabs>
        <w:ind w:left="3600" w:hanging="360"/>
      </w:pPr>
      <w:rPr>
        <w:rFonts w:ascii="Arial" w:hAnsi="Arial" w:hint="default"/>
      </w:rPr>
    </w:lvl>
    <w:lvl w:ilvl="5" w:tplc="0736E8D0" w:tentative="1">
      <w:start w:val="1"/>
      <w:numFmt w:val="bullet"/>
      <w:lvlText w:val="•"/>
      <w:lvlJc w:val="left"/>
      <w:pPr>
        <w:tabs>
          <w:tab w:val="left" w:pos="4320"/>
        </w:tabs>
        <w:ind w:left="4320" w:hanging="360"/>
      </w:pPr>
      <w:rPr>
        <w:rFonts w:ascii="Arial" w:hAnsi="Arial" w:hint="default"/>
      </w:rPr>
    </w:lvl>
    <w:lvl w:ilvl="6" w:tplc="1ACC61E8" w:tentative="1">
      <w:start w:val="1"/>
      <w:numFmt w:val="bullet"/>
      <w:lvlText w:val="•"/>
      <w:lvlJc w:val="left"/>
      <w:pPr>
        <w:tabs>
          <w:tab w:val="left" w:pos="5040"/>
        </w:tabs>
        <w:ind w:left="5040" w:hanging="360"/>
      </w:pPr>
      <w:rPr>
        <w:rFonts w:ascii="Arial" w:hAnsi="Arial" w:hint="default"/>
      </w:rPr>
    </w:lvl>
    <w:lvl w:ilvl="7" w:tplc="93FE0D10" w:tentative="1">
      <w:start w:val="1"/>
      <w:numFmt w:val="bullet"/>
      <w:lvlText w:val="•"/>
      <w:lvlJc w:val="left"/>
      <w:pPr>
        <w:tabs>
          <w:tab w:val="left" w:pos="5760"/>
        </w:tabs>
        <w:ind w:left="5760" w:hanging="360"/>
      </w:pPr>
      <w:rPr>
        <w:rFonts w:ascii="Arial" w:hAnsi="Arial" w:hint="default"/>
      </w:rPr>
    </w:lvl>
    <w:lvl w:ilvl="8" w:tplc="85C421A0" w:tentative="1">
      <w:start w:val="1"/>
      <w:numFmt w:val="bullet"/>
      <w:lvlText w:val="•"/>
      <w:lvlJc w:val="left"/>
      <w:pPr>
        <w:tabs>
          <w:tab w:val="left" w:pos="6480"/>
        </w:tabs>
        <w:ind w:left="6480" w:hanging="360"/>
      </w:pPr>
      <w:rPr>
        <w:rFonts w:ascii="Arial" w:hAnsi="Arial" w:hint="default"/>
      </w:rPr>
    </w:lvl>
  </w:abstractNum>
  <w:abstractNum w:abstractNumId="3" w15:restartNumberingAfterBreak="0">
    <w:nsid w:val="00000003"/>
    <w:multiLevelType w:val="hybridMultilevel"/>
    <w:tmpl w:val="98BE48EA"/>
    <w:lvl w:ilvl="0" w:tplc="BEC2A7C6">
      <w:start w:val="1"/>
      <w:numFmt w:val="bullet"/>
      <w:lvlText w:val="•"/>
      <w:lvlJc w:val="left"/>
      <w:pPr>
        <w:tabs>
          <w:tab w:val="left" w:pos="720"/>
        </w:tabs>
        <w:ind w:left="720" w:hanging="360"/>
      </w:pPr>
      <w:rPr>
        <w:rFonts w:ascii="Arial" w:hAnsi="Arial" w:hint="default"/>
      </w:rPr>
    </w:lvl>
    <w:lvl w:ilvl="1" w:tplc="CD048A86" w:tentative="1">
      <w:start w:val="1"/>
      <w:numFmt w:val="bullet"/>
      <w:lvlText w:val="•"/>
      <w:lvlJc w:val="left"/>
      <w:pPr>
        <w:tabs>
          <w:tab w:val="left" w:pos="1440"/>
        </w:tabs>
        <w:ind w:left="1440" w:hanging="360"/>
      </w:pPr>
      <w:rPr>
        <w:rFonts w:ascii="Arial" w:hAnsi="Arial" w:hint="default"/>
      </w:rPr>
    </w:lvl>
    <w:lvl w:ilvl="2" w:tplc="A490B8D2" w:tentative="1">
      <w:start w:val="1"/>
      <w:numFmt w:val="bullet"/>
      <w:lvlText w:val="•"/>
      <w:lvlJc w:val="left"/>
      <w:pPr>
        <w:tabs>
          <w:tab w:val="left" w:pos="2160"/>
        </w:tabs>
        <w:ind w:left="2160" w:hanging="360"/>
      </w:pPr>
      <w:rPr>
        <w:rFonts w:ascii="Arial" w:hAnsi="Arial" w:hint="default"/>
      </w:rPr>
    </w:lvl>
    <w:lvl w:ilvl="3" w:tplc="E42CFB18" w:tentative="1">
      <w:start w:val="1"/>
      <w:numFmt w:val="bullet"/>
      <w:lvlText w:val="•"/>
      <w:lvlJc w:val="left"/>
      <w:pPr>
        <w:tabs>
          <w:tab w:val="left" w:pos="2880"/>
        </w:tabs>
        <w:ind w:left="2880" w:hanging="360"/>
      </w:pPr>
      <w:rPr>
        <w:rFonts w:ascii="Arial" w:hAnsi="Arial" w:hint="default"/>
      </w:rPr>
    </w:lvl>
    <w:lvl w:ilvl="4" w:tplc="850C9AF0" w:tentative="1">
      <w:start w:val="1"/>
      <w:numFmt w:val="bullet"/>
      <w:lvlText w:val="•"/>
      <w:lvlJc w:val="left"/>
      <w:pPr>
        <w:tabs>
          <w:tab w:val="left" w:pos="3600"/>
        </w:tabs>
        <w:ind w:left="3600" w:hanging="360"/>
      </w:pPr>
      <w:rPr>
        <w:rFonts w:ascii="Arial" w:hAnsi="Arial" w:hint="default"/>
      </w:rPr>
    </w:lvl>
    <w:lvl w:ilvl="5" w:tplc="7F5A3B1C" w:tentative="1">
      <w:start w:val="1"/>
      <w:numFmt w:val="bullet"/>
      <w:lvlText w:val="•"/>
      <w:lvlJc w:val="left"/>
      <w:pPr>
        <w:tabs>
          <w:tab w:val="left" w:pos="4320"/>
        </w:tabs>
        <w:ind w:left="4320" w:hanging="360"/>
      </w:pPr>
      <w:rPr>
        <w:rFonts w:ascii="Arial" w:hAnsi="Arial" w:hint="default"/>
      </w:rPr>
    </w:lvl>
    <w:lvl w:ilvl="6" w:tplc="2D382AD8" w:tentative="1">
      <w:start w:val="1"/>
      <w:numFmt w:val="bullet"/>
      <w:lvlText w:val="•"/>
      <w:lvlJc w:val="left"/>
      <w:pPr>
        <w:tabs>
          <w:tab w:val="left" w:pos="5040"/>
        </w:tabs>
        <w:ind w:left="5040" w:hanging="360"/>
      </w:pPr>
      <w:rPr>
        <w:rFonts w:ascii="Arial" w:hAnsi="Arial" w:hint="default"/>
      </w:rPr>
    </w:lvl>
    <w:lvl w:ilvl="7" w:tplc="28709914" w:tentative="1">
      <w:start w:val="1"/>
      <w:numFmt w:val="bullet"/>
      <w:lvlText w:val="•"/>
      <w:lvlJc w:val="left"/>
      <w:pPr>
        <w:tabs>
          <w:tab w:val="left" w:pos="5760"/>
        </w:tabs>
        <w:ind w:left="5760" w:hanging="360"/>
      </w:pPr>
      <w:rPr>
        <w:rFonts w:ascii="Arial" w:hAnsi="Arial" w:hint="default"/>
      </w:rPr>
    </w:lvl>
    <w:lvl w:ilvl="8" w:tplc="FA0AE680" w:tentative="1">
      <w:start w:val="1"/>
      <w:numFmt w:val="bullet"/>
      <w:lvlText w:val="•"/>
      <w:lvlJc w:val="left"/>
      <w:pPr>
        <w:tabs>
          <w:tab w:val="left" w:pos="6480"/>
        </w:tabs>
        <w:ind w:left="6480" w:hanging="360"/>
      </w:pPr>
      <w:rPr>
        <w:rFonts w:ascii="Arial" w:hAnsi="Arial" w:hint="default"/>
      </w:rPr>
    </w:lvl>
  </w:abstractNum>
  <w:abstractNum w:abstractNumId="4" w15:restartNumberingAfterBreak="0">
    <w:nsid w:val="00000004"/>
    <w:multiLevelType w:val="multilevel"/>
    <w:tmpl w:val="CFC666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409548535">
    <w:abstractNumId w:val="1"/>
  </w:num>
  <w:num w:numId="2" w16cid:durableId="959263109">
    <w:abstractNumId w:val="2"/>
  </w:num>
  <w:num w:numId="3" w16cid:durableId="333264420">
    <w:abstractNumId w:val="0"/>
  </w:num>
  <w:num w:numId="4" w16cid:durableId="606621993">
    <w:abstractNumId w:val="3"/>
  </w:num>
  <w:num w:numId="5" w16cid:durableId="1179731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4FA"/>
    <w:rsid w:val="001021A9"/>
    <w:rsid w:val="00682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047AD"/>
  <w15:docId w15:val="{870D5F24-0B34-4712-B649-5F0722FA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styleId="Hyperlink">
    <w:name w:val="Hyperlink"/>
    <w:basedOn w:val="DefaultParagraphFont"/>
    <w:uiPriority w:val="99"/>
    <w:rPr>
      <w:color w:val="0563C1"/>
      <w:u w:val="single"/>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Strong">
    <w:name w:val="Strong"/>
    <w:basedOn w:val="DefaultParagraphFont"/>
    <w:uiPriority w:val="22"/>
    <w:qFormat/>
    <w:rPr>
      <w:b/>
      <w:bCs/>
    </w:rPr>
  </w:style>
  <w:style w:type="character" w:customStyle="1" w:styleId="pub-meta-item">
    <w:name w:val="pub-meta-item"/>
    <w:basedOn w:val="DefaultParagraphFont"/>
  </w:style>
  <w:style w:type="character" w:customStyle="1" w:styleId="pub-date-doi-text">
    <w:name w:val="pub-date-doi-text"/>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3166</Words>
  <Characters>18047</Characters>
  <Application>Microsoft Office Word</Application>
  <DocSecurity>0</DocSecurity>
  <Lines>150</Lines>
  <Paragraphs>42</Paragraphs>
  <ScaleCrop>false</ScaleCrop>
  <Company/>
  <LinksUpToDate>false</LinksUpToDate>
  <CharactersWithSpaces>21171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Praful</cp:lastModifiedBy>
  <cp:revision>3</cp:revision>
  <dcterms:created xsi:type="dcterms:W3CDTF">2023-05-29T05:31:00Z</dcterms:created>
  <dcterms:modified xsi:type="dcterms:W3CDTF">2023-05-29T05:31:00Z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14cec6fda0a447b698ba4bb0f1336511</vt:lpwstr>
  </property>
</Properties>
</file>