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2EC" w:rsidRDefault="00FD2880" w:rsidP="0049523D">
      <w:pPr>
        <w:jc w:val="center"/>
        <w:rPr>
          <w:rFonts w:ascii="Times New Roman" w:hAnsi="Times New Roman" w:cs="Times New Roman"/>
          <w:b/>
          <w:sz w:val="24"/>
          <w:szCs w:val="24"/>
        </w:rPr>
      </w:pPr>
      <w:r w:rsidRPr="00FD2880">
        <w:rPr>
          <w:rFonts w:ascii="Times New Roman" w:hAnsi="Times New Roman" w:cs="Times New Roman"/>
          <w:b/>
          <w:sz w:val="24"/>
          <w:szCs w:val="24"/>
        </w:rPr>
        <w:t>Examining Health and Safety Regulations in Building Construction Projects: Ensuring Worker Well-being and Risk Mitigation</w:t>
      </w:r>
    </w:p>
    <w:p w:rsidR="006C32EC" w:rsidRDefault="002F5514" w:rsidP="00A457B2">
      <w:pPr>
        <w:jc w:val="center"/>
        <w:rPr>
          <w:rFonts w:ascii="Times New Roman" w:hAnsi="Times New Roman" w:cs="Times New Roman"/>
          <w:sz w:val="24"/>
          <w:szCs w:val="24"/>
        </w:rPr>
      </w:pPr>
      <w:r>
        <w:rPr>
          <w:rFonts w:ascii="Times New Roman" w:hAnsi="Times New Roman" w:cs="Times New Roman"/>
          <w:sz w:val="24"/>
          <w:szCs w:val="24"/>
        </w:rPr>
        <w:t xml:space="preserve">James Janet </w:t>
      </w:r>
      <w:proofErr w:type="spellStart"/>
      <w:r>
        <w:rPr>
          <w:rFonts w:ascii="Times New Roman" w:hAnsi="Times New Roman" w:cs="Times New Roman"/>
          <w:sz w:val="24"/>
          <w:szCs w:val="24"/>
        </w:rPr>
        <w:t>Ol</w:t>
      </w:r>
      <w:r w:rsidR="00255A51">
        <w:rPr>
          <w:rFonts w:ascii="Times New Roman" w:hAnsi="Times New Roman" w:cs="Times New Roman"/>
          <w:sz w:val="24"/>
          <w:szCs w:val="24"/>
        </w:rPr>
        <w:t>uwayinka</w:t>
      </w:r>
      <w:proofErr w:type="spellEnd"/>
      <w:r w:rsidR="00A457B2">
        <w:rPr>
          <w:rFonts w:ascii="Times New Roman" w:hAnsi="Times New Roman" w:cs="Times New Roman"/>
          <w:sz w:val="24"/>
          <w:szCs w:val="24"/>
        </w:rPr>
        <w:t xml:space="preserve"> </w:t>
      </w:r>
      <w:r w:rsidR="00A457B2" w:rsidRPr="00A457B2">
        <w:rPr>
          <w:rFonts w:ascii="Times New Roman" w:hAnsi="Times New Roman" w:cs="Times New Roman"/>
          <w:sz w:val="24"/>
          <w:szCs w:val="24"/>
          <w:vertAlign w:val="superscript"/>
        </w:rPr>
        <w:t>1</w:t>
      </w:r>
      <w:r w:rsidR="00255A51" w:rsidRPr="00A457B2">
        <w:rPr>
          <w:rFonts w:ascii="Times New Roman" w:hAnsi="Times New Roman" w:cs="Times New Roman"/>
          <w:sz w:val="24"/>
          <w:szCs w:val="24"/>
          <w:vertAlign w:val="superscript"/>
        </w:rPr>
        <w:t>*</w:t>
      </w:r>
      <w:r w:rsidR="00255A51">
        <w:rPr>
          <w:rFonts w:ascii="Times New Roman" w:hAnsi="Times New Roman" w:cs="Times New Roman"/>
          <w:sz w:val="24"/>
          <w:szCs w:val="24"/>
        </w:rPr>
        <w:t xml:space="preserve">, </w:t>
      </w:r>
      <w:proofErr w:type="spellStart"/>
      <w:r w:rsidR="00255A51">
        <w:rPr>
          <w:rFonts w:ascii="Times New Roman" w:hAnsi="Times New Roman" w:cs="Times New Roman"/>
          <w:sz w:val="24"/>
          <w:szCs w:val="24"/>
        </w:rPr>
        <w:t>Olowolayemo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Oluwaseun</w:t>
      </w:r>
      <w:proofErr w:type="spellEnd"/>
      <w:r>
        <w:rPr>
          <w:rFonts w:ascii="Times New Roman" w:hAnsi="Times New Roman" w:cs="Times New Roman"/>
          <w:sz w:val="24"/>
          <w:szCs w:val="24"/>
        </w:rPr>
        <w:t xml:space="preserve"> Eben</w:t>
      </w:r>
      <w:r w:rsidR="00EF6836">
        <w:rPr>
          <w:rFonts w:ascii="Times New Roman" w:hAnsi="Times New Roman" w:cs="Times New Roman"/>
          <w:sz w:val="24"/>
          <w:szCs w:val="24"/>
        </w:rPr>
        <w:t>e</w:t>
      </w:r>
      <w:r>
        <w:rPr>
          <w:rFonts w:ascii="Times New Roman" w:hAnsi="Times New Roman" w:cs="Times New Roman"/>
          <w:sz w:val="24"/>
          <w:szCs w:val="24"/>
        </w:rPr>
        <w:t xml:space="preserve">zer </w:t>
      </w:r>
      <w:r w:rsidR="00A457B2" w:rsidRPr="00A457B2">
        <w:rPr>
          <w:rFonts w:ascii="Times New Roman" w:hAnsi="Times New Roman" w:cs="Times New Roman"/>
          <w:sz w:val="24"/>
          <w:szCs w:val="24"/>
          <w:vertAlign w:val="superscript"/>
        </w:rPr>
        <w:t>1</w:t>
      </w:r>
      <w:r w:rsidR="0049523D">
        <w:rPr>
          <w:rFonts w:ascii="Times New Roman" w:hAnsi="Times New Roman" w:cs="Times New Roman"/>
          <w:sz w:val="24"/>
          <w:szCs w:val="24"/>
        </w:rPr>
        <w:t xml:space="preserve"> Williams </w:t>
      </w:r>
      <w:proofErr w:type="spellStart"/>
      <w:r w:rsidR="0049523D">
        <w:rPr>
          <w:rFonts w:ascii="Times New Roman" w:hAnsi="Times New Roman" w:cs="Times New Roman"/>
          <w:sz w:val="24"/>
          <w:szCs w:val="24"/>
        </w:rPr>
        <w:t>Opeyemi</w:t>
      </w:r>
      <w:proofErr w:type="spellEnd"/>
      <w:r w:rsidR="0049523D">
        <w:rPr>
          <w:rFonts w:ascii="Times New Roman" w:hAnsi="Times New Roman" w:cs="Times New Roman"/>
          <w:sz w:val="24"/>
          <w:szCs w:val="24"/>
        </w:rPr>
        <w:t xml:space="preserve"> Samuel</w:t>
      </w:r>
      <w:r w:rsidR="00A457B2">
        <w:rPr>
          <w:rFonts w:ascii="Times New Roman" w:hAnsi="Times New Roman" w:cs="Times New Roman"/>
          <w:sz w:val="24"/>
          <w:szCs w:val="24"/>
        </w:rPr>
        <w:t xml:space="preserve"> </w:t>
      </w:r>
      <w:r w:rsidR="00A457B2" w:rsidRPr="00A457B2">
        <w:rPr>
          <w:rFonts w:ascii="Times New Roman" w:hAnsi="Times New Roman" w:cs="Times New Roman"/>
          <w:sz w:val="24"/>
          <w:szCs w:val="24"/>
          <w:vertAlign w:val="superscript"/>
        </w:rPr>
        <w:t>1</w:t>
      </w:r>
      <w:r w:rsidR="00AD1F30" w:rsidRPr="00AD1F30">
        <w:rPr>
          <w:rFonts w:ascii="Times New Roman" w:hAnsi="Times New Roman" w:cs="Times New Roman"/>
          <w:sz w:val="24"/>
          <w:szCs w:val="24"/>
          <w:vertAlign w:val="subscript"/>
        </w:rPr>
        <w:t>,</w:t>
      </w:r>
      <w:r w:rsidR="00A457B2" w:rsidRPr="00AD1F30">
        <w:rPr>
          <w:rFonts w:ascii="Times New Roman" w:hAnsi="Times New Roman" w:cs="Times New Roman"/>
          <w:sz w:val="24"/>
          <w:szCs w:val="24"/>
          <w:vertAlign w:val="subscript"/>
        </w:rPr>
        <w:t xml:space="preserve"> </w:t>
      </w:r>
      <w:proofErr w:type="spellStart"/>
      <w:r w:rsidR="00AD1F30">
        <w:rPr>
          <w:rFonts w:ascii="Times New Roman" w:hAnsi="Times New Roman"/>
          <w:bCs/>
          <w:sz w:val="24"/>
          <w:szCs w:val="24"/>
        </w:rPr>
        <w:t>Awosusi</w:t>
      </w:r>
      <w:proofErr w:type="spellEnd"/>
      <w:r w:rsidR="00AD1F30">
        <w:rPr>
          <w:rFonts w:ascii="Times New Roman" w:hAnsi="Times New Roman"/>
          <w:bCs/>
          <w:sz w:val="24"/>
          <w:szCs w:val="24"/>
        </w:rPr>
        <w:t xml:space="preserve"> </w:t>
      </w:r>
      <w:proofErr w:type="spellStart"/>
      <w:r w:rsidR="00AD1F30">
        <w:rPr>
          <w:rFonts w:ascii="Times New Roman" w:hAnsi="Times New Roman"/>
          <w:bCs/>
          <w:sz w:val="24"/>
          <w:szCs w:val="24"/>
        </w:rPr>
        <w:t>Abiodun</w:t>
      </w:r>
      <w:proofErr w:type="spellEnd"/>
      <w:r w:rsidR="00AD1F30">
        <w:rPr>
          <w:rFonts w:ascii="Times New Roman" w:hAnsi="Times New Roman"/>
          <w:bCs/>
          <w:sz w:val="24"/>
          <w:szCs w:val="24"/>
        </w:rPr>
        <w:t xml:space="preserve"> Racheal </w:t>
      </w:r>
      <w:r w:rsidR="00AD1F30" w:rsidRPr="002D5AD0">
        <w:rPr>
          <w:rFonts w:ascii="Times New Roman" w:hAnsi="Times New Roman"/>
          <w:bCs/>
          <w:sz w:val="24"/>
          <w:szCs w:val="24"/>
          <w:vertAlign w:val="superscript"/>
        </w:rPr>
        <w:t>1</w:t>
      </w:r>
      <w:r w:rsidR="00AD1F30" w:rsidRPr="00F83B11">
        <w:rPr>
          <w:rFonts w:ascii="Times New Roman" w:hAnsi="Times New Roman"/>
          <w:bCs/>
          <w:sz w:val="24"/>
          <w:szCs w:val="24"/>
          <w:vertAlign w:val="subscript"/>
        </w:rPr>
        <w:t xml:space="preserve">, </w:t>
      </w:r>
      <w:proofErr w:type="spellStart"/>
      <w:r w:rsidR="00A457B2" w:rsidRPr="00A457B2">
        <w:rPr>
          <w:rFonts w:ascii="Times New Roman" w:hAnsi="Times New Roman" w:cs="Times New Roman"/>
          <w:sz w:val="24"/>
          <w:szCs w:val="24"/>
        </w:rPr>
        <w:t>Kehinde</w:t>
      </w:r>
      <w:proofErr w:type="spellEnd"/>
      <w:r w:rsidR="00A457B2" w:rsidRPr="00A457B2">
        <w:rPr>
          <w:rFonts w:ascii="Times New Roman" w:hAnsi="Times New Roman" w:cs="Times New Roman"/>
          <w:sz w:val="24"/>
          <w:szCs w:val="24"/>
        </w:rPr>
        <w:t xml:space="preserve"> </w:t>
      </w:r>
      <w:proofErr w:type="spellStart"/>
      <w:r w:rsidR="00A457B2">
        <w:rPr>
          <w:rFonts w:ascii="Times New Roman" w:hAnsi="Times New Roman" w:cs="Times New Roman"/>
          <w:sz w:val="24"/>
          <w:szCs w:val="24"/>
        </w:rPr>
        <w:t>Abiodun</w:t>
      </w:r>
      <w:proofErr w:type="spellEnd"/>
      <w:r w:rsidR="00A457B2">
        <w:rPr>
          <w:rFonts w:ascii="Times New Roman" w:hAnsi="Times New Roman" w:cs="Times New Roman"/>
          <w:sz w:val="24"/>
          <w:szCs w:val="24"/>
        </w:rPr>
        <w:t xml:space="preserve"> </w:t>
      </w:r>
      <w:r w:rsidR="00A457B2">
        <w:rPr>
          <w:rFonts w:ascii="Times New Roman" w:hAnsi="Times New Roman" w:cs="Times New Roman"/>
          <w:sz w:val="24"/>
          <w:szCs w:val="24"/>
          <w:vertAlign w:val="superscript"/>
        </w:rPr>
        <w:t>2</w:t>
      </w:r>
    </w:p>
    <w:p w:rsidR="006C32EC" w:rsidRDefault="002F5514">
      <w:pPr>
        <w:spacing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A457B2">
        <w:rPr>
          <w:rFonts w:ascii="Times New Roman" w:hAnsi="Times New Roman" w:cs="Times New Roman"/>
          <w:i/>
          <w:iCs/>
          <w:sz w:val="24"/>
          <w:szCs w:val="24"/>
        </w:rPr>
        <w:t xml:space="preserve">                             1:</w:t>
      </w:r>
      <w:r>
        <w:rPr>
          <w:rFonts w:ascii="Times New Roman" w:hAnsi="Times New Roman" w:cs="Times New Roman"/>
          <w:i/>
          <w:iCs/>
          <w:sz w:val="24"/>
          <w:szCs w:val="24"/>
        </w:rPr>
        <w:t xml:space="preserve"> Department of Quantity Surveying, Rufus Giwa Polytechnic, </w:t>
      </w:r>
    </w:p>
    <w:p w:rsidR="0020637B" w:rsidRDefault="002F5514">
      <w:pPr>
        <w:rPr>
          <w:rFonts w:ascii="Times New Roman" w:hAnsi="Times New Roman" w:cs="Times New Roman"/>
          <w:i/>
          <w:iCs/>
          <w:sz w:val="24"/>
          <w:szCs w:val="24"/>
        </w:rPr>
      </w:pPr>
      <w:r>
        <w:rPr>
          <w:rFonts w:ascii="Times New Roman" w:hAnsi="Times New Roman" w:cs="Times New Roman"/>
          <w:i/>
          <w:iCs/>
          <w:sz w:val="24"/>
          <w:szCs w:val="24"/>
        </w:rPr>
        <w:t xml:space="preserve">                                        Faculty of   Environment Studies, Owo. NIGERIA.  </w:t>
      </w:r>
    </w:p>
    <w:p w:rsidR="0020637B" w:rsidRDefault="0020637B" w:rsidP="0020637B">
      <w:pPr>
        <w:jc w:val="center"/>
        <w:rPr>
          <w:rFonts w:ascii="Times New Roman" w:eastAsia="SimSun" w:hAnsi="Times New Roman" w:cs="Times New Roman"/>
          <w:sz w:val="24"/>
          <w:szCs w:val="24"/>
        </w:rPr>
      </w:pPr>
      <w:r>
        <w:rPr>
          <w:rFonts w:ascii="Times New Roman" w:hAnsi="Times New Roman" w:cs="Times New Roman"/>
          <w:sz w:val="24"/>
          <w:szCs w:val="24"/>
        </w:rPr>
        <w:t>(E-mail: olowoseuneben@gmail.com)</w:t>
      </w:r>
    </w:p>
    <w:p w:rsidR="00A457B2" w:rsidRDefault="002F5514" w:rsidP="0020637B">
      <w:pPr>
        <w:rPr>
          <w:rFonts w:ascii="Times New Roman" w:hAnsi="Times New Roman" w:cs="Times New Roman"/>
          <w:i/>
          <w:iCs/>
          <w:sz w:val="24"/>
          <w:szCs w:val="24"/>
        </w:rPr>
      </w:pPr>
      <w:r>
        <w:rPr>
          <w:rFonts w:ascii="Times New Roman" w:hAnsi="Times New Roman" w:cs="Times New Roman"/>
          <w:i/>
          <w:iCs/>
          <w:sz w:val="24"/>
          <w:szCs w:val="24"/>
        </w:rPr>
        <w:t xml:space="preserve"> </w:t>
      </w:r>
      <w:r w:rsidR="00A457B2">
        <w:rPr>
          <w:rFonts w:ascii="Times New Roman" w:hAnsi="Times New Roman" w:cs="Times New Roman"/>
          <w:i/>
          <w:iCs/>
          <w:sz w:val="24"/>
          <w:szCs w:val="24"/>
        </w:rPr>
        <w:t xml:space="preserve">                               2: Department of Architecture, Rufus </w:t>
      </w:r>
      <w:proofErr w:type="spellStart"/>
      <w:r w:rsidR="00A457B2">
        <w:rPr>
          <w:rFonts w:ascii="Times New Roman" w:hAnsi="Times New Roman" w:cs="Times New Roman"/>
          <w:i/>
          <w:iCs/>
          <w:sz w:val="24"/>
          <w:szCs w:val="24"/>
        </w:rPr>
        <w:t>Giwa</w:t>
      </w:r>
      <w:proofErr w:type="spellEnd"/>
      <w:r w:rsidR="00A457B2">
        <w:rPr>
          <w:rFonts w:ascii="Times New Roman" w:hAnsi="Times New Roman" w:cs="Times New Roman"/>
          <w:i/>
          <w:iCs/>
          <w:sz w:val="24"/>
          <w:szCs w:val="24"/>
        </w:rPr>
        <w:t xml:space="preserve"> Polytechnic, </w:t>
      </w:r>
    </w:p>
    <w:p w:rsidR="00A457B2" w:rsidRDefault="00A457B2" w:rsidP="00A457B2">
      <w:pPr>
        <w:rPr>
          <w:rFonts w:ascii="Times New Roman" w:hAnsi="Times New Roman" w:cs="Times New Roman"/>
          <w:b/>
          <w:bCs/>
          <w:sz w:val="24"/>
          <w:szCs w:val="24"/>
        </w:rPr>
      </w:pPr>
      <w:r>
        <w:rPr>
          <w:rFonts w:ascii="Times New Roman" w:hAnsi="Times New Roman" w:cs="Times New Roman"/>
          <w:i/>
          <w:iCs/>
          <w:sz w:val="24"/>
          <w:szCs w:val="24"/>
        </w:rPr>
        <w:t xml:space="preserve">                                        Faculty of   Environment Studies, </w:t>
      </w:r>
      <w:proofErr w:type="spellStart"/>
      <w:r>
        <w:rPr>
          <w:rFonts w:ascii="Times New Roman" w:hAnsi="Times New Roman" w:cs="Times New Roman"/>
          <w:i/>
          <w:iCs/>
          <w:sz w:val="24"/>
          <w:szCs w:val="24"/>
        </w:rPr>
        <w:t>Owo</w:t>
      </w:r>
      <w:proofErr w:type="spellEnd"/>
      <w:r>
        <w:rPr>
          <w:rFonts w:ascii="Times New Roman" w:hAnsi="Times New Roman" w:cs="Times New Roman"/>
          <w:i/>
          <w:iCs/>
          <w:sz w:val="24"/>
          <w:szCs w:val="24"/>
        </w:rPr>
        <w:t xml:space="preserve">. NIGERIA.                                       </w:t>
      </w:r>
    </w:p>
    <w:p w:rsidR="006C32EC" w:rsidRDefault="002F5514">
      <w:pPr>
        <w:rPr>
          <w:rFonts w:ascii="Times New Roman" w:hAnsi="Times New Roman" w:cs="Times New Roman"/>
          <w:b/>
          <w:bCs/>
          <w:sz w:val="24"/>
          <w:szCs w:val="24"/>
        </w:rPr>
      </w:pPr>
      <w:r>
        <w:rPr>
          <w:rFonts w:ascii="Times New Roman" w:hAnsi="Times New Roman" w:cs="Times New Roman"/>
          <w:i/>
          <w:iCs/>
          <w:sz w:val="24"/>
          <w:szCs w:val="24"/>
        </w:rPr>
        <w:t xml:space="preserve">                                    </w:t>
      </w:r>
    </w:p>
    <w:p w:rsidR="006C32EC" w:rsidRDefault="0020637B" w:rsidP="0020637B">
      <w:pPr>
        <w:pStyle w:val="Heading1"/>
        <w:jc w:val="center"/>
        <w:rPr>
          <w:rFonts w:ascii="Times New Roman" w:hAnsi="Times New Roman" w:cs="Times New Roman"/>
          <w:b/>
          <w:bCs/>
          <w:color w:val="auto"/>
          <w:sz w:val="24"/>
          <w:szCs w:val="24"/>
        </w:rPr>
      </w:pPr>
      <w:bookmarkStart w:id="0" w:name="_Toc126176596"/>
      <w:r>
        <w:rPr>
          <w:rFonts w:ascii="Times New Roman" w:hAnsi="Times New Roman" w:cs="Times New Roman"/>
          <w:b/>
          <w:bCs/>
          <w:color w:val="auto"/>
          <w:spacing w:val="-1"/>
          <w:sz w:val="24"/>
          <w:szCs w:val="24"/>
        </w:rPr>
        <w:t>A</w:t>
      </w:r>
      <w:r>
        <w:rPr>
          <w:rFonts w:ascii="Times New Roman" w:hAnsi="Times New Roman" w:cs="Times New Roman"/>
          <w:b/>
          <w:bCs/>
          <w:color w:val="auto"/>
          <w:sz w:val="24"/>
          <w:szCs w:val="24"/>
        </w:rPr>
        <w:t>bs</w:t>
      </w:r>
      <w:r>
        <w:rPr>
          <w:rFonts w:ascii="Times New Roman" w:hAnsi="Times New Roman" w:cs="Times New Roman"/>
          <w:b/>
          <w:bCs/>
          <w:color w:val="auto"/>
          <w:spacing w:val="1"/>
          <w:sz w:val="24"/>
          <w:szCs w:val="24"/>
        </w:rPr>
        <w:t>t</w:t>
      </w:r>
      <w:r>
        <w:rPr>
          <w:rFonts w:ascii="Times New Roman" w:hAnsi="Times New Roman" w:cs="Times New Roman"/>
          <w:b/>
          <w:bCs/>
          <w:color w:val="auto"/>
          <w:sz w:val="24"/>
          <w:szCs w:val="24"/>
        </w:rPr>
        <w:t>ra</w:t>
      </w:r>
      <w:r>
        <w:rPr>
          <w:rFonts w:ascii="Times New Roman" w:hAnsi="Times New Roman" w:cs="Times New Roman"/>
          <w:b/>
          <w:bCs/>
          <w:color w:val="auto"/>
          <w:spacing w:val="-2"/>
          <w:sz w:val="24"/>
          <w:szCs w:val="24"/>
        </w:rPr>
        <w:t>c</w:t>
      </w:r>
      <w:r>
        <w:rPr>
          <w:rFonts w:ascii="Times New Roman" w:hAnsi="Times New Roman" w:cs="Times New Roman"/>
          <w:b/>
          <w:bCs/>
          <w:color w:val="auto"/>
          <w:sz w:val="24"/>
          <w:szCs w:val="24"/>
        </w:rPr>
        <w:t>t</w:t>
      </w:r>
      <w:bookmarkEnd w:id="0"/>
    </w:p>
    <w:p w:rsidR="006C32EC" w:rsidRDefault="006C32EC">
      <w:pPr>
        <w:pStyle w:val="Default"/>
        <w:framePr w:hSpace="180" w:wrap="around" w:vAnchor="text" w:hAnchor="page" w:x="676" w:y="6378"/>
        <w:spacing w:line="480" w:lineRule="auto"/>
        <w:jc w:val="both"/>
      </w:pPr>
    </w:p>
    <w:p w:rsidR="00DA247E" w:rsidRPr="002F49F7" w:rsidRDefault="002F5514" w:rsidP="002F49F7">
      <w:pPr>
        <w:pStyle w:val="Default"/>
        <w:spacing w:line="276" w:lineRule="auto"/>
        <w:jc w:val="both"/>
        <w:rPr>
          <w:b/>
          <w:bCs/>
          <w:color w:val="auto"/>
          <w:sz w:val="22"/>
          <w:szCs w:val="22"/>
        </w:rPr>
      </w:pPr>
      <w:r w:rsidRPr="002F49F7">
        <w:rPr>
          <w:rFonts w:eastAsia="Times New Roman"/>
          <w:bCs/>
          <w:iCs/>
          <w:spacing w:val="5"/>
          <w:sz w:val="22"/>
          <w:szCs w:val="22"/>
        </w:rPr>
        <w:t xml:space="preserve">The impact of the construction industry can only be enhanced through health and safety building regulations to protect workers and the general community from the occurrence of accident. </w:t>
      </w:r>
      <w:r w:rsidRPr="002F49F7">
        <w:rPr>
          <w:iCs/>
          <w:sz w:val="22"/>
          <w:szCs w:val="22"/>
        </w:rPr>
        <w:t xml:space="preserve">Therefore, this study identified the health and safety regulation in building construction. </w:t>
      </w:r>
      <w:r w:rsidRPr="002F49F7">
        <w:rPr>
          <w:iCs/>
          <w:spacing w:val="-1"/>
          <w:sz w:val="22"/>
          <w:szCs w:val="22"/>
        </w:rPr>
        <w:t>This study collected data through the use of structured questionnaire that were administered to registered professionals in Ondo State. The target population comprises of Quantity Surveyors, Architects, Builders, and Engineer. Sixty-one (61) q</w:t>
      </w:r>
      <w:r w:rsidR="00305FB9" w:rsidRPr="002F49F7">
        <w:rPr>
          <w:iCs/>
          <w:spacing w:val="-1"/>
          <w:sz w:val="22"/>
          <w:szCs w:val="22"/>
        </w:rPr>
        <w:t>uestionnaires were administered,</w:t>
      </w:r>
      <w:r w:rsidRPr="002F49F7">
        <w:rPr>
          <w:iCs/>
          <w:spacing w:val="-1"/>
          <w:sz w:val="22"/>
          <w:szCs w:val="22"/>
        </w:rPr>
        <w:t xml:space="preserve"> fifty (50) questionnaires were retrieved from professionals. </w:t>
      </w:r>
      <w:r w:rsidR="00851AB0" w:rsidRPr="002F49F7">
        <w:rPr>
          <w:sz w:val="22"/>
          <w:szCs w:val="22"/>
        </w:rPr>
        <w:t>In conclusion, the study highlighted the importance of three major health and safety regulations in the construction industry: first aid, personal protective equipment (PPE), and construction design and management. Implementing and adhering to these regulations is crucial to ensure the well-being and safety of workers on construction sites and to prevent accidents and injuries during building construction projects.</w:t>
      </w:r>
      <w:r w:rsidR="002F49F7">
        <w:rPr>
          <w:sz w:val="22"/>
          <w:szCs w:val="22"/>
        </w:rPr>
        <w:t xml:space="preserve"> </w:t>
      </w:r>
      <w:r w:rsidR="002F49F7" w:rsidRPr="002F49F7">
        <w:rPr>
          <w:sz w:val="22"/>
          <w:szCs w:val="22"/>
        </w:rPr>
        <w:t>Based on the study's conclusion, it is recommended to prioritize and enforce health and safety-first aid, promote the use of personal protective equipment, and emphasize effective construction design and management practices in the construction industry to prevent accidents and ensure worker safety.</w:t>
      </w:r>
    </w:p>
    <w:p w:rsidR="006C32EC" w:rsidRPr="00771702" w:rsidRDefault="002F5514">
      <w:pPr>
        <w:rPr>
          <w:rFonts w:ascii="Times New Roman" w:hAnsi="Times New Roman" w:cs="Times New Roman"/>
          <w:b/>
          <w:bCs/>
          <w:sz w:val="24"/>
          <w:szCs w:val="24"/>
        </w:rPr>
      </w:pPr>
      <w:r>
        <w:rPr>
          <w:rFonts w:ascii="Times New Roman" w:hAnsi="Times New Roman" w:cs="Times New Roman"/>
          <w:b/>
          <w:bCs/>
          <w:sz w:val="24"/>
          <w:szCs w:val="24"/>
        </w:rPr>
        <w:t>Keyword:</w:t>
      </w:r>
      <w:r>
        <w:rPr>
          <w:rFonts w:ascii="Times New Roman" w:hAnsi="Times New Roman" w:cs="Times New Roman"/>
          <w:sz w:val="24"/>
          <w:szCs w:val="24"/>
        </w:rPr>
        <w:t xml:space="preserve"> </w:t>
      </w:r>
      <w:r w:rsidR="00DA247E" w:rsidRPr="00771702">
        <w:rPr>
          <w:rFonts w:ascii="Times New Roman" w:hAnsi="Times New Roman" w:cs="Times New Roman"/>
        </w:rPr>
        <w:t>building construction</w:t>
      </w:r>
      <w:r w:rsidR="00DA247E" w:rsidRPr="00771702">
        <w:rPr>
          <w:rFonts w:ascii="Times New Roman" w:hAnsi="Times New Roman" w:cs="Times New Roman"/>
          <w:sz w:val="24"/>
          <w:szCs w:val="24"/>
        </w:rPr>
        <w:t xml:space="preserve">, </w:t>
      </w:r>
      <w:r w:rsidR="00DA247E" w:rsidRPr="00771702">
        <w:rPr>
          <w:rFonts w:ascii="Times New Roman" w:hAnsi="Times New Roman" w:cs="Times New Roman"/>
        </w:rPr>
        <w:t>construction industry</w:t>
      </w:r>
      <w:r w:rsidR="00DA247E" w:rsidRPr="00771702">
        <w:rPr>
          <w:rFonts w:ascii="Times New Roman" w:hAnsi="Times New Roman" w:cs="Times New Roman"/>
          <w:sz w:val="24"/>
          <w:szCs w:val="24"/>
        </w:rPr>
        <w:t xml:space="preserve">, </w:t>
      </w:r>
      <w:r w:rsidR="00DA247E" w:rsidRPr="00771702">
        <w:rPr>
          <w:rFonts w:ascii="Times New Roman" w:hAnsi="Times New Roman" w:cs="Times New Roman"/>
        </w:rPr>
        <w:t>health and safety-first aid, health and safety regulations, personal protective equipment (PPE)</w:t>
      </w:r>
    </w:p>
    <w:p w:rsidR="006C32EC" w:rsidRDefault="005B035D" w:rsidP="00861429">
      <w:pPr>
        <w:pStyle w:val="Default"/>
        <w:numPr>
          <w:ilvl w:val="0"/>
          <w:numId w:val="1"/>
        </w:numPr>
        <w:spacing w:line="480" w:lineRule="auto"/>
      </w:pPr>
      <w:r>
        <w:rPr>
          <w:b/>
          <w:bCs/>
        </w:rPr>
        <w:t>Introduction</w:t>
      </w:r>
    </w:p>
    <w:p w:rsidR="006803B4" w:rsidRPr="006803B4" w:rsidRDefault="006803B4" w:rsidP="00861429">
      <w:pPr>
        <w:spacing w:line="480" w:lineRule="auto"/>
        <w:jc w:val="both"/>
        <w:rPr>
          <w:rFonts w:ascii="Times New Roman" w:hAnsi="Times New Roman" w:cs="Times New Roman"/>
          <w:sz w:val="24"/>
        </w:rPr>
      </w:pPr>
      <w:r w:rsidRPr="006803B4">
        <w:rPr>
          <w:rFonts w:ascii="Times New Roman" w:hAnsi="Times New Roman" w:cs="Times New Roman"/>
          <w:sz w:val="24"/>
        </w:rPr>
        <w:t xml:space="preserve">Every nation's economy relies heavily on the construction sector, which plays a crucial and dominant role. According to </w:t>
      </w:r>
      <w:proofErr w:type="spellStart"/>
      <w:r w:rsidRPr="006803B4">
        <w:rPr>
          <w:rFonts w:ascii="Times New Roman" w:hAnsi="Times New Roman" w:cs="Times New Roman"/>
          <w:sz w:val="24"/>
        </w:rPr>
        <w:t>Ayangade</w:t>
      </w:r>
      <w:proofErr w:type="spellEnd"/>
      <w:r w:rsidRPr="006803B4">
        <w:rPr>
          <w:rFonts w:ascii="Times New Roman" w:hAnsi="Times New Roman" w:cs="Times New Roman"/>
          <w:sz w:val="24"/>
        </w:rPr>
        <w:t xml:space="preserve">, </w:t>
      </w:r>
      <w:proofErr w:type="spellStart"/>
      <w:r w:rsidRPr="006803B4">
        <w:rPr>
          <w:rFonts w:ascii="Times New Roman" w:hAnsi="Times New Roman" w:cs="Times New Roman"/>
          <w:sz w:val="24"/>
        </w:rPr>
        <w:t>Wahab</w:t>
      </w:r>
      <w:proofErr w:type="spellEnd"/>
      <w:r w:rsidRPr="006803B4">
        <w:rPr>
          <w:rFonts w:ascii="Times New Roman" w:hAnsi="Times New Roman" w:cs="Times New Roman"/>
          <w:sz w:val="24"/>
        </w:rPr>
        <w:t>, and Alake (2009), all human endeavors are straddled by industry in all nations. They walk a number of physical infrastructures and decide to buy goods and services as part of their activities. It has added to net home item, the development of gross fixed capital arrangement and the coming of extreme levels of work for a wide scope of experts.</w:t>
      </w:r>
    </w:p>
    <w:p w:rsidR="006803B4" w:rsidRPr="006803B4" w:rsidRDefault="006803B4" w:rsidP="00861429">
      <w:pPr>
        <w:spacing w:line="480" w:lineRule="auto"/>
        <w:jc w:val="both"/>
        <w:rPr>
          <w:rFonts w:ascii="Times New Roman" w:hAnsi="Times New Roman" w:cs="Times New Roman"/>
          <w:sz w:val="24"/>
        </w:rPr>
      </w:pPr>
      <w:proofErr w:type="spellStart"/>
      <w:r w:rsidRPr="006803B4">
        <w:rPr>
          <w:rFonts w:ascii="Times New Roman" w:hAnsi="Times New Roman" w:cs="Times New Roman"/>
          <w:sz w:val="24"/>
        </w:rPr>
        <w:lastRenderedPageBreak/>
        <w:t>Ayodele</w:t>
      </w:r>
      <w:proofErr w:type="spellEnd"/>
      <w:r w:rsidRPr="006803B4">
        <w:rPr>
          <w:rFonts w:ascii="Times New Roman" w:hAnsi="Times New Roman" w:cs="Times New Roman"/>
          <w:sz w:val="24"/>
        </w:rPr>
        <w:t xml:space="preserve"> and </w:t>
      </w:r>
      <w:proofErr w:type="spellStart"/>
      <w:r w:rsidRPr="006803B4">
        <w:rPr>
          <w:rFonts w:ascii="Times New Roman" w:hAnsi="Times New Roman" w:cs="Times New Roman"/>
          <w:sz w:val="24"/>
        </w:rPr>
        <w:t>Alabi</w:t>
      </w:r>
      <w:proofErr w:type="spellEnd"/>
      <w:r w:rsidRPr="006803B4">
        <w:rPr>
          <w:rFonts w:ascii="Times New Roman" w:hAnsi="Times New Roman" w:cs="Times New Roman"/>
          <w:sz w:val="24"/>
        </w:rPr>
        <w:t xml:space="preserve"> (2011),</w:t>
      </w:r>
      <w:r w:rsidR="00897BAA">
        <w:rPr>
          <w:rFonts w:ascii="Times New Roman" w:hAnsi="Times New Roman" w:cs="Times New Roman"/>
          <w:sz w:val="24"/>
        </w:rPr>
        <w:t xml:space="preserve"> stated that</w:t>
      </w:r>
      <w:r w:rsidRPr="006803B4">
        <w:rPr>
          <w:rFonts w:ascii="Times New Roman" w:hAnsi="Times New Roman" w:cs="Times New Roman"/>
          <w:sz w:val="24"/>
        </w:rPr>
        <w:t xml:space="preserve"> a stable financial system typically results in increased construction activity, whereas a vulnerable financial system increases the likelihood of project abandonment.</w:t>
      </w:r>
    </w:p>
    <w:p w:rsidR="00A345CC" w:rsidRDefault="006803B4" w:rsidP="00861429">
      <w:pPr>
        <w:spacing w:line="480" w:lineRule="auto"/>
        <w:jc w:val="both"/>
        <w:rPr>
          <w:rFonts w:ascii="Times New Roman" w:hAnsi="Times New Roman" w:cs="Times New Roman"/>
          <w:sz w:val="24"/>
        </w:rPr>
      </w:pPr>
      <w:r w:rsidRPr="006803B4">
        <w:rPr>
          <w:rFonts w:ascii="Times New Roman" w:hAnsi="Times New Roman" w:cs="Times New Roman"/>
          <w:sz w:val="24"/>
        </w:rPr>
        <w:t xml:space="preserve">            In the development business, there are numerous issues brought about through unfortunate administration, and the circumstance appears to deteriorate as errands are frequently deferred, over planned, slopp</w:t>
      </w:r>
      <w:r w:rsidR="00336A94">
        <w:rPr>
          <w:rFonts w:ascii="Times New Roman" w:hAnsi="Times New Roman" w:cs="Times New Roman"/>
          <w:sz w:val="24"/>
        </w:rPr>
        <w:t>y and substances are lacking</w:t>
      </w:r>
      <w:r w:rsidR="00C26CAA">
        <w:rPr>
          <w:rFonts w:ascii="Times New Roman" w:hAnsi="Times New Roman" w:cs="Times New Roman"/>
          <w:sz w:val="24"/>
        </w:rPr>
        <w:t xml:space="preserve"> (</w:t>
      </w:r>
      <w:r w:rsidRPr="006803B4">
        <w:rPr>
          <w:rFonts w:ascii="Times New Roman" w:hAnsi="Times New Roman" w:cs="Times New Roman"/>
          <w:sz w:val="24"/>
        </w:rPr>
        <w:t xml:space="preserve">Dima, </w:t>
      </w:r>
      <w:proofErr w:type="spellStart"/>
      <w:r w:rsidRPr="006803B4">
        <w:rPr>
          <w:rFonts w:ascii="Times New Roman" w:hAnsi="Times New Roman" w:cs="Times New Roman"/>
          <w:sz w:val="24"/>
        </w:rPr>
        <w:t>Vasilache</w:t>
      </w:r>
      <w:proofErr w:type="spellEnd"/>
      <w:r w:rsidRPr="006803B4">
        <w:rPr>
          <w:rFonts w:ascii="Times New Roman" w:hAnsi="Times New Roman" w:cs="Times New Roman"/>
          <w:sz w:val="24"/>
        </w:rPr>
        <w:t xml:space="preserve">, and </w:t>
      </w:r>
      <w:proofErr w:type="spellStart"/>
      <w:r w:rsidRPr="006803B4">
        <w:rPr>
          <w:rFonts w:ascii="Times New Roman" w:hAnsi="Times New Roman" w:cs="Times New Roman"/>
          <w:sz w:val="24"/>
        </w:rPr>
        <w:t>Vasilescu</w:t>
      </w:r>
      <w:proofErr w:type="spellEnd"/>
      <w:r w:rsidRPr="006803B4">
        <w:rPr>
          <w:rFonts w:ascii="Times New Roman" w:hAnsi="Times New Roman" w:cs="Times New Roman"/>
          <w:sz w:val="24"/>
        </w:rPr>
        <w:t>, 2009). The number of disputes leading to litigation and arbitration is alarmingly high. The assembled climate tasteful has been broadly censured in the blueprints however is every now and again supported through additional serious distributions. The outdated role of experts in creating flexible, responsive, and dynamic development groups with protected teams and the absence of health and safety rules and/or enforcement in the construction industry exacerbate all of these issues. It appears to be the result of applying the way of thinking. A stable and risk-free setting for crew development (</w:t>
      </w:r>
      <w:proofErr w:type="spellStart"/>
      <w:r w:rsidRPr="006803B4">
        <w:rPr>
          <w:rFonts w:ascii="Times New Roman" w:hAnsi="Times New Roman" w:cs="Times New Roman"/>
          <w:sz w:val="24"/>
        </w:rPr>
        <w:t>Ayininuola</w:t>
      </w:r>
      <w:proofErr w:type="spellEnd"/>
      <w:r w:rsidRPr="006803B4">
        <w:rPr>
          <w:rFonts w:ascii="Times New Roman" w:hAnsi="Times New Roman" w:cs="Times New Roman"/>
          <w:sz w:val="24"/>
        </w:rPr>
        <w:t xml:space="preserve"> and </w:t>
      </w:r>
      <w:proofErr w:type="spellStart"/>
      <w:r w:rsidRPr="006803B4">
        <w:rPr>
          <w:rFonts w:ascii="Times New Roman" w:hAnsi="Times New Roman" w:cs="Times New Roman"/>
          <w:sz w:val="24"/>
        </w:rPr>
        <w:t>Olalusi</w:t>
      </w:r>
      <w:proofErr w:type="spellEnd"/>
      <w:r w:rsidRPr="006803B4">
        <w:rPr>
          <w:rFonts w:ascii="Times New Roman" w:hAnsi="Times New Roman" w:cs="Times New Roman"/>
          <w:sz w:val="24"/>
        </w:rPr>
        <w:t>, 2004).</w:t>
      </w:r>
    </w:p>
    <w:p w:rsidR="006C32EC" w:rsidRDefault="002F5514" w:rsidP="00861429">
      <w:pPr>
        <w:spacing w:line="480" w:lineRule="auto"/>
        <w:rPr>
          <w:rFonts w:ascii="Times New Roman" w:hAnsi="Times New Roman" w:cs="Times New Roman"/>
          <w:b/>
          <w:bCs/>
          <w:sz w:val="24"/>
        </w:rPr>
      </w:pPr>
      <w:r>
        <w:rPr>
          <w:rFonts w:ascii="Times New Roman" w:hAnsi="Times New Roman" w:cs="Times New Roman"/>
          <w:b/>
          <w:bCs/>
          <w:sz w:val="24"/>
        </w:rPr>
        <w:t xml:space="preserve">                                                 II.        </w:t>
      </w:r>
      <w:r w:rsidR="00B416CC">
        <w:rPr>
          <w:rFonts w:ascii="Times New Roman" w:hAnsi="Times New Roman" w:cs="Times New Roman"/>
          <w:b/>
          <w:bCs/>
          <w:sz w:val="24"/>
        </w:rPr>
        <w:t>Literature review</w:t>
      </w:r>
    </w:p>
    <w:p w:rsidR="006C32EC" w:rsidRDefault="00633F81" w:rsidP="00861429">
      <w:pPr>
        <w:spacing w:line="48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F5514">
        <w:rPr>
          <w:rFonts w:ascii="Times New Roman" w:hAnsi="Times New Roman" w:cs="Times New Roman"/>
          <w:b/>
          <w:bCs/>
          <w:sz w:val="24"/>
          <w:szCs w:val="24"/>
        </w:rPr>
        <w:t xml:space="preserve">The </w:t>
      </w:r>
      <w:r>
        <w:rPr>
          <w:rFonts w:ascii="Times New Roman" w:hAnsi="Times New Roman" w:cs="Times New Roman"/>
          <w:b/>
          <w:bCs/>
          <w:sz w:val="24"/>
          <w:szCs w:val="24"/>
        </w:rPr>
        <w:t>h</w:t>
      </w:r>
      <w:r w:rsidR="002F5514">
        <w:rPr>
          <w:rFonts w:ascii="Times New Roman" w:hAnsi="Times New Roman" w:cs="Times New Roman"/>
          <w:b/>
          <w:bCs/>
          <w:sz w:val="24"/>
          <w:szCs w:val="24"/>
        </w:rPr>
        <w:t xml:space="preserve">ealth and </w:t>
      </w:r>
      <w:r>
        <w:rPr>
          <w:rFonts w:ascii="Times New Roman" w:hAnsi="Times New Roman" w:cs="Times New Roman"/>
          <w:b/>
          <w:bCs/>
          <w:sz w:val="24"/>
          <w:szCs w:val="24"/>
        </w:rPr>
        <w:t>s</w:t>
      </w:r>
      <w:r w:rsidR="002F5514">
        <w:rPr>
          <w:rFonts w:ascii="Times New Roman" w:hAnsi="Times New Roman" w:cs="Times New Roman"/>
          <w:b/>
          <w:bCs/>
          <w:sz w:val="24"/>
          <w:szCs w:val="24"/>
        </w:rPr>
        <w:t xml:space="preserve">afety </w:t>
      </w:r>
      <w:r w:rsidR="000A5156">
        <w:rPr>
          <w:rFonts w:ascii="Times New Roman" w:hAnsi="Times New Roman" w:cs="Times New Roman"/>
          <w:b/>
          <w:bCs/>
          <w:sz w:val="24"/>
          <w:szCs w:val="24"/>
        </w:rPr>
        <w:t>r</w:t>
      </w:r>
      <w:r w:rsidR="002F5514">
        <w:rPr>
          <w:rFonts w:ascii="Times New Roman" w:hAnsi="Times New Roman" w:cs="Times New Roman"/>
          <w:b/>
          <w:bCs/>
          <w:sz w:val="24"/>
          <w:szCs w:val="24"/>
        </w:rPr>
        <w:t xml:space="preserve">egulation on </w:t>
      </w:r>
      <w:r w:rsidR="000A5156">
        <w:rPr>
          <w:rFonts w:ascii="Times New Roman" w:hAnsi="Times New Roman" w:cs="Times New Roman"/>
          <w:b/>
          <w:bCs/>
          <w:sz w:val="24"/>
          <w:szCs w:val="24"/>
        </w:rPr>
        <w:t>b</w:t>
      </w:r>
      <w:r w:rsidR="002F5514">
        <w:rPr>
          <w:rFonts w:ascii="Times New Roman" w:hAnsi="Times New Roman" w:cs="Times New Roman"/>
          <w:b/>
          <w:bCs/>
          <w:sz w:val="24"/>
          <w:szCs w:val="24"/>
        </w:rPr>
        <w:t xml:space="preserve">uilding </w:t>
      </w:r>
      <w:r w:rsidR="000A5156">
        <w:rPr>
          <w:rFonts w:ascii="Times New Roman" w:hAnsi="Times New Roman" w:cs="Times New Roman"/>
          <w:b/>
          <w:bCs/>
          <w:sz w:val="24"/>
          <w:szCs w:val="24"/>
        </w:rPr>
        <w:t>c</w:t>
      </w:r>
      <w:r w:rsidR="002F5514">
        <w:rPr>
          <w:rFonts w:ascii="Times New Roman" w:hAnsi="Times New Roman" w:cs="Times New Roman"/>
          <w:b/>
          <w:bCs/>
          <w:sz w:val="24"/>
          <w:szCs w:val="24"/>
        </w:rPr>
        <w:t xml:space="preserve">onstruction </w:t>
      </w:r>
      <w:r w:rsidR="00EA4C5D">
        <w:rPr>
          <w:rFonts w:ascii="Times New Roman" w:hAnsi="Times New Roman" w:cs="Times New Roman"/>
          <w:b/>
          <w:bCs/>
          <w:sz w:val="24"/>
          <w:szCs w:val="24"/>
        </w:rPr>
        <w:t>p</w:t>
      </w:r>
      <w:r w:rsidR="002F5514">
        <w:rPr>
          <w:rFonts w:ascii="Times New Roman" w:hAnsi="Times New Roman" w:cs="Times New Roman"/>
          <w:b/>
          <w:bCs/>
          <w:sz w:val="24"/>
          <w:szCs w:val="24"/>
        </w:rPr>
        <w:t>roject</w:t>
      </w:r>
    </w:p>
    <w:p w:rsidR="00D947D7" w:rsidRPr="00D947D7" w:rsidRDefault="00D947D7" w:rsidP="00861429">
      <w:pPr>
        <w:tabs>
          <w:tab w:val="right" w:pos="9810"/>
        </w:tabs>
        <w:spacing w:line="480" w:lineRule="auto"/>
        <w:jc w:val="both"/>
        <w:rPr>
          <w:rFonts w:ascii="Times New Roman" w:hAnsi="Times New Roman" w:cs="Times New Roman"/>
          <w:sz w:val="24"/>
        </w:rPr>
      </w:pPr>
      <w:proofErr w:type="spellStart"/>
      <w:r w:rsidRPr="00D947D7">
        <w:rPr>
          <w:rFonts w:ascii="Times New Roman" w:hAnsi="Times New Roman" w:cs="Times New Roman"/>
          <w:sz w:val="24"/>
        </w:rPr>
        <w:t>Chudly</w:t>
      </w:r>
      <w:proofErr w:type="spellEnd"/>
      <w:r w:rsidRPr="00D947D7">
        <w:rPr>
          <w:rFonts w:ascii="Times New Roman" w:hAnsi="Times New Roman" w:cs="Times New Roman"/>
          <w:sz w:val="24"/>
        </w:rPr>
        <w:t xml:space="preserve"> and </w:t>
      </w:r>
      <w:proofErr w:type="spellStart"/>
      <w:r w:rsidRPr="00D947D7">
        <w:rPr>
          <w:rFonts w:ascii="Times New Roman" w:hAnsi="Times New Roman" w:cs="Times New Roman"/>
          <w:sz w:val="24"/>
        </w:rPr>
        <w:t>Greeno</w:t>
      </w:r>
      <w:proofErr w:type="spellEnd"/>
      <w:r w:rsidRPr="00D947D7">
        <w:rPr>
          <w:rFonts w:ascii="Times New Roman" w:hAnsi="Times New Roman" w:cs="Times New Roman"/>
          <w:sz w:val="24"/>
        </w:rPr>
        <w:t xml:space="preserve"> (2006) frame development guideline as legal training setting out the base lawful necessity for development laborers and relate specifically the </w:t>
      </w:r>
      <w:r w:rsidR="00C26CAA" w:rsidRPr="00D947D7">
        <w:rPr>
          <w:rFonts w:ascii="Times New Roman" w:hAnsi="Times New Roman" w:cs="Times New Roman"/>
          <w:sz w:val="24"/>
        </w:rPr>
        <w:t>wellbeing, security</w:t>
      </w:r>
      <w:r w:rsidRPr="00D947D7">
        <w:rPr>
          <w:rFonts w:ascii="Times New Roman" w:hAnsi="Times New Roman" w:cs="Times New Roman"/>
          <w:sz w:val="24"/>
        </w:rPr>
        <w:t xml:space="preserve"> and government assistance of the group of laborers which should be respected while arranging development activities and however long the credibl</w:t>
      </w:r>
      <w:r w:rsidR="00C26CAA">
        <w:rPr>
          <w:rFonts w:ascii="Times New Roman" w:hAnsi="Times New Roman" w:cs="Times New Roman"/>
          <w:sz w:val="24"/>
        </w:rPr>
        <w:t>e improvement period would last</w:t>
      </w:r>
      <w:r w:rsidRPr="00D947D7">
        <w:rPr>
          <w:rFonts w:ascii="Times New Roman" w:hAnsi="Times New Roman" w:cs="Times New Roman"/>
          <w:sz w:val="24"/>
        </w:rPr>
        <w:t>.</w:t>
      </w:r>
      <w:r w:rsidR="00C26CAA">
        <w:rPr>
          <w:rFonts w:ascii="Times New Roman" w:hAnsi="Times New Roman" w:cs="Times New Roman"/>
          <w:sz w:val="24"/>
        </w:rPr>
        <w:t xml:space="preserve"> </w:t>
      </w:r>
      <w:proofErr w:type="spellStart"/>
      <w:r w:rsidRPr="00D947D7">
        <w:rPr>
          <w:rFonts w:ascii="Times New Roman" w:hAnsi="Times New Roman" w:cs="Times New Roman"/>
          <w:sz w:val="24"/>
        </w:rPr>
        <w:t>Okoye</w:t>
      </w:r>
      <w:proofErr w:type="spellEnd"/>
      <w:r w:rsidRPr="00D947D7">
        <w:rPr>
          <w:rFonts w:ascii="Times New Roman" w:hAnsi="Times New Roman" w:cs="Times New Roman"/>
          <w:sz w:val="24"/>
        </w:rPr>
        <w:t xml:space="preserve"> and </w:t>
      </w:r>
      <w:proofErr w:type="spellStart"/>
      <w:r w:rsidRPr="00D947D7">
        <w:rPr>
          <w:rFonts w:ascii="Times New Roman" w:hAnsi="Times New Roman" w:cs="Times New Roman"/>
          <w:sz w:val="24"/>
        </w:rPr>
        <w:t>Okolie</w:t>
      </w:r>
      <w:proofErr w:type="spellEnd"/>
      <w:r w:rsidRPr="00D947D7">
        <w:rPr>
          <w:rFonts w:ascii="Times New Roman" w:hAnsi="Times New Roman" w:cs="Times New Roman"/>
          <w:sz w:val="24"/>
        </w:rPr>
        <w:t xml:space="preserve"> (2014) encourage that the need to found development wellbeing and insurance rules used to be a result of the rate with which mishaps happen on advancement site without any potential repercussions with nobody being considered dependable and in light of work related death and wounds. In addition to enforcement, regulations cannot be beneficial on their own. In Nigeria, Wellbeing and Wellbeing guidelines at work </w:t>
      </w:r>
      <w:r w:rsidRPr="00D947D7">
        <w:rPr>
          <w:rFonts w:ascii="Times New Roman" w:hAnsi="Times New Roman" w:cs="Times New Roman"/>
          <w:sz w:val="24"/>
        </w:rPr>
        <w:lastRenderedPageBreak/>
        <w:t>dates to 1958 when the Manufacturing Plants Act was connected to verify that the frameworks and structures for the assessment of safety strategies and detailing of mishaps are accurately placed in area (Dodo, 2014).</w:t>
      </w:r>
    </w:p>
    <w:p w:rsidR="00D947D7" w:rsidRPr="00D947D7" w:rsidRDefault="00D947D7" w:rsidP="00861429">
      <w:pPr>
        <w:tabs>
          <w:tab w:val="right" w:pos="9810"/>
        </w:tabs>
        <w:spacing w:line="480" w:lineRule="auto"/>
        <w:jc w:val="both"/>
        <w:rPr>
          <w:rFonts w:ascii="Times New Roman" w:hAnsi="Times New Roman" w:cs="Times New Roman"/>
          <w:sz w:val="24"/>
        </w:rPr>
      </w:pPr>
      <w:r w:rsidRPr="00D947D7">
        <w:rPr>
          <w:rFonts w:ascii="Times New Roman" w:hAnsi="Times New Roman" w:cs="Times New Roman"/>
          <w:sz w:val="24"/>
        </w:rPr>
        <w:t xml:space="preserve">        Health and safety first aid, personal protective equipment, construction design and management, control of substances hazardous to health, management of health and safety at work, ionizing radiation, control of vibration at work, control of noise at work, health and safety signs and signals, and confined spaces are the following health and safety regulations that apply to building projects, </w:t>
      </w:r>
      <w:r w:rsidR="00770FA7">
        <w:rPr>
          <w:rFonts w:ascii="Times New Roman" w:hAnsi="Times New Roman" w:cs="Times New Roman"/>
          <w:sz w:val="24"/>
        </w:rPr>
        <w:t>In line with Emma (2020), r</w:t>
      </w:r>
      <w:r w:rsidRPr="00D947D7">
        <w:rPr>
          <w:rFonts w:ascii="Times New Roman" w:hAnsi="Times New Roman" w:cs="Times New Roman"/>
          <w:sz w:val="24"/>
        </w:rPr>
        <w:t xml:space="preserve">isk assessments are now required by law under control of substance hazardous to health regulation due to the management of health and safety at work regulation. The Nigerian Wellbeing and Security Commission is liable for the authorization of these guidelines. The commission includes representatives from the following ministries: </w:t>
      </w:r>
      <w:r>
        <w:rPr>
          <w:rFonts w:ascii="Times New Roman" w:hAnsi="Times New Roman" w:cs="Times New Roman"/>
          <w:sz w:val="24"/>
        </w:rPr>
        <w:t>The</w:t>
      </w:r>
      <w:r w:rsidRPr="00D947D7">
        <w:rPr>
          <w:rFonts w:ascii="Times New Roman" w:hAnsi="Times New Roman" w:cs="Times New Roman"/>
          <w:sz w:val="24"/>
        </w:rPr>
        <w:t xml:space="preserve"> Ministry of Health, the Ministry of Internal Affairs, the Ministry of Works and Transport, the Federal Ministry of Labor and Productivity, and the Ministry of Health (</w:t>
      </w:r>
      <w:proofErr w:type="spellStart"/>
      <w:r w:rsidRPr="00D947D7">
        <w:rPr>
          <w:rFonts w:ascii="Times New Roman" w:hAnsi="Times New Roman" w:cs="Times New Roman"/>
          <w:sz w:val="24"/>
        </w:rPr>
        <w:t>Aniekwu</w:t>
      </w:r>
      <w:proofErr w:type="spellEnd"/>
      <w:r w:rsidRPr="00D947D7">
        <w:rPr>
          <w:rFonts w:ascii="Times New Roman" w:hAnsi="Times New Roman" w:cs="Times New Roman"/>
          <w:sz w:val="24"/>
        </w:rPr>
        <w:t>, 2007).</w:t>
      </w:r>
    </w:p>
    <w:p w:rsidR="006C32EC" w:rsidRDefault="00D947D7" w:rsidP="00861429">
      <w:pPr>
        <w:tabs>
          <w:tab w:val="right" w:pos="9810"/>
        </w:tabs>
        <w:spacing w:line="480" w:lineRule="auto"/>
        <w:jc w:val="both"/>
        <w:rPr>
          <w:rFonts w:ascii="Times New Roman" w:hAnsi="Times New Roman" w:cs="Times New Roman"/>
          <w:color w:val="000000"/>
          <w:sz w:val="24"/>
        </w:rPr>
      </w:pPr>
      <w:r w:rsidRPr="00D947D7">
        <w:rPr>
          <w:rFonts w:ascii="Times New Roman" w:hAnsi="Times New Roman" w:cs="Times New Roman"/>
          <w:sz w:val="24"/>
        </w:rPr>
        <w:t xml:space="preserve">       </w:t>
      </w:r>
      <w:proofErr w:type="spellStart"/>
      <w:r w:rsidRPr="00D947D7">
        <w:rPr>
          <w:rFonts w:ascii="Times New Roman" w:hAnsi="Times New Roman" w:cs="Times New Roman"/>
          <w:sz w:val="24"/>
        </w:rPr>
        <w:t>Agwu</w:t>
      </w:r>
      <w:proofErr w:type="spellEnd"/>
      <w:r w:rsidRPr="00D947D7">
        <w:rPr>
          <w:rFonts w:ascii="Times New Roman" w:hAnsi="Times New Roman" w:cs="Times New Roman"/>
          <w:sz w:val="24"/>
        </w:rPr>
        <w:t xml:space="preserve"> and </w:t>
      </w:r>
      <w:proofErr w:type="spellStart"/>
      <w:r w:rsidRPr="00D947D7">
        <w:rPr>
          <w:rFonts w:ascii="Times New Roman" w:hAnsi="Times New Roman" w:cs="Times New Roman"/>
          <w:sz w:val="24"/>
        </w:rPr>
        <w:t>Olele</w:t>
      </w:r>
      <w:proofErr w:type="spellEnd"/>
      <w:r w:rsidRPr="00D947D7">
        <w:rPr>
          <w:rFonts w:ascii="Times New Roman" w:hAnsi="Times New Roman" w:cs="Times New Roman"/>
          <w:sz w:val="24"/>
        </w:rPr>
        <w:t xml:space="preserve"> (2014),</w:t>
      </w:r>
      <w:r w:rsidR="00930021">
        <w:rPr>
          <w:rFonts w:ascii="Times New Roman" w:hAnsi="Times New Roman" w:cs="Times New Roman"/>
          <w:sz w:val="24"/>
        </w:rPr>
        <w:t xml:space="preserve"> discuss that</w:t>
      </w:r>
      <w:r w:rsidRPr="00D947D7">
        <w:rPr>
          <w:rFonts w:ascii="Times New Roman" w:hAnsi="Times New Roman" w:cs="Times New Roman"/>
          <w:sz w:val="24"/>
        </w:rPr>
        <w:t xml:space="preserve"> the Employee's Compensation Act in Nigeria is in charge of enforcing welfare and safety regulations by appointing safety officers to inspect ongoing work. In spite of the Nigerian government's efforts and provisions, these laws have not been effectively enforced in identifying those who violate safety regulations. As a result, contractors are free to manage construction-related safety issues as they see fit; As a result, there will undoubtedly be more accidents and fatalities on the job if functional safety practices are not strictly implemented (</w:t>
      </w:r>
      <w:proofErr w:type="spellStart"/>
      <w:r w:rsidRPr="00D947D7">
        <w:rPr>
          <w:rFonts w:ascii="Times New Roman" w:hAnsi="Times New Roman" w:cs="Times New Roman"/>
          <w:sz w:val="24"/>
        </w:rPr>
        <w:t>Agwu</w:t>
      </w:r>
      <w:proofErr w:type="spellEnd"/>
      <w:r w:rsidRPr="00D947D7">
        <w:rPr>
          <w:rFonts w:ascii="Times New Roman" w:hAnsi="Times New Roman" w:cs="Times New Roman"/>
          <w:sz w:val="24"/>
        </w:rPr>
        <w:t xml:space="preserve"> et al., 2014).</w:t>
      </w:r>
      <w:r w:rsidR="002F5514">
        <w:rPr>
          <w:rFonts w:ascii="Times New Roman" w:hAnsi="Times New Roman" w:cs="Times New Roman"/>
          <w:color w:val="000000"/>
          <w:sz w:val="24"/>
        </w:rPr>
        <w:t xml:space="preserve">                      </w:t>
      </w:r>
      <w:r w:rsidR="002F1C87">
        <w:rPr>
          <w:rFonts w:ascii="Times New Roman" w:hAnsi="Times New Roman" w:cs="Times New Roman"/>
          <w:color w:val="000000"/>
          <w:sz w:val="24"/>
        </w:rPr>
        <w:tab/>
      </w:r>
    </w:p>
    <w:p w:rsidR="00624176" w:rsidRDefault="002F5514" w:rsidP="00861429">
      <w:pPr>
        <w:spacing w:line="480" w:lineRule="auto"/>
        <w:rPr>
          <w:rFonts w:ascii="Times New Roman" w:hAnsi="Times New Roman" w:cs="Times New Roman"/>
          <w:color w:val="000000"/>
          <w:sz w:val="24"/>
        </w:rPr>
      </w:pPr>
      <w:r>
        <w:rPr>
          <w:rFonts w:ascii="Times New Roman" w:hAnsi="Times New Roman" w:cs="Times New Roman"/>
          <w:color w:val="000000"/>
          <w:sz w:val="24"/>
        </w:rPr>
        <w:t xml:space="preserve">                            </w:t>
      </w:r>
    </w:p>
    <w:p w:rsidR="00624176" w:rsidRDefault="00624176" w:rsidP="00861429">
      <w:pPr>
        <w:spacing w:line="480" w:lineRule="auto"/>
        <w:rPr>
          <w:rFonts w:ascii="Times New Roman" w:hAnsi="Times New Roman" w:cs="Times New Roman"/>
          <w:color w:val="000000"/>
          <w:sz w:val="24"/>
        </w:rPr>
      </w:pPr>
    </w:p>
    <w:p w:rsidR="006C32EC" w:rsidRPr="00223045" w:rsidRDefault="002F5514" w:rsidP="00861429">
      <w:pPr>
        <w:spacing w:line="480" w:lineRule="auto"/>
        <w:jc w:val="center"/>
        <w:rPr>
          <w:rFonts w:ascii="Times New Roman" w:hAnsi="Times New Roman" w:cs="Times New Roman"/>
          <w:b/>
          <w:bCs/>
          <w:color w:val="000000"/>
          <w:sz w:val="24"/>
        </w:rPr>
      </w:pPr>
      <w:r>
        <w:rPr>
          <w:rFonts w:ascii="Times New Roman" w:hAnsi="Times New Roman" w:cs="Times New Roman"/>
          <w:b/>
          <w:bCs/>
          <w:color w:val="000000"/>
          <w:sz w:val="24"/>
        </w:rPr>
        <w:lastRenderedPageBreak/>
        <w:t xml:space="preserve">III.  </w:t>
      </w:r>
      <w:r w:rsidR="007816AE">
        <w:rPr>
          <w:rFonts w:ascii="Times New Roman" w:hAnsi="Times New Roman" w:cs="Times New Roman"/>
          <w:b/>
          <w:bCs/>
          <w:color w:val="000000"/>
          <w:sz w:val="24"/>
        </w:rPr>
        <w:t>Research</w:t>
      </w:r>
      <w:r>
        <w:rPr>
          <w:rFonts w:ascii="Times New Roman" w:hAnsi="Times New Roman" w:cs="Times New Roman"/>
          <w:b/>
          <w:bCs/>
          <w:color w:val="000000"/>
          <w:sz w:val="24"/>
        </w:rPr>
        <w:t xml:space="preserve"> </w:t>
      </w:r>
      <w:r w:rsidR="007816AE">
        <w:rPr>
          <w:rFonts w:ascii="Times New Roman" w:hAnsi="Times New Roman" w:cs="Times New Roman"/>
          <w:b/>
          <w:bCs/>
          <w:color w:val="000000"/>
          <w:sz w:val="24"/>
        </w:rPr>
        <w:t>m</w:t>
      </w:r>
      <w:r w:rsidR="0005022A">
        <w:rPr>
          <w:rFonts w:ascii="Times New Roman" w:hAnsi="Times New Roman" w:cs="Times New Roman"/>
          <w:b/>
          <w:bCs/>
          <w:color w:val="000000"/>
          <w:sz w:val="24"/>
        </w:rPr>
        <w:t>ethodology</w:t>
      </w:r>
    </w:p>
    <w:p w:rsidR="00C3305A" w:rsidRDefault="002F5514" w:rsidP="00861429">
      <w:pPr>
        <w:spacing w:after="0" w:line="480" w:lineRule="auto"/>
        <w:jc w:val="both"/>
        <w:rPr>
          <w:iCs/>
          <w:spacing w:val="-1"/>
        </w:rPr>
      </w:pPr>
      <w:r>
        <w:rPr>
          <w:rFonts w:ascii="Times New Roman" w:hAnsi="Times New Roman" w:cs="Times New Roman"/>
          <w:color w:val="000000"/>
          <w:sz w:val="24"/>
        </w:rPr>
        <w:t xml:space="preserve">            </w:t>
      </w:r>
      <w:r w:rsidR="007256D8" w:rsidRPr="007256D8">
        <w:rPr>
          <w:rFonts w:ascii="Times New Roman" w:hAnsi="Times New Roman" w:cs="Times New Roman"/>
          <w:color w:val="000000"/>
          <w:sz w:val="24"/>
        </w:rPr>
        <w:t xml:space="preserve">The result of </w:t>
      </w:r>
      <w:r w:rsidR="00BF4914">
        <w:rPr>
          <w:rFonts w:ascii="Times New Roman" w:hAnsi="Times New Roman" w:cs="Times New Roman"/>
          <w:color w:val="000000"/>
          <w:sz w:val="24"/>
        </w:rPr>
        <w:t>data</w:t>
      </w:r>
      <w:r w:rsidR="007256D8" w:rsidRPr="007256D8">
        <w:rPr>
          <w:rFonts w:ascii="Times New Roman" w:hAnsi="Times New Roman" w:cs="Times New Roman"/>
          <w:color w:val="000000"/>
          <w:sz w:val="24"/>
        </w:rPr>
        <w:t xml:space="preserve"> </w:t>
      </w:r>
      <w:r w:rsidR="00BF4914">
        <w:rPr>
          <w:rFonts w:ascii="Times New Roman" w:hAnsi="Times New Roman" w:cs="Times New Roman"/>
          <w:color w:val="000000"/>
          <w:sz w:val="24"/>
        </w:rPr>
        <w:t>collection</w:t>
      </w:r>
      <w:r w:rsidR="007256D8" w:rsidRPr="007256D8">
        <w:rPr>
          <w:rFonts w:ascii="Times New Roman" w:hAnsi="Times New Roman" w:cs="Times New Roman"/>
          <w:color w:val="000000"/>
          <w:sz w:val="24"/>
        </w:rPr>
        <w:t xml:space="preserve"> depends</w:t>
      </w:r>
      <w:r w:rsidR="004F24CA">
        <w:rPr>
          <w:rFonts w:ascii="Times New Roman" w:hAnsi="Times New Roman" w:cs="Times New Roman"/>
          <w:color w:val="000000"/>
          <w:sz w:val="24"/>
        </w:rPr>
        <w:t xml:space="preserve"> </w:t>
      </w:r>
      <w:r w:rsidR="00D947D7">
        <w:rPr>
          <w:rFonts w:ascii="Times New Roman" w:hAnsi="Times New Roman" w:cs="Times New Roman"/>
          <w:color w:val="000000"/>
          <w:sz w:val="24"/>
        </w:rPr>
        <w:t xml:space="preserve">on </w:t>
      </w:r>
      <w:r w:rsidR="00D947D7" w:rsidRPr="007256D8">
        <w:rPr>
          <w:rFonts w:ascii="Times New Roman" w:hAnsi="Times New Roman" w:cs="Times New Roman"/>
          <w:color w:val="000000"/>
          <w:sz w:val="24"/>
        </w:rPr>
        <w:t>many</w:t>
      </w:r>
      <w:r w:rsidR="007256D8" w:rsidRPr="007256D8">
        <w:rPr>
          <w:rFonts w:ascii="Times New Roman" w:hAnsi="Times New Roman" w:cs="Times New Roman"/>
          <w:color w:val="000000"/>
          <w:sz w:val="24"/>
        </w:rPr>
        <w:t xml:space="preserve"> reasons, such as to pick out a correct and potential respondent, the enterprise and description of the right sampling frame, how the facts collected is received, enc</w:t>
      </w:r>
      <w:r w:rsidR="00D947D7">
        <w:rPr>
          <w:rFonts w:ascii="Times New Roman" w:hAnsi="Times New Roman" w:cs="Times New Roman"/>
          <w:color w:val="000000"/>
          <w:sz w:val="24"/>
        </w:rPr>
        <w:t xml:space="preserve">oded, processed and analyzed </w:t>
      </w:r>
      <w:r w:rsidR="00D947D7" w:rsidRPr="007256D8">
        <w:rPr>
          <w:rFonts w:ascii="Times New Roman" w:hAnsi="Times New Roman" w:cs="Times New Roman"/>
          <w:color w:val="000000"/>
          <w:sz w:val="24"/>
        </w:rPr>
        <w:t xml:space="preserve">(Kumar 2011 and Creswell, 2009). </w:t>
      </w:r>
      <w:r w:rsidR="00D947D7">
        <w:rPr>
          <w:rFonts w:ascii="Times New Roman" w:hAnsi="Times New Roman" w:cs="Times New Roman"/>
          <w:color w:val="000000"/>
          <w:sz w:val="24"/>
        </w:rPr>
        <w:t xml:space="preserve"> </w:t>
      </w:r>
      <w:r w:rsidR="00C3305A" w:rsidRPr="00305FB9">
        <w:rPr>
          <w:iCs/>
          <w:spacing w:val="-1"/>
        </w:rPr>
        <w:t>This study collected data through the use of structured questionnaire that were administered to registered professionals in Ondo State. The target population comprises of Quantity Surveyors, Architects, Builders, and Engineer. Sixty-one (61) q</w:t>
      </w:r>
      <w:r w:rsidR="00C3305A">
        <w:rPr>
          <w:iCs/>
          <w:spacing w:val="-1"/>
        </w:rPr>
        <w:t>uestionnaires were administered,</w:t>
      </w:r>
      <w:r w:rsidR="00C3305A" w:rsidRPr="00305FB9">
        <w:rPr>
          <w:iCs/>
          <w:spacing w:val="-1"/>
        </w:rPr>
        <w:t xml:space="preserve"> fifty (50) questionnaires were retrieved from professionals. The data retrieved were analyzed using descriptive statistics. </w:t>
      </w:r>
      <w:r w:rsidR="00C3305A">
        <w:rPr>
          <w:iCs/>
          <w:spacing w:val="-1"/>
        </w:rPr>
        <w:t xml:space="preserve">Mean score response </w:t>
      </w:r>
      <w:r w:rsidR="00D30DA4">
        <w:rPr>
          <w:iCs/>
          <w:spacing w:val="-1"/>
        </w:rPr>
        <w:t xml:space="preserve">analysis, </w:t>
      </w:r>
      <w:r w:rsidR="00D30DA4" w:rsidRPr="00305FB9">
        <w:rPr>
          <w:iCs/>
          <w:spacing w:val="-1"/>
        </w:rPr>
        <w:t>percentages</w:t>
      </w:r>
      <w:r w:rsidR="00C3305A" w:rsidRPr="00305FB9">
        <w:rPr>
          <w:iCs/>
          <w:spacing w:val="-1"/>
        </w:rPr>
        <w:t xml:space="preserve"> and frequency. </w:t>
      </w:r>
    </w:p>
    <w:p w:rsidR="006C32EC" w:rsidRDefault="0005022A" w:rsidP="00861429">
      <w:pPr>
        <w:spacing w:after="0" w:line="480" w:lineRule="auto"/>
        <w:jc w:val="center"/>
        <w:rPr>
          <w:b/>
        </w:rPr>
      </w:pPr>
      <w:r>
        <w:rPr>
          <w:b/>
        </w:rPr>
        <w:t>Results</w:t>
      </w:r>
      <w:r w:rsidR="002F5514">
        <w:rPr>
          <w:b/>
        </w:rPr>
        <w:t xml:space="preserve"> </w:t>
      </w:r>
      <w:r>
        <w:rPr>
          <w:b/>
        </w:rPr>
        <w:t>and</w:t>
      </w:r>
      <w:r w:rsidR="002F5514">
        <w:rPr>
          <w:b/>
        </w:rPr>
        <w:t xml:space="preserve"> </w:t>
      </w:r>
      <w:r>
        <w:rPr>
          <w:b/>
        </w:rPr>
        <w:t>presentation</w:t>
      </w:r>
    </w:p>
    <w:p w:rsidR="00E845A5" w:rsidRDefault="002F5514" w:rsidP="0086142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E76F0">
        <w:rPr>
          <w:rFonts w:ascii="Times New Roman" w:hAnsi="Times New Roman" w:cs="Times New Roman"/>
          <w:sz w:val="24"/>
          <w:szCs w:val="24"/>
        </w:rPr>
        <w:t>Total number of sixty-one (61)</w:t>
      </w:r>
      <w:r w:rsidR="0005022A">
        <w:rPr>
          <w:rFonts w:ascii="Times New Roman" w:hAnsi="Times New Roman" w:cs="Times New Roman"/>
          <w:sz w:val="24"/>
          <w:szCs w:val="24"/>
        </w:rPr>
        <w:t xml:space="preserve"> copies</w:t>
      </w:r>
      <w:r w:rsidR="003E76F0">
        <w:rPr>
          <w:rFonts w:ascii="Times New Roman" w:hAnsi="Times New Roman" w:cs="Times New Roman"/>
          <w:sz w:val="24"/>
          <w:szCs w:val="24"/>
        </w:rPr>
        <w:t xml:space="preserve"> of questionnaire were administered to Quantity surveyor, A</w:t>
      </w:r>
      <w:r w:rsidR="00E845A5">
        <w:rPr>
          <w:rFonts w:ascii="Times New Roman" w:hAnsi="Times New Roman" w:cs="Times New Roman"/>
          <w:sz w:val="24"/>
          <w:szCs w:val="24"/>
        </w:rPr>
        <w:t>rchitect, Engineers and Builder in the study area. Fifty (50) copies were retrieved and used for analysis. This represents a response rate 76.92 %.</w:t>
      </w:r>
    </w:p>
    <w:p w:rsidR="000C24B9" w:rsidRDefault="000C24B9" w:rsidP="00861429">
      <w:pPr>
        <w:pStyle w:val="Heading2"/>
        <w:spacing w:line="480" w:lineRule="auto"/>
        <w:rPr>
          <w:rFonts w:ascii="Times New Roman" w:hAnsi="Times New Roman" w:cs="Times New Roman"/>
          <w:b/>
          <w:color w:val="auto"/>
          <w:sz w:val="24"/>
          <w:szCs w:val="24"/>
        </w:rPr>
      </w:pPr>
      <w:bookmarkStart w:id="1" w:name="_Toc126176659"/>
    </w:p>
    <w:p w:rsidR="006C32EC" w:rsidRDefault="002F5514" w:rsidP="00861429">
      <w:pPr>
        <w:pStyle w:val="Heading2"/>
        <w:spacing w:line="48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Table </w:t>
      </w:r>
      <w:r w:rsidR="007C30CA">
        <w:rPr>
          <w:rFonts w:ascii="Times New Roman" w:hAnsi="Times New Roman" w:cs="Times New Roman"/>
          <w:b/>
          <w:color w:val="auto"/>
          <w:sz w:val="24"/>
          <w:szCs w:val="24"/>
        </w:rPr>
        <w:t>1:</w:t>
      </w:r>
      <w:r>
        <w:rPr>
          <w:rFonts w:ascii="Times New Roman" w:hAnsi="Times New Roman" w:cs="Times New Roman"/>
          <w:b/>
          <w:color w:val="auto"/>
          <w:sz w:val="24"/>
          <w:szCs w:val="24"/>
        </w:rPr>
        <w:t xml:space="preserve"> Distribution of questionnaires</w:t>
      </w:r>
      <w:bookmarkEnd w:id="1"/>
    </w:p>
    <w:tbl>
      <w:tblPr>
        <w:tblW w:w="0" w:type="auto"/>
        <w:tblLayout w:type="fixed"/>
        <w:tblLook w:val="04A0" w:firstRow="1" w:lastRow="0" w:firstColumn="1" w:lastColumn="0" w:noHBand="0" w:noVBand="1"/>
      </w:tblPr>
      <w:tblGrid>
        <w:gridCol w:w="3120"/>
        <w:gridCol w:w="3119"/>
        <w:gridCol w:w="3121"/>
      </w:tblGrid>
      <w:tr w:rsidR="006C32EC">
        <w:tc>
          <w:tcPr>
            <w:tcW w:w="3120" w:type="dxa"/>
            <w:tcBorders>
              <w:top w:val="single" w:sz="4" w:space="0" w:color="auto"/>
              <w:bottom w:val="single" w:sz="4" w:space="0" w:color="auto"/>
            </w:tcBorders>
          </w:tcPr>
          <w:p w:rsidR="006C32EC" w:rsidRDefault="002F5514" w:rsidP="00861429">
            <w:pPr>
              <w:pStyle w:val="Default"/>
              <w:spacing w:line="480" w:lineRule="auto"/>
              <w:rPr>
                <w:b/>
                <w:color w:val="auto"/>
              </w:rPr>
            </w:pPr>
            <w:r>
              <w:rPr>
                <w:b/>
                <w:color w:val="auto"/>
              </w:rPr>
              <w:t xml:space="preserve">Type of response </w:t>
            </w:r>
          </w:p>
        </w:tc>
        <w:tc>
          <w:tcPr>
            <w:tcW w:w="3119" w:type="dxa"/>
            <w:tcBorders>
              <w:top w:val="single" w:sz="4" w:space="0" w:color="auto"/>
              <w:bottom w:val="single" w:sz="4" w:space="0" w:color="auto"/>
            </w:tcBorders>
          </w:tcPr>
          <w:p w:rsidR="006C32EC" w:rsidRDefault="002F5514" w:rsidP="00861429">
            <w:pPr>
              <w:pStyle w:val="Default"/>
              <w:spacing w:line="480" w:lineRule="auto"/>
              <w:jc w:val="center"/>
              <w:rPr>
                <w:b/>
                <w:color w:val="auto"/>
              </w:rPr>
            </w:pPr>
            <w:r>
              <w:rPr>
                <w:b/>
                <w:color w:val="auto"/>
              </w:rPr>
              <w:t>Frequency</w:t>
            </w:r>
          </w:p>
        </w:tc>
        <w:tc>
          <w:tcPr>
            <w:tcW w:w="3121" w:type="dxa"/>
            <w:tcBorders>
              <w:top w:val="single" w:sz="4" w:space="0" w:color="auto"/>
              <w:bottom w:val="single" w:sz="4" w:space="0" w:color="auto"/>
            </w:tcBorders>
          </w:tcPr>
          <w:p w:rsidR="006C32EC" w:rsidRDefault="002F5514" w:rsidP="00861429">
            <w:pPr>
              <w:pStyle w:val="Default"/>
              <w:spacing w:line="480" w:lineRule="auto"/>
              <w:jc w:val="center"/>
              <w:rPr>
                <w:b/>
                <w:color w:val="auto"/>
              </w:rPr>
            </w:pPr>
            <w:r>
              <w:rPr>
                <w:b/>
                <w:color w:val="auto"/>
              </w:rPr>
              <w:t>Percentage</w:t>
            </w:r>
          </w:p>
        </w:tc>
      </w:tr>
      <w:tr w:rsidR="006C32EC">
        <w:tc>
          <w:tcPr>
            <w:tcW w:w="3120" w:type="dxa"/>
            <w:tcBorders>
              <w:top w:val="single" w:sz="4" w:space="0" w:color="auto"/>
            </w:tcBorders>
          </w:tcPr>
          <w:p w:rsidR="006C32EC" w:rsidRDefault="002F5514" w:rsidP="00861429">
            <w:pPr>
              <w:pStyle w:val="Default"/>
              <w:spacing w:line="480" w:lineRule="auto"/>
              <w:rPr>
                <w:color w:val="auto"/>
              </w:rPr>
            </w:pPr>
            <w:r>
              <w:rPr>
                <w:color w:val="auto"/>
              </w:rPr>
              <w:t xml:space="preserve">Number distributed </w:t>
            </w:r>
          </w:p>
        </w:tc>
        <w:tc>
          <w:tcPr>
            <w:tcW w:w="3119" w:type="dxa"/>
            <w:tcBorders>
              <w:top w:val="single" w:sz="4" w:space="0" w:color="auto"/>
            </w:tcBorders>
          </w:tcPr>
          <w:p w:rsidR="006C32EC" w:rsidRDefault="002F5514" w:rsidP="00861429">
            <w:pPr>
              <w:pStyle w:val="Default"/>
              <w:spacing w:line="480" w:lineRule="auto"/>
              <w:jc w:val="center"/>
              <w:rPr>
                <w:color w:val="auto"/>
              </w:rPr>
            </w:pPr>
            <w:r>
              <w:rPr>
                <w:color w:val="auto"/>
              </w:rPr>
              <w:t>61</w:t>
            </w:r>
          </w:p>
        </w:tc>
        <w:tc>
          <w:tcPr>
            <w:tcW w:w="3121" w:type="dxa"/>
            <w:tcBorders>
              <w:top w:val="single" w:sz="4" w:space="0" w:color="auto"/>
            </w:tcBorders>
          </w:tcPr>
          <w:p w:rsidR="006C32EC" w:rsidRDefault="002F5514" w:rsidP="00861429">
            <w:pPr>
              <w:pStyle w:val="Default"/>
              <w:spacing w:line="480" w:lineRule="auto"/>
              <w:jc w:val="center"/>
              <w:rPr>
                <w:color w:val="auto"/>
              </w:rPr>
            </w:pPr>
            <w:r>
              <w:rPr>
                <w:color w:val="auto"/>
              </w:rPr>
              <w:t>100</w:t>
            </w:r>
          </w:p>
        </w:tc>
      </w:tr>
      <w:tr w:rsidR="006C32EC">
        <w:tc>
          <w:tcPr>
            <w:tcW w:w="3120" w:type="dxa"/>
          </w:tcPr>
          <w:p w:rsidR="006C32EC" w:rsidRDefault="002F5514" w:rsidP="00861429">
            <w:pPr>
              <w:pStyle w:val="Default"/>
              <w:spacing w:line="480" w:lineRule="auto"/>
              <w:rPr>
                <w:color w:val="auto"/>
              </w:rPr>
            </w:pPr>
            <w:r>
              <w:rPr>
                <w:color w:val="auto"/>
              </w:rPr>
              <w:t xml:space="preserve">completed and returned </w:t>
            </w:r>
          </w:p>
        </w:tc>
        <w:tc>
          <w:tcPr>
            <w:tcW w:w="3119" w:type="dxa"/>
          </w:tcPr>
          <w:p w:rsidR="006C32EC" w:rsidRDefault="002F5514" w:rsidP="00861429">
            <w:pPr>
              <w:pStyle w:val="Default"/>
              <w:spacing w:line="480" w:lineRule="auto"/>
              <w:jc w:val="center"/>
              <w:rPr>
                <w:color w:val="auto"/>
              </w:rPr>
            </w:pPr>
            <w:r>
              <w:rPr>
                <w:color w:val="auto"/>
              </w:rPr>
              <w:t>50</w:t>
            </w:r>
          </w:p>
        </w:tc>
        <w:tc>
          <w:tcPr>
            <w:tcW w:w="3121" w:type="dxa"/>
          </w:tcPr>
          <w:p w:rsidR="006C32EC" w:rsidRDefault="002F5514" w:rsidP="00861429">
            <w:pPr>
              <w:pStyle w:val="Default"/>
              <w:spacing w:line="480" w:lineRule="auto"/>
              <w:jc w:val="center"/>
              <w:rPr>
                <w:color w:val="auto"/>
              </w:rPr>
            </w:pPr>
            <w:bookmarkStart w:id="2" w:name="_Hlk126220752"/>
            <w:r>
              <w:rPr>
                <w:color w:val="auto"/>
              </w:rPr>
              <w:t>76.92</w:t>
            </w:r>
            <w:bookmarkEnd w:id="2"/>
          </w:p>
        </w:tc>
      </w:tr>
      <w:tr w:rsidR="006C32EC">
        <w:tc>
          <w:tcPr>
            <w:tcW w:w="3120" w:type="dxa"/>
            <w:tcBorders>
              <w:bottom w:val="single" w:sz="4" w:space="0" w:color="auto"/>
            </w:tcBorders>
          </w:tcPr>
          <w:p w:rsidR="006C32EC" w:rsidRDefault="002F5514" w:rsidP="00861429">
            <w:pPr>
              <w:pStyle w:val="Default"/>
              <w:spacing w:line="480" w:lineRule="auto"/>
              <w:rPr>
                <w:color w:val="auto"/>
              </w:rPr>
            </w:pPr>
            <w:r>
              <w:rPr>
                <w:color w:val="auto"/>
              </w:rPr>
              <w:t xml:space="preserve">Number not returned </w:t>
            </w:r>
          </w:p>
        </w:tc>
        <w:tc>
          <w:tcPr>
            <w:tcW w:w="3119" w:type="dxa"/>
            <w:tcBorders>
              <w:bottom w:val="single" w:sz="4" w:space="0" w:color="auto"/>
            </w:tcBorders>
          </w:tcPr>
          <w:p w:rsidR="006C32EC" w:rsidRDefault="002F5514" w:rsidP="00861429">
            <w:pPr>
              <w:pStyle w:val="Default"/>
              <w:spacing w:line="480" w:lineRule="auto"/>
              <w:jc w:val="center"/>
              <w:rPr>
                <w:color w:val="auto"/>
              </w:rPr>
            </w:pPr>
            <w:r>
              <w:rPr>
                <w:color w:val="auto"/>
              </w:rPr>
              <w:t>11</w:t>
            </w:r>
          </w:p>
        </w:tc>
        <w:tc>
          <w:tcPr>
            <w:tcW w:w="3121" w:type="dxa"/>
            <w:tcBorders>
              <w:bottom w:val="single" w:sz="4" w:space="0" w:color="auto"/>
            </w:tcBorders>
          </w:tcPr>
          <w:p w:rsidR="006C32EC" w:rsidRDefault="002F5514" w:rsidP="00861429">
            <w:pPr>
              <w:pStyle w:val="Default"/>
              <w:spacing w:line="480" w:lineRule="auto"/>
              <w:jc w:val="center"/>
              <w:rPr>
                <w:color w:val="auto"/>
              </w:rPr>
            </w:pPr>
            <w:r>
              <w:rPr>
                <w:color w:val="auto"/>
              </w:rPr>
              <w:t>23.08</w:t>
            </w:r>
          </w:p>
        </w:tc>
      </w:tr>
    </w:tbl>
    <w:p w:rsidR="001C72F3" w:rsidRPr="00AB71F0" w:rsidRDefault="001C72F3" w:rsidP="00861429">
      <w:pPr>
        <w:pStyle w:val="Default"/>
        <w:spacing w:line="480" w:lineRule="auto"/>
        <w:rPr>
          <w:bCs/>
        </w:rPr>
      </w:pPr>
      <w:r w:rsidRPr="00AB71F0">
        <w:rPr>
          <w:bCs/>
        </w:rPr>
        <w:t xml:space="preserve">Source: Author </w:t>
      </w:r>
      <w:r w:rsidR="00AB71F0">
        <w:rPr>
          <w:bCs/>
        </w:rPr>
        <w:t>(</w:t>
      </w:r>
      <w:r w:rsidRPr="00AB71F0">
        <w:rPr>
          <w:bCs/>
        </w:rPr>
        <w:t>2023</w:t>
      </w:r>
      <w:r w:rsidR="00AB71F0">
        <w:rPr>
          <w:bCs/>
        </w:rPr>
        <w:t>)</w:t>
      </w:r>
    </w:p>
    <w:p w:rsidR="006C32EC" w:rsidRDefault="001C72F3" w:rsidP="00861429">
      <w:pPr>
        <w:pStyle w:val="Default"/>
        <w:spacing w:line="480" w:lineRule="auto"/>
        <w:jc w:val="both"/>
        <w:rPr>
          <w:bCs/>
        </w:rPr>
      </w:pPr>
      <w:r>
        <w:t>In</w:t>
      </w:r>
      <w:r w:rsidR="002F5514">
        <w:t xml:space="preserve"> respect to years of experience in the construction industry of the respondents has1-5years of experience in the construction industry establishment,14% has a range of 6-10 years were 22% 11-15years were 22% and 20years above have 40% while above 25years of experience in the construction industry of the respondents are 2% respectively</w:t>
      </w:r>
      <w:r w:rsidR="00EE2CA6">
        <w:t xml:space="preserve"> as shown in table 2 below</w:t>
      </w:r>
      <w:r w:rsidR="002F5514">
        <w:t xml:space="preserve">. </w:t>
      </w:r>
    </w:p>
    <w:tbl>
      <w:tblPr>
        <w:tblW w:w="8910" w:type="dxa"/>
        <w:tblLayout w:type="fixed"/>
        <w:tblLook w:val="04A0" w:firstRow="1" w:lastRow="0" w:firstColumn="1" w:lastColumn="0" w:noHBand="0" w:noVBand="1"/>
      </w:tblPr>
      <w:tblGrid>
        <w:gridCol w:w="8910"/>
      </w:tblGrid>
      <w:tr w:rsidR="006C32EC">
        <w:trPr>
          <w:trHeight w:val="538"/>
        </w:trPr>
        <w:tc>
          <w:tcPr>
            <w:tcW w:w="9365" w:type="dxa"/>
            <w:tcBorders>
              <w:bottom w:val="single" w:sz="4" w:space="0" w:color="auto"/>
            </w:tcBorders>
            <w:vAlign w:val="center"/>
          </w:tcPr>
          <w:p w:rsidR="006C32EC" w:rsidRDefault="002F5514" w:rsidP="00861429">
            <w:pPr>
              <w:pStyle w:val="Heading2"/>
              <w:spacing w:line="480" w:lineRule="auto"/>
              <w:rPr>
                <w:rFonts w:ascii="Times New Roman" w:hAnsi="Times New Roman" w:cs="Times New Roman"/>
                <w:b/>
                <w:bCs/>
                <w:color w:val="auto"/>
                <w:sz w:val="24"/>
                <w:szCs w:val="24"/>
              </w:rPr>
            </w:pPr>
            <w:bookmarkStart w:id="3" w:name="_Toc126176660"/>
            <w:r>
              <w:rPr>
                <w:rFonts w:ascii="Times New Roman" w:hAnsi="Times New Roman" w:cs="Times New Roman"/>
                <w:b/>
                <w:bCs/>
                <w:color w:val="auto"/>
                <w:sz w:val="24"/>
                <w:szCs w:val="24"/>
              </w:rPr>
              <w:lastRenderedPageBreak/>
              <w:t xml:space="preserve">Table </w:t>
            </w:r>
            <w:r w:rsidR="00876536">
              <w:rPr>
                <w:rFonts w:ascii="Times New Roman" w:hAnsi="Times New Roman" w:cs="Times New Roman"/>
                <w:b/>
                <w:bCs/>
                <w:color w:val="auto"/>
                <w:sz w:val="24"/>
                <w:szCs w:val="24"/>
              </w:rPr>
              <w:t>2:</w:t>
            </w:r>
            <w:r>
              <w:rPr>
                <w:rFonts w:ascii="Times New Roman" w:hAnsi="Times New Roman" w:cs="Times New Roman"/>
                <w:b/>
                <w:bCs/>
                <w:color w:val="auto"/>
                <w:sz w:val="24"/>
                <w:szCs w:val="24"/>
              </w:rPr>
              <w:t xml:space="preserve"> Years of experience in the construction industry</w:t>
            </w:r>
            <w:bookmarkEnd w:id="3"/>
          </w:p>
          <w:tbl>
            <w:tblPr>
              <w:tblW w:w="9145" w:type="dxa"/>
              <w:tblInd w:w="4" w:type="dxa"/>
              <w:tblLayout w:type="fixed"/>
              <w:tblLook w:val="04A0" w:firstRow="1" w:lastRow="0" w:firstColumn="1" w:lastColumn="0" w:noHBand="0" w:noVBand="1"/>
            </w:tblPr>
            <w:tblGrid>
              <w:gridCol w:w="3236"/>
              <w:gridCol w:w="1310"/>
              <w:gridCol w:w="1666"/>
              <w:gridCol w:w="2933"/>
            </w:tblGrid>
            <w:tr w:rsidR="006C32EC">
              <w:trPr>
                <w:trHeight w:val="358"/>
              </w:trPr>
              <w:tc>
                <w:tcPr>
                  <w:tcW w:w="3236" w:type="dxa"/>
                  <w:tcBorders>
                    <w:top w:val="single" w:sz="8" w:space="0" w:color="auto"/>
                    <w:left w:val="nil"/>
                    <w:bottom w:val="single" w:sz="8" w:space="0" w:color="auto"/>
                    <w:right w:val="nil"/>
                  </w:tcBorders>
                  <w:vAlign w:val="bottom"/>
                </w:tcPr>
                <w:p w:rsidR="006C32EC" w:rsidRDefault="002F5514" w:rsidP="00861429">
                  <w:pPr>
                    <w:pStyle w:val="Default"/>
                    <w:spacing w:line="480" w:lineRule="auto"/>
                    <w:rPr>
                      <w:rFonts w:eastAsia="Times New Roman"/>
                      <w:b/>
                    </w:rPr>
                  </w:pPr>
                  <w:r>
                    <w:rPr>
                      <w:rFonts w:eastAsia="Times New Roman"/>
                      <w:b/>
                    </w:rPr>
                    <w:t>Classification</w:t>
                  </w:r>
                </w:p>
              </w:tc>
              <w:tc>
                <w:tcPr>
                  <w:tcW w:w="1310" w:type="dxa"/>
                  <w:tcBorders>
                    <w:top w:val="single" w:sz="8" w:space="0" w:color="auto"/>
                    <w:left w:val="nil"/>
                    <w:bottom w:val="single" w:sz="8" w:space="0" w:color="auto"/>
                    <w:right w:val="nil"/>
                  </w:tcBorders>
                  <w:vAlign w:val="bottom"/>
                </w:tcPr>
                <w:p w:rsidR="006C32EC" w:rsidRDefault="002F5514" w:rsidP="00861429">
                  <w:pPr>
                    <w:pStyle w:val="Default"/>
                    <w:spacing w:line="480" w:lineRule="auto"/>
                    <w:rPr>
                      <w:rFonts w:eastAsia="Times New Roman"/>
                      <w:b/>
                    </w:rPr>
                  </w:pPr>
                  <w:r>
                    <w:rPr>
                      <w:rFonts w:eastAsia="Times New Roman"/>
                      <w:b/>
                    </w:rPr>
                    <w:t>Frequency</w:t>
                  </w:r>
                </w:p>
              </w:tc>
              <w:tc>
                <w:tcPr>
                  <w:tcW w:w="1666" w:type="dxa"/>
                  <w:tcBorders>
                    <w:top w:val="single" w:sz="8" w:space="0" w:color="auto"/>
                    <w:left w:val="nil"/>
                    <w:bottom w:val="single" w:sz="8" w:space="0" w:color="auto"/>
                    <w:right w:val="nil"/>
                  </w:tcBorders>
                  <w:vAlign w:val="bottom"/>
                </w:tcPr>
                <w:p w:rsidR="006C32EC" w:rsidRDefault="002F5514" w:rsidP="00861429">
                  <w:pPr>
                    <w:pStyle w:val="Default"/>
                    <w:spacing w:line="480" w:lineRule="auto"/>
                    <w:rPr>
                      <w:rFonts w:eastAsia="Times New Roman"/>
                      <w:b/>
                    </w:rPr>
                  </w:pPr>
                  <w:r>
                    <w:rPr>
                      <w:rFonts w:eastAsia="Times New Roman"/>
                      <w:b/>
                    </w:rPr>
                    <w:t xml:space="preserve">                                                 </w:t>
                  </w:r>
                  <w:r w:rsidR="002C25F9">
                    <w:rPr>
                      <w:rFonts w:eastAsia="Times New Roman"/>
                      <w:b/>
                    </w:rPr>
                    <w:t xml:space="preserve">                                    </w:t>
                  </w:r>
                  <w:r w:rsidR="00985C09">
                    <w:rPr>
                      <w:rFonts w:eastAsia="Times New Roman"/>
                      <w:b/>
                    </w:rPr>
                    <w:t xml:space="preserve">                               </w:t>
                  </w:r>
                  <w:r>
                    <w:rPr>
                      <w:rFonts w:eastAsia="Times New Roman"/>
                      <w:b/>
                    </w:rPr>
                    <w:t>Percentage</w:t>
                  </w:r>
                </w:p>
              </w:tc>
              <w:tc>
                <w:tcPr>
                  <w:tcW w:w="2933" w:type="dxa"/>
                  <w:tcBorders>
                    <w:top w:val="single" w:sz="8" w:space="0" w:color="auto"/>
                    <w:left w:val="nil"/>
                    <w:bottom w:val="single" w:sz="8" w:space="0" w:color="auto"/>
                    <w:right w:val="nil"/>
                  </w:tcBorders>
                  <w:vAlign w:val="bottom"/>
                </w:tcPr>
                <w:p w:rsidR="006C32EC" w:rsidRDefault="006C32EC" w:rsidP="00861429">
                  <w:pPr>
                    <w:pStyle w:val="Default"/>
                    <w:spacing w:line="480" w:lineRule="auto"/>
                    <w:rPr>
                      <w:b/>
                    </w:rPr>
                  </w:pPr>
                </w:p>
              </w:tc>
            </w:tr>
            <w:tr w:rsidR="006C32EC">
              <w:trPr>
                <w:trHeight w:val="447"/>
              </w:trPr>
              <w:tc>
                <w:tcPr>
                  <w:tcW w:w="3236" w:type="dxa"/>
                </w:tcPr>
                <w:p w:rsidR="006C32EC" w:rsidRDefault="002F5514" w:rsidP="00861429">
                  <w:pPr>
                    <w:pStyle w:val="Default"/>
                    <w:spacing w:line="480" w:lineRule="auto"/>
                  </w:pPr>
                  <w:r>
                    <w:t>1 – 5</w:t>
                  </w:r>
                </w:p>
              </w:tc>
              <w:tc>
                <w:tcPr>
                  <w:tcW w:w="1310" w:type="dxa"/>
                </w:tcPr>
                <w:p w:rsidR="006C32EC" w:rsidRDefault="002F5514" w:rsidP="00861429">
                  <w:pPr>
                    <w:pStyle w:val="Default"/>
                    <w:spacing w:line="480" w:lineRule="auto"/>
                  </w:pPr>
                  <w:r>
                    <w:t>8</w:t>
                  </w:r>
                </w:p>
              </w:tc>
              <w:tc>
                <w:tcPr>
                  <w:tcW w:w="1666" w:type="dxa"/>
                </w:tcPr>
                <w:p w:rsidR="006C32EC" w:rsidRDefault="002C25F9" w:rsidP="00861429">
                  <w:pPr>
                    <w:pStyle w:val="Default"/>
                    <w:spacing w:line="480" w:lineRule="auto"/>
                  </w:pPr>
                  <w:r>
                    <w:t xml:space="preserve"> </w:t>
                  </w:r>
                  <w:r w:rsidR="002F5514">
                    <w:t>16</w:t>
                  </w:r>
                </w:p>
              </w:tc>
              <w:tc>
                <w:tcPr>
                  <w:tcW w:w="2933" w:type="dxa"/>
                  <w:vAlign w:val="bottom"/>
                </w:tcPr>
                <w:p w:rsidR="006C32EC" w:rsidRDefault="006C32EC" w:rsidP="00861429">
                  <w:pPr>
                    <w:pStyle w:val="Default"/>
                    <w:spacing w:line="480" w:lineRule="auto"/>
                  </w:pPr>
                </w:p>
              </w:tc>
            </w:tr>
            <w:tr w:rsidR="006C32EC">
              <w:trPr>
                <w:trHeight w:val="447"/>
              </w:trPr>
              <w:tc>
                <w:tcPr>
                  <w:tcW w:w="3236" w:type="dxa"/>
                </w:tcPr>
                <w:p w:rsidR="006C32EC" w:rsidRDefault="002F5514" w:rsidP="00861429">
                  <w:pPr>
                    <w:pStyle w:val="Default"/>
                    <w:spacing w:line="480" w:lineRule="auto"/>
                  </w:pPr>
                  <w:r>
                    <w:t>6 – 10</w:t>
                  </w:r>
                </w:p>
              </w:tc>
              <w:tc>
                <w:tcPr>
                  <w:tcW w:w="1310" w:type="dxa"/>
                </w:tcPr>
                <w:p w:rsidR="006C32EC" w:rsidRDefault="002F5514" w:rsidP="00861429">
                  <w:pPr>
                    <w:pStyle w:val="Default"/>
                    <w:spacing w:line="480" w:lineRule="auto"/>
                  </w:pPr>
                  <w:r>
                    <w:t>11</w:t>
                  </w:r>
                </w:p>
              </w:tc>
              <w:tc>
                <w:tcPr>
                  <w:tcW w:w="1666" w:type="dxa"/>
                </w:tcPr>
                <w:p w:rsidR="006C32EC" w:rsidRDefault="002F5514" w:rsidP="00861429">
                  <w:pPr>
                    <w:pStyle w:val="Default"/>
                    <w:spacing w:line="480" w:lineRule="auto"/>
                  </w:pPr>
                  <w:r>
                    <w:t>22</w:t>
                  </w:r>
                </w:p>
              </w:tc>
              <w:tc>
                <w:tcPr>
                  <w:tcW w:w="2933" w:type="dxa"/>
                  <w:vAlign w:val="bottom"/>
                </w:tcPr>
                <w:p w:rsidR="006C32EC" w:rsidRDefault="006C32EC" w:rsidP="00861429">
                  <w:pPr>
                    <w:pStyle w:val="Default"/>
                    <w:spacing w:line="480" w:lineRule="auto"/>
                  </w:pPr>
                </w:p>
              </w:tc>
            </w:tr>
            <w:tr w:rsidR="006C32EC">
              <w:trPr>
                <w:trHeight w:val="447"/>
              </w:trPr>
              <w:tc>
                <w:tcPr>
                  <w:tcW w:w="3236" w:type="dxa"/>
                </w:tcPr>
                <w:p w:rsidR="006C32EC" w:rsidRDefault="002F5514" w:rsidP="00861429">
                  <w:pPr>
                    <w:pStyle w:val="Default"/>
                    <w:spacing w:line="480" w:lineRule="auto"/>
                  </w:pPr>
                  <w:r>
                    <w:t>11 – 15</w:t>
                  </w:r>
                </w:p>
              </w:tc>
              <w:tc>
                <w:tcPr>
                  <w:tcW w:w="1310" w:type="dxa"/>
                </w:tcPr>
                <w:p w:rsidR="006C32EC" w:rsidRDefault="002F5514" w:rsidP="00861429">
                  <w:pPr>
                    <w:pStyle w:val="Default"/>
                    <w:spacing w:line="480" w:lineRule="auto"/>
                  </w:pPr>
                  <w:r>
                    <w:t>11</w:t>
                  </w:r>
                </w:p>
              </w:tc>
              <w:tc>
                <w:tcPr>
                  <w:tcW w:w="1666" w:type="dxa"/>
                </w:tcPr>
                <w:p w:rsidR="006C32EC" w:rsidRDefault="002F5514" w:rsidP="00861429">
                  <w:pPr>
                    <w:pStyle w:val="Default"/>
                    <w:spacing w:line="480" w:lineRule="auto"/>
                  </w:pPr>
                  <w:r>
                    <w:t>22</w:t>
                  </w:r>
                </w:p>
              </w:tc>
              <w:tc>
                <w:tcPr>
                  <w:tcW w:w="2933" w:type="dxa"/>
                  <w:vAlign w:val="bottom"/>
                </w:tcPr>
                <w:p w:rsidR="006C32EC" w:rsidRDefault="006C32EC" w:rsidP="00861429">
                  <w:pPr>
                    <w:pStyle w:val="Default"/>
                    <w:spacing w:line="480" w:lineRule="auto"/>
                  </w:pPr>
                </w:p>
              </w:tc>
            </w:tr>
            <w:tr w:rsidR="006C32EC">
              <w:trPr>
                <w:trHeight w:val="447"/>
              </w:trPr>
              <w:tc>
                <w:tcPr>
                  <w:tcW w:w="3236" w:type="dxa"/>
                </w:tcPr>
                <w:p w:rsidR="006C32EC" w:rsidRDefault="002F5514" w:rsidP="00861429">
                  <w:pPr>
                    <w:pStyle w:val="Default"/>
                    <w:spacing w:line="480" w:lineRule="auto"/>
                  </w:pPr>
                  <w:r>
                    <w:rPr>
                      <w:b/>
                      <w:bCs/>
                    </w:rPr>
                    <w:t xml:space="preserve"> </w:t>
                  </w:r>
                  <w:r>
                    <w:t>20 years</w:t>
                  </w:r>
                </w:p>
                <w:p w:rsidR="006C32EC" w:rsidRDefault="002F5514" w:rsidP="00861429">
                  <w:pPr>
                    <w:pStyle w:val="Default"/>
                    <w:spacing w:line="480" w:lineRule="auto"/>
                    <w:rPr>
                      <w:b/>
                      <w:bCs/>
                    </w:rPr>
                  </w:pPr>
                  <w:r>
                    <w:rPr>
                      <w:b/>
                      <w:bCs/>
                    </w:rPr>
                    <w:t>Total</w:t>
                  </w:r>
                </w:p>
              </w:tc>
              <w:tc>
                <w:tcPr>
                  <w:tcW w:w="1310" w:type="dxa"/>
                </w:tcPr>
                <w:p w:rsidR="006C32EC" w:rsidRDefault="002F5514" w:rsidP="00861429">
                  <w:pPr>
                    <w:pStyle w:val="Default"/>
                    <w:spacing w:line="480" w:lineRule="auto"/>
                  </w:pPr>
                  <w:r>
                    <w:t>20</w:t>
                  </w:r>
                </w:p>
                <w:p w:rsidR="006C32EC" w:rsidRDefault="002F5514" w:rsidP="00861429">
                  <w:pPr>
                    <w:pStyle w:val="Default"/>
                    <w:spacing w:line="480" w:lineRule="auto"/>
                    <w:rPr>
                      <w:b/>
                      <w:bCs/>
                    </w:rPr>
                  </w:pPr>
                  <w:r>
                    <w:rPr>
                      <w:b/>
                      <w:bCs/>
                    </w:rPr>
                    <w:t>50</w:t>
                  </w:r>
                </w:p>
              </w:tc>
              <w:tc>
                <w:tcPr>
                  <w:tcW w:w="1666" w:type="dxa"/>
                </w:tcPr>
                <w:p w:rsidR="006C32EC" w:rsidRDefault="002F5514" w:rsidP="00861429">
                  <w:pPr>
                    <w:pStyle w:val="Default"/>
                    <w:spacing w:line="480" w:lineRule="auto"/>
                  </w:pPr>
                  <w:r>
                    <w:t>40</w:t>
                  </w:r>
                </w:p>
                <w:p w:rsidR="006C32EC" w:rsidRDefault="002F5514" w:rsidP="00861429">
                  <w:pPr>
                    <w:pStyle w:val="Default"/>
                    <w:spacing w:line="480" w:lineRule="auto"/>
                    <w:rPr>
                      <w:b/>
                      <w:bCs/>
                    </w:rPr>
                  </w:pPr>
                  <w:r>
                    <w:rPr>
                      <w:b/>
                      <w:bCs/>
                    </w:rPr>
                    <w:t>100</w:t>
                  </w:r>
                </w:p>
              </w:tc>
              <w:tc>
                <w:tcPr>
                  <w:tcW w:w="2933" w:type="dxa"/>
                  <w:vAlign w:val="bottom"/>
                </w:tcPr>
                <w:p w:rsidR="006C32EC" w:rsidRDefault="006C32EC" w:rsidP="00861429">
                  <w:pPr>
                    <w:pStyle w:val="Default"/>
                    <w:spacing w:line="480" w:lineRule="auto"/>
                  </w:pPr>
                </w:p>
              </w:tc>
            </w:tr>
          </w:tbl>
          <w:p w:rsidR="006C32EC" w:rsidRDefault="006C32EC" w:rsidP="00861429">
            <w:pPr>
              <w:pStyle w:val="Default"/>
              <w:spacing w:line="480" w:lineRule="auto"/>
            </w:pPr>
          </w:p>
        </w:tc>
      </w:tr>
    </w:tbl>
    <w:p w:rsidR="001C72F3" w:rsidRPr="00876536" w:rsidRDefault="002F5514" w:rsidP="00861429">
      <w:pPr>
        <w:pStyle w:val="Default"/>
        <w:spacing w:line="480" w:lineRule="auto"/>
        <w:rPr>
          <w:bCs/>
        </w:rPr>
      </w:pPr>
      <w:r>
        <w:rPr>
          <w:color w:val="auto"/>
        </w:rPr>
        <w:t xml:space="preserve"> </w:t>
      </w:r>
      <w:r w:rsidR="001C72F3" w:rsidRPr="00876536">
        <w:rPr>
          <w:bCs/>
        </w:rPr>
        <w:t xml:space="preserve">Source: Author </w:t>
      </w:r>
      <w:r w:rsidR="00876536">
        <w:rPr>
          <w:bCs/>
        </w:rPr>
        <w:t>(</w:t>
      </w:r>
      <w:r w:rsidR="001C72F3" w:rsidRPr="00876536">
        <w:rPr>
          <w:bCs/>
        </w:rPr>
        <w:t>2023</w:t>
      </w:r>
      <w:r w:rsidR="00876536">
        <w:rPr>
          <w:bCs/>
        </w:rPr>
        <w:t>)</w:t>
      </w:r>
    </w:p>
    <w:p w:rsidR="006C32EC" w:rsidRDefault="002F5514" w:rsidP="00861429">
      <w:pPr>
        <w:pStyle w:val="Default"/>
        <w:spacing w:line="480" w:lineRule="auto"/>
        <w:jc w:val="both"/>
        <w:rPr>
          <w:color w:val="auto"/>
        </w:rPr>
      </w:pPr>
      <w:r>
        <w:rPr>
          <w:color w:val="auto"/>
        </w:rPr>
        <w:t xml:space="preserve">  The academic qualification of the res</w:t>
      </w:r>
      <w:r w:rsidR="00876536">
        <w:rPr>
          <w:color w:val="auto"/>
        </w:rPr>
        <w:t>pondents is summarized in table</w:t>
      </w:r>
      <w:r>
        <w:rPr>
          <w:color w:val="auto"/>
        </w:rPr>
        <w:t xml:space="preserve"> 3 of which 22% are HND holders. The other categories of highest academic qualification are given as follows; B</w:t>
      </w:r>
      <w:r w:rsidR="00634DB0">
        <w:rPr>
          <w:color w:val="auto"/>
        </w:rPr>
        <w:t>Sc.</w:t>
      </w:r>
      <w:r w:rsidR="006A6E02">
        <w:rPr>
          <w:color w:val="auto"/>
        </w:rPr>
        <w:t xml:space="preserve"> 20%, PGD 30%, MSc.</w:t>
      </w:r>
      <w:r w:rsidR="003E6B16">
        <w:rPr>
          <w:color w:val="auto"/>
        </w:rPr>
        <w:t xml:space="preserve">  16% and PhD </w:t>
      </w:r>
      <w:r>
        <w:rPr>
          <w:color w:val="auto"/>
        </w:rPr>
        <w:t>12%. The academic qualification of the respondents is important and supports the fact that they are knowledgeable and capable of providing the much-needed professional judgment required for the credibility of the data collected for the research.</w:t>
      </w:r>
      <w:bookmarkStart w:id="4" w:name="_GoBack"/>
      <w:bookmarkEnd w:id="4"/>
    </w:p>
    <w:tbl>
      <w:tblPr>
        <w:tblW w:w="9720" w:type="dxa"/>
        <w:tblInd w:w="108" w:type="dxa"/>
        <w:tblLayout w:type="fixed"/>
        <w:tblLook w:val="04A0" w:firstRow="1" w:lastRow="0" w:firstColumn="1" w:lastColumn="0" w:noHBand="0" w:noVBand="1"/>
      </w:tblPr>
      <w:tblGrid>
        <w:gridCol w:w="9720"/>
      </w:tblGrid>
      <w:tr w:rsidR="006C32EC">
        <w:trPr>
          <w:trHeight w:val="361"/>
        </w:trPr>
        <w:tc>
          <w:tcPr>
            <w:tcW w:w="9720" w:type="dxa"/>
            <w:vAlign w:val="center"/>
          </w:tcPr>
          <w:p w:rsidR="006C32EC" w:rsidRDefault="006C32EC" w:rsidP="00861429">
            <w:pPr>
              <w:pStyle w:val="Heading2"/>
              <w:spacing w:line="480" w:lineRule="auto"/>
              <w:rPr>
                <w:rFonts w:ascii="Times New Roman" w:hAnsi="Times New Roman" w:cs="Times New Roman"/>
                <w:b/>
                <w:bCs/>
                <w:color w:val="auto"/>
                <w:sz w:val="24"/>
                <w:szCs w:val="24"/>
              </w:rPr>
            </w:pPr>
            <w:bookmarkStart w:id="5" w:name="_Toc126176661"/>
          </w:p>
          <w:p w:rsidR="006C32EC" w:rsidRDefault="002F5514" w:rsidP="00861429">
            <w:pPr>
              <w:pStyle w:val="Heading2"/>
              <w:spacing w:line="48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Table </w:t>
            </w:r>
            <w:r w:rsidR="00213D4B">
              <w:rPr>
                <w:rFonts w:ascii="Times New Roman" w:hAnsi="Times New Roman" w:cs="Times New Roman"/>
                <w:b/>
                <w:bCs/>
                <w:color w:val="auto"/>
                <w:sz w:val="24"/>
                <w:szCs w:val="24"/>
              </w:rPr>
              <w:t>3:</w:t>
            </w:r>
            <w:r>
              <w:rPr>
                <w:rFonts w:ascii="Times New Roman" w:hAnsi="Times New Roman" w:cs="Times New Roman"/>
                <w:b/>
                <w:bCs/>
                <w:color w:val="auto"/>
                <w:sz w:val="24"/>
                <w:szCs w:val="24"/>
              </w:rPr>
              <w:t xml:space="preserve"> </w:t>
            </w:r>
            <w:r w:rsidR="001C72F3">
              <w:rPr>
                <w:rFonts w:ascii="Times New Roman" w:hAnsi="Times New Roman" w:cs="Times New Roman"/>
                <w:b/>
                <w:bCs/>
                <w:color w:val="auto"/>
                <w:sz w:val="24"/>
                <w:szCs w:val="24"/>
              </w:rPr>
              <w:t>A</w:t>
            </w:r>
            <w:r>
              <w:rPr>
                <w:rFonts w:ascii="Times New Roman" w:hAnsi="Times New Roman" w:cs="Times New Roman"/>
                <w:b/>
                <w:bCs/>
                <w:color w:val="auto"/>
                <w:sz w:val="24"/>
                <w:szCs w:val="24"/>
              </w:rPr>
              <w:t>cademic qualification of respondents</w:t>
            </w:r>
            <w:bookmarkEnd w:id="5"/>
          </w:p>
          <w:tbl>
            <w:tblPr>
              <w:tblW w:w="0" w:type="auto"/>
              <w:tblLayout w:type="fixed"/>
              <w:tblLook w:val="04A0" w:firstRow="1" w:lastRow="0" w:firstColumn="1" w:lastColumn="0" w:noHBand="0" w:noVBand="1"/>
            </w:tblPr>
            <w:tblGrid>
              <w:gridCol w:w="3767"/>
              <w:gridCol w:w="2569"/>
              <w:gridCol w:w="3168"/>
            </w:tblGrid>
            <w:tr w:rsidR="006C32EC">
              <w:tc>
                <w:tcPr>
                  <w:tcW w:w="3767" w:type="dxa"/>
                  <w:tcBorders>
                    <w:top w:val="single" w:sz="4" w:space="0" w:color="auto"/>
                  </w:tcBorders>
                </w:tcPr>
                <w:p w:rsidR="006C32EC" w:rsidRDefault="002F5514" w:rsidP="00861429">
                  <w:pPr>
                    <w:pStyle w:val="Default"/>
                    <w:spacing w:line="480" w:lineRule="auto"/>
                    <w:rPr>
                      <w:b/>
                      <w:color w:val="auto"/>
                    </w:rPr>
                  </w:pPr>
                  <w:r>
                    <w:rPr>
                      <w:b/>
                      <w:noProof/>
                      <w:color w:val="auto"/>
                    </w:rPr>
                    <mc:AlternateContent>
                      <mc:Choice Requires="wps">
                        <w:drawing>
                          <wp:anchor distT="0" distB="0" distL="0" distR="0" simplePos="0" relativeHeight="2" behindDoc="0" locked="0" layoutInCell="1" allowOverlap="1">
                            <wp:simplePos x="0" y="0"/>
                            <wp:positionH relativeFrom="column">
                              <wp:posOffset>-28575</wp:posOffset>
                            </wp:positionH>
                            <wp:positionV relativeFrom="paragraph">
                              <wp:posOffset>215900</wp:posOffset>
                            </wp:positionV>
                            <wp:extent cx="5048250" cy="0"/>
                            <wp:effectExtent l="0" t="0" r="0" b="0"/>
                            <wp:wrapNone/>
                            <wp:docPr id="1026" name="Straight Arrow Connector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04825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32" coordsize="21600,21600" o:spt="32" o:oned="t" path="m,l21600,21600e">
                            <v:path arrowok="t" fillok="f" o:connecttype="none"/>
                            <o:lock v:ext="edit" shapetype="t"/>
                          </v:shapetype>
                          <v:shape id="1026" type="#_x0000_t32" filled="f" style="position:absolute;margin-left:-2.25pt;margin-top:17.0pt;width:397.5pt;height:0.0pt;z-index:2;mso-position-horizontal-relative:text;mso-position-vertical-relative:text;mso-width-relative:page;mso-height-relative:page;mso-wrap-distance-left:0.0pt;mso-wrap-distance-right:0.0pt;visibility:visible;">
                            <v:fill/>
                          </v:shape>
                        </w:pict>
                      </mc:Fallback>
                    </mc:AlternateContent>
                  </w:r>
                  <w:r>
                    <w:rPr>
                      <w:b/>
                      <w:color w:val="auto"/>
                    </w:rPr>
                    <w:t xml:space="preserve">Education background </w:t>
                  </w:r>
                </w:p>
                <w:p w:rsidR="006C32EC" w:rsidRDefault="002F5514" w:rsidP="00861429">
                  <w:pPr>
                    <w:pStyle w:val="Default"/>
                    <w:spacing w:line="480" w:lineRule="auto"/>
                  </w:pPr>
                  <w:r>
                    <w:t>ND</w:t>
                  </w:r>
                </w:p>
              </w:tc>
              <w:tc>
                <w:tcPr>
                  <w:tcW w:w="2569" w:type="dxa"/>
                  <w:tcBorders>
                    <w:top w:val="single" w:sz="4" w:space="0" w:color="auto"/>
                  </w:tcBorders>
                </w:tcPr>
                <w:p w:rsidR="006C32EC" w:rsidRDefault="002F5514" w:rsidP="00861429">
                  <w:pPr>
                    <w:pStyle w:val="Default"/>
                    <w:spacing w:line="480" w:lineRule="auto"/>
                    <w:rPr>
                      <w:b/>
                      <w:color w:val="auto"/>
                    </w:rPr>
                  </w:pPr>
                  <w:r>
                    <w:rPr>
                      <w:b/>
                      <w:color w:val="auto"/>
                    </w:rPr>
                    <w:t>Frequency</w:t>
                  </w:r>
                </w:p>
                <w:p w:rsidR="006C32EC" w:rsidRDefault="002C25F9" w:rsidP="00861429">
                  <w:pPr>
                    <w:pStyle w:val="Default"/>
                    <w:spacing w:line="480" w:lineRule="auto"/>
                  </w:pPr>
                  <w:r>
                    <w:t xml:space="preserve">   </w:t>
                  </w:r>
                  <w:r w:rsidR="002F5514">
                    <w:t>0</w:t>
                  </w:r>
                </w:p>
              </w:tc>
              <w:tc>
                <w:tcPr>
                  <w:tcW w:w="3168" w:type="dxa"/>
                  <w:tcBorders>
                    <w:top w:val="single" w:sz="4" w:space="0" w:color="auto"/>
                  </w:tcBorders>
                </w:tcPr>
                <w:p w:rsidR="006C32EC" w:rsidRDefault="002F5514" w:rsidP="00861429">
                  <w:pPr>
                    <w:pStyle w:val="Default"/>
                    <w:spacing w:line="480" w:lineRule="auto"/>
                    <w:rPr>
                      <w:b/>
                      <w:color w:val="auto"/>
                    </w:rPr>
                  </w:pPr>
                  <w:r>
                    <w:rPr>
                      <w:b/>
                      <w:color w:val="auto"/>
                    </w:rPr>
                    <w:t xml:space="preserve">Percentage (%) </w:t>
                  </w:r>
                </w:p>
                <w:p w:rsidR="006C32EC" w:rsidRDefault="002C25F9" w:rsidP="00861429">
                  <w:pPr>
                    <w:pStyle w:val="Default"/>
                    <w:spacing w:line="480" w:lineRule="auto"/>
                    <w:rPr>
                      <w:color w:val="auto"/>
                    </w:rPr>
                  </w:pPr>
                  <w:r>
                    <w:rPr>
                      <w:color w:val="auto"/>
                    </w:rPr>
                    <w:t xml:space="preserve">    </w:t>
                  </w:r>
                  <w:r w:rsidR="002F5514">
                    <w:rPr>
                      <w:color w:val="auto"/>
                    </w:rPr>
                    <w:t>0</w:t>
                  </w:r>
                </w:p>
              </w:tc>
            </w:tr>
            <w:tr w:rsidR="006C32EC">
              <w:tc>
                <w:tcPr>
                  <w:tcW w:w="3767" w:type="dxa"/>
                </w:tcPr>
                <w:p w:rsidR="006C32EC" w:rsidRDefault="002F5514" w:rsidP="00861429">
                  <w:pPr>
                    <w:pStyle w:val="Default"/>
                    <w:spacing w:line="480" w:lineRule="auto"/>
                    <w:rPr>
                      <w:color w:val="auto"/>
                    </w:rPr>
                  </w:pPr>
                  <w:r>
                    <w:rPr>
                      <w:color w:val="auto"/>
                    </w:rPr>
                    <w:t>HND</w:t>
                  </w:r>
                </w:p>
              </w:tc>
              <w:tc>
                <w:tcPr>
                  <w:tcW w:w="2569" w:type="dxa"/>
                </w:tcPr>
                <w:p w:rsidR="006C32EC" w:rsidRDefault="002C25F9" w:rsidP="00861429">
                  <w:pPr>
                    <w:pStyle w:val="Default"/>
                    <w:spacing w:line="480" w:lineRule="auto"/>
                    <w:rPr>
                      <w:color w:val="auto"/>
                    </w:rPr>
                  </w:pPr>
                  <w:r>
                    <w:rPr>
                      <w:color w:val="auto"/>
                    </w:rPr>
                    <w:t xml:space="preserve">  </w:t>
                  </w:r>
                  <w:r w:rsidR="002F5514">
                    <w:rPr>
                      <w:color w:val="auto"/>
                    </w:rPr>
                    <w:t>11</w:t>
                  </w:r>
                </w:p>
              </w:tc>
              <w:tc>
                <w:tcPr>
                  <w:tcW w:w="3168" w:type="dxa"/>
                </w:tcPr>
                <w:p w:rsidR="006C32EC" w:rsidRDefault="002C25F9" w:rsidP="00861429">
                  <w:pPr>
                    <w:pStyle w:val="Default"/>
                    <w:spacing w:line="480" w:lineRule="auto"/>
                    <w:rPr>
                      <w:color w:val="auto"/>
                    </w:rPr>
                  </w:pPr>
                  <w:r>
                    <w:rPr>
                      <w:color w:val="auto"/>
                    </w:rPr>
                    <w:t xml:space="preserve">   </w:t>
                  </w:r>
                  <w:r w:rsidR="002F5514">
                    <w:rPr>
                      <w:color w:val="auto"/>
                    </w:rPr>
                    <w:t>22</w:t>
                  </w:r>
                </w:p>
              </w:tc>
            </w:tr>
            <w:tr w:rsidR="006C32EC">
              <w:tc>
                <w:tcPr>
                  <w:tcW w:w="3767" w:type="dxa"/>
                </w:tcPr>
                <w:p w:rsidR="006C32EC" w:rsidRDefault="002F5514" w:rsidP="00861429">
                  <w:pPr>
                    <w:pStyle w:val="Default"/>
                    <w:spacing w:line="480" w:lineRule="auto"/>
                    <w:rPr>
                      <w:color w:val="auto"/>
                    </w:rPr>
                  </w:pPr>
                  <w:r>
                    <w:rPr>
                      <w:color w:val="auto"/>
                    </w:rPr>
                    <w:t>BSC</w:t>
                  </w:r>
                </w:p>
              </w:tc>
              <w:tc>
                <w:tcPr>
                  <w:tcW w:w="2569" w:type="dxa"/>
                </w:tcPr>
                <w:p w:rsidR="006C32EC" w:rsidRDefault="002C25F9" w:rsidP="00861429">
                  <w:pPr>
                    <w:pStyle w:val="Default"/>
                    <w:spacing w:line="480" w:lineRule="auto"/>
                    <w:rPr>
                      <w:color w:val="auto"/>
                    </w:rPr>
                  </w:pPr>
                  <w:r>
                    <w:rPr>
                      <w:color w:val="auto"/>
                    </w:rPr>
                    <w:t xml:space="preserve">  </w:t>
                  </w:r>
                  <w:r w:rsidR="002F5514">
                    <w:rPr>
                      <w:color w:val="auto"/>
                    </w:rPr>
                    <w:t>10</w:t>
                  </w:r>
                </w:p>
              </w:tc>
              <w:tc>
                <w:tcPr>
                  <w:tcW w:w="3168" w:type="dxa"/>
                </w:tcPr>
                <w:p w:rsidR="006C32EC" w:rsidRDefault="002C25F9" w:rsidP="00861429">
                  <w:pPr>
                    <w:pStyle w:val="Default"/>
                    <w:spacing w:line="480" w:lineRule="auto"/>
                    <w:rPr>
                      <w:color w:val="auto"/>
                    </w:rPr>
                  </w:pPr>
                  <w:r>
                    <w:rPr>
                      <w:color w:val="auto"/>
                    </w:rPr>
                    <w:t xml:space="preserve">   </w:t>
                  </w:r>
                  <w:r w:rsidR="002F5514">
                    <w:rPr>
                      <w:color w:val="auto"/>
                    </w:rPr>
                    <w:t>20</w:t>
                  </w:r>
                </w:p>
              </w:tc>
            </w:tr>
            <w:tr w:rsidR="006C32EC">
              <w:tc>
                <w:tcPr>
                  <w:tcW w:w="3767" w:type="dxa"/>
                </w:tcPr>
                <w:p w:rsidR="006C32EC" w:rsidRDefault="002F5514" w:rsidP="00861429">
                  <w:pPr>
                    <w:pStyle w:val="Default"/>
                    <w:spacing w:line="480" w:lineRule="auto"/>
                    <w:rPr>
                      <w:color w:val="auto"/>
                    </w:rPr>
                  </w:pPr>
                  <w:r>
                    <w:rPr>
                      <w:color w:val="auto"/>
                    </w:rPr>
                    <w:t>PGD</w:t>
                  </w:r>
                </w:p>
              </w:tc>
              <w:tc>
                <w:tcPr>
                  <w:tcW w:w="2569" w:type="dxa"/>
                </w:tcPr>
                <w:p w:rsidR="006C32EC" w:rsidRDefault="002C25F9" w:rsidP="00861429">
                  <w:pPr>
                    <w:pStyle w:val="Default"/>
                    <w:spacing w:line="480" w:lineRule="auto"/>
                    <w:rPr>
                      <w:color w:val="auto"/>
                    </w:rPr>
                  </w:pPr>
                  <w:r>
                    <w:rPr>
                      <w:color w:val="auto"/>
                    </w:rPr>
                    <w:t xml:space="preserve">  </w:t>
                  </w:r>
                  <w:r w:rsidR="002F5514">
                    <w:rPr>
                      <w:color w:val="auto"/>
                    </w:rPr>
                    <w:t>15</w:t>
                  </w:r>
                </w:p>
              </w:tc>
              <w:tc>
                <w:tcPr>
                  <w:tcW w:w="3168" w:type="dxa"/>
                </w:tcPr>
                <w:p w:rsidR="006C32EC" w:rsidRDefault="002C25F9" w:rsidP="00861429">
                  <w:pPr>
                    <w:pStyle w:val="Default"/>
                    <w:spacing w:line="480" w:lineRule="auto"/>
                    <w:rPr>
                      <w:color w:val="auto"/>
                    </w:rPr>
                  </w:pPr>
                  <w:r>
                    <w:rPr>
                      <w:color w:val="auto"/>
                    </w:rPr>
                    <w:t xml:space="preserve">   </w:t>
                  </w:r>
                  <w:r w:rsidR="002F5514">
                    <w:rPr>
                      <w:color w:val="auto"/>
                    </w:rPr>
                    <w:t>30</w:t>
                  </w:r>
                </w:p>
              </w:tc>
            </w:tr>
            <w:tr w:rsidR="006C32EC">
              <w:tc>
                <w:tcPr>
                  <w:tcW w:w="3767" w:type="dxa"/>
                </w:tcPr>
                <w:p w:rsidR="006C32EC" w:rsidRDefault="00644C11" w:rsidP="00861429">
                  <w:pPr>
                    <w:pStyle w:val="Default"/>
                    <w:spacing w:line="480" w:lineRule="auto"/>
                    <w:rPr>
                      <w:color w:val="auto"/>
                    </w:rPr>
                  </w:pPr>
                  <w:r>
                    <w:rPr>
                      <w:color w:val="auto"/>
                    </w:rPr>
                    <w:t>MSc.</w:t>
                  </w:r>
                  <w:r w:rsidR="002F5514">
                    <w:rPr>
                      <w:color w:val="auto"/>
                    </w:rPr>
                    <w:t xml:space="preserve">  </w:t>
                  </w:r>
                </w:p>
              </w:tc>
              <w:tc>
                <w:tcPr>
                  <w:tcW w:w="2569" w:type="dxa"/>
                </w:tcPr>
                <w:p w:rsidR="006C32EC" w:rsidRDefault="002C25F9" w:rsidP="00861429">
                  <w:pPr>
                    <w:pStyle w:val="Default"/>
                    <w:spacing w:line="480" w:lineRule="auto"/>
                    <w:rPr>
                      <w:color w:val="auto"/>
                    </w:rPr>
                  </w:pPr>
                  <w:r>
                    <w:rPr>
                      <w:color w:val="auto"/>
                    </w:rPr>
                    <w:t xml:space="preserve">   </w:t>
                  </w:r>
                  <w:r w:rsidR="002F5514">
                    <w:rPr>
                      <w:color w:val="auto"/>
                    </w:rPr>
                    <w:t>8</w:t>
                  </w:r>
                </w:p>
              </w:tc>
              <w:tc>
                <w:tcPr>
                  <w:tcW w:w="3168" w:type="dxa"/>
                </w:tcPr>
                <w:p w:rsidR="006C32EC" w:rsidRDefault="002C25F9" w:rsidP="00861429">
                  <w:pPr>
                    <w:pStyle w:val="Default"/>
                    <w:spacing w:line="480" w:lineRule="auto"/>
                    <w:rPr>
                      <w:color w:val="auto"/>
                    </w:rPr>
                  </w:pPr>
                  <w:r>
                    <w:rPr>
                      <w:color w:val="auto"/>
                    </w:rPr>
                    <w:t xml:space="preserve">   </w:t>
                  </w:r>
                  <w:r w:rsidR="002F5514">
                    <w:rPr>
                      <w:color w:val="auto"/>
                    </w:rPr>
                    <w:t>16</w:t>
                  </w:r>
                </w:p>
              </w:tc>
            </w:tr>
            <w:tr w:rsidR="006C32EC">
              <w:tc>
                <w:tcPr>
                  <w:tcW w:w="3767" w:type="dxa"/>
                </w:tcPr>
                <w:p w:rsidR="006C32EC" w:rsidRDefault="00644C11" w:rsidP="00861429">
                  <w:pPr>
                    <w:pStyle w:val="Default"/>
                    <w:spacing w:line="480" w:lineRule="auto"/>
                    <w:rPr>
                      <w:color w:val="auto"/>
                    </w:rPr>
                  </w:pPr>
                  <w:r>
                    <w:rPr>
                      <w:color w:val="auto"/>
                    </w:rPr>
                    <w:t>Ph</w:t>
                  </w:r>
                  <w:r w:rsidR="002F5514">
                    <w:rPr>
                      <w:color w:val="auto"/>
                    </w:rPr>
                    <w:t>D</w:t>
                  </w:r>
                </w:p>
              </w:tc>
              <w:tc>
                <w:tcPr>
                  <w:tcW w:w="2569" w:type="dxa"/>
                </w:tcPr>
                <w:p w:rsidR="006C32EC" w:rsidRDefault="002C25F9" w:rsidP="00861429">
                  <w:pPr>
                    <w:pStyle w:val="Default"/>
                    <w:spacing w:line="480" w:lineRule="auto"/>
                    <w:rPr>
                      <w:color w:val="auto"/>
                    </w:rPr>
                  </w:pPr>
                  <w:r>
                    <w:rPr>
                      <w:color w:val="auto"/>
                    </w:rPr>
                    <w:t xml:space="preserve">   </w:t>
                  </w:r>
                  <w:r w:rsidR="002F5514">
                    <w:rPr>
                      <w:color w:val="auto"/>
                    </w:rPr>
                    <w:t>6</w:t>
                  </w:r>
                </w:p>
              </w:tc>
              <w:tc>
                <w:tcPr>
                  <w:tcW w:w="3168" w:type="dxa"/>
                </w:tcPr>
                <w:p w:rsidR="006C32EC" w:rsidRDefault="002C25F9" w:rsidP="00861429">
                  <w:pPr>
                    <w:pStyle w:val="Default"/>
                    <w:spacing w:line="480" w:lineRule="auto"/>
                    <w:rPr>
                      <w:color w:val="auto"/>
                    </w:rPr>
                  </w:pPr>
                  <w:r>
                    <w:rPr>
                      <w:color w:val="auto"/>
                    </w:rPr>
                    <w:t xml:space="preserve">   </w:t>
                  </w:r>
                  <w:r w:rsidR="002F5514">
                    <w:rPr>
                      <w:color w:val="auto"/>
                    </w:rPr>
                    <w:t>12</w:t>
                  </w:r>
                </w:p>
              </w:tc>
            </w:tr>
            <w:tr w:rsidR="006C32EC">
              <w:tc>
                <w:tcPr>
                  <w:tcW w:w="3767" w:type="dxa"/>
                  <w:tcBorders>
                    <w:bottom w:val="single" w:sz="4" w:space="0" w:color="auto"/>
                  </w:tcBorders>
                </w:tcPr>
                <w:p w:rsidR="006C32EC" w:rsidRDefault="002F5514" w:rsidP="00861429">
                  <w:pPr>
                    <w:pStyle w:val="Default"/>
                    <w:spacing w:line="480" w:lineRule="auto"/>
                    <w:rPr>
                      <w:b/>
                      <w:bCs/>
                      <w:color w:val="auto"/>
                    </w:rPr>
                  </w:pPr>
                  <w:r>
                    <w:rPr>
                      <w:b/>
                      <w:bCs/>
                      <w:color w:val="auto"/>
                    </w:rPr>
                    <w:t xml:space="preserve">Total </w:t>
                  </w:r>
                </w:p>
              </w:tc>
              <w:tc>
                <w:tcPr>
                  <w:tcW w:w="2569" w:type="dxa"/>
                  <w:tcBorders>
                    <w:bottom w:val="single" w:sz="4" w:space="0" w:color="auto"/>
                  </w:tcBorders>
                </w:tcPr>
                <w:p w:rsidR="006C32EC" w:rsidRDefault="002C25F9" w:rsidP="00861429">
                  <w:pPr>
                    <w:pStyle w:val="Default"/>
                    <w:spacing w:line="480" w:lineRule="auto"/>
                    <w:rPr>
                      <w:b/>
                      <w:bCs/>
                      <w:color w:val="auto"/>
                    </w:rPr>
                  </w:pPr>
                  <w:r>
                    <w:rPr>
                      <w:b/>
                      <w:bCs/>
                      <w:color w:val="auto"/>
                    </w:rPr>
                    <w:t xml:space="preserve">  </w:t>
                  </w:r>
                  <w:r w:rsidR="002F5514">
                    <w:rPr>
                      <w:b/>
                      <w:bCs/>
                      <w:color w:val="auto"/>
                    </w:rPr>
                    <w:t>50</w:t>
                  </w:r>
                </w:p>
              </w:tc>
              <w:tc>
                <w:tcPr>
                  <w:tcW w:w="3168" w:type="dxa"/>
                  <w:tcBorders>
                    <w:bottom w:val="single" w:sz="4" w:space="0" w:color="auto"/>
                  </w:tcBorders>
                </w:tcPr>
                <w:p w:rsidR="006C32EC" w:rsidRDefault="002C25F9" w:rsidP="00861429">
                  <w:pPr>
                    <w:pStyle w:val="Default"/>
                    <w:spacing w:line="480" w:lineRule="auto"/>
                    <w:rPr>
                      <w:b/>
                      <w:bCs/>
                      <w:color w:val="auto"/>
                    </w:rPr>
                  </w:pPr>
                  <w:r>
                    <w:rPr>
                      <w:b/>
                      <w:bCs/>
                      <w:color w:val="auto"/>
                    </w:rPr>
                    <w:t xml:space="preserve">   </w:t>
                  </w:r>
                  <w:r w:rsidR="002F5514">
                    <w:rPr>
                      <w:b/>
                      <w:bCs/>
                      <w:color w:val="auto"/>
                    </w:rPr>
                    <w:t>100</w:t>
                  </w:r>
                </w:p>
              </w:tc>
            </w:tr>
          </w:tbl>
          <w:p w:rsidR="006C32EC" w:rsidRDefault="006C32EC" w:rsidP="00861429">
            <w:pPr>
              <w:pStyle w:val="Default"/>
              <w:spacing w:line="480" w:lineRule="auto"/>
              <w:rPr>
                <w:color w:val="auto"/>
              </w:rPr>
            </w:pPr>
          </w:p>
        </w:tc>
      </w:tr>
    </w:tbl>
    <w:p w:rsidR="00E717F4" w:rsidRPr="002C0D44" w:rsidRDefault="00E717F4" w:rsidP="00861429">
      <w:pPr>
        <w:pStyle w:val="Default"/>
        <w:spacing w:line="480" w:lineRule="auto"/>
        <w:rPr>
          <w:bCs/>
        </w:rPr>
      </w:pPr>
      <w:bookmarkStart w:id="6" w:name="_Hlk124192676"/>
      <w:r w:rsidRPr="002C0D44">
        <w:rPr>
          <w:bCs/>
        </w:rPr>
        <w:t xml:space="preserve">Source: Author </w:t>
      </w:r>
      <w:r w:rsidR="002C0D44">
        <w:rPr>
          <w:bCs/>
        </w:rPr>
        <w:t>(</w:t>
      </w:r>
      <w:r w:rsidRPr="002C0D44">
        <w:rPr>
          <w:bCs/>
        </w:rPr>
        <w:t>2023</w:t>
      </w:r>
      <w:r w:rsidR="002C0D44">
        <w:rPr>
          <w:bCs/>
        </w:rPr>
        <w:t>)</w:t>
      </w:r>
    </w:p>
    <w:tbl>
      <w:tblPr>
        <w:tblW w:w="9630" w:type="dxa"/>
        <w:tblLayout w:type="fixed"/>
        <w:tblLook w:val="04A0" w:firstRow="1" w:lastRow="0" w:firstColumn="1" w:lastColumn="0" w:noHBand="0" w:noVBand="1"/>
      </w:tblPr>
      <w:tblGrid>
        <w:gridCol w:w="5614"/>
        <w:gridCol w:w="2091"/>
        <w:gridCol w:w="1925"/>
      </w:tblGrid>
      <w:tr w:rsidR="006C32EC">
        <w:trPr>
          <w:trHeight w:val="361"/>
        </w:trPr>
        <w:tc>
          <w:tcPr>
            <w:tcW w:w="9630" w:type="dxa"/>
            <w:gridSpan w:val="3"/>
            <w:vAlign w:val="center"/>
          </w:tcPr>
          <w:p w:rsidR="006C32EC" w:rsidRDefault="002F5514" w:rsidP="00861429">
            <w:pPr>
              <w:pStyle w:val="Default"/>
              <w:spacing w:line="480" w:lineRule="auto"/>
              <w:jc w:val="both"/>
            </w:pPr>
            <w:r>
              <w:t xml:space="preserve">       </w:t>
            </w:r>
            <w:r w:rsidR="002C0D44">
              <w:t xml:space="preserve"> It is shown in t</w:t>
            </w:r>
            <w:r>
              <w:t>able 4 that the categories of construction project stakeholders, 20% were Quantity surveyor, 52% were Engineer, 52% were Arcthiect,18% were builder 10%.</w:t>
            </w:r>
          </w:p>
          <w:p w:rsidR="006C32EC" w:rsidRDefault="002F5514" w:rsidP="00861429">
            <w:pPr>
              <w:pStyle w:val="Heading2"/>
              <w:spacing w:line="480" w:lineRule="auto"/>
              <w:rPr>
                <w:rFonts w:ascii="Times New Roman" w:hAnsi="Times New Roman" w:cs="Times New Roman"/>
                <w:b/>
                <w:bCs/>
                <w:sz w:val="24"/>
                <w:szCs w:val="24"/>
              </w:rPr>
            </w:pPr>
            <w:bookmarkStart w:id="7" w:name="_Toc126176662"/>
            <w:r>
              <w:rPr>
                <w:rFonts w:ascii="Times New Roman" w:hAnsi="Times New Roman" w:cs="Times New Roman"/>
                <w:b/>
                <w:bCs/>
                <w:color w:val="auto"/>
                <w:sz w:val="24"/>
                <w:szCs w:val="24"/>
              </w:rPr>
              <w:t xml:space="preserve">Table </w:t>
            </w:r>
            <w:r w:rsidR="009A01A4">
              <w:rPr>
                <w:rFonts w:ascii="Times New Roman" w:hAnsi="Times New Roman" w:cs="Times New Roman"/>
                <w:b/>
                <w:bCs/>
                <w:color w:val="auto"/>
                <w:sz w:val="24"/>
                <w:szCs w:val="24"/>
              </w:rPr>
              <w:t>4:</w:t>
            </w:r>
            <w:r>
              <w:rPr>
                <w:rFonts w:ascii="Times New Roman" w:hAnsi="Times New Roman" w:cs="Times New Roman"/>
                <w:b/>
                <w:bCs/>
                <w:color w:val="auto"/>
                <w:sz w:val="24"/>
                <w:szCs w:val="24"/>
              </w:rPr>
              <w:t xml:space="preserve"> Categories of construction project stakeholders</w:t>
            </w:r>
            <w:bookmarkEnd w:id="7"/>
          </w:p>
        </w:tc>
      </w:tr>
      <w:tr w:rsidR="006C32EC">
        <w:trPr>
          <w:trHeight w:val="361"/>
        </w:trPr>
        <w:tc>
          <w:tcPr>
            <w:tcW w:w="5614"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Options</w:t>
            </w:r>
          </w:p>
        </w:tc>
        <w:tc>
          <w:tcPr>
            <w:tcW w:w="2091"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Frequency</w:t>
            </w:r>
          </w:p>
        </w:tc>
        <w:tc>
          <w:tcPr>
            <w:tcW w:w="1925"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Percentage</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rPr>
                <w:rFonts w:eastAsia="Times New Roman"/>
              </w:rPr>
              <w:t>Quantity surveyor</w:t>
            </w:r>
          </w:p>
        </w:tc>
        <w:tc>
          <w:tcPr>
            <w:tcW w:w="2091" w:type="dxa"/>
          </w:tcPr>
          <w:p w:rsidR="006C32EC" w:rsidRDefault="004758A8" w:rsidP="00861429">
            <w:pPr>
              <w:pStyle w:val="Default"/>
              <w:spacing w:line="480" w:lineRule="auto"/>
            </w:pPr>
            <w:r>
              <w:t xml:space="preserve">  </w:t>
            </w:r>
            <w:r w:rsidR="002F5514">
              <w:t>10</w:t>
            </w:r>
          </w:p>
        </w:tc>
        <w:tc>
          <w:tcPr>
            <w:tcW w:w="1925" w:type="dxa"/>
          </w:tcPr>
          <w:p w:rsidR="006C32EC" w:rsidRDefault="004758A8" w:rsidP="00861429">
            <w:pPr>
              <w:pStyle w:val="Default"/>
              <w:spacing w:line="480" w:lineRule="auto"/>
            </w:pPr>
            <w:r>
              <w:t xml:space="preserve">   </w:t>
            </w:r>
            <w:r w:rsidR="002F5514">
              <w:t>20</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rPr>
                <w:rFonts w:eastAsia="Times New Roman"/>
              </w:rPr>
              <w:t>Engineer</w:t>
            </w:r>
          </w:p>
        </w:tc>
        <w:tc>
          <w:tcPr>
            <w:tcW w:w="2091" w:type="dxa"/>
          </w:tcPr>
          <w:p w:rsidR="006C32EC" w:rsidRDefault="004758A8" w:rsidP="00861429">
            <w:pPr>
              <w:pStyle w:val="Default"/>
              <w:spacing w:line="480" w:lineRule="auto"/>
            </w:pPr>
            <w:r>
              <w:t xml:space="preserve">  </w:t>
            </w:r>
            <w:r w:rsidR="002F5514">
              <w:t>26</w:t>
            </w:r>
          </w:p>
        </w:tc>
        <w:tc>
          <w:tcPr>
            <w:tcW w:w="1925" w:type="dxa"/>
          </w:tcPr>
          <w:p w:rsidR="006C32EC" w:rsidRDefault="002C25F9" w:rsidP="00861429">
            <w:pPr>
              <w:pStyle w:val="Default"/>
              <w:spacing w:line="480" w:lineRule="auto"/>
            </w:pPr>
            <w:r>
              <w:t xml:space="preserve">   </w:t>
            </w:r>
            <w:r w:rsidR="002F5514">
              <w:t>52</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rPr>
                <w:rFonts w:eastAsia="Times New Roman"/>
              </w:rPr>
              <w:t xml:space="preserve">Architect </w:t>
            </w:r>
          </w:p>
        </w:tc>
        <w:tc>
          <w:tcPr>
            <w:tcW w:w="2091" w:type="dxa"/>
          </w:tcPr>
          <w:p w:rsidR="006C32EC" w:rsidRDefault="004758A8" w:rsidP="00861429">
            <w:pPr>
              <w:pStyle w:val="Default"/>
              <w:spacing w:line="480" w:lineRule="auto"/>
            </w:pPr>
            <w:r>
              <w:t xml:space="preserve">   </w:t>
            </w:r>
            <w:r w:rsidR="002F5514">
              <w:t>9</w:t>
            </w:r>
          </w:p>
        </w:tc>
        <w:tc>
          <w:tcPr>
            <w:tcW w:w="1925" w:type="dxa"/>
          </w:tcPr>
          <w:p w:rsidR="006C32EC" w:rsidRDefault="002C25F9" w:rsidP="00861429">
            <w:pPr>
              <w:pStyle w:val="Default"/>
              <w:spacing w:line="480" w:lineRule="auto"/>
            </w:pPr>
            <w:r>
              <w:t xml:space="preserve">   </w:t>
            </w:r>
            <w:r w:rsidR="002F5514">
              <w:t>18</w:t>
            </w:r>
          </w:p>
        </w:tc>
      </w:tr>
      <w:tr w:rsidR="006C32EC">
        <w:trPr>
          <w:trHeight w:val="361"/>
        </w:trPr>
        <w:tc>
          <w:tcPr>
            <w:tcW w:w="5614" w:type="dxa"/>
            <w:tcBorders>
              <w:left w:val="nil"/>
              <w:right w:val="nil"/>
            </w:tcBorders>
            <w:vAlign w:val="center"/>
          </w:tcPr>
          <w:p w:rsidR="006C32EC" w:rsidRDefault="002F5514" w:rsidP="00861429">
            <w:pPr>
              <w:pStyle w:val="Default"/>
              <w:spacing w:line="480" w:lineRule="auto"/>
              <w:rPr>
                <w:rFonts w:eastAsia="Times New Roman"/>
              </w:rPr>
            </w:pPr>
            <w:r>
              <w:rPr>
                <w:rFonts w:eastAsia="Times New Roman"/>
              </w:rPr>
              <w:t>Builder</w:t>
            </w:r>
          </w:p>
        </w:tc>
        <w:tc>
          <w:tcPr>
            <w:tcW w:w="2091" w:type="dxa"/>
            <w:tcBorders>
              <w:left w:val="nil"/>
              <w:right w:val="nil"/>
            </w:tcBorders>
          </w:tcPr>
          <w:p w:rsidR="006C32EC" w:rsidRDefault="004758A8" w:rsidP="00861429">
            <w:pPr>
              <w:pStyle w:val="Default"/>
              <w:spacing w:line="480" w:lineRule="auto"/>
            </w:pPr>
            <w:r>
              <w:t xml:space="preserve">   </w:t>
            </w:r>
            <w:r w:rsidR="002F5514">
              <w:t>5</w:t>
            </w:r>
          </w:p>
        </w:tc>
        <w:tc>
          <w:tcPr>
            <w:tcW w:w="1925" w:type="dxa"/>
            <w:tcBorders>
              <w:left w:val="nil"/>
              <w:right w:val="nil"/>
            </w:tcBorders>
          </w:tcPr>
          <w:p w:rsidR="006C32EC" w:rsidRDefault="002C25F9" w:rsidP="00861429">
            <w:pPr>
              <w:pStyle w:val="Default"/>
              <w:spacing w:line="480" w:lineRule="auto"/>
            </w:pPr>
            <w:r>
              <w:t xml:space="preserve">   </w:t>
            </w:r>
            <w:r w:rsidR="002F5514">
              <w:t>10</w:t>
            </w:r>
          </w:p>
        </w:tc>
      </w:tr>
      <w:tr w:rsidR="006C32EC">
        <w:trPr>
          <w:trHeight w:val="361"/>
        </w:trPr>
        <w:tc>
          <w:tcPr>
            <w:tcW w:w="5614" w:type="dxa"/>
            <w:tcBorders>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Total</w:t>
            </w:r>
          </w:p>
        </w:tc>
        <w:tc>
          <w:tcPr>
            <w:tcW w:w="2091" w:type="dxa"/>
            <w:tcBorders>
              <w:left w:val="nil"/>
              <w:bottom w:val="single" w:sz="4" w:space="0" w:color="auto"/>
              <w:right w:val="nil"/>
            </w:tcBorders>
            <w:vAlign w:val="center"/>
          </w:tcPr>
          <w:p w:rsidR="006C32EC" w:rsidRDefault="004758A8" w:rsidP="00861429">
            <w:pPr>
              <w:pStyle w:val="Default"/>
              <w:spacing w:line="480" w:lineRule="auto"/>
              <w:rPr>
                <w:rFonts w:eastAsia="Times New Roman"/>
                <w:b/>
              </w:rPr>
            </w:pPr>
            <w:r>
              <w:rPr>
                <w:rFonts w:eastAsia="Times New Roman"/>
                <w:b/>
              </w:rPr>
              <w:t xml:space="preserve">  </w:t>
            </w:r>
            <w:r w:rsidR="002F5514">
              <w:rPr>
                <w:rFonts w:eastAsia="Times New Roman"/>
                <w:b/>
              </w:rPr>
              <w:t>50</w:t>
            </w:r>
          </w:p>
        </w:tc>
        <w:tc>
          <w:tcPr>
            <w:tcW w:w="1925" w:type="dxa"/>
            <w:tcBorders>
              <w:left w:val="nil"/>
              <w:bottom w:val="single" w:sz="4" w:space="0" w:color="auto"/>
              <w:right w:val="nil"/>
            </w:tcBorders>
            <w:vAlign w:val="center"/>
          </w:tcPr>
          <w:p w:rsidR="006C32EC" w:rsidRDefault="002C25F9" w:rsidP="00861429">
            <w:pPr>
              <w:pStyle w:val="Default"/>
              <w:spacing w:line="480" w:lineRule="auto"/>
              <w:rPr>
                <w:rFonts w:eastAsia="Times New Roman"/>
                <w:b/>
              </w:rPr>
            </w:pPr>
            <w:r>
              <w:rPr>
                <w:rFonts w:eastAsia="Times New Roman"/>
                <w:b/>
              </w:rPr>
              <w:t xml:space="preserve">   </w:t>
            </w:r>
            <w:r w:rsidR="002F5514">
              <w:rPr>
                <w:rFonts w:eastAsia="Times New Roman"/>
                <w:b/>
              </w:rPr>
              <w:t>100</w:t>
            </w:r>
          </w:p>
        </w:tc>
      </w:tr>
    </w:tbl>
    <w:bookmarkEnd w:id="6"/>
    <w:p w:rsidR="00712BEC" w:rsidRPr="00A769CD" w:rsidRDefault="00454EFB" w:rsidP="00861429">
      <w:pPr>
        <w:pStyle w:val="Default"/>
        <w:spacing w:line="480" w:lineRule="auto"/>
        <w:rPr>
          <w:bCs/>
        </w:rPr>
      </w:pPr>
      <w:r w:rsidRPr="00A769CD">
        <w:rPr>
          <w:bCs/>
        </w:rPr>
        <w:t xml:space="preserve">Source: Author </w:t>
      </w:r>
      <w:r w:rsidR="00A769CD">
        <w:rPr>
          <w:bCs/>
        </w:rPr>
        <w:t>(</w:t>
      </w:r>
      <w:r w:rsidRPr="00A769CD">
        <w:rPr>
          <w:bCs/>
        </w:rPr>
        <w:t>2023</w:t>
      </w:r>
      <w:r w:rsidR="00A769CD">
        <w:rPr>
          <w:bCs/>
        </w:rPr>
        <w:t>)</w:t>
      </w:r>
    </w:p>
    <w:p w:rsidR="006C32EC" w:rsidRDefault="002F5514" w:rsidP="00861429">
      <w:pPr>
        <w:pStyle w:val="Default"/>
        <w:spacing w:line="480" w:lineRule="auto"/>
        <w:jc w:val="both"/>
      </w:pPr>
      <w:r>
        <w:t xml:space="preserve">Table 5 that building project were largest chunk of project type involved for this research of the total respondents. Residential building 62%, followed by others commercial building 32 %, followed by </w:t>
      </w:r>
      <w:r>
        <w:lastRenderedPageBreak/>
        <w:t>educational building 4%, followed by institutional building 2%. It can be deduced from the result that most of the project type in the study area were highly recognized.</w:t>
      </w:r>
    </w:p>
    <w:p w:rsidR="00E9209E" w:rsidRDefault="00E9209E" w:rsidP="00861429">
      <w:pPr>
        <w:pStyle w:val="Default"/>
        <w:spacing w:line="480" w:lineRule="auto"/>
        <w:jc w:val="both"/>
      </w:pPr>
    </w:p>
    <w:tbl>
      <w:tblPr>
        <w:tblW w:w="9630" w:type="dxa"/>
        <w:tblInd w:w="18" w:type="dxa"/>
        <w:tblLayout w:type="fixed"/>
        <w:tblLook w:val="04A0" w:firstRow="1" w:lastRow="0" w:firstColumn="1" w:lastColumn="0" w:noHBand="0" w:noVBand="1"/>
      </w:tblPr>
      <w:tblGrid>
        <w:gridCol w:w="5614"/>
        <w:gridCol w:w="2091"/>
        <w:gridCol w:w="1925"/>
      </w:tblGrid>
      <w:tr w:rsidR="006C32EC">
        <w:trPr>
          <w:trHeight w:val="361"/>
        </w:trPr>
        <w:tc>
          <w:tcPr>
            <w:tcW w:w="9630" w:type="dxa"/>
            <w:gridSpan w:val="3"/>
            <w:tcBorders>
              <w:bottom w:val="single" w:sz="4" w:space="0" w:color="auto"/>
            </w:tcBorders>
            <w:vAlign w:val="center"/>
          </w:tcPr>
          <w:p w:rsidR="006C32EC" w:rsidRDefault="002F5514" w:rsidP="00861429">
            <w:pPr>
              <w:pStyle w:val="Heading2"/>
              <w:spacing w:line="480" w:lineRule="auto"/>
              <w:rPr>
                <w:rFonts w:ascii="Times New Roman" w:hAnsi="Times New Roman" w:cs="Times New Roman"/>
                <w:b/>
                <w:bCs/>
                <w:sz w:val="24"/>
                <w:szCs w:val="24"/>
              </w:rPr>
            </w:pPr>
            <w:bookmarkStart w:id="8" w:name="_Toc126176663"/>
            <w:bookmarkStart w:id="9" w:name="_Hlk124192254"/>
            <w:r>
              <w:rPr>
                <w:rFonts w:ascii="Times New Roman" w:hAnsi="Times New Roman" w:cs="Times New Roman"/>
                <w:b/>
                <w:bCs/>
                <w:color w:val="auto"/>
                <w:sz w:val="24"/>
                <w:szCs w:val="24"/>
              </w:rPr>
              <w:t>Table 5: Type of project involved</w:t>
            </w:r>
            <w:bookmarkEnd w:id="8"/>
          </w:p>
        </w:tc>
      </w:tr>
      <w:bookmarkEnd w:id="9"/>
      <w:tr w:rsidR="006C32EC">
        <w:trPr>
          <w:trHeight w:val="361"/>
        </w:trPr>
        <w:tc>
          <w:tcPr>
            <w:tcW w:w="5614"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Options</w:t>
            </w:r>
          </w:p>
        </w:tc>
        <w:tc>
          <w:tcPr>
            <w:tcW w:w="2091"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Frequency</w:t>
            </w:r>
          </w:p>
        </w:tc>
        <w:tc>
          <w:tcPr>
            <w:tcW w:w="1925" w:type="dxa"/>
            <w:tcBorders>
              <w:top w:val="single" w:sz="4" w:space="0" w:color="auto"/>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Percentage</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t>Residential building</w:t>
            </w:r>
          </w:p>
        </w:tc>
        <w:tc>
          <w:tcPr>
            <w:tcW w:w="2091" w:type="dxa"/>
          </w:tcPr>
          <w:p w:rsidR="006C32EC" w:rsidRDefault="004758A8" w:rsidP="00861429">
            <w:pPr>
              <w:pStyle w:val="Default"/>
              <w:spacing w:line="480" w:lineRule="auto"/>
            </w:pPr>
            <w:r>
              <w:t xml:space="preserve">    </w:t>
            </w:r>
            <w:r w:rsidR="002F5514">
              <w:t>31</w:t>
            </w:r>
          </w:p>
        </w:tc>
        <w:tc>
          <w:tcPr>
            <w:tcW w:w="1925" w:type="dxa"/>
          </w:tcPr>
          <w:p w:rsidR="006C32EC" w:rsidRDefault="004758A8" w:rsidP="00861429">
            <w:pPr>
              <w:pStyle w:val="Default"/>
              <w:spacing w:line="480" w:lineRule="auto"/>
            </w:pPr>
            <w:r>
              <w:t xml:space="preserve">   </w:t>
            </w:r>
            <w:r w:rsidR="002F5514">
              <w:t>62</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t>Commercial building</w:t>
            </w:r>
          </w:p>
        </w:tc>
        <w:tc>
          <w:tcPr>
            <w:tcW w:w="2091" w:type="dxa"/>
          </w:tcPr>
          <w:p w:rsidR="006C32EC" w:rsidRDefault="004758A8" w:rsidP="00861429">
            <w:pPr>
              <w:pStyle w:val="Default"/>
              <w:spacing w:line="480" w:lineRule="auto"/>
            </w:pPr>
            <w:r>
              <w:t xml:space="preserve">    </w:t>
            </w:r>
            <w:r w:rsidR="002F5514">
              <w:t>16</w:t>
            </w:r>
          </w:p>
        </w:tc>
        <w:tc>
          <w:tcPr>
            <w:tcW w:w="1925" w:type="dxa"/>
          </w:tcPr>
          <w:p w:rsidR="006C32EC" w:rsidRDefault="004758A8" w:rsidP="00861429">
            <w:pPr>
              <w:pStyle w:val="Default"/>
              <w:spacing w:line="480" w:lineRule="auto"/>
            </w:pPr>
            <w:r>
              <w:t xml:space="preserve">   </w:t>
            </w:r>
            <w:r w:rsidR="002F5514">
              <w:t>32</w:t>
            </w:r>
          </w:p>
        </w:tc>
      </w:tr>
      <w:tr w:rsidR="006C32EC">
        <w:trPr>
          <w:trHeight w:val="361"/>
        </w:trPr>
        <w:tc>
          <w:tcPr>
            <w:tcW w:w="5614" w:type="dxa"/>
            <w:vAlign w:val="center"/>
          </w:tcPr>
          <w:p w:rsidR="006C32EC" w:rsidRDefault="002F5514" w:rsidP="00861429">
            <w:pPr>
              <w:pStyle w:val="Default"/>
              <w:spacing w:line="480" w:lineRule="auto"/>
              <w:rPr>
                <w:rFonts w:eastAsia="Times New Roman"/>
              </w:rPr>
            </w:pPr>
            <w:r>
              <w:t>Educational building</w:t>
            </w:r>
          </w:p>
        </w:tc>
        <w:tc>
          <w:tcPr>
            <w:tcW w:w="2091" w:type="dxa"/>
          </w:tcPr>
          <w:p w:rsidR="006C32EC" w:rsidRDefault="004758A8" w:rsidP="00861429">
            <w:pPr>
              <w:pStyle w:val="Default"/>
              <w:spacing w:line="480" w:lineRule="auto"/>
            </w:pPr>
            <w:r>
              <w:t xml:space="preserve">     </w:t>
            </w:r>
            <w:r w:rsidR="002F5514">
              <w:t>2</w:t>
            </w:r>
          </w:p>
        </w:tc>
        <w:tc>
          <w:tcPr>
            <w:tcW w:w="1925" w:type="dxa"/>
          </w:tcPr>
          <w:p w:rsidR="006C32EC" w:rsidRDefault="004758A8" w:rsidP="00861429">
            <w:pPr>
              <w:pStyle w:val="Default"/>
              <w:spacing w:line="480" w:lineRule="auto"/>
            </w:pPr>
            <w:r>
              <w:t xml:space="preserve">    </w:t>
            </w:r>
            <w:r w:rsidR="002F5514">
              <w:t>4</w:t>
            </w:r>
          </w:p>
        </w:tc>
      </w:tr>
      <w:tr w:rsidR="006C32EC">
        <w:trPr>
          <w:trHeight w:val="361"/>
        </w:trPr>
        <w:tc>
          <w:tcPr>
            <w:tcW w:w="5614" w:type="dxa"/>
            <w:tcBorders>
              <w:left w:val="nil"/>
              <w:right w:val="nil"/>
            </w:tcBorders>
            <w:vAlign w:val="center"/>
          </w:tcPr>
          <w:p w:rsidR="006C32EC" w:rsidRDefault="002F5514" w:rsidP="00861429">
            <w:pPr>
              <w:pStyle w:val="Default"/>
              <w:spacing w:line="480" w:lineRule="auto"/>
              <w:rPr>
                <w:rFonts w:eastAsia="Times New Roman"/>
              </w:rPr>
            </w:pPr>
            <w:r>
              <w:t>Institutional building</w:t>
            </w:r>
          </w:p>
        </w:tc>
        <w:tc>
          <w:tcPr>
            <w:tcW w:w="2091" w:type="dxa"/>
            <w:tcBorders>
              <w:left w:val="nil"/>
              <w:right w:val="nil"/>
            </w:tcBorders>
          </w:tcPr>
          <w:p w:rsidR="006C32EC" w:rsidRDefault="004758A8" w:rsidP="00861429">
            <w:pPr>
              <w:pStyle w:val="Default"/>
              <w:spacing w:line="480" w:lineRule="auto"/>
            </w:pPr>
            <w:r>
              <w:t xml:space="preserve">     </w:t>
            </w:r>
            <w:r w:rsidR="002F5514">
              <w:t>1</w:t>
            </w:r>
          </w:p>
        </w:tc>
        <w:tc>
          <w:tcPr>
            <w:tcW w:w="1925" w:type="dxa"/>
            <w:tcBorders>
              <w:left w:val="nil"/>
              <w:right w:val="nil"/>
            </w:tcBorders>
          </w:tcPr>
          <w:p w:rsidR="006C32EC" w:rsidRDefault="004758A8" w:rsidP="00861429">
            <w:pPr>
              <w:pStyle w:val="Default"/>
              <w:spacing w:line="480" w:lineRule="auto"/>
            </w:pPr>
            <w:r>
              <w:t xml:space="preserve">    </w:t>
            </w:r>
            <w:r w:rsidR="002F5514">
              <w:t>2</w:t>
            </w:r>
            <w:r w:rsidR="002062C3">
              <w:t xml:space="preserve"> </w:t>
            </w:r>
          </w:p>
        </w:tc>
      </w:tr>
      <w:tr w:rsidR="006C32EC">
        <w:trPr>
          <w:trHeight w:val="361"/>
        </w:trPr>
        <w:tc>
          <w:tcPr>
            <w:tcW w:w="5614" w:type="dxa"/>
            <w:tcBorders>
              <w:left w:val="nil"/>
              <w:bottom w:val="single" w:sz="4" w:space="0" w:color="auto"/>
              <w:right w:val="nil"/>
            </w:tcBorders>
            <w:vAlign w:val="center"/>
          </w:tcPr>
          <w:p w:rsidR="006C32EC" w:rsidRDefault="002F5514" w:rsidP="00861429">
            <w:pPr>
              <w:pStyle w:val="Default"/>
              <w:spacing w:line="480" w:lineRule="auto"/>
              <w:rPr>
                <w:rFonts w:eastAsia="Times New Roman"/>
                <w:b/>
              </w:rPr>
            </w:pPr>
            <w:r>
              <w:rPr>
                <w:rFonts w:eastAsia="Times New Roman"/>
                <w:b/>
              </w:rPr>
              <w:t>Total</w:t>
            </w:r>
          </w:p>
        </w:tc>
        <w:tc>
          <w:tcPr>
            <w:tcW w:w="2091" w:type="dxa"/>
            <w:tcBorders>
              <w:left w:val="nil"/>
              <w:bottom w:val="single" w:sz="4" w:space="0" w:color="auto"/>
              <w:right w:val="nil"/>
            </w:tcBorders>
            <w:vAlign w:val="center"/>
          </w:tcPr>
          <w:p w:rsidR="006C32EC" w:rsidRDefault="004758A8" w:rsidP="00861429">
            <w:pPr>
              <w:pStyle w:val="Default"/>
              <w:spacing w:line="480" w:lineRule="auto"/>
              <w:rPr>
                <w:rFonts w:eastAsia="Times New Roman"/>
                <w:b/>
              </w:rPr>
            </w:pPr>
            <w:r>
              <w:rPr>
                <w:rFonts w:eastAsia="Times New Roman"/>
                <w:b/>
              </w:rPr>
              <w:t xml:space="preserve">    </w:t>
            </w:r>
            <w:r w:rsidR="002F5514">
              <w:rPr>
                <w:rFonts w:eastAsia="Times New Roman"/>
                <w:b/>
              </w:rPr>
              <w:t>50</w:t>
            </w:r>
          </w:p>
        </w:tc>
        <w:tc>
          <w:tcPr>
            <w:tcW w:w="1925" w:type="dxa"/>
            <w:tcBorders>
              <w:left w:val="nil"/>
              <w:bottom w:val="single" w:sz="4" w:space="0" w:color="auto"/>
              <w:right w:val="nil"/>
            </w:tcBorders>
            <w:vAlign w:val="center"/>
          </w:tcPr>
          <w:p w:rsidR="006C32EC" w:rsidRDefault="004758A8" w:rsidP="00861429">
            <w:pPr>
              <w:pStyle w:val="Default"/>
              <w:spacing w:line="480" w:lineRule="auto"/>
              <w:rPr>
                <w:rFonts w:eastAsia="Times New Roman"/>
                <w:b/>
              </w:rPr>
            </w:pPr>
            <w:r>
              <w:rPr>
                <w:rFonts w:eastAsia="Times New Roman"/>
                <w:b/>
              </w:rPr>
              <w:t xml:space="preserve">   </w:t>
            </w:r>
            <w:r w:rsidR="002F5514">
              <w:rPr>
                <w:rFonts w:eastAsia="Times New Roman"/>
                <w:b/>
              </w:rPr>
              <w:t>100</w:t>
            </w:r>
          </w:p>
        </w:tc>
      </w:tr>
    </w:tbl>
    <w:p w:rsidR="00674CE9" w:rsidRPr="00E9209E" w:rsidRDefault="002F5514" w:rsidP="00861429">
      <w:pPr>
        <w:pStyle w:val="Default"/>
        <w:spacing w:line="480" w:lineRule="auto"/>
        <w:rPr>
          <w:bCs/>
        </w:rPr>
      </w:pPr>
      <w:bookmarkStart w:id="10" w:name="_Toc126176664"/>
      <w:r>
        <w:rPr>
          <w:b/>
          <w:bCs/>
          <w:color w:val="auto"/>
        </w:rPr>
        <w:t xml:space="preserve"> </w:t>
      </w:r>
      <w:r w:rsidR="00674CE9" w:rsidRPr="00E9209E">
        <w:rPr>
          <w:bCs/>
        </w:rPr>
        <w:t xml:space="preserve">Source: Author </w:t>
      </w:r>
      <w:r w:rsidR="00E9209E">
        <w:rPr>
          <w:bCs/>
        </w:rPr>
        <w:t>(</w:t>
      </w:r>
      <w:r w:rsidR="00674CE9" w:rsidRPr="00E9209E">
        <w:rPr>
          <w:bCs/>
        </w:rPr>
        <w:t>2023</w:t>
      </w:r>
      <w:r w:rsidR="00E9209E">
        <w:rPr>
          <w:bCs/>
        </w:rPr>
        <w:t>)</w:t>
      </w:r>
    </w:p>
    <w:p w:rsidR="006C32EC" w:rsidRDefault="00985C09" w:rsidP="00861429">
      <w:pPr>
        <w:pStyle w:val="Heading2"/>
        <w:spacing w:line="480" w:lineRule="auto"/>
        <w:rPr>
          <w:rFonts w:ascii="Times New Roman" w:hAnsi="Times New Roman" w:cs="Times New Roman"/>
          <w:b/>
          <w:bCs/>
          <w:sz w:val="24"/>
          <w:szCs w:val="24"/>
          <w:lang w:eastAsia="en-US"/>
        </w:rPr>
      </w:pPr>
      <w:r>
        <w:rPr>
          <w:rFonts w:ascii="Times New Roman" w:hAnsi="Times New Roman" w:cs="Times New Roman"/>
          <w:b/>
          <w:bCs/>
          <w:color w:val="auto"/>
          <w:sz w:val="24"/>
          <w:szCs w:val="24"/>
          <w:lang w:eastAsia="en-US"/>
        </w:rPr>
        <w:lastRenderedPageBreak/>
        <w:t>H</w:t>
      </w:r>
      <w:r w:rsidR="002F5514">
        <w:rPr>
          <w:rFonts w:ascii="Times New Roman" w:hAnsi="Times New Roman" w:cs="Times New Roman"/>
          <w:b/>
          <w:bCs/>
          <w:color w:val="auto"/>
          <w:sz w:val="24"/>
          <w:szCs w:val="24"/>
          <w:lang w:eastAsia="en-US"/>
        </w:rPr>
        <w:t>ealth and safety regulation on building construction project</w:t>
      </w:r>
      <w:bookmarkEnd w:id="10"/>
      <w:r w:rsidR="002F5514">
        <w:rPr>
          <w:rFonts w:ascii="Times New Roman" w:hAnsi="Times New Roman" w:cs="Times New Roman"/>
          <w:b/>
          <w:bCs/>
          <w:sz w:val="24"/>
          <w:szCs w:val="24"/>
          <w:lang w:eastAsia="en-US"/>
        </w:rPr>
        <w:t xml:space="preserve"> </w:t>
      </w:r>
    </w:p>
    <w:p w:rsidR="00712BEC" w:rsidRDefault="002F5514" w:rsidP="00861429">
      <w:pPr>
        <w:pStyle w:val="Heading2"/>
        <w:spacing w:line="480" w:lineRule="auto"/>
        <w:rPr>
          <w:rFonts w:ascii="Times New Roman" w:hAnsi="Times New Roman" w:cs="Times New Roman"/>
          <w:color w:val="000000"/>
          <w:sz w:val="24"/>
        </w:rPr>
      </w:pPr>
      <w:r>
        <w:rPr>
          <w:rFonts w:ascii="Times New Roman" w:hAnsi="Times New Roman" w:cs="Times New Roman"/>
          <w:color w:val="000000"/>
          <w:sz w:val="24"/>
        </w:rPr>
        <w:t xml:space="preserve">           </w:t>
      </w:r>
      <w:r>
        <w:rPr>
          <w:rFonts w:ascii="Times New Roman" w:eastAsia="SimSun" w:hAnsi="Times New Roman" w:cs="Times New Roman"/>
          <w:color w:val="000000"/>
          <w:sz w:val="24"/>
          <w:szCs w:val="24"/>
        </w:rPr>
        <w:t>The objective of the study on</w:t>
      </w:r>
      <w:r w:rsidR="00594A27">
        <w:rPr>
          <w:rFonts w:ascii="Times New Roman" w:eastAsia="SimSun" w:hAnsi="Times New Roman" w:cs="Times New Roman"/>
          <w:color w:val="000000"/>
          <w:sz w:val="24"/>
          <w:szCs w:val="24"/>
        </w:rPr>
        <w:t xml:space="preserve"> the</w:t>
      </w:r>
      <w:r>
        <w:rPr>
          <w:rFonts w:ascii="Times New Roman" w:eastAsia="SimSun" w:hAnsi="Times New Roman" w:cs="Times New Roman"/>
          <w:color w:val="000000"/>
          <w:sz w:val="24"/>
          <w:szCs w:val="24"/>
        </w:rPr>
        <w:t xml:space="preserve"> </w:t>
      </w:r>
      <w:r>
        <w:rPr>
          <w:rFonts w:ascii="Times New Roman" w:hAnsi="Times New Roman" w:cs="Times New Roman"/>
          <w:color w:val="000000"/>
          <w:sz w:val="24"/>
          <w:szCs w:val="24"/>
        </w:rPr>
        <w:t>health and safety regulation on building construction project</w:t>
      </w:r>
      <w:r>
        <w:rPr>
          <w:rFonts w:ascii="Times New Roman" w:eastAsia="SimSun" w:hAnsi="Times New Roman" w:cs="Times New Roman"/>
          <w:color w:val="000000"/>
          <w:sz w:val="24"/>
          <w:szCs w:val="24"/>
        </w:rPr>
        <w:t xml:space="preserve"> was placed on a </w:t>
      </w:r>
      <w:r w:rsidR="00A00B58">
        <w:rPr>
          <w:rFonts w:ascii="Times New Roman" w:eastAsia="SimSun" w:hAnsi="Times New Roman" w:cs="Times New Roman"/>
          <w:color w:val="000000"/>
          <w:sz w:val="24"/>
          <w:szCs w:val="24"/>
        </w:rPr>
        <w:t>Likert</w:t>
      </w:r>
      <w:r>
        <w:rPr>
          <w:rFonts w:ascii="Times New Roman" w:eastAsia="SimSun" w:hAnsi="Times New Roman" w:cs="Times New Roman"/>
          <w:color w:val="000000"/>
          <w:sz w:val="24"/>
          <w:szCs w:val="24"/>
        </w:rPr>
        <w:t xml:space="preserve"> scale 1-5 to test respondents ‘opinion on the listed variables (5-most prevalence, 4-more prevalence, 3-somewhat prevalence, 2-prevalence, 1-not prevalence.</w:t>
      </w:r>
    </w:p>
    <w:p w:rsidR="006C32EC" w:rsidRDefault="00594A27" w:rsidP="00861429">
      <w:pPr>
        <w:pStyle w:val="Heading2"/>
        <w:spacing w:line="480" w:lineRule="auto"/>
        <w:rPr>
          <w:rFonts w:ascii="Times New Roman" w:eastAsia="Times New Roman" w:hAnsi="Times New Roman" w:cs="Times New Roman"/>
          <w:color w:val="000000"/>
          <w:sz w:val="24"/>
        </w:rPr>
      </w:pPr>
      <w:r>
        <w:rPr>
          <w:rFonts w:ascii="Times New Roman" w:hAnsi="Times New Roman" w:cs="Times New Roman"/>
          <w:color w:val="000000"/>
          <w:sz w:val="24"/>
        </w:rPr>
        <w:t xml:space="preserve"> </w:t>
      </w:r>
      <w:r w:rsidR="002F5514">
        <w:rPr>
          <w:rFonts w:ascii="Times New Roman" w:hAnsi="Times New Roman" w:cs="Times New Roman"/>
          <w:color w:val="000000"/>
          <w:sz w:val="24"/>
        </w:rPr>
        <w:t>Table 6 shows</w:t>
      </w:r>
      <w:r>
        <w:rPr>
          <w:rFonts w:ascii="Times New Roman" w:hAnsi="Times New Roman" w:cs="Times New Roman"/>
          <w:color w:val="000000"/>
          <w:sz w:val="24"/>
        </w:rPr>
        <w:t xml:space="preserve"> the mean score on the response</w:t>
      </w:r>
      <w:r w:rsidR="002F5514">
        <w:rPr>
          <w:rFonts w:ascii="Times New Roman" w:hAnsi="Times New Roman" w:cs="Times New Roman"/>
          <w:color w:val="000000"/>
          <w:sz w:val="24"/>
        </w:rPr>
        <w:t xml:space="preserve"> </w:t>
      </w:r>
      <w:r>
        <w:rPr>
          <w:rFonts w:ascii="Times New Roman" w:hAnsi="Times New Roman" w:cs="Times New Roman"/>
          <w:color w:val="000000"/>
          <w:sz w:val="24"/>
        </w:rPr>
        <w:t>of the</w:t>
      </w:r>
      <w:r w:rsidR="002F5514">
        <w:rPr>
          <w:rFonts w:ascii="Times New Roman" w:hAnsi="Times New Roman" w:cs="Times New Roman"/>
          <w:color w:val="000000"/>
          <w:sz w:val="24"/>
        </w:rPr>
        <w:t xml:space="preserve"> </w:t>
      </w:r>
      <w:r>
        <w:rPr>
          <w:rFonts w:ascii="Times New Roman" w:hAnsi="Times New Roman" w:cs="Times New Roman"/>
          <w:color w:val="000000"/>
          <w:sz w:val="24"/>
        </w:rPr>
        <w:t>respondents’</w:t>
      </w:r>
      <w:r w:rsidR="002F5514">
        <w:rPr>
          <w:rFonts w:ascii="Times New Roman" w:hAnsi="Times New Roman" w:cs="Times New Roman"/>
          <w:color w:val="000000"/>
          <w:sz w:val="24"/>
        </w:rPr>
        <w:t xml:space="preserve"> opinion </w:t>
      </w:r>
      <w:r>
        <w:rPr>
          <w:rFonts w:ascii="Times New Roman" w:hAnsi="Times New Roman" w:cs="Times New Roman"/>
          <w:color w:val="000000"/>
          <w:sz w:val="24"/>
        </w:rPr>
        <w:t>on</w:t>
      </w:r>
      <w:r w:rsidR="002F5514">
        <w:rPr>
          <w:rFonts w:ascii="Times New Roman" w:hAnsi="Times New Roman" w:cs="Times New Roman"/>
          <w:color w:val="000000"/>
          <w:sz w:val="24"/>
        </w:rPr>
        <w:t xml:space="preserve"> the</w:t>
      </w:r>
      <w:r w:rsidR="002F5514">
        <w:rPr>
          <w:rFonts w:ascii="Times New Roman" w:eastAsia="Times New Roman" w:hAnsi="Times New Roman" w:cs="Times New Roman"/>
          <w:color w:val="000000"/>
          <w:sz w:val="24"/>
        </w:rPr>
        <w:t xml:space="preserve"> health and</w:t>
      </w:r>
      <w:r>
        <w:rPr>
          <w:rFonts w:ascii="Times New Roman" w:eastAsia="Times New Roman" w:hAnsi="Times New Roman" w:cs="Times New Roman"/>
          <w:color w:val="000000"/>
          <w:sz w:val="24"/>
        </w:rPr>
        <w:t xml:space="preserve"> safety regulations on building construction project which include</w:t>
      </w:r>
      <w:r w:rsidR="002F5514">
        <w:rPr>
          <w:rFonts w:ascii="Times New Roman" w:eastAsia="Times New Roman" w:hAnsi="Times New Roman" w:cs="Times New Roman"/>
          <w:color w:val="000000"/>
          <w:sz w:val="24"/>
        </w:rPr>
        <w:t xml:space="preserve"> safety- first aid</w:t>
      </w:r>
      <w:r w:rsidR="006B2CFD">
        <w:rPr>
          <w:rFonts w:ascii="Times New Roman" w:eastAsia="Times New Roman" w:hAnsi="Times New Roman" w:cs="Times New Roman"/>
          <w:color w:val="000000"/>
          <w:sz w:val="24"/>
        </w:rPr>
        <w:t>,</w:t>
      </w:r>
      <w:r w:rsidR="002F5514">
        <w:rPr>
          <w:rFonts w:ascii="Times New Roman" w:eastAsia="Times New Roman" w:hAnsi="Times New Roman" w:cs="Times New Roman"/>
          <w:color w:val="000000"/>
          <w:sz w:val="24"/>
        </w:rPr>
        <w:t xml:space="preserve"> personal protective equipment</w:t>
      </w:r>
      <w:r w:rsidR="002F5514">
        <w:rPr>
          <w:rFonts w:ascii="Times New Roman" w:hAnsi="Times New Roman" w:cs="Times New Roman"/>
          <w:color w:val="000000"/>
          <w:sz w:val="24"/>
        </w:rPr>
        <w:t>,</w:t>
      </w:r>
      <w:r w:rsidR="006B2CFD">
        <w:rPr>
          <w:rFonts w:ascii="Times New Roman" w:eastAsia="Times New Roman" w:hAnsi="Times New Roman" w:cs="Times New Roman"/>
          <w:color w:val="000000"/>
          <w:sz w:val="24"/>
        </w:rPr>
        <w:t xml:space="preserve"> </w:t>
      </w:r>
      <w:r w:rsidR="002F5514">
        <w:rPr>
          <w:rFonts w:ascii="Times New Roman" w:eastAsia="Times New Roman" w:hAnsi="Times New Roman" w:cs="Times New Roman"/>
          <w:color w:val="000000"/>
          <w:sz w:val="24"/>
        </w:rPr>
        <w:t>construction design and</w:t>
      </w:r>
      <w:r w:rsidR="006B2CFD">
        <w:rPr>
          <w:rFonts w:ascii="Times New Roman" w:eastAsia="Times New Roman" w:hAnsi="Times New Roman" w:cs="Times New Roman"/>
          <w:color w:val="000000"/>
          <w:sz w:val="24"/>
        </w:rPr>
        <w:t xml:space="preserve"> </w:t>
      </w:r>
      <w:r w:rsidR="002F5514">
        <w:rPr>
          <w:rFonts w:ascii="Times New Roman" w:eastAsia="Times New Roman" w:hAnsi="Times New Roman" w:cs="Times New Roman"/>
          <w:color w:val="000000"/>
          <w:sz w:val="24"/>
        </w:rPr>
        <w:t>management</w:t>
      </w:r>
      <w:r w:rsidR="002F5514">
        <w:rPr>
          <w:rFonts w:ascii="Times New Roman" w:hAnsi="Times New Roman" w:cs="Times New Roman"/>
          <w:color w:val="000000"/>
          <w:sz w:val="24"/>
        </w:rPr>
        <w:t>,</w:t>
      </w:r>
      <w:r w:rsidR="002F5514">
        <w:rPr>
          <w:rFonts w:ascii="Times New Roman" w:eastAsia="Times New Roman" w:hAnsi="Times New Roman" w:cs="Times New Roman"/>
          <w:color w:val="000000"/>
          <w:sz w:val="24"/>
        </w:rPr>
        <w:t xml:space="preserve"> control of substance hazardous to healthy</w:t>
      </w:r>
      <w:r w:rsidR="002F5514" w:rsidRPr="006B2CFD">
        <w:rPr>
          <w:rFonts w:ascii="Times New Roman" w:hAnsi="Times New Roman" w:cs="Times New Roman"/>
          <w:color w:val="auto"/>
          <w:sz w:val="24"/>
        </w:rPr>
        <w:t>,</w:t>
      </w:r>
      <w:r w:rsidR="002F5514">
        <w:rPr>
          <w:rFonts w:ascii="Times New Roman" w:eastAsia="Times New Roman" w:hAnsi="Times New Roman" w:cs="Times New Roman"/>
          <w:color w:val="000000"/>
          <w:sz w:val="24"/>
        </w:rPr>
        <w:t xml:space="preserve"> management of health and safety at work, ionizing radiation</w:t>
      </w:r>
      <w:r w:rsidR="002F5514" w:rsidRPr="006B2CFD">
        <w:rPr>
          <w:rFonts w:ascii="Times New Roman" w:hAnsi="Times New Roman" w:cs="Times New Roman"/>
          <w:color w:val="auto"/>
          <w:sz w:val="24"/>
        </w:rPr>
        <w:t xml:space="preserve">, </w:t>
      </w:r>
      <w:r w:rsidR="002F5514" w:rsidRPr="006B2CFD">
        <w:rPr>
          <w:rFonts w:ascii="Times New Roman" w:eastAsia="Times New Roman" w:hAnsi="Times New Roman" w:cs="Times New Roman"/>
          <w:color w:val="auto"/>
          <w:sz w:val="24"/>
        </w:rPr>
        <w:t>lifting operations and lifting equipment, control of vibration at work</w:t>
      </w:r>
      <w:r w:rsidR="002F5514" w:rsidRPr="006B2CFD">
        <w:rPr>
          <w:rFonts w:ascii="Times New Roman" w:hAnsi="Times New Roman" w:cs="Times New Roman"/>
          <w:color w:val="auto"/>
          <w:sz w:val="24"/>
        </w:rPr>
        <w:t xml:space="preserve">, </w:t>
      </w:r>
      <w:r w:rsidR="002F5514" w:rsidRPr="006B2CFD">
        <w:rPr>
          <w:rFonts w:ascii="Times New Roman" w:eastAsia="Times New Roman" w:hAnsi="Times New Roman" w:cs="Times New Roman"/>
          <w:color w:val="auto"/>
          <w:sz w:val="24"/>
        </w:rPr>
        <w:t>working at height, the electricity at work,</w:t>
      </w:r>
      <w:r w:rsidR="002F5514" w:rsidRPr="006B2CFD">
        <w:rPr>
          <w:rFonts w:ascii="Times New Roman" w:hAnsi="Times New Roman" w:cs="Times New Roman"/>
          <w:color w:val="auto"/>
          <w:sz w:val="24"/>
        </w:rPr>
        <w:t xml:space="preserve"> </w:t>
      </w:r>
      <w:r w:rsidR="002F5514" w:rsidRPr="006B2CFD">
        <w:rPr>
          <w:rFonts w:ascii="Times New Roman" w:eastAsia="Times New Roman" w:hAnsi="Times New Roman" w:cs="Times New Roman"/>
          <w:color w:val="auto"/>
          <w:sz w:val="24"/>
        </w:rPr>
        <w:t>health and safety signs and signal, health and safety signs and signal</w:t>
      </w:r>
      <w:r w:rsidR="002F5514" w:rsidRPr="006B2CFD">
        <w:rPr>
          <w:rFonts w:ascii="Times New Roman" w:hAnsi="Times New Roman" w:cs="Times New Roman"/>
          <w:color w:val="auto"/>
          <w:sz w:val="24"/>
        </w:rPr>
        <w:t xml:space="preserve">, </w:t>
      </w:r>
      <w:r w:rsidR="002F5514" w:rsidRPr="006B2CFD">
        <w:rPr>
          <w:rFonts w:ascii="Times New Roman" w:eastAsia="Times New Roman" w:hAnsi="Times New Roman" w:cs="Times New Roman"/>
          <w:color w:val="auto"/>
          <w:sz w:val="24"/>
        </w:rPr>
        <w:t>dangerous substance and explosive atmospheres,</w:t>
      </w:r>
      <w:r w:rsidR="002F5514" w:rsidRPr="006B2CFD">
        <w:rPr>
          <w:rFonts w:ascii="Times New Roman" w:hAnsi="Times New Roman" w:cs="Times New Roman"/>
          <w:color w:val="auto"/>
          <w:sz w:val="24"/>
        </w:rPr>
        <w:t xml:space="preserve">  </w:t>
      </w:r>
      <w:r w:rsidR="002F5514" w:rsidRPr="006B2CFD">
        <w:rPr>
          <w:rFonts w:ascii="Times New Roman" w:eastAsia="Times New Roman" w:hAnsi="Times New Roman" w:cs="Times New Roman"/>
          <w:color w:val="auto"/>
          <w:sz w:val="24"/>
        </w:rPr>
        <w:t xml:space="preserve">control of asbestos, </w:t>
      </w:r>
      <w:r w:rsidR="002F5514">
        <w:rPr>
          <w:rFonts w:ascii="Times New Roman" w:eastAsia="Times New Roman" w:hAnsi="Times New Roman" w:cs="Times New Roman"/>
          <w:color w:val="000000"/>
          <w:sz w:val="24"/>
        </w:rPr>
        <w:t>confined spaces, the manual handling operation, the hazardous waste, control of lead at work,  supply of machinery safety, regulatory reform (fire safety), control of noise at work</w:t>
      </w:r>
      <w:r w:rsidR="00A00B58">
        <w:rPr>
          <w:rFonts w:ascii="Times New Roman" w:eastAsia="Times New Roman" w:hAnsi="Times New Roman" w:cs="Times New Roman"/>
          <w:color w:val="000000"/>
          <w:sz w:val="24"/>
        </w:rPr>
        <w:t>.</w:t>
      </w: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CD1BDE" w:rsidRDefault="00CD1BDE" w:rsidP="00861429">
      <w:pPr>
        <w:pStyle w:val="Heading2"/>
        <w:spacing w:line="480" w:lineRule="auto"/>
        <w:rPr>
          <w:rFonts w:ascii="Times New Roman" w:eastAsia="Times New Roman" w:hAnsi="Times New Roman" w:cs="Times New Roman"/>
          <w:b/>
          <w:bCs/>
          <w:color w:val="auto"/>
          <w:sz w:val="24"/>
          <w:szCs w:val="24"/>
          <w:lang w:eastAsia="en-US"/>
        </w:rPr>
      </w:pPr>
    </w:p>
    <w:p w:rsidR="006C32EC" w:rsidRDefault="002F5514" w:rsidP="00E94A81">
      <w:pPr>
        <w:pStyle w:val="Heading2"/>
        <w:spacing w:before="0" w:line="240" w:lineRule="auto"/>
        <w:rPr>
          <w:rFonts w:ascii="Times New Roman" w:eastAsia="Times New Roman" w:hAnsi="Times New Roman" w:cs="Times New Roman"/>
          <w:b/>
          <w:bCs/>
          <w:color w:val="auto"/>
          <w:sz w:val="24"/>
          <w:szCs w:val="24"/>
          <w:lang w:eastAsia="en-US"/>
        </w:rPr>
      </w:pPr>
      <w:r>
        <w:rPr>
          <w:rFonts w:ascii="Times New Roman" w:eastAsia="Times New Roman" w:hAnsi="Times New Roman" w:cs="Times New Roman"/>
          <w:b/>
          <w:bCs/>
          <w:color w:val="auto"/>
          <w:sz w:val="24"/>
          <w:szCs w:val="24"/>
          <w:lang w:eastAsia="en-US"/>
        </w:rPr>
        <w:lastRenderedPageBreak/>
        <w:t>Table 6: Health and safety regulation on building construction project</w:t>
      </w:r>
    </w:p>
    <w:p w:rsidR="006C32EC" w:rsidRDefault="002F5514" w:rsidP="00E94A81">
      <w:pPr>
        <w:pBdr>
          <w:top w:val="single" w:sz="4" w:space="1" w:color="auto"/>
          <w:bottom w:val="single" w:sz="4" w:space="1" w:color="auto"/>
        </w:pBdr>
        <w:spacing w:after="0" w:line="240" w:lineRule="auto"/>
        <w:rPr>
          <w:rFonts w:ascii="Times New Roman" w:eastAsia="Times New Roman" w:hAnsi="Times New Roman" w:cs="Times New Roman"/>
          <w:b/>
          <w:bCs/>
          <w:color w:val="000000"/>
          <w:sz w:val="24"/>
        </w:rPr>
      </w:pPr>
      <w:r>
        <w:rPr>
          <w:rFonts w:ascii="Times New Roman" w:eastAsia="Times New Roman" w:hAnsi="Times New Roman" w:cs="Times New Roman"/>
          <w:b/>
          <w:bCs/>
          <w:color w:val="000000"/>
          <w:sz w:val="24"/>
        </w:rPr>
        <w:t xml:space="preserve">Subject                                                                          Mean                                             Rank                                                   </w:t>
      </w:r>
    </w:p>
    <w:p w:rsidR="006C32EC" w:rsidRDefault="002F5514" w:rsidP="00861429">
      <w:pPr>
        <w:spacing w:after="0" w:line="480" w:lineRule="auto"/>
        <w:rPr>
          <w:rFonts w:ascii="Times New Roman" w:eastAsia="Times New Roman" w:hAnsi="Times New Roman" w:cs="Times New Roman"/>
          <w:b/>
          <w:bCs/>
          <w:color w:val="000000"/>
          <w:sz w:val="24"/>
        </w:rPr>
      </w:pPr>
      <w:r>
        <w:rPr>
          <w:rFonts w:ascii="Times New Roman" w:eastAsia="Times New Roman" w:hAnsi="Times New Roman" w:cs="Times New Roman"/>
          <w:color w:val="000000"/>
          <w:sz w:val="24"/>
        </w:rPr>
        <w:t xml:space="preserve">The health and safety- first aid                                        4.82                                    </w:t>
      </w:r>
      <w:r>
        <w:rPr>
          <w:rFonts w:ascii="Times New Roman" w:eastAsia="Times New Roman" w:hAnsi="Times New Roman" w:cs="Times New Roman"/>
          <w:color w:val="000000"/>
          <w:sz w:val="24"/>
        </w:rPr>
        <w:tab/>
        <w:t xml:space="preserve">           </w:t>
      </w:r>
      <w:r>
        <w:rPr>
          <w:rFonts w:ascii="Times New Roman" w:eastAsia="Times New Roman" w:hAnsi="Times New Roman" w:cs="Times New Roman"/>
          <w:color w:val="000000"/>
          <w:sz w:val="24"/>
        </w:rPr>
        <w:tab/>
        <w:t>1</w:t>
      </w:r>
      <w:r>
        <w:rPr>
          <w:rFonts w:ascii="Times New Roman" w:eastAsia="Times New Roman" w:hAnsi="Times New Roman" w:cs="Times New Roman"/>
          <w:color w:val="000000"/>
          <w:sz w:val="24"/>
          <w:vertAlign w:val="superscript"/>
        </w:rPr>
        <w:t>st</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personal protective equipment                                 4.46                                                2</w:t>
      </w:r>
      <w:r>
        <w:rPr>
          <w:rFonts w:ascii="Times New Roman" w:eastAsia="Times New Roman" w:hAnsi="Times New Roman" w:cs="Times New Roman"/>
          <w:color w:val="000000"/>
          <w:sz w:val="24"/>
          <w:vertAlign w:val="superscript"/>
        </w:rPr>
        <w:t>nd</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construction design and management                      4.36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3</w:t>
      </w:r>
      <w:r>
        <w:rPr>
          <w:rFonts w:ascii="Times New Roman" w:eastAsia="Times New Roman" w:hAnsi="Times New Roman" w:cs="Times New Roman"/>
          <w:color w:val="000000"/>
          <w:sz w:val="24"/>
          <w:vertAlign w:val="superscript"/>
        </w:rPr>
        <w:t>rd</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of substance hazardous to healthy                     4.28                                                 4</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Management of health and safety at work                      4.26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Ionizing radiation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4.18</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6</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Lifting operations and lifting equipment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4.16</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7</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of vibration at 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4.14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8</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Working at height</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4.12</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electricity at work</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4.12</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Health and safety signs and signal</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4.08</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985C09">
        <w:rPr>
          <w:rFonts w:ascii="Times New Roman" w:eastAsia="Times New Roman" w:hAnsi="Times New Roman" w:cs="Times New Roman"/>
          <w:color w:val="000000"/>
          <w:sz w:val="24"/>
        </w:rPr>
        <w:t>1</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Provision and uses of work equipment</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4.08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985C09">
        <w:rPr>
          <w:rFonts w:ascii="Times New Roman" w:eastAsia="Times New Roman" w:hAnsi="Times New Roman" w:cs="Times New Roman"/>
          <w:color w:val="000000"/>
          <w:sz w:val="24"/>
        </w:rPr>
        <w:t>1</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Dangerous substance and explosive atmospheres </w:t>
      </w:r>
      <w:r>
        <w:rPr>
          <w:rFonts w:ascii="Times New Roman" w:eastAsia="Times New Roman" w:hAnsi="Times New Roman" w:cs="Times New Roman"/>
          <w:color w:val="000000"/>
          <w:sz w:val="24"/>
        </w:rPr>
        <w:tab/>
        <w:t xml:space="preserve">    4.04</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985C09">
        <w:rPr>
          <w:rFonts w:ascii="Times New Roman" w:eastAsia="Times New Roman" w:hAnsi="Times New Roman" w:cs="Times New Roman"/>
          <w:color w:val="000000"/>
          <w:sz w:val="24"/>
        </w:rPr>
        <w:t>3</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Control of asbestos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3.96</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985C09">
        <w:rPr>
          <w:rFonts w:ascii="Times New Roman" w:eastAsia="Times New Roman" w:hAnsi="Times New Roman" w:cs="Times New Roman"/>
          <w:color w:val="000000"/>
          <w:sz w:val="24"/>
        </w:rPr>
        <w:t>4</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Confined spaces</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3.94</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985C09">
        <w:rPr>
          <w:rFonts w:ascii="Times New Roman" w:eastAsia="Times New Roman" w:hAnsi="Times New Roman" w:cs="Times New Roman"/>
          <w:color w:val="000000"/>
          <w:sz w:val="24"/>
        </w:rPr>
        <w:t>5</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The manual handling operation  </w:t>
      </w:r>
      <w:r>
        <w:rPr>
          <w:rFonts w:ascii="Times New Roman" w:eastAsia="Times New Roman" w:hAnsi="Times New Roman" w:cs="Times New Roman"/>
          <w:b/>
          <w:bCs/>
          <w:color w:val="000000"/>
          <w:sz w:val="24"/>
        </w:rPr>
        <w:t xml:space="preserve"> </w:t>
      </w:r>
      <w:r>
        <w:rPr>
          <w:rFonts w:ascii="Times New Roman" w:eastAsia="Times New Roman" w:hAnsi="Times New Roman" w:cs="Times New Roman"/>
          <w:b/>
          <w:bCs/>
          <w:color w:val="000000"/>
          <w:sz w:val="24"/>
        </w:rPr>
        <w:tab/>
      </w:r>
      <w:r>
        <w:rPr>
          <w:rFonts w:ascii="Times New Roman" w:eastAsia="Times New Roman" w:hAnsi="Times New Roman" w:cs="Times New Roman"/>
          <w:b/>
          <w:bCs/>
          <w:color w:val="000000"/>
          <w:sz w:val="24"/>
        </w:rPr>
        <w:tab/>
      </w:r>
      <w:r>
        <w:rPr>
          <w:rFonts w:ascii="Times New Roman" w:eastAsia="Times New Roman" w:hAnsi="Times New Roman" w:cs="Times New Roman"/>
          <w:b/>
          <w:bCs/>
          <w:color w:val="000000"/>
          <w:sz w:val="24"/>
        </w:rPr>
        <w:tab/>
        <w:t xml:space="preserve">    </w:t>
      </w:r>
      <w:r>
        <w:rPr>
          <w:rFonts w:ascii="Times New Roman" w:eastAsia="Times New Roman" w:hAnsi="Times New Roman" w:cs="Times New Roman"/>
          <w:color w:val="000000"/>
          <w:sz w:val="24"/>
        </w:rPr>
        <w:t>3.92</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2062C3">
        <w:rPr>
          <w:rFonts w:ascii="Times New Roman" w:eastAsia="Times New Roman" w:hAnsi="Times New Roman" w:cs="Times New Roman"/>
          <w:color w:val="000000"/>
          <w:sz w:val="24"/>
        </w:rPr>
        <w:t>6</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The hazardous waste</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3.88</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2062C3">
        <w:rPr>
          <w:rFonts w:ascii="Times New Roman" w:eastAsia="Times New Roman" w:hAnsi="Times New Roman" w:cs="Times New Roman"/>
          <w:color w:val="000000"/>
          <w:sz w:val="24"/>
        </w:rPr>
        <w:t>7</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Control of lead at work     </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3.86</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2062C3">
        <w:rPr>
          <w:rFonts w:ascii="Times New Roman" w:eastAsia="Times New Roman" w:hAnsi="Times New Roman" w:cs="Times New Roman"/>
          <w:color w:val="000000"/>
          <w:sz w:val="24"/>
        </w:rPr>
        <w:t>8</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6C32EC" w:rsidRDefault="002F5514" w:rsidP="00861429">
      <w:pP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Supply of machinery safety</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 xml:space="preserve">    3.82</w:t>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1</w:t>
      </w:r>
      <w:r w:rsidR="002062C3">
        <w:rPr>
          <w:rFonts w:ascii="Times New Roman" w:eastAsia="Times New Roman" w:hAnsi="Times New Roman" w:cs="Times New Roman"/>
          <w:color w:val="000000"/>
          <w:sz w:val="24"/>
        </w:rPr>
        <w:t>9</w:t>
      </w:r>
      <w:r>
        <w:rPr>
          <w:rFonts w:ascii="Times New Roman" w:eastAsia="Times New Roman" w:hAnsi="Times New Roman" w:cs="Times New Roman"/>
          <w:color w:val="000000"/>
          <w:sz w:val="24"/>
          <w:vertAlign w:val="superscript"/>
        </w:rPr>
        <w:t>th</w:t>
      </w:r>
      <w:r>
        <w:rPr>
          <w:rFonts w:ascii="Times New Roman" w:eastAsia="Times New Roman" w:hAnsi="Times New Roman" w:cs="Times New Roman"/>
          <w:color w:val="000000"/>
          <w:sz w:val="24"/>
        </w:rPr>
        <w:t xml:space="preserve"> </w:t>
      </w:r>
    </w:p>
    <w:p w:rsidR="00E845A5" w:rsidRPr="00D8569E" w:rsidRDefault="006623B1" w:rsidP="00861429">
      <w:pPr>
        <w:pBdr>
          <w:bottom w:val="single" w:sz="4" w:space="1" w:color="auto"/>
        </w:pBdr>
        <w:spacing w:after="0" w:line="48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Regulatory reform </w:t>
      </w:r>
      <w:r w:rsidR="002F5514">
        <w:rPr>
          <w:rFonts w:ascii="Times New Roman" w:eastAsia="Times New Roman" w:hAnsi="Times New Roman" w:cs="Times New Roman"/>
          <w:color w:val="000000"/>
          <w:sz w:val="24"/>
        </w:rPr>
        <w:t xml:space="preserve">fire </w:t>
      </w:r>
      <w:r>
        <w:rPr>
          <w:rFonts w:ascii="Times New Roman" w:eastAsia="Times New Roman" w:hAnsi="Times New Roman" w:cs="Times New Roman"/>
          <w:color w:val="000000"/>
          <w:sz w:val="24"/>
        </w:rPr>
        <w:t xml:space="preserve">safety </w:t>
      </w:r>
      <w:r w:rsidR="002F5514">
        <w:rPr>
          <w:rFonts w:ascii="Times New Roman" w:eastAsia="Times New Roman" w:hAnsi="Times New Roman" w:cs="Times New Roman"/>
          <w:color w:val="000000"/>
          <w:sz w:val="24"/>
        </w:rPr>
        <w:t xml:space="preserve">                 </w:t>
      </w:r>
      <w:r w:rsidR="002F5514">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 xml:space="preserve">            </w:t>
      </w:r>
      <w:r w:rsidR="002F5514">
        <w:rPr>
          <w:rFonts w:ascii="Times New Roman" w:eastAsia="Times New Roman" w:hAnsi="Times New Roman" w:cs="Times New Roman"/>
          <w:color w:val="000000"/>
          <w:sz w:val="24"/>
        </w:rPr>
        <w:t xml:space="preserve">    3.82</w:t>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t xml:space="preserve">   </w:t>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t>1</w:t>
      </w:r>
      <w:r w:rsidR="002062C3">
        <w:rPr>
          <w:rFonts w:ascii="Times New Roman" w:eastAsia="Times New Roman" w:hAnsi="Times New Roman" w:cs="Times New Roman"/>
          <w:color w:val="000000"/>
          <w:sz w:val="24"/>
        </w:rPr>
        <w:t>9</w:t>
      </w:r>
      <w:r w:rsidR="002F5514">
        <w:rPr>
          <w:rFonts w:ascii="Times New Roman" w:eastAsia="Times New Roman" w:hAnsi="Times New Roman" w:cs="Times New Roman"/>
          <w:color w:val="000000"/>
          <w:sz w:val="24"/>
          <w:vertAlign w:val="superscript"/>
        </w:rPr>
        <w:t>th</w:t>
      </w:r>
      <w:r w:rsidR="002F5514">
        <w:rPr>
          <w:rFonts w:ascii="Times New Roman" w:eastAsia="Times New Roman" w:hAnsi="Times New Roman" w:cs="Times New Roman"/>
          <w:color w:val="000000"/>
          <w:sz w:val="24"/>
        </w:rPr>
        <w:t xml:space="preserve">                                                 Control of noise at work</w:t>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t xml:space="preserve">           </w:t>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t xml:space="preserve">    3.72</w:t>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r>
      <w:r w:rsidR="002F5514">
        <w:rPr>
          <w:rFonts w:ascii="Times New Roman" w:eastAsia="Times New Roman" w:hAnsi="Times New Roman" w:cs="Times New Roman"/>
          <w:color w:val="000000"/>
          <w:sz w:val="24"/>
        </w:rPr>
        <w:tab/>
      </w:r>
      <w:r w:rsidR="002062C3">
        <w:rPr>
          <w:rFonts w:ascii="Times New Roman" w:eastAsia="Times New Roman" w:hAnsi="Times New Roman" w:cs="Times New Roman"/>
          <w:color w:val="000000"/>
          <w:sz w:val="24"/>
        </w:rPr>
        <w:t>21</w:t>
      </w:r>
      <w:r w:rsidR="002F5514">
        <w:rPr>
          <w:rFonts w:ascii="Times New Roman" w:eastAsia="Times New Roman" w:hAnsi="Times New Roman" w:cs="Times New Roman"/>
          <w:color w:val="000000"/>
          <w:sz w:val="24"/>
          <w:vertAlign w:val="superscript"/>
        </w:rPr>
        <w:t>th</w:t>
      </w:r>
      <w:r w:rsidR="002F5514">
        <w:rPr>
          <w:rFonts w:ascii="Times New Roman" w:eastAsia="Times New Roman" w:hAnsi="Times New Roman" w:cs="Times New Roman"/>
          <w:color w:val="000000"/>
          <w:sz w:val="24"/>
        </w:rPr>
        <w:t xml:space="preserve">                                              </w:t>
      </w:r>
      <w:r w:rsidR="002F5514">
        <w:rPr>
          <w:rFonts w:ascii="Times New Roman" w:hAnsi="Times New Roman" w:cs="Times New Roman"/>
          <w:b/>
          <w:bCs/>
          <w:sz w:val="24"/>
        </w:rPr>
        <w:t xml:space="preserve">      </w:t>
      </w:r>
    </w:p>
    <w:p w:rsidR="00022250" w:rsidRPr="006A0B59" w:rsidRDefault="005912C9" w:rsidP="00861429">
      <w:pPr>
        <w:pStyle w:val="Default"/>
        <w:spacing w:line="480" w:lineRule="auto"/>
        <w:rPr>
          <w:bCs/>
        </w:rPr>
      </w:pPr>
      <w:r w:rsidRPr="006A0B59">
        <w:rPr>
          <w:bCs/>
        </w:rPr>
        <w:t xml:space="preserve">Source: Author </w:t>
      </w:r>
      <w:r w:rsidR="006A0B59">
        <w:rPr>
          <w:bCs/>
        </w:rPr>
        <w:t>(</w:t>
      </w:r>
      <w:r w:rsidRPr="006A0B59">
        <w:rPr>
          <w:bCs/>
        </w:rPr>
        <w:t>2023</w:t>
      </w:r>
      <w:r w:rsidR="006A0B59">
        <w:rPr>
          <w:bCs/>
        </w:rPr>
        <w:t>)</w:t>
      </w:r>
    </w:p>
    <w:p w:rsidR="006C32EC" w:rsidRDefault="002F5514" w:rsidP="00861429">
      <w:pPr>
        <w:pStyle w:val="ListParagraph0fb8bfe4-f069-49b2-91ad-da29f5549abe"/>
        <w:spacing w:after="0" w:line="480" w:lineRule="auto"/>
        <w:ind w:left="2820"/>
        <w:rPr>
          <w:rFonts w:ascii="Times New Roman" w:hAnsi="Times New Roman" w:cs="Times New Roman"/>
          <w:b/>
          <w:bCs/>
          <w:sz w:val="24"/>
        </w:rPr>
      </w:pPr>
      <w:r>
        <w:rPr>
          <w:rFonts w:ascii="Times New Roman" w:hAnsi="Times New Roman" w:cs="Times New Roman"/>
          <w:b/>
          <w:bCs/>
          <w:sz w:val="24"/>
        </w:rPr>
        <w:lastRenderedPageBreak/>
        <w:t xml:space="preserve"> V.     </w:t>
      </w:r>
      <w:r w:rsidR="004B344F">
        <w:rPr>
          <w:rFonts w:ascii="Times New Roman" w:hAnsi="Times New Roman" w:cs="Times New Roman"/>
          <w:b/>
          <w:bCs/>
          <w:sz w:val="24"/>
        </w:rPr>
        <w:t>Conclusion</w:t>
      </w:r>
    </w:p>
    <w:p w:rsidR="00CA3F1D" w:rsidRDefault="002F5514" w:rsidP="00861429">
      <w:pPr>
        <w:pStyle w:val="Default"/>
        <w:spacing w:line="480" w:lineRule="auto"/>
        <w:jc w:val="both"/>
        <w:rPr>
          <w:b/>
          <w:bCs/>
          <w:color w:val="auto"/>
        </w:rPr>
      </w:pPr>
      <w:r>
        <w:t xml:space="preserve">         </w:t>
      </w:r>
      <w:r>
        <w:rPr>
          <w:i/>
          <w:iCs/>
          <w:spacing w:val="-1"/>
        </w:rPr>
        <w:t xml:space="preserve"> </w:t>
      </w:r>
      <w:r w:rsidR="00562582">
        <w:t>In conclusion, the study highlighted the importance of three major health and safety regulations in the construction industry: first aid, personal protective equipment (PPE), and construction design and management. Implementing and adhering to these regulations is crucial to ensure the well-being and safety of workers on construction sites and to prevent accidents and injuries during building construction projects.</w:t>
      </w:r>
    </w:p>
    <w:p w:rsidR="00CA3F1D" w:rsidRDefault="00CA3F1D" w:rsidP="00861429">
      <w:pPr>
        <w:pStyle w:val="Default"/>
        <w:spacing w:line="480" w:lineRule="auto"/>
        <w:ind w:left="2880"/>
        <w:jc w:val="both"/>
        <w:rPr>
          <w:b/>
          <w:bCs/>
          <w:color w:val="auto"/>
        </w:rPr>
      </w:pPr>
    </w:p>
    <w:p w:rsidR="006C32EC" w:rsidRDefault="0098154F" w:rsidP="00861429">
      <w:pPr>
        <w:pStyle w:val="Default"/>
        <w:spacing w:line="480" w:lineRule="auto"/>
        <w:ind w:left="2880"/>
        <w:jc w:val="both"/>
      </w:pPr>
      <w:r>
        <w:rPr>
          <w:b/>
          <w:bCs/>
          <w:color w:val="auto"/>
        </w:rPr>
        <w:t xml:space="preserve">VI.    </w:t>
      </w:r>
      <w:r w:rsidR="008F3D46">
        <w:rPr>
          <w:b/>
          <w:bCs/>
          <w:color w:val="auto"/>
        </w:rPr>
        <w:t>Recommendation</w:t>
      </w:r>
    </w:p>
    <w:p w:rsidR="0089265C" w:rsidRDefault="00851AB0" w:rsidP="00861429">
      <w:pPr>
        <w:pStyle w:val="Default"/>
        <w:spacing w:line="480" w:lineRule="auto"/>
        <w:jc w:val="both"/>
        <w:rPr>
          <w:b/>
          <w:bCs/>
        </w:rPr>
      </w:pPr>
      <w:r>
        <w:t>Based on the study's conclusion, it is recommended to prioritize and enforce health and safety-first aid, promote the use of personal protective equipment, and emphasize effective construction design and management practices in the construction industry to prevent accidents and ensure worker safety.</w:t>
      </w:r>
      <w:r w:rsidR="004758A8">
        <w:rPr>
          <w:b/>
          <w:bCs/>
        </w:rPr>
        <w:t xml:space="preserve">                                                       </w:t>
      </w:r>
    </w:p>
    <w:p w:rsidR="0089265C" w:rsidRDefault="0089265C" w:rsidP="00861429">
      <w:pPr>
        <w:pStyle w:val="Default"/>
        <w:spacing w:line="480" w:lineRule="auto"/>
        <w:jc w:val="both"/>
        <w:rPr>
          <w:b/>
          <w:bCs/>
        </w:rPr>
      </w:pPr>
    </w:p>
    <w:p w:rsidR="0089265C" w:rsidRDefault="0089265C"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536403" w:rsidRDefault="00536403" w:rsidP="00861429">
      <w:pPr>
        <w:pStyle w:val="Default"/>
        <w:spacing w:line="480" w:lineRule="auto"/>
        <w:jc w:val="both"/>
        <w:rPr>
          <w:b/>
          <w:bCs/>
        </w:rPr>
      </w:pPr>
    </w:p>
    <w:p w:rsidR="00FD5224" w:rsidRDefault="00FD5224" w:rsidP="00861429">
      <w:pPr>
        <w:pStyle w:val="Default"/>
        <w:spacing w:line="480" w:lineRule="auto"/>
        <w:jc w:val="both"/>
        <w:rPr>
          <w:b/>
          <w:bCs/>
        </w:rPr>
      </w:pPr>
    </w:p>
    <w:p w:rsidR="00FD5224" w:rsidRDefault="00FD5224" w:rsidP="00861429">
      <w:pPr>
        <w:pStyle w:val="Default"/>
        <w:spacing w:line="480" w:lineRule="auto"/>
        <w:jc w:val="both"/>
        <w:rPr>
          <w:b/>
          <w:bCs/>
        </w:rPr>
      </w:pPr>
    </w:p>
    <w:p w:rsidR="0089265C" w:rsidRDefault="0089265C" w:rsidP="00861429">
      <w:pPr>
        <w:pStyle w:val="Default"/>
        <w:spacing w:line="480" w:lineRule="auto"/>
        <w:jc w:val="both"/>
        <w:rPr>
          <w:b/>
          <w:bCs/>
        </w:rPr>
      </w:pPr>
    </w:p>
    <w:p w:rsidR="006C32EC" w:rsidRDefault="002F5514" w:rsidP="00084EAB">
      <w:pPr>
        <w:pStyle w:val="Default"/>
        <w:spacing w:line="276" w:lineRule="auto"/>
        <w:jc w:val="center"/>
        <w:rPr>
          <w:b/>
          <w:bCs/>
        </w:rPr>
      </w:pPr>
      <w:r>
        <w:rPr>
          <w:b/>
          <w:bCs/>
        </w:rPr>
        <w:lastRenderedPageBreak/>
        <w:t xml:space="preserve">VII.      </w:t>
      </w:r>
      <w:r w:rsidR="008D6EC1">
        <w:rPr>
          <w:b/>
          <w:bCs/>
        </w:rPr>
        <w:t>Reference</w:t>
      </w:r>
    </w:p>
    <w:p w:rsidR="0089265C" w:rsidRDefault="0089265C" w:rsidP="00362639">
      <w:pPr>
        <w:pStyle w:val="NormalWeb"/>
        <w:ind w:left="720" w:hanging="720"/>
      </w:pPr>
      <w:r>
        <w:t xml:space="preserve">[1] </w:t>
      </w:r>
      <w:proofErr w:type="spellStart"/>
      <w:r>
        <w:t>Agwu</w:t>
      </w:r>
      <w:proofErr w:type="spellEnd"/>
      <w:r>
        <w:t xml:space="preserve">, M. O., &amp; </w:t>
      </w:r>
      <w:proofErr w:type="spellStart"/>
      <w:r>
        <w:t>Olele</w:t>
      </w:r>
      <w:proofErr w:type="spellEnd"/>
      <w:r>
        <w:t>, H. E. (2014). Fatalities in Nigerian Construction Industry: A Case of Poor Safety Culture. British Journal of Economics, Management &amp; Trade, 4(3), 431-452.</w:t>
      </w:r>
    </w:p>
    <w:p w:rsidR="0089265C" w:rsidRDefault="0089265C" w:rsidP="00362639">
      <w:pPr>
        <w:pStyle w:val="NormalWeb"/>
        <w:ind w:left="720" w:hanging="720"/>
      </w:pPr>
      <w:r>
        <w:t xml:space="preserve">[2] </w:t>
      </w:r>
      <w:proofErr w:type="spellStart"/>
      <w:r>
        <w:t>Akinwale</w:t>
      </w:r>
      <w:proofErr w:type="spellEnd"/>
      <w:r>
        <w:t xml:space="preserve">, A. A., &amp; </w:t>
      </w:r>
      <w:proofErr w:type="spellStart"/>
      <w:r>
        <w:t>Olusanya</w:t>
      </w:r>
      <w:proofErr w:type="spellEnd"/>
      <w:r>
        <w:t>, O. A. (2016). Implications of Occupational Health and Safety Intelligence in Nigeria. Journal of Global Health Care Systems, 6(1), 1-13.</w:t>
      </w:r>
    </w:p>
    <w:p w:rsidR="0089265C" w:rsidRDefault="0089265C" w:rsidP="00362639">
      <w:pPr>
        <w:pStyle w:val="NormalWeb"/>
        <w:ind w:left="720" w:hanging="720"/>
      </w:pPr>
      <w:r>
        <w:t xml:space="preserve">[3] </w:t>
      </w:r>
      <w:proofErr w:type="spellStart"/>
      <w:r>
        <w:t>Ayangade</w:t>
      </w:r>
      <w:proofErr w:type="spellEnd"/>
      <w:r>
        <w:t xml:space="preserve">, J. A., </w:t>
      </w:r>
      <w:proofErr w:type="spellStart"/>
      <w:r>
        <w:t>Wahab</w:t>
      </w:r>
      <w:proofErr w:type="spellEnd"/>
      <w:r>
        <w:t>, A. B., &amp; Alake, O. (2009). An investigation of the performance of due process mechanism in the execution of construction project in Nigeria. Civil Engineering Dimension, 11(1), 1-7.</w:t>
      </w:r>
    </w:p>
    <w:p w:rsidR="0089265C" w:rsidRDefault="0089265C" w:rsidP="00362639">
      <w:pPr>
        <w:pStyle w:val="NormalWeb"/>
        <w:ind w:left="720" w:hanging="720"/>
      </w:pPr>
      <w:r>
        <w:t xml:space="preserve">[4] </w:t>
      </w:r>
      <w:proofErr w:type="spellStart"/>
      <w:r>
        <w:t>Ayininuola</w:t>
      </w:r>
      <w:proofErr w:type="spellEnd"/>
      <w:r>
        <w:t xml:space="preserve">, G. M., &amp; </w:t>
      </w:r>
      <w:proofErr w:type="spellStart"/>
      <w:r>
        <w:t>Olalusi</w:t>
      </w:r>
      <w:proofErr w:type="spellEnd"/>
      <w:r>
        <w:t>, O. O. (2004). Assessment of building failures in Nigeria: Lagos and Ibadan case study. African Journal of Science and Technology (AJST).</w:t>
      </w:r>
    </w:p>
    <w:p w:rsidR="0089265C" w:rsidRDefault="0089265C" w:rsidP="00362639">
      <w:pPr>
        <w:pStyle w:val="NormalWeb"/>
        <w:ind w:left="720" w:hanging="720"/>
      </w:pPr>
      <w:r>
        <w:t xml:space="preserve">[5] </w:t>
      </w:r>
      <w:proofErr w:type="spellStart"/>
      <w:r>
        <w:t>Aje</w:t>
      </w:r>
      <w:proofErr w:type="spellEnd"/>
      <w:r>
        <w:t>, D. U. (2008). Probability and the sampling technique used in Project Management Studies. Procedia Engineering, 815, 19606-1833.</w:t>
      </w:r>
    </w:p>
    <w:p w:rsidR="0089265C" w:rsidRDefault="0089265C" w:rsidP="00362639">
      <w:pPr>
        <w:pStyle w:val="NormalWeb"/>
        <w:ind w:left="720" w:hanging="720"/>
      </w:pPr>
      <w:r>
        <w:t xml:space="preserve">[6] </w:t>
      </w:r>
      <w:proofErr w:type="spellStart"/>
      <w:r>
        <w:t>Aniekwu</w:t>
      </w:r>
      <w:proofErr w:type="spellEnd"/>
      <w:r>
        <w:t>, N. (2007). Accidents and safety violations in the Nigerian construction industry. Journal of Science and Technology, 27(1), 81-89.</w:t>
      </w:r>
    </w:p>
    <w:p w:rsidR="0089265C" w:rsidRDefault="0089265C" w:rsidP="00362639">
      <w:pPr>
        <w:pStyle w:val="NormalWeb"/>
        <w:ind w:left="720" w:hanging="720"/>
      </w:pPr>
      <w:r>
        <w:t xml:space="preserve">[7] </w:t>
      </w:r>
      <w:proofErr w:type="spellStart"/>
      <w:r>
        <w:t>Sarndal</w:t>
      </w:r>
      <w:proofErr w:type="spellEnd"/>
      <w:r>
        <w:t xml:space="preserve">, C. E., </w:t>
      </w:r>
      <w:proofErr w:type="spellStart"/>
      <w:r>
        <w:t>Swensson</w:t>
      </w:r>
      <w:proofErr w:type="spellEnd"/>
      <w:r>
        <w:t xml:space="preserve">, B., &amp; </w:t>
      </w:r>
      <w:proofErr w:type="spellStart"/>
      <w:r>
        <w:t>Wretman</w:t>
      </w:r>
      <w:proofErr w:type="spellEnd"/>
      <w:r>
        <w:t>, J. (2003). Model-assisted survey sampling. Springer, 9-12.</w:t>
      </w:r>
    </w:p>
    <w:p w:rsidR="0089265C" w:rsidRDefault="0089265C" w:rsidP="00362639">
      <w:pPr>
        <w:pStyle w:val="NormalWeb"/>
        <w:ind w:left="720" w:hanging="720"/>
      </w:pPr>
      <w:r>
        <w:t xml:space="preserve">[8] </w:t>
      </w:r>
      <w:proofErr w:type="spellStart"/>
      <w:r>
        <w:t>Chudley</w:t>
      </w:r>
      <w:proofErr w:type="spellEnd"/>
      <w:r>
        <w:t xml:space="preserve">, R., &amp; </w:t>
      </w:r>
      <w:proofErr w:type="spellStart"/>
      <w:r>
        <w:t>Greeno</w:t>
      </w:r>
      <w:proofErr w:type="spellEnd"/>
      <w:r>
        <w:t>, R. (2006). Building Construction Handbook (6th ed.). Butterworth.</w:t>
      </w:r>
    </w:p>
    <w:p w:rsidR="0089265C" w:rsidRDefault="0089265C" w:rsidP="00362639">
      <w:pPr>
        <w:pStyle w:val="NormalWeb"/>
        <w:ind w:left="720" w:hanging="720"/>
      </w:pPr>
      <w:r>
        <w:t>[9] Dodo, M. (2014). The Application of Health and Safety Plan in Nigerian Construction Firms. Jordan Journal of Civil Engineering, 8(1), 81-87.</w:t>
      </w:r>
    </w:p>
    <w:p w:rsidR="0089265C" w:rsidRDefault="0089265C" w:rsidP="00362639">
      <w:pPr>
        <w:pStyle w:val="NormalWeb"/>
        <w:ind w:left="720" w:hanging="720"/>
      </w:pPr>
      <w:r>
        <w:t xml:space="preserve">[10] </w:t>
      </w:r>
      <w:proofErr w:type="spellStart"/>
      <w:r>
        <w:t>HASpod</w:t>
      </w:r>
      <w:proofErr w:type="spellEnd"/>
      <w:r>
        <w:t>, E. (2020). 25 Health and Safety Regulations that apply to construction.</w:t>
      </w:r>
    </w:p>
    <w:p w:rsidR="0089265C" w:rsidRDefault="0089265C" w:rsidP="00362639">
      <w:pPr>
        <w:pStyle w:val="NormalWeb"/>
        <w:ind w:left="720" w:hanging="720"/>
      </w:pPr>
      <w:r>
        <w:t xml:space="preserve">[11] </w:t>
      </w:r>
      <w:proofErr w:type="spellStart"/>
      <w:r>
        <w:t>Okoye</w:t>
      </w:r>
      <w:proofErr w:type="spellEnd"/>
      <w:r>
        <w:t xml:space="preserve">, P. U., &amp; </w:t>
      </w:r>
      <w:proofErr w:type="spellStart"/>
      <w:r>
        <w:t>Okolie</w:t>
      </w:r>
      <w:proofErr w:type="spellEnd"/>
      <w:r>
        <w:t xml:space="preserve">, K. C. (2014). Exploratory Study of </w:t>
      </w:r>
      <w:r w:rsidR="007F489E">
        <w:t>the</w:t>
      </w:r>
      <w:r>
        <w:t xml:space="preserve"> Cost of Health and Safety Performance of Building Contractors in Southeast Nigeria. British Journal of Environmental Sciences, 2(1), 21-33.</w:t>
      </w:r>
    </w:p>
    <w:p w:rsidR="006C32EC" w:rsidRDefault="006C32EC" w:rsidP="00362639">
      <w:pPr>
        <w:spacing w:after="0" w:line="240" w:lineRule="auto"/>
        <w:ind w:left="720" w:hanging="720"/>
        <w:rPr>
          <w:rFonts w:ascii="Times New Roman" w:eastAsia="Times New Roman" w:hAnsi="Times New Roman" w:cs="Times New Roman"/>
          <w:b/>
          <w:bCs/>
          <w:color w:val="000000"/>
          <w:sz w:val="24"/>
        </w:rPr>
      </w:pPr>
    </w:p>
    <w:p w:rsidR="006C32EC" w:rsidRDefault="006C32EC" w:rsidP="00362639">
      <w:pPr>
        <w:spacing w:after="0" w:line="240" w:lineRule="auto"/>
        <w:ind w:left="720" w:hanging="720"/>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after="0" w:line="240" w:lineRule="auto"/>
        <w:rPr>
          <w:rFonts w:ascii="Times New Roman" w:eastAsia="Times New Roman" w:hAnsi="Times New Roman" w:cs="Times New Roman"/>
          <w:b/>
          <w:bCs/>
          <w:color w:val="000000"/>
          <w:sz w:val="24"/>
        </w:rPr>
      </w:pPr>
    </w:p>
    <w:p w:rsidR="006C32EC" w:rsidRDefault="006C32EC">
      <w:pPr>
        <w:spacing w:before="100" w:beforeAutospacing="1" w:after="100" w:afterAutospacing="1" w:line="480" w:lineRule="auto"/>
        <w:rPr>
          <w:rFonts w:ascii="Times New Roman" w:eastAsia="Times New Roman" w:hAnsi="Times New Roman" w:cs="Times New Roman"/>
          <w:sz w:val="24"/>
        </w:rPr>
      </w:pPr>
    </w:p>
    <w:p w:rsidR="006C32EC" w:rsidRDefault="006C32EC">
      <w:pPr>
        <w:spacing w:before="100" w:beforeAutospacing="1" w:after="100" w:afterAutospacing="1" w:line="480" w:lineRule="auto"/>
        <w:rPr>
          <w:rFonts w:ascii="Times New Roman" w:eastAsia="Times New Roman" w:hAnsi="Times New Roman" w:cs="Times New Roman"/>
          <w:sz w:val="24"/>
        </w:rPr>
      </w:pPr>
    </w:p>
    <w:p w:rsidR="006C32EC" w:rsidRDefault="006C32EC">
      <w:pPr>
        <w:spacing w:before="100" w:beforeAutospacing="1" w:after="100" w:afterAutospacing="1" w:line="480" w:lineRule="auto"/>
        <w:rPr>
          <w:rFonts w:ascii="Times New Roman" w:eastAsia="Times New Roman" w:hAnsi="Times New Roman" w:cs="Times New Roman"/>
          <w:sz w:val="24"/>
        </w:rPr>
      </w:pPr>
    </w:p>
    <w:p w:rsidR="006C32EC" w:rsidRDefault="006C32EC">
      <w:pPr>
        <w:spacing w:before="100" w:beforeAutospacing="1" w:after="100" w:afterAutospacing="1" w:line="480" w:lineRule="auto"/>
        <w:rPr>
          <w:rFonts w:ascii="Times New Roman" w:eastAsia="Times New Roman" w:hAnsi="Times New Roman" w:cs="Times New Roman"/>
          <w:sz w:val="24"/>
        </w:rPr>
      </w:pPr>
    </w:p>
    <w:p w:rsidR="006C32EC" w:rsidRDefault="006C32EC">
      <w:pPr>
        <w:spacing w:before="100" w:beforeAutospacing="1" w:after="100" w:afterAutospacing="1" w:line="480" w:lineRule="auto"/>
        <w:rPr>
          <w:rFonts w:ascii="Times New Roman" w:eastAsia="Times New Roman" w:hAnsi="Times New Roman" w:cs="Times New Roman"/>
          <w:sz w:val="24"/>
        </w:rPr>
      </w:pPr>
    </w:p>
    <w:p w:rsidR="006C32EC" w:rsidRDefault="006C32EC">
      <w:pPr>
        <w:spacing w:line="276" w:lineRule="auto"/>
        <w:rPr>
          <w:rFonts w:ascii="Times New Roman" w:hAnsi="Times New Roman" w:cs="Times New Roman"/>
          <w:color w:val="000000"/>
          <w:sz w:val="24"/>
        </w:rPr>
      </w:pPr>
    </w:p>
    <w:sectPr w:rsidR="006C32EC">
      <w:pgSz w:w="12240" w:h="15840"/>
      <w:pgMar w:top="1440" w:right="1440" w:bottom="14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E722069"/>
    <w:lvl w:ilvl="0">
      <w:start w:val="4"/>
      <w:numFmt w:val="upperRoman"/>
      <w:lvlText w:val="%1."/>
      <w:lvlJc w:val="left"/>
      <w:pPr>
        <w:ind w:left="2820" w:hanging="720"/>
      </w:pPr>
      <w:rPr>
        <w:rFonts w:hint="default"/>
      </w:rPr>
    </w:lvl>
    <w:lvl w:ilvl="1">
      <w:start w:val="1"/>
      <w:numFmt w:val="lowerLetter"/>
      <w:lvlText w:val="%2."/>
      <w:lvlJc w:val="left"/>
      <w:pPr>
        <w:ind w:left="3180" w:hanging="360"/>
      </w:pPr>
    </w:lvl>
    <w:lvl w:ilvl="2">
      <w:start w:val="1"/>
      <w:numFmt w:val="lowerRoman"/>
      <w:lvlText w:val="%3."/>
      <w:lvlJc w:val="right"/>
      <w:pPr>
        <w:ind w:left="3900" w:hanging="180"/>
      </w:pPr>
    </w:lvl>
    <w:lvl w:ilvl="3">
      <w:start w:val="1"/>
      <w:numFmt w:val="decimal"/>
      <w:lvlText w:val="%4."/>
      <w:lvlJc w:val="left"/>
      <w:pPr>
        <w:ind w:left="4620" w:hanging="360"/>
      </w:pPr>
    </w:lvl>
    <w:lvl w:ilvl="4">
      <w:start w:val="1"/>
      <w:numFmt w:val="lowerLetter"/>
      <w:lvlText w:val="%5."/>
      <w:lvlJc w:val="left"/>
      <w:pPr>
        <w:ind w:left="5340" w:hanging="360"/>
      </w:pPr>
    </w:lvl>
    <w:lvl w:ilvl="5">
      <w:start w:val="1"/>
      <w:numFmt w:val="lowerRoman"/>
      <w:lvlText w:val="%6."/>
      <w:lvlJc w:val="right"/>
      <w:pPr>
        <w:ind w:left="6060" w:hanging="180"/>
      </w:pPr>
    </w:lvl>
    <w:lvl w:ilvl="6">
      <w:start w:val="1"/>
      <w:numFmt w:val="decimal"/>
      <w:lvlText w:val="%7."/>
      <w:lvlJc w:val="left"/>
      <w:pPr>
        <w:ind w:left="6780" w:hanging="360"/>
      </w:pPr>
    </w:lvl>
    <w:lvl w:ilvl="7">
      <w:start w:val="1"/>
      <w:numFmt w:val="lowerLetter"/>
      <w:lvlText w:val="%8."/>
      <w:lvlJc w:val="left"/>
      <w:pPr>
        <w:ind w:left="7500" w:hanging="360"/>
      </w:pPr>
    </w:lvl>
    <w:lvl w:ilvl="8">
      <w:start w:val="1"/>
      <w:numFmt w:val="lowerRoman"/>
      <w:lvlText w:val="%9."/>
      <w:lvlJc w:val="right"/>
      <w:pPr>
        <w:ind w:left="8220" w:hanging="180"/>
      </w:pPr>
    </w:lvl>
  </w:abstractNum>
  <w:abstractNum w:abstractNumId="1" w15:restartNumberingAfterBreak="0">
    <w:nsid w:val="00000002"/>
    <w:multiLevelType w:val="multilevel"/>
    <w:tmpl w:val="7773490B"/>
    <w:lvl w:ilvl="0">
      <w:start w:val="1"/>
      <w:numFmt w:val="upperRoman"/>
      <w:lvlText w:val="%1."/>
      <w:lvlJc w:val="right"/>
      <w:pPr>
        <w:ind w:left="4260" w:hanging="360"/>
      </w:pPr>
    </w:lvl>
    <w:lvl w:ilvl="1">
      <w:start w:val="1"/>
      <w:numFmt w:val="lowerLetter"/>
      <w:lvlText w:val="%2."/>
      <w:lvlJc w:val="left"/>
      <w:pPr>
        <w:ind w:left="4980" w:hanging="360"/>
      </w:pPr>
    </w:lvl>
    <w:lvl w:ilvl="2">
      <w:start w:val="1"/>
      <w:numFmt w:val="lowerRoman"/>
      <w:lvlText w:val="%3."/>
      <w:lvlJc w:val="right"/>
      <w:pPr>
        <w:ind w:left="5700" w:hanging="180"/>
      </w:pPr>
    </w:lvl>
    <w:lvl w:ilvl="3">
      <w:start w:val="1"/>
      <w:numFmt w:val="decimal"/>
      <w:lvlText w:val="%4."/>
      <w:lvlJc w:val="left"/>
      <w:pPr>
        <w:ind w:left="6420" w:hanging="360"/>
      </w:pPr>
    </w:lvl>
    <w:lvl w:ilvl="4">
      <w:start w:val="1"/>
      <w:numFmt w:val="lowerLetter"/>
      <w:lvlText w:val="%5."/>
      <w:lvlJc w:val="left"/>
      <w:pPr>
        <w:ind w:left="7140" w:hanging="360"/>
      </w:pPr>
    </w:lvl>
    <w:lvl w:ilvl="5">
      <w:start w:val="1"/>
      <w:numFmt w:val="lowerRoman"/>
      <w:lvlText w:val="%6."/>
      <w:lvlJc w:val="right"/>
      <w:pPr>
        <w:ind w:left="7860" w:hanging="180"/>
      </w:pPr>
    </w:lvl>
    <w:lvl w:ilvl="6">
      <w:start w:val="1"/>
      <w:numFmt w:val="decimal"/>
      <w:lvlText w:val="%7."/>
      <w:lvlJc w:val="left"/>
      <w:pPr>
        <w:ind w:left="8580" w:hanging="360"/>
      </w:pPr>
    </w:lvl>
    <w:lvl w:ilvl="7">
      <w:start w:val="1"/>
      <w:numFmt w:val="lowerLetter"/>
      <w:lvlText w:val="%8."/>
      <w:lvlJc w:val="left"/>
      <w:pPr>
        <w:ind w:left="9300" w:hanging="360"/>
      </w:pPr>
    </w:lvl>
    <w:lvl w:ilvl="8">
      <w:start w:val="1"/>
      <w:numFmt w:val="lowerRoman"/>
      <w:lvlText w:val="%9."/>
      <w:lvlJc w:val="right"/>
      <w:pPr>
        <w:ind w:left="10020" w:hanging="180"/>
      </w:pPr>
    </w:lvl>
  </w:abstractNum>
  <w:abstractNum w:abstractNumId="2" w15:restartNumberingAfterBreak="0">
    <w:nsid w:val="468937C0"/>
    <w:multiLevelType w:val="multilevel"/>
    <w:tmpl w:val="3C8459C0"/>
    <w:lvl w:ilvl="0">
      <w:start w:val="6"/>
      <w:numFmt w:val="upperRoman"/>
      <w:lvlText w:val="%1."/>
      <w:lvlJc w:val="left"/>
      <w:pPr>
        <w:ind w:left="3600" w:hanging="720"/>
      </w:pPr>
      <w:rPr>
        <w:rFonts w:hint="default"/>
        <w:b/>
      </w:rPr>
    </w:lvl>
    <w:lvl w:ilvl="1">
      <w:start w:val="1"/>
      <w:numFmt w:val="lowerLetter"/>
      <w:lvlText w:val="%2."/>
      <w:lvlJc w:val="left"/>
      <w:pPr>
        <w:ind w:left="3960" w:hanging="360"/>
      </w:pPr>
    </w:lvl>
    <w:lvl w:ilvl="2">
      <w:start w:val="1"/>
      <w:numFmt w:val="lowerRoman"/>
      <w:lvlText w:val="%3."/>
      <w:lvlJc w:val="right"/>
      <w:pPr>
        <w:ind w:left="4680" w:hanging="180"/>
      </w:pPr>
    </w:lvl>
    <w:lvl w:ilvl="3">
      <w:start w:val="1"/>
      <w:numFmt w:val="decimal"/>
      <w:lvlText w:val="%4."/>
      <w:lvlJc w:val="left"/>
      <w:pPr>
        <w:ind w:left="5400" w:hanging="360"/>
      </w:pPr>
    </w:lvl>
    <w:lvl w:ilvl="4">
      <w:start w:val="1"/>
      <w:numFmt w:val="lowerLetter"/>
      <w:lvlText w:val="%5."/>
      <w:lvlJc w:val="left"/>
      <w:pPr>
        <w:ind w:left="6120" w:hanging="360"/>
      </w:pPr>
    </w:lvl>
    <w:lvl w:ilvl="5">
      <w:start w:val="1"/>
      <w:numFmt w:val="lowerRoman"/>
      <w:lvlText w:val="%6."/>
      <w:lvlJc w:val="right"/>
      <w:pPr>
        <w:ind w:left="6840" w:hanging="180"/>
      </w:pPr>
    </w:lvl>
    <w:lvl w:ilvl="6">
      <w:start w:val="1"/>
      <w:numFmt w:val="decimal"/>
      <w:lvlText w:val="%7."/>
      <w:lvlJc w:val="left"/>
      <w:pPr>
        <w:ind w:left="7560" w:hanging="360"/>
      </w:pPr>
    </w:lvl>
    <w:lvl w:ilvl="7">
      <w:start w:val="1"/>
      <w:numFmt w:val="lowerLetter"/>
      <w:lvlText w:val="%8."/>
      <w:lvlJc w:val="left"/>
      <w:pPr>
        <w:ind w:left="8280" w:hanging="360"/>
      </w:pPr>
    </w:lvl>
    <w:lvl w:ilvl="8">
      <w:start w:val="1"/>
      <w:numFmt w:val="lowerRoman"/>
      <w:lvlText w:val="%9."/>
      <w:lvlJc w:val="right"/>
      <w:pPr>
        <w:ind w:left="900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2EC"/>
    <w:rsid w:val="00022250"/>
    <w:rsid w:val="00024D6C"/>
    <w:rsid w:val="0005022A"/>
    <w:rsid w:val="00084EAB"/>
    <w:rsid w:val="00093C40"/>
    <w:rsid w:val="000A5156"/>
    <w:rsid w:val="000C24B9"/>
    <w:rsid w:val="00106993"/>
    <w:rsid w:val="0012320F"/>
    <w:rsid w:val="00127149"/>
    <w:rsid w:val="001320A7"/>
    <w:rsid w:val="00177A99"/>
    <w:rsid w:val="001A7C16"/>
    <w:rsid w:val="001B10EB"/>
    <w:rsid w:val="001C00DE"/>
    <w:rsid w:val="001C72F3"/>
    <w:rsid w:val="001F59B3"/>
    <w:rsid w:val="001F6D59"/>
    <w:rsid w:val="002062C3"/>
    <w:rsid w:val="0020637B"/>
    <w:rsid w:val="00213D4B"/>
    <w:rsid w:val="00223045"/>
    <w:rsid w:val="00241FF8"/>
    <w:rsid w:val="00255A51"/>
    <w:rsid w:val="002C0D44"/>
    <w:rsid w:val="002C25F9"/>
    <w:rsid w:val="002E32E9"/>
    <w:rsid w:val="002F1C87"/>
    <w:rsid w:val="002F49F7"/>
    <w:rsid w:val="002F5514"/>
    <w:rsid w:val="00305FB9"/>
    <w:rsid w:val="00336A94"/>
    <w:rsid w:val="00343FF5"/>
    <w:rsid w:val="00360C51"/>
    <w:rsid w:val="00361D02"/>
    <w:rsid w:val="00362639"/>
    <w:rsid w:val="00366C5C"/>
    <w:rsid w:val="003766F1"/>
    <w:rsid w:val="003B6DE2"/>
    <w:rsid w:val="003C518B"/>
    <w:rsid w:val="003C63E9"/>
    <w:rsid w:val="003D3D76"/>
    <w:rsid w:val="003E65FD"/>
    <w:rsid w:val="003E6B16"/>
    <w:rsid w:val="003E76F0"/>
    <w:rsid w:val="00434C5F"/>
    <w:rsid w:val="00454EFB"/>
    <w:rsid w:val="004745A5"/>
    <w:rsid w:val="004758A8"/>
    <w:rsid w:val="0049523D"/>
    <w:rsid w:val="004B344F"/>
    <w:rsid w:val="004D24D7"/>
    <w:rsid w:val="004D6E40"/>
    <w:rsid w:val="004F24CA"/>
    <w:rsid w:val="00522379"/>
    <w:rsid w:val="00536403"/>
    <w:rsid w:val="00540D6A"/>
    <w:rsid w:val="005459FD"/>
    <w:rsid w:val="00562582"/>
    <w:rsid w:val="0058180A"/>
    <w:rsid w:val="005912C9"/>
    <w:rsid w:val="00594A27"/>
    <w:rsid w:val="005B035D"/>
    <w:rsid w:val="005E6920"/>
    <w:rsid w:val="005F385F"/>
    <w:rsid w:val="005F5792"/>
    <w:rsid w:val="00611C7E"/>
    <w:rsid w:val="00624176"/>
    <w:rsid w:val="006301B5"/>
    <w:rsid w:val="00633F81"/>
    <w:rsid w:val="00634DB0"/>
    <w:rsid w:val="006435DD"/>
    <w:rsid w:val="00644C11"/>
    <w:rsid w:val="006623B1"/>
    <w:rsid w:val="00674CE9"/>
    <w:rsid w:val="006803B4"/>
    <w:rsid w:val="006A0B59"/>
    <w:rsid w:val="006A6E02"/>
    <w:rsid w:val="006B2CFD"/>
    <w:rsid w:val="006C32EC"/>
    <w:rsid w:val="006D1DD3"/>
    <w:rsid w:val="006D79D8"/>
    <w:rsid w:val="006E1D3C"/>
    <w:rsid w:val="00712BEC"/>
    <w:rsid w:val="007256D8"/>
    <w:rsid w:val="007450AA"/>
    <w:rsid w:val="00764F0B"/>
    <w:rsid w:val="0076773F"/>
    <w:rsid w:val="00770FA7"/>
    <w:rsid w:val="00771702"/>
    <w:rsid w:val="007816AE"/>
    <w:rsid w:val="007C30CA"/>
    <w:rsid w:val="007D35B3"/>
    <w:rsid w:val="007F31BE"/>
    <w:rsid w:val="007F489E"/>
    <w:rsid w:val="0084265B"/>
    <w:rsid w:val="00851AB0"/>
    <w:rsid w:val="00861429"/>
    <w:rsid w:val="00876536"/>
    <w:rsid w:val="008872AD"/>
    <w:rsid w:val="0089028B"/>
    <w:rsid w:val="0089163B"/>
    <w:rsid w:val="0089265C"/>
    <w:rsid w:val="00897BAA"/>
    <w:rsid w:val="008D6EC1"/>
    <w:rsid w:val="008E59D8"/>
    <w:rsid w:val="008F3D46"/>
    <w:rsid w:val="00911CE7"/>
    <w:rsid w:val="00912471"/>
    <w:rsid w:val="00930021"/>
    <w:rsid w:val="009336EC"/>
    <w:rsid w:val="00941D47"/>
    <w:rsid w:val="009554A4"/>
    <w:rsid w:val="009749FF"/>
    <w:rsid w:val="0098154F"/>
    <w:rsid w:val="00982B0B"/>
    <w:rsid w:val="00985C09"/>
    <w:rsid w:val="009A01A4"/>
    <w:rsid w:val="009B3E64"/>
    <w:rsid w:val="009B6524"/>
    <w:rsid w:val="00A00B58"/>
    <w:rsid w:val="00A345CC"/>
    <w:rsid w:val="00A457B2"/>
    <w:rsid w:val="00A621D0"/>
    <w:rsid w:val="00A769CD"/>
    <w:rsid w:val="00A9055B"/>
    <w:rsid w:val="00AB71F0"/>
    <w:rsid w:val="00AD177E"/>
    <w:rsid w:val="00AD1F30"/>
    <w:rsid w:val="00AE276E"/>
    <w:rsid w:val="00B416CC"/>
    <w:rsid w:val="00BC7A8B"/>
    <w:rsid w:val="00BD2C9D"/>
    <w:rsid w:val="00BF0E69"/>
    <w:rsid w:val="00BF1942"/>
    <w:rsid w:val="00BF3B66"/>
    <w:rsid w:val="00BF4914"/>
    <w:rsid w:val="00C0794C"/>
    <w:rsid w:val="00C26CAA"/>
    <w:rsid w:val="00C3305A"/>
    <w:rsid w:val="00C94363"/>
    <w:rsid w:val="00CA3F1D"/>
    <w:rsid w:val="00CA6A3E"/>
    <w:rsid w:val="00CC0424"/>
    <w:rsid w:val="00CD1BDE"/>
    <w:rsid w:val="00CE76D9"/>
    <w:rsid w:val="00CF1CF0"/>
    <w:rsid w:val="00D30DA4"/>
    <w:rsid w:val="00D455D5"/>
    <w:rsid w:val="00D523BB"/>
    <w:rsid w:val="00D8569E"/>
    <w:rsid w:val="00D92B10"/>
    <w:rsid w:val="00D947D7"/>
    <w:rsid w:val="00DA247E"/>
    <w:rsid w:val="00DB48A2"/>
    <w:rsid w:val="00DB4DF3"/>
    <w:rsid w:val="00DC4040"/>
    <w:rsid w:val="00DE3E3E"/>
    <w:rsid w:val="00E227B0"/>
    <w:rsid w:val="00E32306"/>
    <w:rsid w:val="00E717F4"/>
    <w:rsid w:val="00E845A5"/>
    <w:rsid w:val="00E9209E"/>
    <w:rsid w:val="00E94A81"/>
    <w:rsid w:val="00EA4C5D"/>
    <w:rsid w:val="00EE2CA6"/>
    <w:rsid w:val="00EF6836"/>
    <w:rsid w:val="00F21AB6"/>
    <w:rsid w:val="00F37F98"/>
    <w:rsid w:val="00F51F59"/>
    <w:rsid w:val="00F631A8"/>
    <w:rsid w:val="00F65109"/>
    <w:rsid w:val="00F83B11"/>
    <w:rsid w:val="00FA0BDE"/>
    <w:rsid w:val="00FD2880"/>
    <w:rsid w:val="00FD5224"/>
    <w:rsid w:val="00FE4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EF65C"/>
  <w15:docId w15:val="{A001932E-9440-4008-B016-F95A9C7A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SimSun"/>
      <w:sz w:val="22"/>
      <w:szCs w:val="22"/>
    </w:rPr>
  </w:style>
  <w:style w:type="paragraph" w:styleId="Heading1">
    <w:name w:val="heading 1"/>
    <w:basedOn w:val="Normal"/>
    <w:next w:val="Normal"/>
    <w:link w:val="Heading1Char"/>
    <w:uiPriority w:val="9"/>
    <w:qFormat/>
    <w:pPr>
      <w:keepNext/>
      <w:keepLines/>
      <w:widowControl w:val="0"/>
      <w:spacing w:before="240" w:after="0"/>
      <w:jc w:val="both"/>
      <w:outlineLvl w:val="0"/>
    </w:pPr>
    <w:rPr>
      <w:rFonts w:ascii="Calibri Light" w:eastAsia="DengXian Light" w:hAnsi="Calibri Light"/>
      <w:color w:val="2F5597"/>
      <w:kern w:val="2"/>
      <w:sz w:val="32"/>
      <w:szCs w:val="32"/>
      <w:lang w:eastAsia="zh-CN"/>
    </w:rPr>
  </w:style>
  <w:style w:type="paragraph" w:styleId="Heading2">
    <w:name w:val="heading 2"/>
    <w:basedOn w:val="Normal"/>
    <w:next w:val="Normal"/>
    <w:link w:val="Heading2Char"/>
    <w:uiPriority w:val="9"/>
    <w:unhideWhenUsed/>
    <w:qFormat/>
    <w:pPr>
      <w:keepNext/>
      <w:keepLines/>
      <w:widowControl w:val="0"/>
      <w:spacing w:before="40" w:after="0"/>
      <w:jc w:val="both"/>
      <w:outlineLvl w:val="1"/>
    </w:pPr>
    <w:rPr>
      <w:rFonts w:ascii="Calibri Light" w:eastAsia="DengXian Light" w:hAnsi="Calibri Light"/>
      <w:color w:val="2F5597"/>
      <w:kern w:val="2"/>
      <w:sz w:val="26"/>
      <w:szCs w:val="26"/>
      <w:lang w:eastAsia="zh-CN"/>
    </w:rPr>
  </w:style>
  <w:style w:type="paragraph" w:styleId="Heading3">
    <w:name w:val="heading 3"/>
    <w:basedOn w:val="Normal"/>
    <w:next w:val="Normal"/>
    <w:link w:val="Heading3Char"/>
    <w:uiPriority w:val="9"/>
    <w:semiHidden/>
    <w:unhideWhenUsed/>
    <w:qFormat/>
    <w:pPr>
      <w:keepNext/>
      <w:keepLines/>
      <w:widowControl w:val="0"/>
      <w:spacing w:before="40" w:after="0"/>
      <w:jc w:val="both"/>
      <w:outlineLvl w:val="2"/>
    </w:pPr>
    <w:rPr>
      <w:rFonts w:ascii="Calibri Light" w:eastAsia="DengXian Light" w:hAnsi="Calibri Light"/>
      <w:color w:val="203864"/>
      <w:kern w:val="2"/>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ing1Char">
    <w:name w:val="Heading 1 Char"/>
    <w:basedOn w:val="DefaultParagraphFont"/>
    <w:link w:val="Heading1"/>
    <w:uiPriority w:val="9"/>
    <w:qFormat/>
    <w:rPr>
      <w:rFonts w:ascii="Calibri Light" w:eastAsia="DengXian Light" w:hAnsi="Calibri Light" w:cs="SimSun"/>
      <w:color w:val="2F5597"/>
      <w:kern w:val="2"/>
      <w:sz w:val="32"/>
      <w:szCs w:val="32"/>
      <w:lang w:eastAsia="zh-CN"/>
    </w:rPr>
  </w:style>
  <w:style w:type="paragraph" w:customStyle="1" w:styleId="Default">
    <w:name w:val="Default"/>
    <w:qFormat/>
    <w:pPr>
      <w:autoSpaceDE w:val="0"/>
      <w:autoSpaceDN w:val="0"/>
      <w:adjustRightInd w:val="0"/>
    </w:pPr>
    <w:rPr>
      <w:rFonts w:eastAsia="Calibri"/>
      <w:color w:val="000000"/>
      <w:sz w:val="24"/>
      <w:szCs w:val="24"/>
    </w:rPr>
  </w:style>
  <w:style w:type="character" w:customStyle="1" w:styleId="Heading2Char">
    <w:name w:val="Heading 2 Char"/>
    <w:basedOn w:val="DefaultParagraphFont"/>
    <w:link w:val="Heading2"/>
    <w:qFormat/>
    <w:rPr>
      <w:rFonts w:ascii="Calibri Light" w:eastAsia="DengXian Light" w:hAnsi="Calibri Light" w:cs="SimSun"/>
      <w:color w:val="2F5597"/>
      <w:kern w:val="2"/>
      <w:sz w:val="26"/>
      <w:szCs w:val="26"/>
      <w:lang w:eastAsia="zh-CN"/>
    </w:rPr>
  </w:style>
  <w:style w:type="paragraph" w:customStyle="1" w:styleId="ListParagraph0fb8bfe4-f069-49b2-91ad-da29f5549abe">
    <w:name w:val="List Paragraph_0fb8bfe4-f069-49b2-91ad-da29f5549abe"/>
    <w:basedOn w:val="Normal"/>
    <w:uiPriority w:val="34"/>
    <w:qFormat/>
    <w:pPr>
      <w:widowControl w:val="0"/>
      <w:ind w:left="720"/>
      <w:contextualSpacing/>
      <w:jc w:val="both"/>
    </w:pPr>
    <w:rPr>
      <w:rFonts w:eastAsia="SimSun"/>
      <w:kern w:val="2"/>
      <w:sz w:val="21"/>
      <w:szCs w:val="24"/>
      <w:lang w:eastAsia="zh-CN"/>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Heading3Char">
    <w:name w:val="Heading 3 Char"/>
    <w:basedOn w:val="DefaultParagraphFont"/>
    <w:link w:val="Heading3"/>
    <w:uiPriority w:val="9"/>
    <w:qFormat/>
    <w:rPr>
      <w:rFonts w:ascii="Calibri Light" w:eastAsia="DengXian Light" w:hAnsi="Calibri Light" w:cs="SimSun"/>
      <w:color w:val="203864"/>
      <w:kern w:val="2"/>
      <w:sz w:val="24"/>
      <w:szCs w:val="24"/>
      <w:lang w:eastAsia="zh-CN"/>
    </w:rPr>
  </w:style>
  <w:style w:type="paragraph" w:customStyle="1" w:styleId="ListParagraph2">
    <w:name w:val="List Paragraph2"/>
    <w:basedOn w:val="Normal"/>
    <w:uiPriority w:val="99"/>
    <w:qFormat/>
    <w:pPr>
      <w:widowControl w:val="0"/>
      <w:ind w:left="720"/>
      <w:contextualSpacing/>
      <w:jc w:val="both"/>
    </w:pPr>
    <w:rPr>
      <w:rFonts w:eastAsia="DengXian"/>
      <w:kern w:val="2"/>
      <w:sz w:val="21"/>
      <w:szCs w:val="24"/>
      <w:lang w:eastAsia="zh-CN"/>
    </w:rPr>
  </w:style>
  <w:style w:type="paragraph" w:styleId="NormalWeb">
    <w:name w:val="Normal (Web)"/>
    <w:basedOn w:val="Normal"/>
    <w:uiPriority w:val="99"/>
    <w:semiHidden/>
    <w:unhideWhenUsed/>
    <w:rsid w:val="008926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683461">
      <w:bodyDiv w:val="1"/>
      <w:marLeft w:val="0"/>
      <w:marRight w:val="0"/>
      <w:marTop w:val="0"/>
      <w:marBottom w:val="0"/>
      <w:divBdr>
        <w:top w:val="none" w:sz="0" w:space="0" w:color="auto"/>
        <w:left w:val="none" w:sz="0" w:space="0" w:color="auto"/>
        <w:bottom w:val="none" w:sz="0" w:space="0" w:color="auto"/>
        <w:right w:val="none" w:sz="0" w:space="0" w:color="auto"/>
      </w:divBdr>
    </w:div>
    <w:div w:id="2121992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12</Pages>
  <Words>2353</Words>
  <Characters>13418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MTN Nigeria Communications Ltd</Company>
  <LinksUpToDate>false</LinksUpToDate>
  <CharactersWithSpaces>15740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66</cp:revision>
  <dcterms:created xsi:type="dcterms:W3CDTF">2023-05-22T17:30:00Z</dcterms:created>
  <dcterms:modified xsi:type="dcterms:W3CDTF">2023-05-27T15:42:00Z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c66ff283775843d6bde3b92dfe1cbc77</vt:lpwstr>
  </property>
  <property fmtid="{D5CDD505-2E9C-101B-9397-08002B2CF9AE}" pid="3" name="KSOProductBuildVer">
    <vt:lpwstr>3081-11.24.6</vt:lpwstr>
  </property>
</Properties>
</file>