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F373" w14:textId="4870AEE1" w:rsidR="00B81449" w:rsidRPr="004E4D86" w:rsidRDefault="00B81449" w:rsidP="00B81449">
      <w:pPr>
        <w:spacing w:line="360" w:lineRule="auto"/>
        <w:jc w:val="center"/>
        <w:rPr>
          <w:rFonts w:ascii="Times New Roman" w:hAnsi="Times New Roman" w:cs="Times New Roman"/>
          <w:b/>
        </w:rPr>
      </w:pPr>
      <w:r w:rsidRPr="004E4D86">
        <w:rPr>
          <w:rFonts w:ascii="Times New Roman" w:hAnsi="Times New Roman" w:cs="Times New Roman"/>
          <w:b/>
        </w:rPr>
        <w:t xml:space="preserve">E-Learning in Education- An Insight into The Challenges Faced </w:t>
      </w:r>
      <w:r>
        <w:rPr>
          <w:rFonts w:ascii="Times New Roman" w:hAnsi="Times New Roman" w:cs="Times New Roman"/>
          <w:b/>
        </w:rPr>
        <w:t>b</w:t>
      </w:r>
      <w:r w:rsidRPr="004E4D86">
        <w:rPr>
          <w:rFonts w:ascii="Times New Roman" w:hAnsi="Times New Roman" w:cs="Times New Roman"/>
          <w:b/>
        </w:rPr>
        <w:t>y The Learners</w:t>
      </w:r>
    </w:p>
    <w:p w14:paraId="736B6AC8" w14:textId="55979E1B" w:rsidR="00DA52F4" w:rsidRPr="001E51F3" w:rsidRDefault="00B81449" w:rsidP="009F6540">
      <w:pPr>
        <w:spacing w:before="54" w:after="0" w:line="276" w:lineRule="auto"/>
        <w:jc w:val="center"/>
        <w:rPr>
          <w:rFonts w:ascii="Times New Roman" w:hAnsi="Times New Roman" w:cs="Times New Roman"/>
          <w:b/>
          <w:bCs/>
          <w:color w:val="000000" w:themeColor="text1"/>
          <w:sz w:val="24"/>
          <w:szCs w:val="24"/>
        </w:rPr>
      </w:pPr>
      <w:r w:rsidRPr="00B81449">
        <w:rPr>
          <w:rFonts w:ascii="Times New Roman" w:hAnsi="Times New Roman" w:cs="Times New Roman"/>
          <w:b/>
          <w:bCs/>
          <w:color w:val="000000" w:themeColor="text1"/>
          <w:sz w:val="24"/>
          <w:szCs w:val="24"/>
        </w:rPr>
        <w:t xml:space="preserve">Ms. Anumol M.V </w:t>
      </w:r>
      <w:proofErr w:type="gramStart"/>
      <w:r w:rsidR="00DA52F4" w:rsidRPr="001E51F3">
        <w:rPr>
          <w:rFonts w:ascii="Times New Roman" w:hAnsi="Times New Roman" w:cs="Times New Roman"/>
          <w:b/>
          <w:bCs/>
          <w:color w:val="000000" w:themeColor="text1"/>
          <w:sz w:val="24"/>
          <w:szCs w:val="24"/>
          <w:vertAlign w:val="superscript"/>
        </w:rPr>
        <w:t>1</w:t>
      </w:r>
      <w:r w:rsidR="00DA52F4" w:rsidRPr="001E51F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proofErr w:type="gramEnd"/>
      <w:r w:rsidRPr="00B81449">
        <w:rPr>
          <w:rFonts w:ascii="Times New Roman" w:hAnsi="Times New Roman" w:cs="Times New Roman"/>
          <w:b/>
          <w:bCs/>
          <w:color w:val="000000" w:themeColor="text1"/>
          <w:sz w:val="24"/>
          <w:szCs w:val="24"/>
        </w:rPr>
        <w:t xml:space="preserve">Dr. Ranjith Somasundaran </w:t>
      </w:r>
      <w:proofErr w:type="spellStart"/>
      <w:r w:rsidRPr="00B81449">
        <w:rPr>
          <w:rFonts w:ascii="Times New Roman" w:hAnsi="Times New Roman" w:cs="Times New Roman"/>
          <w:b/>
          <w:bCs/>
          <w:color w:val="000000" w:themeColor="text1"/>
          <w:sz w:val="24"/>
          <w:szCs w:val="24"/>
        </w:rPr>
        <w:t>Chakkambath</w:t>
      </w:r>
      <w:proofErr w:type="spellEnd"/>
      <w:r>
        <w:rPr>
          <w:rFonts w:ascii="Times New Roman" w:hAnsi="Times New Roman" w:cs="Times New Roman"/>
          <w:b/>
          <w:bCs/>
          <w:color w:val="000000" w:themeColor="text1"/>
          <w:sz w:val="24"/>
          <w:szCs w:val="24"/>
        </w:rPr>
        <w:t xml:space="preserve"> </w:t>
      </w:r>
      <w:r w:rsidR="00DA52F4" w:rsidRPr="001E51F3">
        <w:rPr>
          <w:rFonts w:ascii="Times New Roman" w:hAnsi="Times New Roman" w:cs="Times New Roman"/>
          <w:b/>
          <w:bCs/>
          <w:color w:val="000000" w:themeColor="text1"/>
          <w:sz w:val="24"/>
          <w:szCs w:val="24"/>
          <w:vertAlign w:val="superscript"/>
        </w:rPr>
        <w:t>2</w:t>
      </w:r>
      <w:r w:rsidR="00DA52F4" w:rsidRPr="001E51F3">
        <w:rPr>
          <w:rFonts w:ascii="Times New Roman" w:hAnsi="Times New Roman" w:cs="Times New Roman"/>
          <w:b/>
          <w:bCs/>
          <w:color w:val="000000" w:themeColor="text1"/>
          <w:sz w:val="24"/>
          <w:szCs w:val="24"/>
        </w:rPr>
        <w:t xml:space="preserve">, </w:t>
      </w:r>
      <w:r w:rsidRPr="00B81449">
        <w:rPr>
          <w:rFonts w:ascii="Times New Roman" w:hAnsi="Times New Roman" w:cs="Times New Roman"/>
          <w:b/>
          <w:bCs/>
          <w:color w:val="000000" w:themeColor="text1"/>
          <w:sz w:val="24"/>
          <w:szCs w:val="24"/>
        </w:rPr>
        <w:t>Bhama Arun</w:t>
      </w:r>
      <w:r w:rsidR="00DA52F4" w:rsidRPr="001E51F3">
        <w:rPr>
          <w:rFonts w:ascii="Times New Roman" w:hAnsi="Times New Roman" w:cs="Times New Roman"/>
          <w:b/>
          <w:bCs/>
          <w:color w:val="000000" w:themeColor="text1"/>
          <w:sz w:val="24"/>
          <w:szCs w:val="24"/>
          <w:vertAlign w:val="superscript"/>
        </w:rPr>
        <w:t>3</w:t>
      </w:r>
      <w:r w:rsidR="00DA52F4" w:rsidRPr="001E51F3">
        <w:rPr>
          <w:rFonts w:ascii="Times New Roman" w:hAnsi="Times New Roman" w:cs="Times New Roman"/>
          <w:b/>
          <w:bCs/>
          <w:color w:val="000000" w:themeColor="text1"/>
          <w:sz w:val="24"/>
          <w:szCs w:val="24"/>
        </w:rPr>
        <w:t xml:space="preserve"> </w:t>
      </w:r>
    </w:p>
    <w:p w14:paraId="7AEC63B4" w14:textId="1C391279" w:rsidR="00DA52F4" w:rsidRPr="00910A14" w:rsidRDefault="00DA52F4" w:rsidP="009F6540">
      <w:pPr>
        <w:spacing w:before="54" w:after="0" w:line="276" w:lineRule="auto"/>
        <w:jc w:val="center"/>
        <w:rPr>
          <w:rFonts w:ascii="Times New Roman" w:hAnsi="Times New Roman" w:cs="Times New Roman"/>
          <w:color w:val="000000" w:themeColor="text1"/>
        </w:rPr>
      </w:pPr>
      <w:r w:rsidRPr="00910A14">
        <w:rPr>
          <w:rFonts w:ascii="Times New Roman" w:hAnsi="Times New Roman" w:cs="Times New Roman"/>
          <w:color w:val="000000" w:themeColor="text1"/>
          <w:vertAlign w:val="superscript"/>
        </w:rPr>
        <w:t>1</w:t>
      </w:r>
      <w:r w:rsidR="00B81449" w:rsidRPr="00910A14">
        <w:rPr>
          <w:rFonts w:ascii="Times New Roman" w:hAnsi="Times New Roman" w:cs="Times New Roman"/>
        </w:rPr>
        <w:t xml:space="preserve"> Asst Professor, Amity Global Business School Kochi, Ernakulam,682035, India</w:t>
      </w:r>
    </w:p>
    <w:p w14:paraId="7ABD344C" w14:textId="77777777" w:rsidR="00B81449" w:rsidRDefault="00DA52F4" w:rsidP="00B81449">
      <w:pPr>
        <w:spacing w:before="54" w:after="0" w:line="276" w:lineRule="auto"/>
        <w:jc w:val="center"/>
        <w:rPr>
          <w:rFonts w:ascii="Times New Roman" w:hAnsi="Times New Roman" w:cs="Times New Roman"/>
          <w:color w:val="000000" w:themeColor="text1"/>
        </w:rPr>
      </w:pPr>
      <w:r w:rsidRPr="001E51F3">
        <w:rPr>
          <w:rFonts w:ascii="Times New Roman" w:hAnsi="Times New Roman" w:cs="Times New Roman"/>
          <w:color w:val="000000" w:themeColor="text1"/>
          <w:vertAlign w:val="superscript"/>
        </w:rPr>
        <w:t>2</w:t>
      </w:r>
      <w:r w:rsidR="00B81449" w:rsidRPr="00B81449">
        <w:t xml:space="preserve"> </w:t>
      </w:r>
      <w:r w:rsidR="00B81449" w:rsidRPr="00B81449">
        <w:rPr>
          <w:rFonts w:ascii="Times New Roman" w:hAnsi="Times New Roman" w:cs="Times New Roman"/>
          <w:color w:val="000000" w:themeColor="text1"/>
        </w:rPr>
        <w:t xml:space="preserve">Asst Professor, Amity Global Business School Kochi, Ernakulam,682035, India </w:t>
      </w:r>
    </w:p>
    <w:p w14:paraId="444DA257" w14:textId="77777777" w:rsidR="00B81449" w:rsidRDefault="00DA52F4" w:rsidP="00125B8F">
      <w:pPr>
        <w:spacing w:before="54" w:after="0" w:line="276" w:lineRule="auto"/>
        <w:jc w:val="center"/>
        <w:rPr>
          <w:rFonts w:ascii="Times New Roman" w:hAnsi="Times New Roman" w:cs="Times New Roman"/>
          <w:color w:val="000000" w:themeColor="text1"/>
        </w:rPr>
      </w:pPr>
      <w:r w:rsidRPr="001E51F3">
        <w:rPr>
          <w:rFonts w:ascii="Times New Roman" w:hAnsi="Times New Roman" w:cs="Times New Roman"/>
          <w:color w:val="000000" w:themeColor="text1"/>
          <w:vertAlign w:val="superscript"/>
        </w:rPr>
        <w:t>3</w:t>
      </w:r>
      <w:r w:rsidR="00B81449" w:rsidRPr="00B81449">
        <w:t xml:space="preserve"> </w:t>
      </w:r>
      <w:r w:rsidR="00B81449" w:rsidRPr="00B81449">
        <w:rPr>
          <w:rFonts w:ascii="Times New Roman" w:hAnsi="Times New Roman" w:cs="Times New Roman"/>
          <w:color w:val="000000" w:themeColor="text1"/>
        </w:rPr>
        <w:t>MBA student, Amity Global Business School Kochi, Ernakulam,682035, India</w:t>
      </w:r>
    </w:p>
    <w:p w14:paraId="1888855B" w14:textId="77777777" w:rsidR="00B81449" w:rsidRDefault="00B81449" w:rsidP="00125B8F">
      <w:pPr>
        <w:spacing w:before="54" w:after="0" w:line="276" w:lineRule="auto"/>
        <w:jc w:val="center"/>
        <w:rPr>
          <w:rFonts w:ascii="Times New Roman" w:hAnsi="Times New Roman" w:cs="Times New Roman"/>
          <w:color w:val="000000" w:themeColor="text1"/>
        </w:rPr>
      </w:pPr>
    </w:p>
    <w:p w14:paraId="262D7931" w14:textId="5E44C774" w:rsidR="00DA52F4" w:rsidRPr="001E51F3" w:rsidRDefault="00DA52F4" w:rsidP="00B81449">
      <w:pPr>
        <w:spacing w:before="54" w:after="0" w:line="276" w:lineRule="auto"/>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 xml:space="preserve">ABSTRACT </w:t>
      </w:r>
    </w:p>
    <w:p w14:paraId="190A2BC5" w14:textId="77777777" w:rsidR="00B81449" w:rsidRDefault="00B81449" w:rsidP="009F6540">
      <w:pPr>
        <w:pBdr>
          <w:bottom w:val="single" w:sz="4" w:space="1" w:color="auto"/>
        </w:pBd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The India e-learning industry is primarily being driven by the widespread use of online training </w:t>
      </w:r>
      <w:proofErr w:type="spellStart"/>
      <w:r w:rsidRPr="00B81449">
        <w:rPr>
          <w:rFonts w:ascii="Times New Roman" w:hAnsi="Times New Roman" w:cs="Times New Roman"/>
          <w:color w:val="000000" w:themeColor="text1"/>
          <w:sz w:val="20"/>
          <w:szCs w:val="20"/>
        </w:rPr>
        <w:t>programmes</w:t>
      </w:r>
      <w:proofErr w:type="spellEnd"/>
      <w:r w:rsidRPr="00B81449">
        <w:rPr>
          <w:rFonts w:ascii="Times New Roman" w:hAnsi="Times New Roman" w:cs="Times New Roman"/>
          <w:color w:val="000000" w:themeColor="text1"/>
          <w:sz w:val="20"/>
          <w:szCs w:val="20"/>
        </w:rPr>
        <w:t xml:space="preserve"> in the business sector and the increasing prevalence of wireless communication technology. E-</w:t>
      </w:r>
      <w:proofErr w:type="gramStart"/>
      <w:r w:rsidRPr="00B81449">
        <w:rPr>
          <w:rFonts w:ascii="Times New Roman" w:hAnsi="Times New Roman" w:cs="Times New Roman"/>
          <w:color w:val="000000" w:themeColor="text1"/>
          <w:sz w:val="20"/>
          <w:szCs w:val="20"/>
        </w:rPr>
        <w:t>learning  enables</w:t>
      </w:r>
      <w:proofErr w:type="gramEnd"/>
      <w:r w:rsidRPr="00B81449">
        <w:rPr>
          <w:rFonts w:ascii="Times New Roman" w:hAnsi="Times New Roman" w:cs="Times New Roman"/>
          <w:color w:val="000000" w:themeColor="text1"/>
          <w:sz w:val="20"/>
          <w:szCs w:val="20"/>
        </w:rPr>
        <w:t xml:space="preserve"> learners to study at their own pace and schedule, connects them with educators and peers worldwide, and broadens their perspectives. This research aims to investigate the association of gender with selection of a particular course as major and also identify the factors that contribute as challenges to E-learning in India. The target population was E-learning aspirants from across Kerala, India. A study with a sample size of 150 students aimed to understand the impact of E-Learning on education.  Chi-square Test and Exploratory factor analysis was done as part of the investigation to arrive at conclusive results.</w:t>
      </w:r>
    </w:p>
    <w:p w14:paraId="3C5E43A9" w14:textId="6CDE532B" w:rsidR="00DA52F4" w:rsidRPr="00B81449" w:rsidRDefault="00B81449" w:rsidP="009F6540">
      <w:pPr>
        <w:pBdr>
          <w:bottom w:val="single" w:sz="4" w:space="1" w:color="auto"/>
        </w:pBdr>
        <w:spacing w:before="54" w:after="0" w:line="276" w:lineRule="auto"/>
        <w:jc w:val="both"/>
        <w:rPr>
          <w:rFonts w:ascii="Times New Roman" w:hAnsi="Times New Roman" w:cs="Times New Roman"/>
          <w:i/>
          <w:iCs/>
          <w:color w:val="000000" w:themeColor="text1"/>
          <w:sz w:val="20"/>
          <w:szCs w:val="20"/>
        </w:rPr>
        <w:sectPr w:rsidR="00DA52F4" w:rsidRPr="00B81449" w:rsidSect="005F717A">
          <w:headerReference w:type="default" r:id="rId8"/>
          <w:footerReference w:type="default" r:id="rId9"/>
          <w:type w:val="continuous"/>
          <w:pgSz w:w="11907" w:h="16839" w:code="9"/>
          <w:pgMar w:top="510" w:right="907" w:bottom="340" w:left="907" w:header="113" w:footer="170" w:gutter="0"/>
          <w:cols w:space="720"/>
          <w:docGrid w:linePitch="360"/>
        </w:sectPr>
      </w:pPr>
      <w:r w:rsidRPr="00B81449">
        <w:rPr>
          <w:rFonts w:ascii="Times New Roman" w:hAnsi="Times New Roman" w:cs="Times New Roman"/>
          <w:i/>
          <w:iCs/>
          <w:color w:val="000000" w:themeColor="text1"/>
          <w:sz w:val="20"/>
          <w:szCs w:val="20"/>
        </w:rPr>
        <w:t>Keywords: E-learning, Education, Exploratory Factor analysis, Learners, Challenges</w:t>
      </w:r>
    </w:p>
    <w:p w14:paraId="075684D6" w14:textId="78739B53" w:rsidR="00DA52F4" w:rsidRPr="001E51F3" w:rsidRDefault="00DA52F4" w:rsidP="001E51F3">
      <w:pPr>
        <w:pStyle w:val="ListParagraph"/>
        <w:numPr>
          <w:ilvl w:val="0"/>
          <w:numId w:val="21"/>
        </w:numPr>
        <w:spacing w:before="54" w:after="0" w:line="276" w:lineRule="auto"/>
        <w:ind w:left="284" w:hanging="284"/>
        <w:rPr>
          <w:rFonts w:ascii="Times New Roman" w:hAnsi="Times New Roman" w:cs="Times New Roman"/>
          <w:b/>
          <w:bCs/>
          <w:color w:val="000000" w:themeColor="text1"/>
          <w:sz w:val="24"/>
          <w:szCs w:val="24"/>
        </w:rPr>
      </w:pPr>
      <w:r w:rsidRPr="001E51F3">
        <w:rPr>
          <w:rFonts w:ascii="Times New Roman" w:hAnsi="Times New Roman" w:cs="Times New Roman"/>
          <w:b/>
          <w:bCs/>
          <w:color w:val="000000" w:themeColor="text1"/>
          <w:sz w:val="24"/>
          <w:szCs w:val="24"/>
        </w:rPr>
        <w:t>INTRODUCTION</w:t>
      </w:r>
    </w:p>
    <w:p w14:paraId="525F03E4" w14:textId="3112139D"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concept of eLearning has its roots in computer-based learning, which emerged in the 1960s and 1970s (Johnson, 2020). The University of Illinois introduced the PLATO system in 1960, providing interactive coursework through computer terminals (Smith et al., 2019). The development of personal computers and the internet in the 1980s and 1990s shaped eLearning as we know it today. The Electronic University Network, launched in 1995, offered online courses to students in multiple countries (Brown, 2018)</w:t>
      </w:r>
      <w:proofErr w:type="gramStart"/>
      <w:r w:rsidRPr="00B81449">
        <w:rPr>
          <w:rFonts w:ascii="Times New Roman" w:hAnsi="Times New Roman" w:cs="Times New Roman"/>
          <w:color w:val="000000" w:themeColor="text1"/>
          <w:sz w:val="20"/>
          <w:szCs w:val="20"/>
        </w:rPr>
        <w:t>. .</w:t>
      </w:r>
      <w:proofErr w:type="gramEnd"/>
      <w:r w:rsidRPr="00B81449">
        <w:rPr>
          <w:rFonts w:ascii="Times New Roman" w:hAnsi="Times New Roman" w:cs="Times New Roman"/>
          <w:color w:val="000000" w:themeColor="text1"/>
          <w:sz w:val="20"/>
          <w:szCs w:val="20"/>
        </w:rPr>
        <w:t xml:space="preserve"> E-Learning, or electronic learning, has transformed education and training by providing accessibility, flexibility, cost-effectiveness, personalization, engagement, and globalization (Johnson, 2020). E-Learning is efficient in updating workers on new information and can provide real-time, just-in-time </w:t>
      </w:r>
      <w:proofErr w:type="gramStart"/>
      <w:r w:rsidRPr="00B81449">
        <w:rPr>
          <w:rFonts w:ascii="Times New Roman" w:hAnsi="Times New Roman" w:cs="Times New Roman"/>
          <w:color w:val="000000" w:themeColor="text1"/>
          <w:sz w:val="20"/>
          <w:szCs w:val="20"/>
        </w:rPr>
        <w:t xml:space="preserve">knowledge(  </w:t>
      </w:r>
      <w:proofErr w:type="gramEnd"/>
      <w:r w:rsidRPr="00B81449">
        <w:rPr>
          <w:rFonts w:ascii="Times New Roman" w:hAnsi="Times New Roman" w:cs="Times New Roman"/>
          <w:color w:val="000000" w:themeColor="text1"/>
          <w:sz w:val="20"/>
          <w:szCs w:val="20"/>
        </w:rPr>
        <w:t>Smith et al., 2019).</w:t>
      </w:r>
    </w:p>
    <w:p w14:paraId="05A8D507" w14:textId="1608FF34"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2000s witnessed the rise of learning management systems (LMS) like Blackboard and Moodle, enabling educators to manage online courses and deliver content (Jones, 2016). This era also marked the growth of Massive Open Online Courses (MOOCs), expanding access to higher education globally (Smith, 2018).</w:t>
      </w:r>
    </w:p>
    <w:p w14:paraId="7C95E063" w14:textId="72333200"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Presently, eLearning has become an indispensable component of education and training, with various tools and technologies available (Thomas, 2022). These include video conferencing, online collaboration tools, gamification, and adaptive learning technology, facilitating personalized, engaging, and interactive learning experiences (White et al., 2021).</w:t>
      </w:r>
    </w:p>
    <w:p w14:paraId="1CCE40E2"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history of eLearning demonstrates the transformative potential of technology in making education and training more accessible, flexible, and engaging for learners of all backgrounds and ages. Ongoing eLearning trends emphasize personalized and interactive learning experiences that leverage the latest tools and technologies (Davis, 2019).</w:t>
      </w:r>
    </w:p>
    <w:p w14:paraId="2F9BEEF3" w14:textId="0D4D4076" w:rsidR="00B81449" w:rsidRPr="007E238C" w:rsidRDefault="00B81449" w:rsidP="007E238C">
      <w:pPr>
        <w:pStyle w:val="ListParagraph"/>
        <w:numPr>
          <w:ilvl w:val="0"/>
          <w:numId w:val="21"/>
        </w:numPr>
        <w:spacing w:before="54" w:after="0" w:line="276" w:lineRule="auto"/>
        <w:jc w:val="both"/>
        <w:rPr>
          <w:rFonts w:ascii="Times New Roman" w:hAnsi="Times New Roman" w:cs="Times New Roman"/>
          <w:b/>
          <w:bCs/>
          <w:color w:val="000000" w:themeColor="text1"/>
          <w:sz w:val="24"/>
          <w:szCs w:val="24"/>
        </w:rPr>
      </w:pPr>
      <w:r w:rsidRPr="007E238C">
        <w:rPr>
          <w:rFonts w:ascii="Times New Roman" w:hAnsi="Times New Roman" w:cs="Times New Roman"/>
          <w:b/>
          <w:bCs/>
          <w:color w:val="000000" w:themeColor="text1"/>
          <w:sz w:val="24"/>
          <w:szCs w:val="24"/>
        </w:rPr>
        <w:t xml:space="preserve">PURPOSE OF THE STUDY </w:t>
      </w:r>
    </w:p>
    <w:p w14:paraId="0C2AB9BF"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E-learning can pose several challenges for students, including insufficient or unstable internet connectivity, inadequate computer labs, lack of computers/laptops, and technical problems. Other challenges include difficulty in interacting with instructors and classmates, isolation, lack of motivation, equipment-related challenges, distractions, time management challenges, barriers to learning, difficulty in understanding the learning material, and administrative issues. </w:t>
      </w:r>
    </w:p>
    <w:p w14:paraId="5E248337"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purpose of this research is to investigate the following areas related to E-learning:</w:t>
      </w:r>
    </w:p>
    <w:p w14:paraId="39CAC2FA" w14:textId="1D873598"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•To understand what are the factors that contribute as challenges the usage of E-Learning.</w:t>
      </w:r>
    </w:p>
    <w:p w14:paraId="32A6BD2C" w14:textId="671FCD9A"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•To understand the impact of e-learning in education.</w:t>
      </w:r>
    </w:p>
    <w:p w14:paraId="1AF1DA63" w14:textId="4A1F6E6D" w:rsid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findings of this research paper will be useful for institutions and educators to address the challenges faced by E-Learning and improve the learning experience for students.</w:t>
      </w:r>
    </w:p>
    <w:p w14:paraId="68C8D303"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35FCFC3F" w14:textId="41952A14" w:rsidR="00B81449" w:rsidRPr="007E238C" w:rsidRDefault="00B81449" w:rsidP="007E238C">
      <w:pPr>
        <w:pStyle w:val="ListParagraph"/>
        <w:numPr>
          <w:ilvl w:val="0"/>
          <w:numId w:val="21"/>
        </w:numPr>
        <w:spacing w:before="54" w:after="0" w:line="276" w:lineRule="auto"/>
        <w:jc w:val="both"/>
        <w:rPr>
          <w:rFonts w:ascii="Times New Roman" w:hAnsi="Times New Roman" w:cs="Times New Roman"/>
          <w:b/>
          <w:bCs/>
          <w:color w:val="000000" w:themeColor="text1"/>
          <w:sz w:val="24"/>
          <w:szCs w:val="24"/>
        </w:rPr>
      </w:pPr>
      <w:r w:rsidRPr="007E238C">
        <w:rPr>
          <w:rFonts w:ascii="Times New Roman" w:hAnsi="Times New Roman" w:cs="Times New Roman"/>
          <w:b/>
          <w:bCs/>
          <w:color w:val="000000" w:themeColor="text1"/>
          <w:sz w:val="24"/>
          <w:szCs w:val="24"/>
        </w:rPr>
        <w:t>LIMITATIONS OF THE STUDY</w:t>
      </w:r>
    </w:p>
    <w:p w14:paraId="4565D467" w14:textId="32DC3180"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period of this study was only 2 months because of which data was not able to collect</w:t>
      </w:r>
    </w:p>
    <w:p w14:paraId="6E925340"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from a larger section for the survey.</w:t>
      </w:r>
    </w:p>
    <w:p w14:paraId="7E90A44D" w14:textId="4463D68A"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•The results obtained cannot be taken as a generalization of the </w:t>
      </w:r>
      <w:proofErr w:type="gramStart"/>
      <w:r w:rsidRPr="00B81449">
        <w:rPr>
          <w:rFonts w:ascii="Times New Roman" w:hAnsi="Times New Roman" w:cs="Times New Roman"/>
          <w:color w:val="000000" w:themeColor="text1"/>
          <w:sz w:val="20"/>
          <w:szCs w:val="20"/>
        </w:rPr>
        <w:t>population  as</w:t>
      </w:r>
      <w:proofErr w:type="gramEnd"/>
      <w:r w:rsidRPr="00B81449">
        <w:rPr>
          <w:rFonts w:ascii="Times New Roman" w:hAnsi="Times New Roman" w:cs="Times New Roman"/>
          <w:color w:val="000000" w:themeColor="text1"/>
          <w:sz w:val="20"/>
          <w:szCs w:val="20"/>
        </w:rPr>
        <w:t xml:space="preserve"> it was limited to the region of Kerala.</w:t>
      </w:r>
    </w:p>
    <w:p w14:paraId="0DFC071A" w14:textId="2A9ADB4B" w:rsidR="00B81449" w:rsidRPr="007E238C" w:rsidRDefault="00B81449" w:rsidP="007E238C">
      <w:pPr>
        <w:pStyle w:val="ListParagraph"/>
        <w:numPr>
          <w:ilvl w:val="0"/>
          <w:numId w:val="21"/>
        </w:numPr>
        <w:spacing w:before="54" w:after="0" w:line="276" w:lineRule="auto"/>
        <w:jc w:val="both"/>
        <w:rPr>
          <w:rFonts w:ascii="Times New Roman" w:hAnsi="Times New Roman" w:cs="Times New Roman"/>
          <w:b/>
          <w:bCs/>
          <w:color w:val="000000" w:themeColor="text1"/>
          <w:sz w:val="24"/>
          <w:szCs w:val="24"/>
        </w:rPr>
      </w:pPr>
      <w:r w:rsidRPr="007E238C">
        <w:rPr>
          <w:rFonts w:ascii="Times New Roman" w:hAnsi="Times New Roman" w:cs="Times New Roman"/>
          <w:b/>
          <w:bCs/>
          <w:color w:val="000000" w:themeColor="text1"/>
          <w:sz w:val="24"/>
          <w:szCs w:val="24"/>
        </w:rPr>
        <w:lastRenderedPageBreak/>
        <w:t>LITERATURE REVIEW</w:t>
      </w:r>
    </w:p>
    <w:p w14:paraId="18A91DEE" w14:textId="77777777" w:rsidR="00B81449" w:rsidRPr="000646A3" w:rsidRDefault="00B81449" w:rsidP="00B81449">
      <w:pPr>
        <w:spacing w:before="54" w:after="0" w:line="276" w:lineRule="auto"/>
        <w:jc w:val="both"/>
        <w:rPr>
          <w:rFonts w:ascii="Times New Roman" w:hAnsi="Times New Roman" w:cs="Times New Roman"/>
          <w:b/>
          <w:bCs/>
          <w:color w:val="000000" w:themeColor="text1"/>
          <w:sz w:val="20"/>
          <w:szCs w:val="20"/>
        </w:rPr>
      </w:pPr>
      <w:r w:rsidRPr="000646A3">
        <w:rPr>
          <w:rFonts w:ascii="Times New Roman" w:hAnsi="Times New Roman" w:cs="Times New Roman"/>
          <w:b/>
          <w:bCs/>
          <w:color w:val="000000" w:themeColor="text1"/>
          <w:sz w:val="20"/>
          <w:szCs w:val="20"/>
        </w:rPr>
        <w:t>Importance of E-Learning During the COVID-19 Pandemic</w:t>
      </w:r>
    </w:p>
    <w:p w14:paraId="2AEDF0C1"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COVID-19 pandemic has forced schools and universities to adopt e-learning as the primary method of instruction (</w:t>
      </w:r>
      <w:proofErr w:type="spellStart"/>
      <w:r w:rsidRPr="00B81449">
        <w:rPr>
          <w:rFonts w:ascii="Times New Roman" w:hAnsi="Times New Roman" w:cs="Times New Roman"/>
          <w:color w:val="000000" w:themeColor="text1"/>
          <w:sz w:val="20"/>
          <w:szCs w:val="20"/>
        </w:rPr>
        <w:t>Maatuk</w:t>
      </w:r>
      <w:proofErr w:type="spellEnd"/>
      <w:r w:rsidRPr="00B81449">
        <w:rPr>
          <w:rFonts w:ascii="Times New Roman" w:hAnsi="Times New Roman" w:cs="Times New Roman"/>
          <w:color w:val="000000" w:themeColor="text1"/>
          <w:sz w:val="20"/>
          <w:szCs w:val="20"/>
        </w:rPr>
        <w:t xml:space="preserve"> et al., </w:t>
      </w:r>
      <w:proofErr w:type="gramStart"/>
      <w:r w:rsidRPr="00B81449">
        <w:rPr>
          <w:rFonts w:ascii="Times New Roman" w:hAnsi="Times New Roman" w:cs="Times New Roman"/>
          <w:color w:val="000000" w:themeColor="text1"/>
          <w:sz w:val="20"/>
          <w:szCs w:val="20"/>
        </w:rPr>
        <w:t>2021 )</w:t>
      </w:r>
      <w:proofErr w:type="gramEnd"/>
      <w:r w:rsidRPr="00B81449">
        <w:rPr>
          <w:rFonts w:ascii="Times New Roman" w:hAnsi="Times New Roman" w:cs="Times New Roman"/>
          <w:color w:val="000000" w:themeColor="text1"/>
          <w:sz w:val="20"/>
          <w:szCs w:val="20"/>
        </w:rPr>
        <w:t>. E-learning has provided a way for students to continue their education while maintaining social distancing measures (</w:t>
      </w:r>
      <w:proofErr w:type="spellStart"/>
      <w:r w:rsidRPr="00B81449">
        <w:rPr>
          <w:rFonts w:ascii="Times New Roman" w:hAnsi="Times New Roman" w:cs="Times New Roman"/>
          <w:color w:val="000000" w:themeColor="text1"/>
          <w:sz w:val="20"/>
          <w:szCs w:val="20"/>
        </w:rPr>
        <w:t>Pokhrel</w:t>
      </w:r>
      <w:proofErr w:type="spellEnd"/>
      <w:r w:rsidRPr="00B81449">
        <w:rPr>
          <w:rFonts w:ascii="Times New Roman" w:hAnsi="Times New Roman" w:cs="Times New Roman"/>
          <w:color w:val="000000" w:themeColor="text1"/>
          <w:sz w:val="20"/>
          <w:szCs w:val="20"/>
        </w:rPr>
        <w:t xml:space="preserve"> &amp; Chhetri, 2021). It has also offered opportunities for innovation and flexibility in education. </w:t>
      </w:r>
    </w:p>
    <w:p w14:paraId="0539E5EC" w14:textId="77777777" w:rsidR="00B81449" w:rsidRPr="000646A3" w:rsidRDefault="00B81449" w:rsidP="00B81449">
      <w:pPr>
        <w:spacing w:before="54" w:after="0" w:line="276" w:lineRule="auto"/>
        <w:jc w:val="both"/>
        <w:rPr>
          <w:rFonts w:ascii="Times New Roman" w:hAnsi="Times New Roman" w:cs="Times New Roman"/>
          <w:b/>
          <w:bCs/>
          <w:color w:val="000000" w:themeColor="text1"/>
          <w:sz w:val="20"/>
          <w:szCs w:val="20"/>
        </w:rPr>
      </w:pPr>
      <w:r w:rsidRPr="000646A3">
        <w:rPr>
          <w:rFonts w:ascii="Times New Roman" w:hAnsi="Times New Roman" w:cs="Times New Roman"/>
          <w:b/>
          <w:bCs/>
          <w:color w:val="000000" w:themeColor="text1"/>
          <w:sz w:val="20"/>
          <w:szCs w:val="20"/>
        </w:rPr>
        <w:t>Challenges and Opportunities of E-Learning</w:t>
      </w:r>
    </w:p>
    <w:p w14:paraId="19363EFE"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The sudden shift to e-learning has presented several challenges, such as lack of access to technology, limited interaction, and poor digital </w:t>
      </w:r>
      <w:proofErr w:type="gramStart"/>
      <w:r w:rsidRPr="00B81449">
        <w:rPr>
          <w:rFonts w:ascii="Times New Roman" w:hAnsi="Times New Roman" w:cs="Times New Roman"/>
          <w:color w:val="000000" w:themeColor="text1"/>
          <w:sz w:val="20"/>
          <w:szCs w:val="20"/>
        </w:rPr>
        <w:t>literacy(</w:t>
      </w:r>
      <w:proofErr w:type="spellStart"/>
      <w:proofErr w:type="gramEnd"/>
      <w:r w:rsidRPr="00B81449">
        <w:rPr>
          <w:rFonts w:ascii="Times New Roman" w:hAnsi="Times New Roman" w:cs="Times New Roman"/>
          <w:color w:val="000000" w:themeColor="text1"/>
          <w:sz w:val="20"/>
          <w:szCs w:val="20"/>
        </w:rPr>
        <w:t>Maatuk</w:t>
      </w:r>
      <w:proofErr w:type="spellEnd"/>
      <w:r w:rsidRPr="00B81449">
        <w:rPr>
          <w:rFonts w:ascii="Times New Roman" w:hAnsi="Times New Roman" w:cs="Times New Roman"/>
          <w:color w:val="000000" w:themeColor="text1"/>
          <w:sz w:val="20"/>
          <w:szCs w:val="20"/>
        </w:rPr>
        <w:t xml:space="preserve"> et al., 2021; </w:t>
      </w:r>
      <w:proofErr w:type="spellStart"/>
      <w:r w:rsidRPr="00B81449">
        <w:rPr>
          <w:rFonts w:ascii="Times New Roman" w:hAnsi="Times New Roman" w:cs="Times New Roman"/>
          <w:color w:val="000000" w:themeColor="text1"/>
          <w:sz w:val="20"/>
          <w:szCs w:val="20"/>
        </w:rPr>
        <w:t>Maatuk</w:t>
      </w:r>
      <w:proofErr w:type="spellEnd"/>
      <w:r w:rsidRPr="00B81449">
        <w:rPr>
          <w:rFonts w:ascii="Times New Roman" w:hAnsi="Times New Roman" w:cs="Times New Roman"/>
          <w:color w:val="000000" w:themeColor="text1"/>
          <w:sz w:val="20"/>
          <w:szCs w:val="20"/>
        </w:rPr>
        <w:t xml:space="preserve"> et al.,2022 ).. However, e-learning has also presented opportunities for students and instructors to develop new skills, such as time management, self-motivation, and technical </w:t>
      </w:r>
      <w:proofErr w:type="gramStart"/>
      <w:r w:rsidRPr="00B81449">
        <w:rPr>
          <w:rFonts w:ascii="Times New Roman" w:hAnsi="Times New Roman" w:cs="Times New Roman"/>
          <w:color w:val="000000" w:themeColor="text1"/>
          <w:sz w:val="20"/>
          <w:szCs w:val="20"/>
        </w:rPr>
        <w:t>proficiency(</w:t>
      </w:r>
      <w:proofErr w:type="spellStart"/>
      <w:proofErr w:type="gramEnd"/>
      <w:r w:rsidRPr="00B81449">
        <w:rPr>
          <w:rFonts w:ascii="Times New Roman" w:hAnsi="Times New Roman" w:cs="Times New Roman"/>
          <w:color w:val="000000" w:themeColor="text1"/>
          <w:sz w:val="20"/>
          <w:szCs w:val="20"/>
        </w:rPr>
        <w:t>Zala</w:t>
      </w:r>
      <w:proofErr w:type="spellEnd"/>
      <w:r w:rsidRPr="00B81449">
        <w:rPr>
          <w:rFonts w:ascii="Times New Roman" w:hAnsi="Times New Roman" w:cs="Times New Roman"/>
          <w:color w:val="000000" w:themeColor="text1"/>
          <w:sz w:val="20"/>
          <w:szCs w:val="20"/>
        </w:rPr>
        <w:t xml:space="preserve">, Hamed &amp; </w:t>
      </w:r>
      <w:proofErr w:type="spellStart"/>
      <w:r w:rsidRPr="00B81449">
        <w:rPr>
          <w:rFonts w:ascii="Times New Roman" w:hAnsi="Times New Roman" w:cs="Times New Roman"/>
          <w:color w:val="000000" w:themeColor="text1"/>
          <w:sz w:val="20"/>
          <w:szCs w:val="20"/>
        </w:rPr>
        <w:t>Bolbol</w:t>
      </w:r>
      <w:proofErr w:type="spellEnd"/>
      <w:r w:rsidRPr="00B81449">
        <w:rPr>
          <w:rFonts w:ascii="Times New Roman" w:hAnsi="Times New Roman" w:cs="Times New Roman"/>
          <w:color w:val="000000" w:themeColor="text1"/>
          <w:sz w:val="20"/>
          <w:szCs w:val="20"/>
        </w:rPr>
        <w:t xml:space="preserve">, 2021; </w:t>
      </w:r>
      <w:proofErr w:type="spellStart"/>
      <w:r w:rsidRPr="00B81449">
        <w:rPr>
          <w:rFonts w:ascii="Times New Roman" w:hAnsi="Times New Roman" w:cs="Times New Roman"/>
          <w:color w:val="000000" w:themeColor="text1"/>
          <w:sz w:val="20"/>
          <w:szCs w:val="20"/>
        </w:rPr>
        <w:t>Maatuk</w:t>
      </w:r>
      <w:proofErr w:type="spellEnd"/>
      <w:r w:rsidRPr="00B81449">
        <w:rPr>
          <w:rFonts w:ascii="Times New Roman" w:hAnsi="Times New Roman" w:cs="Times New Roman"/>
          <w:color w:val="000000" w:themeColor="text1"/>
          <w:sz w:val="20"/>
          <w:szCs w:val="20"/>
        </w:rPr>
        <w:t xml:space="preserve"> et al.,2022). It has also provided access to education for students who may have been limited by geographical location or other </w:t>
      </w:r>
      <w:proofErr w:type="gramStart"/>
      <w:r w:rsidRPr="00B81449">
        <w:rPr>
          <w:rFonts w:ascii="Times New Roman" w:hAnsi="Times New Roman" w:cs="Times New Roman"/>
          <w:color w:val="000000" w:themeColor="text1"/>
          <w:sz w:val="20"/>
          <w:szCs w:val="20"/>
        </w:rPr>
        <w:t>factors(</w:t>
      </w:r>
      <w:proofErr w:type="gramEnd"/>
      <w:r w:rsidRPr="00B81449">
        <w:rPr>
          <w:rFonts w:ascii="Times New Roman" w:hAnsi="Times New Roman" w:cs="Times New Roman"/>
          <w:color w:val="000000" w:themeColor="text1"/>
          <w:sz w:val="20"/>
          <w:szCs w:val="20"/>
        </w:rPr>
        <w:t>E-learning in Higher Education Institutions During COVID-19 Pandemic: Current and Future Trends Through Bibliometric Analysis, 2022)</w:t>
      </w:r>
    </w:p>
    <w:p w14:paraId="511B48D9" w14:textId="77777777" w:rsidR="00B81449" w:rsidRPr="000646A3" w:rsidRDefault="00B81449" w:rsidP="00B81449">
      <w:pPr>
        <w:spacing w:before="54" w:after="0" w:line="276" w:lineRule="auto"/>
        <w:jc w:val="both"/>
        <w:rPr>
          <w:rFonts w:ascii="Times New Roman" w:hAnsi="Times New Roman" w:cs="Times New Roman"/>
          <w:b/>
          <w:bCs/>
          <w:color w:val="000000" w:themeColor="text1"/>
          <w:sz w:val="20"/>
          <w:szCs w:val="20"/>
        </w:rPr>
      </w:pPr>
      <w:r w:rsidRPr="000646A3">
        <w:rPr>
          <w:rFonts w:ascii="Times New Roman" w:hAnsi="Times New Roman" w:cs="Times New Roman"/>
          <w:b/>
          <w:bCs/>
          <w:color w:val="000000" w:themeColor="text1"/>
          <w:sz w:val="20"/>
          <w:szCs w:val="20"/>
        </w:rPr>
        <w:t xml:space="preserve">Challenges and Realities of E-Learning </w:t>
      </w:r>
    </w:p>
    <w:p w14:paraId="1EC69DFA"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E-learning technologies and pedagogical approaches have been employed in various fields, such as sport and physical education, during the pandemic (Moustakas &amp; </w:t>
      </w:r>
      <w:proofErr w:type="spellStart"/>
      <w:r w:rsidRPr="00B81449">
        <w:rPr>
          <w:rFonts w:ascii="Times New Roman" w:hAnsi="Times New Roman" w:cs="Times New Roman"/>
          <w:color w:val="000000" w:themeColor="text1"/>
          <w:sz w:val="20"/>
          <w:szCs w:val="20"/>
        </w:rPr>
        <w:t>Robrade</w:t>
      </w:r>
      <w:proofErr w:type="spellEnd"/>
      <w:r w:rsidRPr="00B81449">
        <w:rPr>
          <w:rFonts w:ascii="Times New Roman" w:hAnsi="Times New Roman" w:cs="Times New Roman"/>
          <w:color w:val="000000" w:themeColor="text1"/>
          <w:sz w:val="20"/>
          <w:szCs w:val="20"/>
        </w:rPr>
        <w:t xml:space="preserve">, 2022). E-learning has presented challenges such as limited interaction, lack of access to resources, and poor </w:t>
      </w:r>
      <w:proofErr w:type="gramStart"/>
      <w:r w:rsidRPr="00B81449">
        <w:rPr>
          <w:rFonts w:ascii="Times New Roman" w:hAnsi="Times New Roman" w:cs="Times New Roman"/>
          <w:color w:val="000000" w:themeColor="text1"/>
          <w:sz w:val="20"/>
          <w:szCs w:val="20"/>
        </w:rPr>
        <w:t>motivation(</w:t>
      </w:r>
      <w:proofErr w:type="gramEnd"/>
      <w:r w:rsidRPr="00B81449">
        <w:rPr>
          <w:rFonts w:ascii="Times New Roman" w:hAnsi="Times New Roman" w:cs="Times New Roman"/>
          <w:color w:val="000000" w:themeColor="text1"/>
          <w:sz w:val="20"/>
          <w:szCs w:val="20"/>
        </w:rPr>
        <w:t xml:space="preserve">Moustakas &amp; </w:t>
      </w:r>
      <w:proofErr w:type="spellStart"/>
      <w:r w:rsidRPr="00B81449">
        <w:rPr>
          <w:rFonts w:ascii="Times New Roman" w:hAnsi="Times New Roman" w:cs="Times New Roman"/>
          <w:color w:val="000000" w:themeColor="text1"/>
          <w:sz w:val="20"/>
          <w:szCs w:val="20"/>
        </w:rPr>
        <w:t>Robrade</w:t>
      </w:r>
      <w:proofErr w:type="spellEnd"/>
      <w:r w:rsidRPr="00B81449">
        <w:rPr>
          <w:rFonts w:ascii="Times New Roman" w:hAnsi="Times New Roman" w:cs="Times New Roman"/>
          <w:color w:val="000000" w:themeColor="text1"/>
          <w:sz w:val="20"/>
          <w:szCs w:val="20"/>
        </w:rPr>
        <w:t xml:space="preserve">, 2022). However, it has also provided opportunities for innovation and flexibility in </w:t>
      </w:r>
      <w:proofErr w:type="gramStart"/>
      <w:r w:rsidRPr="00B81449">
        <w:rPr>
          <w:rFonts w:ascii="Times New Roman" w:hAnsi="Times New Roman" w:cs="Times New Roman"/>
          <w:color w:val="000000" w:themeColor="text1"/>
          <w:sz w:val="20"/>
          <w:szCs w:val="20"/>
        </w:rPr>
        <w:t>education(</w:t>
      </w:r>
      <w:proofErr w:type="gramEnd"/>
      <w:r w:rsidRPr="00B81449">
        <w:rPr>
          <w:rFonts w:ascii="Times New Roman" w:hAnsi="Times New Roman" w:cs="Times New Roman"/>
          <w:color w:val="000000" w:themeColor="text1"/>
          <w:sz w:val="20"/>
          <w:szCs w:val="20"/>
        </w:rPr>
        <w:t xml:space="preserve">Moustakas &amp; </w:t>
      </w:r>
      <w:proofErr w:type="spellStart"/>
      <w:r w:rsidRPr="00B81449">
        <w:rPr>
          <w:rFonts w:ascii="Times New Roman" w:hAnsi="Times New Roman" w:cs="Times New Roman"/>
          <w:color w:val="000000" w:themeColor="text1"/>
          <w:sz w:val="20"/>
          <w:szCs w:val="20"/>
        </w:rPr>
        <w:t>Robrade</w:t>
      </w:r>
      <w:proofErr w:type="spellEnd"/>
      <w:r w:rsidRPr="00B81449">
        <w:rPr>
          <w:rFonts w:ascii="Times New Roman" w:hAnsi="Times New Roman" w:cs="Times New Roman"/>
          <w:color w:val="000000" w:themeColor="text1"/>
          <w:sz w:val="20"/>
          <w:szCs w:val="20"/>
        </w:rPr>
        <w:t xml:space="preserve">, 2022). </w:t>
      </w:r>
    </w:p>
    <w:p w14:paraId="44A73DF0"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E-learning has provided access to education for students who may have been limited by geographical location or other </w:t>
      </w:r>
      <w:proofErr w:type="gramStart"/>
      <w:r w:rsidRPr="00B81449">
        <w:rPr>
          <w:rFonts w:ascii="Times New Roman" w:hAnsi="Times New Roman" w:cs="Times New Roman"/>
          <w:color w:val="000000" w:themeColor="text1"/>
          <w:sz w:val="20"/>
          <w:szCs w:val="20"/>
        </w:rPr>
        <w:t>factors .</w:t>
      </w:r>
      <w:proofErr w:type="gramEnd"/>
      <w:r w:rsidRPr="00B81449">
        <w:rPr>
          <w:rFonts w:ascii="Times New Roman" w:hAnsi="Times New Roman" w:cs="Times New Roman"/>
          <w:color w:val="000000" w:themeColor="text1"/>
          <w:sz w:val="20"/>
          <w:szCs w:val="20"/>
        </w:rPr>
        <w:t xml:space="preserve">  E-learning has enabled students to develop digital skills that are increasingly important in the modern workforce (</w:t>
      </w:r>
      <w:proofErr w:type="spellStart"/>
      <w:r w:rsidRPr="00B81449">
        <w:rPr>
          <w:rFonts w:ascii="Times New Roman" w:hAnsi="Times New Roman" w:cs="Times New Roman"/>
          <w:color w:val="000000" w:themeColor="text1"/>
          <w:sz w:val="20"/>
          <w:szCs w:val="20"/>
        </w:rPr>
        <w:t>Maatuk</w:t>
      </w:r>
      <w:proofErr w:type="spellEnd"/>
      <w:r w:rsidRPr="00B81449">
        <w:rPr>
          <w:rFonts w:ascii="Times New Roman" w:hAnsi="Times New Roman" w:cs="Times New Roman"/>
          <w:color w:val="000000" w:themeColor="text1"/>
          <w:sz w:val="20"/>
          <w:szCs w:val="20"/>
        </w:rPr>
        <w:t xml:space="preserve"> et al., 2021).</w:t>
      </w:r>
    </w:p>
    <w:p w14:paraId="5EFFE9EA" w14:textId="49229948" w:rsidR="00B81449" w:rsidRPr="007E238C" w:rsidRDefault="000646A3" w:rsidP="007E238C">
      <w:pPr>
        <w:pStyle w:val="ListParagraph"/>
        <w:numPr>
          <w:ilvl w:val="0"/>
          <w:numId w:val="21"/>
        </w:numPr>
        <w:spacing w:before="54" w:after="0" w:line="276" w:lineRule="auto"/>
        <w:jc w:val="both"/>
        <w:rPr>
          <w:rFonts w:ascii="Times New Roman" w:hAnsi="Times New Roman" w:cs="Times New Roman"/>
          <w:b/>
          <w:bCs/>
          <w:color w:val="000000" w:themeColor="text1"/>
          <w:sz w:val="24"/>
          <w:szCs w:val="24"/>
        </w:rPr>
      </w:pPr>
      <w:r w:rsidRPr="007E238C">
        <w:rPr>
          <w:rFonts w:ascii="Times New Roman" w:hAnsi="Times New Roman" w:cs="Times New Roman"/>
          <w:b/>
          <w:bCs/>
          <w:color w:val="000000" w:themeColor="text1"/>
          <w:sz w:val="24"/>
          <w:szCs w:val="24"/>
        </w:rPr>
        <w:t xml:space="preserve">RESEARCH </w:t>
      </w:r>
      <w:r w:rsidR="00B81449" w:rsidRPr="007E238C">
        <w:rPr>
          <w:rFonts w:ascii="Times New Roman" w:hAnsi="Times New Roman" w:cs="Times New Roman"/>
          <w:b/>
          <w:bCs/>
          <w:color w:val="000000" w:themeColor="text1"/>
          <w:sz w:val="24"/>
          <w:szCs w:val="24"/>
        </w:rPr>
        <w:t>METHODOLOGY</w:t>
      </w:r>
    </w:p>
    <w:p w14:paraId="1ABDAC06" w14:textId="6A1BD99F" w:rsidR="00B81449" w:rsidRPr="00B81449" w:rsidRDefault="007E238C" w:rsidP="00B81449">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5.1 </w:t>
      </w:r>
      <w:r w:rsidR="00B81449" w:rsidRPr="000646A3">
        <w:rPr>
          <w:rFonts w:ascii="Times New Roman" w:hAnsi="Times New Roman" w:cs="Times New Roman"/>
          <w:b/>
          <w:bCs/>
          <w:color w:val="000000" w:themeColor="text1"/>
          <w:sz w:val="20"/>
          <w:szCs w:val="20"/>
        </w:rPr>
        <w:t xml:space="preserve">Research </w:t>
      </w:r>
      <w:proofErr w:type="gramStart"/>
      <w:r w:rsidR="00B81449" w:rsidRPr="000646A3">
        <w:rPr>
          <w:rFonts w:ascii="Times New Roman" w:hAnsi="Times New Roman" w:cs="Times New Roman"/>
          <w:b/>
          <w:bCs/>
          <w:color w:val="000000" w:themeColor="text1"/>
          <w:sz w:val="20"/>
          <w:szCs w:val="20"/>
        </w:rPr>
        <w:t>Design :</w:t>
      </w:r>
      <w:proofErr w:type="gramEnd"/>
      <w:r w:rsidR="00B81449" w:rsidRPr="00B81449">
        <w:rPr>
          <w:rFonts w:ascii="Times New Roman" w:hAnsi="Times New Roman" w:cs="Times New Roman"/>
          <w:color w:val="000000" w:themeColor="text1"/>
          <w:sz w:val="20"/>
          <w:szCs w:val="20"/>
        </w:rPr>
        <w:t xml:space="preserve"> This study aims to understand the challenges of E-learning for learners. We use a descriptive and analytical research design in this study with the help of a structured questionnaire. The study uses convenience sampling for selecting the respondents from across Kerala.</w:t>
      </w:r>
    </w:p>
    <w:p w14:paraId="797D18E0" w14:textId="77777777" w:rsidR="00B81449" w:rsidRPr="000646A3" w:rsidRDefault="00B81449" w:rsidP="00B81449">
      <w:pPr>
        <w:spacing w:before="54" w:after="0" w:line="276" w:lineRule="auto"/>
        <w:jc w:val="both"/>
        <w:rPr>
          <w:rFonts w:ascii="Times New Roman" w:hAnsi="Times New Roman" w:cs="Times New Roman"/>
          <w:b/>
          <w:bCs/>
          <w:color w:val="000000" w:themeColor="text1"/>
          <w:sz w:val="20"/>
          <w:szCs w:val="20"/>
        </w:rPr>
      </w:pPr>
    </w:p>
    <w:p w14:paraId="4F303A24" w14:textId="384A4E2D" w:rsidR="00B81449" w:rsidRPr="00B81449" w:rsidRDefault="007E238C" w:rsidP="00B81449">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5.2 </w:t>
      </w:r>
      <w:r w:rsidR="00B81449" w:rsidRPr="000646A3">
        <w:rPr>
          <w:rFonts w:ascii="Times New Roman" w:hAnsi="Times New Roman" w:cs="Times New Roman"/>
          <w:b/>
          <w:bCs/>
          <w:color w:val="000000" w:themeColor="text1"/>
          <w:sz w:val="20"/>
          <w:szCs w:val="20"/>
        </w:rPr>
        <w:t xml:space="preserve">Population </w:t>
      </w:r>
      <w:proofErr w:type="gramStart"/>
      <w:r w:rsidR="00B81449" w:rsidRPr="000646A3">
        <w:rPr>
          <w:rFonts w:ascii="Times New Roman" w:hAnsi="Times New Roman" w:cs="Times New Roman"/>
          <w:b/>
          <w:bCs/>
          <w:color w:val="000000" w:themeColor="text1"/>
          <w:sz w:val="20"/>
          <w:szCs w:val="20"/>
        </w:rPr>
        <w:t>Of</w:t>
      </w:r>
      <w:proofErr w:type="gramEnd"/>
      <w:r w:rsidR="00B81449" w:rsidRPr="000646A3">
        <w:rPr>
          <w:rFonts w:ascii="Times New Roman" w:hAnsi="Times New Roman" w:cs="Times New Roman"/>
          <w:b/>
          <w:bCs/>
          <w:color w:val="000000" w:themeColor="text1"/>
          <w:sz w:val="20"/>
          <w:szCs w:val="20"/>
        </w:rPr>
        <w:t xml:space="preserve"> the Study</w:t>
      </w:r>
      <w:r w:rsidR="00B81449" w:rsidRPr="00B81449">
        <w:rPr>
          <w:rFonts w:ascii="Times New Roman" w:hAnsi="Times New Roman" w:cs="Times New Roman"/>
          <w:color w:val="000000" w:themeColor="text1"/>
          <w:sz w:val="20"/>
          <w:szCs w:val="20"/>
        </w:rPr>
        <w:t xml:space="preserve">:  The target group were E-learning aspirants from across the State of Kerala. Kerala is one the states in India which has higher literacy rates. The data was gathered in accordance with the responses of 150 candidates who received an online questionnaire and provided a sample size.   </w:t>
      </w:r>
    </w:p>
    <w:p w14:paraId="08335F28"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35D64079" w14:textId="43F77797" w:rsidR="00B81449" w:rsidRPr="00B81449" w:rsidRDefault="007E238C" w:rsidP="00B81449">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5.3 </w:t>
      </w:r>
      <w:r w:rsidR="00B81449" w:rsidRPr="000646A3">
        <w:rPr>
          <w:rFonts w:ascii="Times New Roman" w:hAnsi="Times New Roman" w:cs="Times New Roman"/>
          <w:b/>
          <w:bCs/>
          <w:color w:val="000000" w:themeColor="text1"/>
          <w:sz w:val="20"/>
          <w:szCs w:val="20"/>
        </w:rPr>
        <w:t>Data Collection</w:t>
      </w:r>
      <w:r w:rsidR="00B81449" w:rsidRPr="00B81449">
        <w:rPr>
          <w:rFonts w:ascii="Times New Roman" w:hAnsi="Times New Roman" w:cs="Times New Roman"/>
          <w:color w:val="000000" w:themeColor="text1"/>
          <w:sz w:val="20"/>
          <w:szCs w:val="20"/>
        </w:rPr>
        <w:t xml:space="preserve">: Data for this study included both primary and secondary sources. A questionnaire was used to collect the essential information that was distributed to respondents via social media channels like Instagram, WhatsApp, and E-mail. Googler forms was used for data collection. The first part of the questionnaire focused on demographic and general information related to level of satisfaction. The second part focused on the investigation related to factors that contributed as challenges to E-learning. LIKERT scale was used for this part of the questionnaire. Additional inputs for the questionnaire and the research were generated from information gathered from websites, journals, and earlier study papers makes up the secondary data. </w:t>
      </w:r>
    </w:p>
    <w:p w14:paraId="77742B9C"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3EB9EEB7" w14:textId="47BF0D7F" w:rsidR="00B81449" w:rsidRPr="00B81449" w:rsidRDefault="007E238C" w:rsidP="00B81449">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5.4 </w:t>
      </w:r>
      <w:r w:rsidR="00B81449" w:rsidRPr="000646A3">
        <w:rPr>
          <w:rFonts w:ascii="Times New Roman" w:hAnsi="Times New Roman" w:cs="Times New Roman"/>
          <w:b/>
          <w:bCs/>
          <w:color w:val="000000" w:themeColor="text1"/>
          <w:sz w:val="20"/>
          <w:szCs w:val="20"/>
        </w:rPr>
        <w:t>Statistical Tools and Techniques Used for Analysis</w:t>
      </w:r>
      <w:r w:rsidR="00B81449" w:rsidRPr="00B81449">
        <w:rPr>
          <w:rFonts w:ascii="Times New Roman" w:hAnsi="Times New Roman" w:cs="Times New Roman"/>
          <w:color w:val="000000" w:themeColor="text1"/>
          <w:sz w:val="20"/>
          <w:szCs w:val="20"/>
        </w:rPr>
        <w:t xml:space="preserve">: The statistical techniques and tools employed in this study's analysis consists of Google forms. The software used to </w:t>
      </w:r>
      <w:proofErr w:type="spellStart"/>
      <w:r w:rsidR="00B81449" w:rsidRPr="00B81449">
        <w:rPr>
          <w:rFonts w:ascii="Times New Roman" w:hAnsi="Times New Roman" w:cs="Times New Roman"/>
          <w:color w:val="000000" w:themeColor="text1"/>
          <w:sz w:val="20"/>
          <w:szCs w:val="20"/>
        </w:rPr>
        <w:t>analyse</w:t>
      </w:r>
      <w:proofErr w:type="spellEnd"/>
      <w:r w:rsidR="00B81449" w:rsidRPr="00B81449">
        <w:rPr>
          <w:rFonts w:ascii="Times New Roman" w:hAnsi="Times New Roman" w:cs="Times New Roman"/>
          <w:color w:val="000000" w:themeColor="text1"/>
          <w:sz w:val="20"/>
          <w:szCs w:val="20"/>
        </w:rPr>
        <w:t xml:space="preserve"> and interpret the Chi square Test </w:t>
      </w:r>
      <w:proofErr w:type="gramStart"/>
      <w:r w:rsidR="00B81449" w:rsidRPr="00B81449">
        <w:rPr>
          <w:rFonts w:ascii="Times New Roman" w:hAnsi="Times New Roman" w:cs="Times New Roman"/>
          <w:color w:val="000000" w:themeColor="text1"/>
          <w:sz w:val="20"/>
          <w:szCs w:val="20"/>
        </w:rPr>
        <w:t>and  exploratory</w:t>
      </w:r>
      <w:proofErr w:type="gramEnd"/>
      <w:r w:rsidR="00B81449" w:rsidRPr="00B81449">
        <w:rPr>
          <w:rFonts w:ascii="Times New Roman" w:hAnsi="Times New Roman" w:cs="Times New Roman"/>
          <w:color w:val="000000" w:themeColor="text1"/>
          <w:sz w:val="20"/>
          <w:szCs w:val="20"/>
        </w:rPr>
        <w:t xml:space="preserve"> factor analysis was with the help of SPSS (Statistical Package for The Social Sciences).</w:t>
      </w:r>
    </w:p>
    <w:p w14:paraId="7E07C3CF"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0AEFDA88" w14:textId="38E42928" w:rsidR="00B81449" w:rsidRPr="007E238C" w:rsidRDefault="00B81449" w:rsidP="007E238C">
      <w:pPr>
        <w:pStyle w:val="ListParagraph"/>
        <w:numPr>
          <w:ilvl w:val="0"/>
          <w:numId w:val="21"/>
        </w:numPr>
        <w:spacing w:before="54" w:after="0" w:line="276" w:lineRule="auto"/>
        <w:jc w:val="both"/>
        <w:rPr>
          <w:rFonts w:ascii="Times New Roman" w:hAnsi="Times New Roman" w:cs="Times New Roman"/>
          <w:b/>
          <w:bCs/>
          <w:color w:val="000000" w:themeColor="text1"/>
          <w:sz w:val="24"/>
          <w:szCs w:val="24"/>
        </w:rPr>
      </w:pPr>
      <w:r w:rsidRPr="007E238C">
        <w:rPr>
          <w:rFonts w:ascii="Times New Roman" w:hAnsi="Times New Roman" w:cs="Times New Roman"/>
          <w:b/>
          <w:bCs/>
          <w:color w:val="000000" w:themeColor="text1"/>
          <w:sz w:val="24"/>
          <w:szCs w:val="24"/>
        </w:rPr>
        <w:t>RESULTS AND DISCUSSION</w:t>
      </w:r>
    </w:p>
    <w:p w14:paraId="2E9F5079" w14:textId="77777777" w:rsid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data was collected using structured questionnaire through google forms from respondents across Kerala. The questionnaire included LIKERT scale for collecting information related to factors that impacted the E-learning industry.</w:t>
      </w:r>
    </w:p>
    <w:p w14:paraId="28FCB715" w14:textId="3F4D0635" w:rsidR="007E238C" w:rsidRPr="00B81449" w:rsidRDefault="007E238C" w:rsidP="00B81449">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 DESCRIPTIVE STATISTICS </w:t>
      </w:r>
    </w:p>
    <w:p w14:paraId="30DF0D39" w14:textId="77777777" w:rsidR="00B81449" w:rsidRPr="00040CE4" w:rsidRDefault="00B81449" w:rsidP="00B81449">
      <w:pPr>
        <w:spacing w:before="54" w:after="0" w:line="276" w:lineRule="auto"/>
        <w:jc w:val="both"/>
        <w:rPr>
          <w:rFonts w:ascii="Times New Roman" w:hAnsi="Times New Roman" w:cs="Times New Roman"/>
          <w:b/>
          <w:bCs/>
          <w:color w:val="000000" w:themeColor="text1"/>
          <w:sz w:val="20"/>
          <w:szCs w:val="20"/>
        </w:rPr>
      </w:pPr>
      <w:r w:rsidRPr="00040CE4">
        <w:rPr>
          <w:rFonts w:ascii="Times New Roman" w:hAnsi="Times New Roman" w:cs="Times New Roman"/>
          <w:b/>
          <w:bCs/>
          <w:color w:val="000000" w:themeColor="text1"/>
          <w:sz w:val="20"/>
          <w:szCs w:val="20"/>
        </w:rPr>
        <w:t>Gender Distribution:</w:t>
      </w:r>
    </w:p>
    <w:p w14:paraId="780B0052"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The survey shows that 47.1% of the respondents are females, while 52.9% are males. This indicates a relatively balanced gender distribution among the participants.</w:t>
      </w:r>
    </w:p>
    <w:p w14:paraId="591847F8" w14:textId="77777777" w:rsidR="00B81449" w:rsidRPr="00040CE4" w:rsidRDefault="00B81449" w:rsidP="00B81449">
      <w:pPr>
        <w:spacing w:before="54" w:after="0" w:line="276" w:lineRule="auto"/>
        <w:jc w:val="both"/>
        <w:rPr>
          <w:rFonts w:ascii="Times New Roman" w:hAnsi="Times New Roman" w:cs="Times New Roman"/>
          <w:b/>
          <w:bCs/>
          <w:color w:val="000000" w:themeColor="text1"/>
          <w:sz w:val="20"/>
          <w:szCs w:val="20"/>
        </w:rPr>
      </w:pPr>
      <w:r w:rsidRPr="00040CE4">
        <w:rPr>
          <w:rFonts w:ascii="Times New Roman" w:hAnsi="Times New Roman" w:cs="Times New Roman"/>
          <w:b/>
          <w:bCs/>
          <w:color w:val="000000" w:themeColor="text1"/>
          <w:sz w:val="20"/>
          <w:szCs w:val="20"/>
        </w:rPr>
        <w:t>Age Groups:</w:t>
      </w:r>
    </w:p>
    <w:p w14:paraId="138DCA71"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lastRenderedPageBreak/>
        <w:t>Among the respondents, 83.3% fall into the age group of 18-30, indicating that the majority of the participants are young adults. Additionally, 11.8% of the respondents belong to the age group of 41-50, suggesting a smaller representation of middle-aged individuals.</w:t>
      </w:r>
    </w:p>
    <w:p w14:paraId="419C0041"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18C2A817" w14:textId="77777777" w:rsidR="00B81449" w:rsidRPr="00040CE4" w:rsidRDefault="00B81449" w:rsidP="00B81449">
      <w:pPr>
        <w:spacing w:before="54" w:after="0" w:line="276" w:lineRule="auto"/>
        <w:jc w:val="both"/>
        <w:rPr>
          <w:rFonts w:ascii="Times New Roman" w:hAnsi="Times New Roman" w:cs="Times New Roman"/>
          <w:b/>
          <w:bCs/>
          <w:color w:val="000000" w:themeColor="text1"/>
          <w:sz w:val="20"/>
          <w:szCs w:val="20"/>
        </w:rPr>
      </w:pPr>
      <w:r w:rsidRPr="00040CE4">
        <w:rPr>
          <w:rFonts w:ascii="Times New Roman" w:hAnsi="Times New Roman" w:cs="Times New Roman"/>
          <w:b/>
          <w:bCs/>
          <w:color w:val="000000" w:themeColor="text1"/>
          <w:sz w:val="20"/>
          <w:szCs w:val="20"/>
        </w:rPr>
        <w:t>Occupation:</w:t>
      </w:r>
    </w:p>
    <w:p w14:paraId="7EB73219"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According to the survey results, 55.99% of the respondents fall into the "others" category. This category likely includes students or parents, as they are more likely to participate in e-learning. Furthermore, 31.4% of the respondents are self-employed.</w:t>
      </w:r>
    </w:p>
    <w:p w14:paraId="5509EEAE"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79165DF4" w14:textId="77777777" w:rsidR="00B81449" w:rsidRPr="00040CE4" w:rsidRDefault="00B81449" w:rsidP="00B81449">
      <w:pPr>
        <w:spacing w:before="54" w:after="0" w:line="276" w:lineRule="auto"/>
        <w:jc w:val="both"/>
        <w:rPr>
          <w:rFonts w:ascii="Times New Roman" w:hAnsi="Times New Roman" w:cs="Times New Roman"/>
          <w:b/>
          <w:bCs/>
          <w:color w:val="000000" w:themeColor="text1"/>
          <w:sz w:val="20"/>
          <w:szCs w:val="20"/>
        </w:rPr>
      </w:pPr>
      <w:r w:rsidRPr="00040CE4">
        <w:rPr>
          <w:rFonts w:ascii="Times New Roman" w:hAnsi="Times New Roman" w:cs="Times New Roman"/>
          <w:b/>
          <w:bCs/>
          <w:color w:val="000000" w:themeColor="text1"/>
          <w:sz w:val="20"/>
          <w:szCs w:val="20"/>
        </w:rPr>
        <w:t>Preference for Online Classes:</w:t>
      </w:r>
    </w:p>
    <w:p w14:paraId="6A1F4430"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Regarding their preference for online classes compared to offline classes, 50% of the respondents indicated a preference for online classes, 27.5% responded with "no," and 22.5% responded with "maybe." This suggests that a majority of the respondents find online classes to be better than offline classes.</w:t>
      </w:r>
    </w:p>
    <w:p w14:paraId="4C87CAAA"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1076C4CF" w14:textId="77777777" w:rsidR="00B81449" w:rsidRPr="00040CE4" w:rsidRDefault="00B81449" w:rsidP="00B81449">
      <w:pPr>
        <w:spacing w:before="54" w:after="0" w:line="276" w:lineRule="auto"/>
        <w:jc w:val="both"/>
        <w:rPr>
          <w:rFonts w:ascii="Times New Roman" w:hAnsi="Times New Roman" w:cs="Times New Roman"/>
          <w:b/>
          <w:bCs/>
          <w:color w:val="000000" w:themeColor="text1"/>
          <w:sz w:val="20"/>
          <w:szCs w:val="20"/>
        </w:rPr>
      </w:pPr>
      <w:r w:rsidRPr="00040CE4">
        <w:rPr>
          <w:rFonts w:ascii="Times New Roman" w:hAnsi="Times New Roman" w:cs="Times New Roman"/>
          <w:b/>
          <w:bCs/>
          <w:color w:val="000000" w:themeColor="text1"/>
          <w:sz w:val="20"/>
          <w:szCs w:val="20"/>
        </w:rPr>
        <w:t>Preferred Format for E-Learning:</w:t>
      </w:r>
    </w:p>
    <w:p w14:paraId="37690600"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When asked about their preferred format for e-learning, 37.3% of the respondents stated that they do not have a preferred format, 28.4% might have a preferred format, and 34.3% have a preferred format. These results indicate a relatively equal distribution among the three categories, suggesting diverse preferences for e-learning formats.</w:t>
      </w:r>
    </w:p>
    <w:p w14:paraId="53180ECE"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5CFCE8C0" w14:textId="77777777" w:rsidR="00B81449" w:rsidRPr="00040CE4" w:rsidRDefault="00B81449" w:rsidP="00B81449">
      <w:pPr>
        <w:spacing w:before="54" w:after="0" w:line="276" w:lineRule="auto"/>
        <w:jc w:val="both"/>
        <w:rPr>
          <w:rFonts w:ascii="Times New Roman" w:hAnsi="Times New Roman" w:cs="Times New Roman"/>
          <w:b/>
          <w:bCs/>
          <w:color w:val="000000" w:themeColor="text1"/>
          <w:sz w:val="20"/>
          <w:szCs w:val="20"/>
        </w:rPr>
      </w:pPr>
      <w:r w:rsidRPr="00040CE4">
        <w:rPr>
          <w:rFonts w:ascii="Times New Roman" w:hAnsi="Times New Roman" w:cs="Times New Roman"/>
          <w:b/>
          <w:bCs/>
          <w:color w:val="000000" w:themeColor="text1"/>
          <w:sz w:val="20"/>
          <w:szCs w:val="20"/>
        </w:rPr>
        <w:t>Frequency of Spending on E-Learning:</w:t>
      </w:r>
    </w:p>
    <w:p w14:paraId="6D79E783"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When asked about their spending frequency on e-learning, 31.4% of the respondents stated that they spend rarely, 28.4% spend monthly, 21.6% spend daily, and 18.6% spend weekly. These results suggest diverse spending habits among the participants.</w:t>
      </w:r>
    </w:p>
    <w:p w14:paraId="78B37DA7"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18E8739F" w14:textId="28ED73BE" w:rsidR="00B81449" w:rsidRPr="00B81449" w:rsidRDefault="007E238C" w:rsidP="00B81449">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6.2 </w:t>
      </w:r>
      <w:r w:rsidR="00B81449" w:rsidRPr="00040CE4">
        <w:rPr>
          <w:rFonts w:ascii="Times New Roman" w:hAnsi="Times New Roman" w:cs="Times New Roman"/>
          <w:b/>
          <w:bCs/>
          <w:color w:val="000000" w:themeColor="text1"/>
          <w:sz w:val="20"/>
          <w:szCs w:val="20"/>
        </w:rPr>
        <w:t>Exploratory Factor Analysis</w:t>
      </w:r>
      <w:r w:rsidR="00B81449" w:rsidRPr="00B81449">
        <w:rPr>
          <w:rFonts w:ascii="Times New Roman" w:hAnsi="Times New Roman" w:cs="Times New Roman"/>
          <w:color w:val="000000" w:themeColor="text1"/>
          <w:sz w:val="20"/>
          <w:szCs w:val="20"/>
        </w:rPr>
        <w:t>: Factors Contributing as Challenges to E-Learning for Learners</w:t>
      </w:r>
    </w:p>
    <w:p w14:paraId="28A8494B"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Table 1: KMO and Bartlett's Test</w:t>
      </w:r>
    </w:p>
    <w:tbl>
      <w:tblPr>
        <w:tblW w:w="5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4"/>
        <w:gridCol w:w="2382"/>
        <w:gridCol w:w="1056"/>
      </w:tblGrid>
      <w:tr w:rsidR="000646A3" w:rsidRPr="000646A3" w14:paraId="6BAEFC61" w14:textId="77777777" w:rsidTr="000646A3">
        <w:trPr>
          <w:cantSplit/>
          <w:trHeight w:val="316"/>
          <w:jc w:val="center"/>
        </w:trPr>
        <w:tc>
          <w:tcPr>
            <w:tcW w:w="5962" w:type="dxa"/>
            <w:gridSpan w:val="3"/>
            <w:tcBorders>
              <w:top w:val="nil"/>
              <w:left w:val="nil"/>
              <w:bottom w:val="nil"/>
              <w:right w:val="nil"/>
            </w:tcBorders>
            <w:shd w:val="clear" w:color="auto" w:fill="FFFFFF"/>
            <w:vAlign w:val="center"/>
          </w:tcPr>
          <w:p w14:paraId="53C5F0AD" w14:textId="77777777" w:rsidR="000646A3" w:rsidRPr="000646A3" w:rsidRDefault="000646A3" w:rsidP="00CC778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646A3">
              <w:rPr>
                <w:rFonts w:ascii="Times New Roman" w:hAnsi="Times New Roman" w:cs="Times New Roman"/>
                <w:b/>
                <w:bCs/>
                <w:color w:val="000000"/>
                <w:sz w:val="20"/>
                <w:szCs w:val="20"/>
              </w:rPr>
              <w:t>Table 1: KMO and Bartlett's Test</w:t>
            </w:r>
          </w:p>
        </w:tc>
      </w:tr>
      <w:tr w:rsidR="000646A3" w:rsidRPr="000646A3" w14:paraId="2F0F1C31" w14:textId="77777777" w:rsidTr="000646A3">
        <w:trPr>
          <w:cantSplit/>
          <w:trHeight w:val="316"/>
          <w:jc w:val="center"/>
        </w:trPr>
        <w:tc>
          <w:tcPr>
            <w:tcW w:w="4906" w:type="dxa"/>
            <w:gridSpan w:val="2"/>
            <w:tcBorders>
              <w:top w:val="single" w:sz="16" w:space="0" w:color="000000"/>
              <w:left w:val="single" w:sz="16" w:space="0" w:color="000000"/>
              <w:bottom w:val="nil"/>
              <w:right w:val="nil"/>
            </w:tcBorders>
            <w:shd w:val="clear" w:color="auto" w:fill="FFFFFF"/>
          </w:tcPr>
          <w:p w14:paraId="331505C8"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Kaiser-Meyer-Olkin Measure of Sampling Adequacy.</w:t>
            </w:r>
          </w:p>
        </w:tc>
        <w:tc>
          <w:tcPr>
            <w:tcW w:w="1056" w:type="dxa"/>
            <w:tcBorders>
              <w:top w:val="single" w:sz="16" w:space="0" w:color="000000"/>
              <w:left w:val="single" w:sz="16" w:space="0" w:color="000000"/>
              <w:bottom w:val="nil"/>
              <w:right w:val="single" w:sz="16" w:space="0" w:color="000000"/>
            </w:tcBorders>
            <w:shd w:val="clear" w:color="auto" w:fill="FFFFFF"/>
            <w:vAlign w:val="center"/>
          </w:tcPr>
          <w:p w14:paraId="488B9CE7"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.869</w:t>
            </w:r>
          </w:p>
        </w:tc>
      </w:tr>
      <w:tr w:rsidR="000646A3" w:rsidRPr="000646A3" w14:paraId="0EDE95E4" w14:textId="77777777" w:rsidTr="000646A3">
        <w:trPr>
          <w:cantSplit/>
          <w:trHeight w:val="331"/>
          <w:jc w:val="center"/>
        </w:trPr>
        <w:tc>
          <w:tcPr>
            <w:tcW w:w="2524" w:type="dxa"/>
            <w:vMerge w:val="restart"/>
            <w:tcBorders>
              <w:top w:val="nil"/>
              <w:left w:val="single" w:sz="16" w:space="0" w:color="000000"/>
              <w:bottom w:val="single" w:sz="16" w:space="0" w:color="000000"/>
              <w:right w:val="nil"/>
            </w:tcBorders>
            <w:shd w:val="clear" w:color="auto" w:fill="FFFFFF"/>
          </w:tcPr>
          <w:p w14:paraId="71B94835"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Bartlett's Test of Sphericity</w:t>
            </w:r>
          </w:p>
        </w:tc>
        <w:tc>
          <w:tcPr>
            <w:tcW w:w="2381" w:type="dxa"/>
            <w:tcBorders>
              <w:top w:val="nil"/>
              <w:left w:val="nil"/>
              <w:bottom w:val="nil"/>
              <w:right w:val="single" w:sz="16" w:space="0" w:color="000000"/>
            </w:tcBorders>
            <w:shd w:val="clear" w:color="auto" w:fill="FFFFFF"/>
          </w:tcPr>
          <w:p w14:paraId="6C14133C"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Approx. Chi-Square</w:t>
            </w:r>
          </w:p>
        </w:tc>
        <w:tc>
          <w:tcPr>
            <w:tcW w:w="1056" w:type="dxa"/>
            <w:tcBorders>
              <w:top w:val="nil"/>
              <w:left w:val="single" w:sz="16" w:space="0" w:color="000000"/>
              <w:bottom w:val="nil"/>
              <w:right w:val="single" w:sz="16" w:space="0" w:color="000000"/>
            </w:tcBorders>
            <w:shd w:val="clear" w:color="auto" w:fill="FFFFFF"/>
            <w:vAlign w:val="center"/>
          </w:tcPr>
          <w:p w14:paraId="5932D9E9"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423.570</w:t>
            </w:r>
          </w:p>
        </w:tc>
      </w:tr>
      <w:tr w:rsidR="000646A3" w:rsidRPr="000646A3" w14:paraId="23281F39" w14:textId="77777777" w:rsidTr="000646A3">
        <w:trPr>
          <w:cantSplit/>
          <w:trHeight w:val="144"/>
          <w:jc w:val="center"/>
        </w:trPr>
        <w:tc>
          <w:tcPr>
            <w:tcW w:w="2524" w:type="dxa"/>
            <w:vMerge/>
            <w:tcBorders>
              <w:top w:val="nil"/>
              <w:left w:val="single" w:sz="16" w:space="0" w:color="000000"/>
              <w:bottom w:val="single" w:sz="16" w:space="0" w:color="000000"/>
              <w:right w:val="nil"/>
            </w:tcBorders>
            <w:shd w:val="clear" w:color="auto" w:fill="FFFFFF"/>
          </w:tcPr>
          <w:p w14:paraId="0C2901EE" w14:textId="77777777" w:rsidR="000646A3" w:rsidRPr="000646A3" w:rsidRDefault="000646A3" w:rsidP="00CC778D">
            <w:pPr>
              <w:autoSpaceDE w:val="0"/>
              <w:autoSpaceDN w:val="0"/>
              <w:adjustRightInd w:val="0"/>
              <w:spacing w:after="0" w:line="240" w:lineRule="auto"/>
              <w:jc w:val="both"/>
              <w:rPr>
                <w:rFonts w:ascii="Times New Roman" w:hAnsi="Times New Roman" w:cs="Times New Roman"/>
                <w:color w:val="000000"/>
                <w:sz w:val="20"/>
                <w:szCs w:val="20"/>
              </w:rPr>
            </w:pPr>
          </w:p>
        </w:tc>
        <w:tc>
          <w:tcPr>
            <w:tcW w:w="2381" w:type="dxa"/>
            <w:tcBorders>
              <w:top w:val="nil"/>
              <w:left w:val="nil"/>
              <w:bottom w:val="nil"/>
              <w:right w:val="single" w:sz="16" w:space="0" w:color="000000"/>
            </w:tcBorders>
            <w:shd w:val="clear" w:color="auto" w:fill="FFFFFF"/>
          </w:tcPr>
          <w:p w14:paraId="1C3BC07C"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proofErr w:type="spellStart"/>
            <w:r w:rsidRPr="000646A3">
              <w:rPr>
                <w:rFonts w:ascii="Times New Roman" w:hAnsi="Times New Roman" w:cs="Times New Roman"/>
                <w:color w:val="000000"/>
                <w:sz w:val="20"/>
                <w:szCs w:val="20"/>
              </w:rPr>
              <w:t>df</w:t>
            </w:r>
            <w:proofErr w:type="spellEnd"/>
          </w:p>
        </w:tc>
        <w:tc>
          <w:tcPr>
            <w:tcW w:w="1056" w:type="dxa"/>
            <w:tcBorders>
              <w:top w:val="nil"/>
              <w:left w:val="single" w:sz="16" w:space="0" w:color="000000"/>
              <w:bottom w:val="nil"/>
              <w:right w:val="single" w:sz="16" w:space="0" w:color="000000"/>
            </w:tcBorders>
            <w:shd w:val="clear" w:color="auto" w:fill="FFFFFF"/>
            <w:vAlign w:val="center"/>
          </w:tcPr>
          <w:p w14:paraId="3B54114A"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45</w:t>
            </w:r>
          </w:p>
        </w:tc>
      </w:tr>
      <w:tr w:rsidR="000646A3" w:rsidRPr="000646A3" w14:paraId="683AD51C" w14:textId="77777777" w:rsidTr="000646A3">
        <w:trPr>
          <w:cantSplit/>
          <w:trHeight w:val="144"/>
          <w:jc w:val="center"/>
        </w:trPr>
        <w:tc>
          <w:tcPr>
            <w:tcW w:w="2524" w:type="dxa"/>
            <w:vMerge/>
            <w:tcBorders>
              <w:top w:val="nil"/>
              <w:left w:val="single" w:sz="16" w:space="0" w:color="000000"/>
              <w:bottom w:val="single" w:sz="16" w:space="0" w:color="000000"/>
              <w:right w:val="nil"/>
            </w:tcBorders>
            <w:shd w:val="clear" w:color="auto" w:fill="FFFFFF"/>
          </w:tcPr>
          <w:p w14:paraId="5542914B" w14:textId="77777777" w:rsidR="000646A3" w:rsidRPr="000646A3" w:rsidRDefault="000646A3" w:rsidP="00CC778D">
            <w:pPr>
              <w:autoSpaceDE w:val="0"/>
              <w:autoSpaceDN w:val="0"/>
              <w:adjustRightInd w:val="0"/>
              <w:spacing w:after="0" w:line="240" w:lineRule="auto"/>
              <w:jc w:val="both"/>
              <w:rPr>
                <w:rFonts w:ascii="Times New Roman" w:hAnsi="Times New Roman" w:cs="Times New Roman"/>
                <w:color w:val="000000"/>
                <w:sz w:val="20"/>
                <w:szCs w:val="20"/>
              </w:rPr>
            </w:pPr>
          </w:p>
        </w:tc>
        <w:tc>
          <w:tcPr>
            <w:tcW w:w="2381" w:type="dxa"/>
            <w:tcBorders>
              <w:top w:val="nil"/>
              <w:left w:val="nil"/>
              <w:bottom w:val="single" w:sz="16" w:space="0" w:color="000000"/>
              <w:right w:val="single" w:sz="16" w:space="0" w:color="000000"/>
            </w:tcBorders>
            <w:shd w:val="clear" w:color="auto" w:fill="FFFFFF"/>
          </w:tcPr>
          <w:p w14:paraId="75CCBDF0"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Sig.</w:t>
            </w:r>
          </w:p>
        </w:tc>
        <w:tc>
          <w:tcPr>
            <w:tcW w:w="1056" w:type="dxa"/>
            <w:tcBorders>
              <w:top w:val="nil"/>
              <w:left w:val="single" w:sz="16" w:space="0" w:color="000000"/>
              <w:bottom w:val="single" w:sz="16" w:space="0" w:color="000000"/>
              <w:right w:val="single" w:sz="16" w:space="0" w:color="000000"/>
            </w:tcBorders>
            <w:shd w:val="clear" w:color="auto" w:fill="FFFFFF"/>
            <w:vAlign w:val="center"/>
          </w:tcPr>
          <w:p w14:paraId="4A9F9C45" w14:textId="77777777" w:rsidR="000646A3" w:rsidRPr="000646A3" w:rsidRDefault="000646A3" w:rsidP="00CC778D">
            <w:pPr>
              <w:autoSpaceDE w:val="0"/>
              <w:autoSpaceDN w:val="0"/>
              <w:adjustRightInd w:val="0"/>
              <w:spacing w:after="0" w:line="320" w:lineRule="atLeast"/>
              <w:ind w:left="60" w:right="60"/>
              <w:jc w:val="both"/>
              <w:rPr>
                <w:rFonts w:ascii="Times New Roman" w:hAnsi="Times New Roman" w:cs="Times New Roman"/>
                <w:color w:val="000000"/>
                <w:sz w:val="20"/>
                <w:szCs w:val="20"/>
              </w:rPr>
            </w:pPr>
            <w:r w:rsidRPr="000646A3">
              <w:rPr>
                <w:rFonts w:ascii="Times New Roman" w:hAnsi="Times New Roman" w:cs="Times New Roman"/>
                <w:color w:val="000000"/>
                <w:sz w:val="20"/>
                <w:szCs w:val="20"/>
              </w:rPr>
              <w:t>.000</w:t>
            </w:r>
          </w:p>
        </w:tc>
      </w:tr>
    </w:tbl>
    <w:p w14:paraId="1AB9EFA8"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6A2BB202" w14:textId="77777777" w:rsid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Factor analysis was done to find out the factors influencing E-Learning. Bartlett’s test of sphericity, which tests the overall significance of all the correlations within the correlation matrix, was significant (χ2 (45) = 423.57, p&lt;0.05), indicating that it was appropriate to use the factor analytic model on this set of data. The Kaiser-Meyer-Olkin measure of sampling adequacy indicated that the strength of the relationships among variables was high (KMO = .869), thus it was acceptable to proceed with the analysis. Two factors with eigenvalues greater than one were extruded from the analysis. </w:t>
      </w:r>
    </w:p>
    <w:p w14:paraId="7A294B6C" w14:textId="77777777" w:rsidR="000646A3" w:rsidRDefault="000646A3" w:rsidP="00B81449">
      <w:pPr>
        <w:spacing w:before="54" w:after="0" w:line="276" w:lineRule="auto"/>
        <w:jc w:val="both"/>
        <w:rPr>
          <w:rFonts w:ascii="Times New Roman" w:hAnsi="Times New Roman" w:cs="Times New Roman"/>
          <w:color w:val="000000" w:themeColor="text1"/>
          <w:sz w:val="20"/>
          <w:szCs w:val="20"/>
        </w:rPr>
      </w:pPr>
    </w:p>
    <w:p w14:paraId="1D8CB565" w14:textId="77777777" w:rsidR="000646A3" w:rsidRPr="00B81449" w:rsidRDefault="000646A3" w:rsidP="000646A3">
      <w:pPr>
        <w:spacing w:before="54"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Table 2 shows </w:t>
      </w:r>
      <w:proofErr w:type="gramStart"/>
      <w:r>
        <w:rPr>
          <w:rFonts w:ascii="Times New Roman" w:hAnsi="Times New Roman" w:cs="Times New Roman"/>
          <w:color w:val="000000" w:themeColor="text1"/>
          <w:sz w:val="20"/>
          <w:szCs w:val="20"/>
        </w:rPr>
        <w:t xml:space="preserve">that </w:t>
      </w:r>
      <w:r w:rsidRPr="00B81449">
        <w:rPr>
          <w:rFonts w:ascii="Times New Roman" w:hAnsi="Times New Roman" w:cs="Times New Roman"/>
          <w:color w:val="000000" w:themeColor="text1"/>
          <w:sz w:val="20"/>
          <w:szCs w:val="20"/>
        </w:rPr>
        <w:t xml:space="preserve"> The</w:t>
      </w:r>
      <w:proofErr w:type="gramEnd"/>
      <w:r w:rsidRPr="00B81449">
        <w:rPr>
          <w:rFonts w:ascii="Times New Roman" w:hAnsi="Times New Roman" w:cs="Times New Roman"/>
          <w:color w:val="000000" w:themeColor="text1"/>
          <w:sz w:val="20"/>
          <w:szCs w:val="20"/>
        </w:rPr>
        <w:t xml:space="preserve"> first factor was robust, with a high eigenvalue of  4.854, and it accounted for 48.54% of the variance in the data. Factor two had an eigenvalue of 1.108 and accounted for a further 11.082% of the variance. </w:t>
      </w:r>
    </w:p>
    <w:p w14:paraId="48515F89" w14:textId="77777777" w:rsidR="000646A3" w:rsidRPr="00B81449" w:rsidRDefault="000646A3" w:rsidP="000646A3">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The first Factor was identified as “Technical Factors” based on the characteristics of the variables included in the list. The variables were - Lack of quality, </w:t>
      </w:r>
      <w:proofErr w:type="gramStart"/>
      <w:r w:rsidRPr="00B81449">
        <w:rPr>
          <w:rFonts w:ascii="Times New Roman" w:hAnsi="Times New Roman" w:cs="Times New Roman"/>
          <w:color w:val="000000" w:themeColor="text1"/>
          <w:sz w:val="20"/>
          <w:szCs w:val="20"/>
        </w:rPr>
        <w:t>Requires</w:t>
      </w:r>
      <w:proofErr w:type="gramEnd"/>
      <w:r w:rsidRPr="00B81449">
        <w:rPr>
          <w:rFonts w:ascii="Times New Roman" w:hAnsi="Times New Roman" w:cs="Times New Roman"/>
          <w:color w:val="000000" w:themeColor="text1"/>
          <w:sz w:val="20"/>
          <w:szCs w:val="20"/>
        </w:rPr>
        <w:t xml:space="preserve"> strong self-motivation, Security risks, Lacks face to face communication, Prone to technical issues, Cheating prevention, Causes social isolation. The second factor was identified as “Feedback Factors” which included Student feedback is limited, Lack of communication skill development and </w:t>
      </w:r>
      <w:proofErr w:type="gramStart"/>
      <w:r w:rsidRPr="00B81449">
        <w:rPr>
          <w:rFonts w:ascii="Times New Roman" w:hAnsi="Times New Roman" w:cs="Times New Roman"/>
          <w:color w:val="000000" w:themeColor="text1"/>
          <w:sz w:val="20"/>
          <w:szCs w:val="20"/>
        </w:rPr>
        <w:t>Requires</w:t>
      </w:r>
      <w:proofErr w:type="gramEnd"/>
      <w:r w:rsidRPr="00B81449">
        <w:rPr>
          <w:rFonts w:ascii="Times New Roman" w:hAnsi="Times New Roman" w:cs="Times New Roman"/>
          <w:color w:val="000000" w:themeColor="text1"/>
          <w:sz w:val="20"/>
          <w:szCs w:val="20"/>
        </w:rPr>
        <w:t xml:space="preserve"> more screen time.  Previous literature has sighted Learning Comfort and Learning effectiveness as factors which influenced E-learning platforms choice among students (</w:t>
      </w:r>
      <w:proofErr w:type="spellStart"/>
      <w:r w:rsidRPr="00B81449">
        <w:rPr>
          <w:rFonts w:ascii="Times New Roman" w:hAnsi="Times New Roman" w:cs="Times New Roman"/>
          <w:color w:val="000000" w:themeColor="text1"/>
          <w:sz w:val="20"/>
          <w:szCs w:val="20"/>
        </w:rPr>
        <w:t>Shami</w:t>
      </w:r>
      <w:proofErr w:type="spellEnd"/>
      <w:r w:rsidRPr="00B81449">
        <w:rPr>
          <w:rFonts w:ascii="Times New Roman" w:hAnsi="Times New Roman" w:cs="Times New Roman"/>
          <w:color w:val="000000" w:themeColor="text1"/>
          <w:sz w:val="20"/>
          <w:szCs w:val="20"/>
        </w:rPr>
        <w:t xml:space="preserve"> &amp; </w:t>
      </w:r>
      <w:proofErr w:type="spellStart"/>
      <w:r w:rsidRPr="00B81449">
        <w:rPr>
          <w:rFonts w:ascii="Times New Roman" w:hAnsi="Times New Roman" w:cs="Times New Roman"/>
          <w:color w:val="000000" w:themeColor="text1"/>
          <w:sz w:val="20"/>
          <w:szCs w:val="20"/>
        </w:rPr>
        <w:t>Chakkambath</w:t>
      </w:r>
      <w:proofErr w:type="spellEnd"/>
      <w:r w:rsidRPr="00B81449">
        <w:rPr>
          <w:rFonts w:ascii="Times New Roman" w:hAnsi="Times New Roman" w:cs="Times New Roman"/>
          <w:color w:val="000000" w:themeColor="text1"/>
          <w:sz w:val="20"/>
          <w:szCs w:val="20"/>
        </w:rPr>
        <w:t>, 2022). Another published research results shows that the difficulties of E-learning such as technical, services, and interactivity of using the E-learning systems (</w:t>
      </w:r>
      <w:proofErr w:type="spellStart"/>
      <w:r w:rsidRPr="00B81449">
        <w:rPr>
          <w:rFonts w:ascii="Times New Roman" w:hAnsi="Times New Roman" w:cs="Times New Roman"/>
          <w:color w:val="000000" w:themeColor="text1"/>
          <w:sz w:val="20"/>
          <w:szCs w:val="20"/>
        </w:rPr>
        <w:t>Shakah</w:t>
      </w:r>
      <w:proofErr w:type="spellEnd"/>
      <w:r w:rsidRPr="00B81449">
        <w:rPr>
          <w:rFonts w:ascii="Times New Roman" w:hAnsi="Times New Roman" w:cs="Times New Roman"/>
          <w:color w:val="000000" w:themeColor="text1"/>
          <w:sz w:val="20"/>
          <w:szCs w:val="20"/>
        </w:rPr>
        <w:t xml:space="preserve"> et al, 2019; </w:t>
      </w:r>
      <w:proofErr w:type="spellStart"/>
      <w:r w:rsidRPr="00B81449">
        <w:rPr>
          <w:rFonts w:ascii="Times New Roman" w:hAnsi="Times New Roman" w:cs="Times New Roman"/>
          <w:color w:val="000000" w:themeColor="text1"/>
          <w:sz w:val="20"/>
          <w:szCs w:val="20"/>
        </w:rPr>
        <w:t>Ja'ashan</w:t>
      </w:r>
      <w:proofErr w:type="spellEnd"/>
      <w:r w:rsidRPr="00B81449">
        <w:rPr>
          <w:rFonts w:ascii="Times New Roman" w:hAnsi="Times New Roman" w:cs="Times New Roman"/>
          <w:color w:val="000000" w:themeColor="text1"/>
          <w:sz w:val="20"/>
          <w:szCs w:val="20"/>
        </w:rPr>
        <w:t>, 2020).</w:t>
      </w:r>
    </w:p>
    <w:p w14:paraId="74CAF5C4" w14:textId="77777777" w:rsidR="000646A3" w:rsidRPr="00B81449" w:rsidRDefault="000646A3" w:rsidP="000646A3">
      <w:pPr>
        <w:spacing w:before="54" w:after="0" w:line="276" w:lineRule="auto"/>
        <w:jc w:val="both"/>
        <w:rPr>
          <w:rFonts w:ascii="Times New Roman" w:hAnsi="Times New Roman" w:cs="Times New Roman"/>
          <w:color w:val="000000" w:themeColor="text1"/>
          <w:sz w:val="20"/>
          <w:szCs w:val="20"/>
        </w:rPr>
      </w:pPr>
      <w:proofErr w:type="spellStart"/>
      <w:r w:rsidRPr="00B81449">
        <w:rPr>
          <w:rFonts w:ascii="Times New Roman" w:hAnsi="Times New Roman" w:cs="Times New Roman"/>
          <w:color w:val="000000" w:themeColor="text1"/>
          <w:sz w:val="20"/>
          <w:szCs w:val="20"/>
        </w:rPr>
        <w:t>Shakah</w:t>
      </w:r>
      <w:proofErr w:type="spellEnd"/>
      <w:r w:rsidRPr="00B81449">
        <w:rPr>
          <w:rFonts w:ascii="Times New Roman" w:hAnsi="Times New Roman" w:cs="Times New Roman"/>
          <w:color w:val="000000" w:themeColor="text1"/>
          <w:sz w:val="20"/>
          <w:szCs w:val="20"/>
        </w:rPr>
        <w:t>, G., Al-</w:t>
      </w:r>
      <w:proofErr w:type="spellStart"/>
      <w:r w:rsidRPr="00B81449">
        <w:rPr>
          <w:rFonts w:ascii="Times New Roman" w:hAnsi="Times New Roman" w:cs="Times New Roman"/>
          <w:color w:val="000000" w:themeColor="text1"/>
          <w:sz w:val="20"/>
          <w:szCs w:val="20"/>
        </w:rPr>
        <w:t>Oqaily</w:t>
      </w:r>
      <w:proofErr w:type="spellEnd"/>
      <w:r w:rsidRPr="00B81449">
        <w:rPr>
          <w:rFonts w:ascii="Times New Roman" w:hAnsi="Times New Roman" w:cs="Times New Roman"/>
          <w:color w:val="000000" w:themeColor="text1"/>
          <w:sz w:val="20"/>
          <w:szCs w:val="20"/>
        </w:rPr>
        <w:t xml:space="preserve">, A., &amp; </w:t>
      </w:r>
      <w:proofErr w:type="spellStart"/>
      <w:r w:rsidRPr="00B81449">
        <w:rPr>
          <w:rFonts w:ascii="Times New Roman" w:hAnsi="Times New Roman" w:cs="Times New Roman"/>
          <w:color w:val="000000" w:themeColor="text1"/>
          <w:sz w:val="20"/>
          <w:szCs w:val="20"/>
        </w:rPr>
        <w:t>Alqudah</w:t>
      </w:r>
      <w:proofErr w:type="spellEnd"/>
      <w:r w:rsidRPr="00B81449">
        <w:rPr>
          <w:rFonts w:ascii="Times New Roman" w:hAnsi="Times New Roman" w:cs="Times New Roman"/>
          <w:color w:val="000000" w:themeColor="text1"/>
          <w:sz w:val="20"/>
          <w:szCs w:val="20"/>
        </w:rPr>
        <w:t xml:space="preserve">, F. (2019). Motivation Path between the Difficulties and Attitudes of Using the E-Learning Systems in the Jordanian Universities: </w:t>
      </w:r>
      <w:proofErr w:type="spellStart"/>
      <w:r w:rsidRPr="00B81449">
        <w:rPr>
          <w:rFonts w:ascii="Times New Roman" w:hAnsi="Times New Roman" w:cs="Times New Roman"/>
          <w:color w:val="000000" w:themeColor="text1"/>
          <w:sz w:val="20"/>
          <w:szCs w:val="20"/>
        </w:rPr>
        <w:t>Aajloun</w:t>
      </w:r>
      <w:proofErr w:type="spellEnd"/>
      <w:r w:rsidRPr="00B81449">
        <w:rPr>
          <w:rFonts w:ascii="Times New Roman" w:hAnsi="Times New Roman" w:cs="Times New Roman"/>
          <w:color w:val="000000" w:themeColor="text1"/>
          <w:sz w:val="20"/>
          <w:szCs w:val="20"/>
        </w:rPr>
        <w:t xml:space="preserve"> University as a Case Study. Int. J. </w:t>
      </w:r>
      <w:proofErr w:type="spellStart"/>
      <w:r w:rsidRPr="00B81449">
        <w:rPr>
          <w:rFonts w:ascii="Times New Roman" w:hAnsi="Times New Roman" w:cs="Times New Roman"/>
          <w:color w:val="000000" w:themeColor="text1"/>
          <w:sz w:val="20"/>
          <w:szCs w:val="20"/>
        </w:rPr>
        <w:t>Emerg</w:t>
      </w:r>
      <w:proofErr w:type="spellEnd"/>
      <w:r w:rsidRPr="00B81449">
        <w:rPr>
          <w:rFonts w:ascii="Times New Roman" w:hAnsi="Times New Roman" w:cs="Times New Roman"/>
          <w:color w:val="000000" w:themeColor="text1"/>
          <w:sz w:val="20"/>
          <w:szCs w:val="20"/>
        </w:rPr>
        <w:t xml:space="preserve">. Technol. </w:t>
      </w:r>
      <w:proofErr w:type="gramStart"/>
      <w:r w:rsidRPr="00B81449">
        <w:rPr>
          <w:rFonts w:ascii="Times New Roman" w:hAnsi="Times New Roman" w:cs="Times New Roman"/>
          <w:color w:val="000000" w:themeColor="text1"/>
          <w:sz w:val="20"/>
          <w:szCs w:val="20"/>
        </w:rPr>
        <w:t>Learn..</w:t>
      </w:r>
      <w:proofErr w:type="gramEnd"/>
    </w:p>
    <w:p w14:paraId="294348BB" w14:textId="77777777" w:rsidR="000646A3" w:rsidRPr="00B81449" w:rsidRDefault="000646A3" w:rsidP="000646A3">
      <w:pPr>
        <w:spacing w:before="54" w:after="0" w:line="276" w:lineRule="auto"/>
        <w:jc w:val="both"/>
        <w:rPr>
          <w:rFonts w:ascii="Times New Roman" w:hAnsi="Times New Roman" w:cs="Times New Roman"/>
          <w:color w:val="000000" w:themeColor="text1"/>
          <w:sz w:val="20"/>
          <w:szCs w:val="20"/>
        </w:rPr>
      </w:pPr>
      <w:proofErr w:type="spellStart"/>
      <w:r w:rsidRPr="00B81449">
        <w:rPr>
          <w:rFonts w:ascii="Times New Roman" w:hAnsi="Times New Roman" w:cs="Times New Roman"/>
          <w:color w:val="000000" w:themeColor="text1"/>
          <w:sz w:val="20"/>
          <w:szCs w:val="20"/>
        </w:rPr>
        <w:lastRenderedPageBreak/>
        <w:t>Ja'ashan</w:t>
      </w:r>
      <w:proofErr w:type="spellEnd"/>
      <w:r w:rsidRPr="00B81449">
        <w:rPr>
          <w:rFonts w:ascii="Times New Roman" w:hAnsi="Times New Roman" w:cs="Times New Roman"/>
          <w:color w:val="000000" w:themeColor="text1"/>
          <w:sz w:val="20"/>
          <w:szCs w:val="20"/>
        </w:rPr>
        <w:t>, M. (2020). The Challenges and Prospects of Using E-learning among EFL Students in Bisha University. Arab World English Journal.</w:t>
      </w:r>
    </w:p>
    <w:p w14:paraId="798C4727" w14:textId="77777777" w:rsidR="000646A3" w:rsidRPr="00B81449" w:rsidRDefault="000646A3" w:rsidP="00B81449">
      <w:pPr>
        <w:spacing w:before="54" w:after="0" w:line="276" w:lineRule="auto"/>
        <w:jc w:val="both"/>
        <w:rPr>
          <w:rFonts w:ascii="Times New Roman" w:hAnsi="Times New Roman" w:cs="Times New Roman"/>
          <w:color w:val="000000" w:themeColor="text1"/>
          <w:sz w:val="20"/>
          <w:szCs w:val="20"/>
        </w:rPr>
      </w:pPr>
    </w:p>
    <w:p w14:paraId="2958D67D"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tbl>
      <w:tblPr>
        <w:tblW w:w="6460" w:type="dxa"/>
        <w:jc w:val="center"/>
        <w:tblCellMar>
          <w:top w:w="15" w:type="dxa"/>
          <w:bottom w:w="15" w:type="dxa"/>
        </w:tblCellMar>
        <w:tblLook w:val="04A0" w:firstRow="1" w:lastRow="0" w:firstColumn="1" w:lastColumn="0" w:noHBand="0" w:noVBand="1"/>
      </w:tblPr>
      <w:tblGrid>
        <w:gridCol w:w="4540"/>
        <w:gridCol w:w="869"/>
        <w:gridCol w:w="1051"/>
      </w:tblGrid>
      <w:tr w:rsidR="000646A3" w:rsidRPr="000646A3" w14:paraId="1BAA8E94" w14:textId="77777777" w:rsidTr="00CC778D">
        <w:trPr>
          <w:trHeight w:val="1440"/>
          <w:jc w:val="center"/>
        </w:trPr>
        <w:tc>
          <w:tcPr>
            <w:tcW w:w="6460" w:type="dxa"/>
            <w:gridSpan w:val="3"/>
            <w:tcBorders>
              <w:top w:val="single" w:sz="4" w:space="0" w:color="4472C4"/>
              <w:left w:val="nil"/>
              <w:bottom w:val="double" w:sz="6" w:space="0" w:color="4472C4"/>
              <w:right w:val="nil"/>
            </w:tcBorders>
            <w:vAlign w:val="bottom"/>
            <w:hideMark/>
          </w:tcPr>
          <w:p w14:paraId="592FD927" w14:textId="6A2E642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 xml:space="preserve">Table </w:t>
            </w:r>
            <w:proofErr w:type="gramStart"/>
            <w:r>
              <w:rPr>
                <w:rFonts w:ascii="Times New Roman" w:eastAsia="Times New Roman" w:hAnsi="Times New Roman" w:cs="Times New Roman"/>
                <w:color w:val="000000"/>
                <w:sz w:val="20"/>
                <w:szCs w:val="20"/>
                <w:lang w:val="en-IN" w:eastAsia="en-IN"/>
              </w:rPr>
              <w:t>2 :</w:t>
            </w:r>
            <w:proofErr w:type="gramEnd"/>
            <w:r>
              <w:rPr>
                <w:rFonts w:ascii="Times New Roman" w:eastAsia="Times New Roman" w:hAnsi="Times New Roman" w:cs="Times New Roman"/>
                <w:color w:val="000000"/>
                <w:sz w:val="20"/>
                <w:szCs w:val="20"/>
                <w:lang w:val="en-IN" w:eastAsia="en-IN"/>
              </w:rPr>
              <w:t xml:space="preserve"> </w:t>
            </w:r>
            <w:r w:rsidRPr="000646A3">
              <w:rPr>
                <w:rFonts w:ascii="Times New Roman" w:eastAsia="Times New Roman" w:hAnsi="Times New Roman" w:cs="Times New Roman"/>
                <w:color w:val="000000"/>
                <w:sz w:val="20"/>
                <w:szCs w:val="20"/>
                <w:lang w:val="en-IN" w:eastAsia="en-IN"/>
              </w:rPr>
              <w:t>Rotated Component Matrix , Eigen Values and Total Variance Percentage for Components obtained by Principal Component Analysis with Varimax Rotation Method</w:t>
            </w:r>
          </w:p>
        </w:tc>
      </w:tr>
      <w:tr w:rsidR="000646A3" w:rsidRPr="000646A3" w14:paraId="45BD1345" w14:textId="77777777" w:rsidTr="00CC778D">
        <w:trPr>
          <w:trHeight w:val="300"/>
          <w:jc w:val="center"/>
        </w:trPr>
        <w:tc>
          <w:tcPr>
            <w:tcW w:w="4540" w:type="dxa"/>
            <w:vMerge w:val="restart"/>
            <w:tcBorders>
              <w:top w:val="single" w:sz="4" w:space="0" w:color="4472C4"/>
              <w:left w:val="nil"/>
              <w:bottom w:val="double" w:sz="6" w:space="0" w:color="4472C4"/>
              <w:right w:val="nil"/>
            </w:tcBorders>
            <w:noWrap/>
            <w:vAlign w:val="bottom"/>
            <w:hideMark/>
          </w:tcPr>
          <w:p w14:paraId="792C7C55"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 </w:t>
            </w:r>
          </w:p>
        </w:tc>
        <w:tc>
          <w:tcPr>
            <w:tcW w:w="1920" w:type="dxa"/>
            <w:gridSpan w:val="2"/>
            <w:tcBorders>
              <w:top w:val="single" w:sz="4" w:space="0" w:color="4472C4"/>
              <w:left w:val="nil"/>
              <w:bottom w:val="double" w:sz="6" w:space="0" w:color="4472C4"/>
              <w:right w:val="nil"/>
            </w:tcBorders>
            <w:noWrap/>
            <w:vAlign w:val="bottom"/>
            <w:hideMark/>
          </w:tcPr>
          <w:p w14:paraId="3AAACE67"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Component</w:t>
            </w:r>
          </w:p>
        </w:tc>
      </w:tr>
      <w:tr w:rsidR="000646A3" w:rsidRPr="000646A3" w14:paraId="3C07D202" w14:textId="77777777" w:rsidTr="00CC778D">
        <w:trPr>
          <w:trHeight w:val="300"/>
          <w:jc w:val="center"/>
        </w:trPr>
        <w:tc>
          <w:tcPr>
            <w:tcW w:w="4540" w:type="dxa"/>
            <w:vMerge/>
            <w:tcBorders>
              <w:top w:val="single" w:sz="4" w:space="0" w:color="4472C4"/>
              <w:left w:val="nil"/>
              <w:bottom w:val="double" w:sz="6" w:space="0" w:color="4472C4"/>
              <w:right w:val="nil"/>
            </w:tcBorders>
            <w:vAlign w:val="center"/>
            <w:hideMark/>
          </w:tcPr>
          <w:p w14:paraId="01990D58"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p>
        </w:tc>
        <w:tc>
          <w:tcPr>
            <w:tcW w:w="869" w:type="dxa"/>
            <w:tcBorders>
              <w:top w:val="single" w:sz="4" w:space="0" w:color="4472C4"/>
              <w:left w:val="nil"/>
              <w:bottom w:val="double" w:sz="6" w:space="0" w:color="4472C4"/>
              <w:right w:val="nil"/>
            </w:tcBorders>
            <w:noWrap/>
            <w:vAlign w:val="bottom"/>
            <w:hideMark/>
          </w:tcPr>
          <w:p w14:paraId="67A1A330"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1</w:t>
            </w:r>
          </w:p>
        </w:tc>
        <w:tc>
          <w:tcPr>
            <w:tcW w:w="1051" w:type="dxa"/>
            <w:tcBorders>
              <w:top w:val="single" w:sz="4" w:space="0" w:color="4472C4"/>
              <w:left w:val="nil"/>
              <w:bottom w:val="double" w:sz="6" w:space="0" w:color="4472C4"/>
              <w:right w:val="nil"/>
            </w:tcBorders>
            <w:noWrap/>
            <w:vAlign w:val="center"/>
            <w:hideMark/>
          </w:tcPr>
          <w:p w14:paraId="3EFE477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2</w:t>
            </w:r>
          </w:p>
        </w:tc>
      </w:tr>
      <w:tr w:rsidR="000646A3" w:rsidRPr="000646A3" w14:paraId="745E34CF" w14:textId="77777777" w:rsidTr="00CC778D">
        <w:trPr>
          <w:trHeight w:val="300"/>
          <w:jc w:val="center"/>
        </w:trPr>
        <w:tc>
          <w:tcPr>
            <w:tcW w:w="4540" w:type="dxa"/>
            <w:tcBorders>
              <w:top w:val="single" w:sz="8" w:space="0" w:color="000000"/>
              <w:left w:val="single" w:sz="8" w:space="0" w:color="000000"/>
              <w:bottom w:val="nil"/>
              <w:right w:val="nil"/>
            </w:tcBorders>
            <w:shd w:val="clear" w:color="000000" w:fill="FFFFFF"/>
            <w:noWrap/>
            <w:vAlign w:val="center"/>
            <w:hideMark/>
          </w:tcPr>
          <w:p w14:paraId="1310584B"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Lack of quality</w:t>
            </w:r>
          </w:p>
        </w:tc>
        <w:tc>
          <w:tcPr>
            <w:tcW w:w="869" w:type="dxa"/>
            <w:tcBorders>
              <w:top w:val="double" w:sz="6" w:space="0" w:color="4472C4"/>
              <w:left w:val="nil"/>
              <w:bottom w:val="nil"/>
              <w:right w:val="nil"/>
            </w:tcBorders>
            <w:shd w:val="clear" w:color="000000" w:fill="AEAAAA"/>
            <w:noWrap/>
            <w:vAlign w:val="center"/>
            <w:hideMark/>
          </w:tcPr>
          <w:p w14:paraId="7517E63F"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0.791</w:t>
            </w:r>
          </w:p>
        </w:tc>
        <w:tc>
          <w:tcPr>
            <w:tcW w:w="1051" w:type="dxa"/>
            <w:tcBorders>
              <w:top w:val="double" w:sz="6" w:space="0" w:color="4472C4"/>
              <w:left w:val="nil"/>
              <w:bottom w:val="nil"/>
              <w:right w:val="nil"/>
            </w:tcBorders>
            <w:shd w:val="clear" w:color="auto" w:fill="FFFFFF" w:themeFill="background1"/>
            <w:noWrap/>
            <w:vAlign w:val="center"/>
            <w:hideMark/>
          </w:tcPr>
          <w:p w14:paraId="30E8F726"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p>
        </w:tc>
      </w:tr>
      <w:tr w:rsidR="000646A3" w:rsidRPr="000646A3" w14:paraId="05502496" w14:textId="77777777" w:rsidTr="00CC778D">
        <w:trPr>
          <w:trHeight w:val="300"/>
          <w:jc w:val="center"/>
        </w:trPr>
        <w:tc>
          <w:tcPr>
            <w:tcW w:w="4540" w:type="dxa"/>
            <w:tcBorders>
              <w:top w:val="nil"/>
              <w:left w:val="nil"/>
              <w:bottom w:val="nil"/>
              <w:right w:val="nil"/>
            </w:tcBorders>
            <w:shd w:val="clear" w:color="000000" w:fill="FFFFFF"/>
            <w:noWrap/>
            <w:vAlign w:val="center"/>
            <w:hideMark/>
          </w:tcPr>
          <w:p w14:paraId="5D1CD864"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Requires strong self-motivation</w:t>
            </w:r>
          </w:p>
        </w:tc>
        <w:tc>
          <w:tcPr>
            <w:tcW w:w="869" w:type="dxa"/>
            <w:tcBorders>
              <w:top w:val="nil"/>
              <w:left w:val="nil"/>
              <w:bottom w:val="nil"/>
              <w:right w:val="nil"/>
            </w:tcBorders>
            <w:shd w:val="clear" w:color="000000" w:fill="AEAAAA"/>
            <w:noWrap/>
            <w:vAlign w:val="center"/>
            <w:hideMark/>
          </w:tcPr>
          <w:p w14:paraId="36A6637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0.791</w:t>
            </w:r>
          </w:p>
        </w:tc>
        <w:tc>
          <w:tcPr>
            <w:tcW w:w="1051" w:type="dxa"/>
            <w:tcBorders>
              <w:top w:val="nil"/>
              <w:left w:val="nil"/>
              <w:bottom w:val="nil"/>
              <w:right w:val="nil"/>
            </w:tcBorders>
            <w:shd w:val="clear" w:color="auto" w:fill="FFFFFF" w:themeFill="background1"/>
            <w:noWrap/>
            <w:vAlign w:val="center"/>
            <w:hideMark/>
          </w:tcPr>
          <w:p w14:paraId="2841F491"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p>
        </w:tc>
      </w:tr>
      <w:tr w:rsidR="000646A3" w:rsidRPr="000646A3" w14:paraId="0CF2A62F" w14:textId="77777777" w:rsidTr="00CC778D">
        <w:trPr>
          <w:trHeight w:val="300"/>
          <w:jc w:val="center"/>
        </w:trPr>
        <w:tc>
          <w:tcPr>
            <w:tcW w:w="4540" w:type="dxa"/>
            <w:tcBorders>
              <w:top w:val="nil"/>
              <w:left w:val="nil"/>
              <w:bottom w:val="nil"/>
              <w:right w:val="nil"/>
            </w:tcBorders>
            <w:shd w:val="clear" w:color="000000" w:fill="FFFFFF"/>
            <w:noWrap/>
            <w:vAlign w:val="center"/>
            <w:hideMark/>
          </w:tcPr>
          <w:p w14:paraId="6E985406"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Security risks</w:t>
            </w:r>
          </w:p>
        </w:tc>
        <w:tc>
          <w:tcPr>
            <w:tcW w:w="869" w:type="dxa"/>
            <w:tcBorders>
              <w:top w:val="nil"/>
              <w:left w:val="nil"/>
              <w:bottom w:val="nil"/>
              <w:right w:val="nil"/>
            </w:tcBorders>
            <w:shd w:val="clear" w:color="000000" w:fill="AEAAAA"/>
            <w:noWrap/>
            <w:vAlign w:val="center"/>
            <w:hideMark/>
          </w:tcPr>
          <w:p w14:paraId="64DC5999"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0.691</w:t>
            </w:r>
          </w:p>
        </w:tc>
        <w:tc>
          <w:tcPr>
            <w:tcW w:w="1051" w:type="dxa"/>
            <w:tcBorders>
              <w:top w:val="nil"/>
              <w:left w:val="nil"/>
              <w:bottom w:val="nil"/>
              <w:right w:val="nil"/>
            </w:tcBorders>
            <w:shd w:val="clear" w:color="auto" w:fill="FFFFFF" w:themeFill="background1"/>
            <w:noWrap/>
            <w:vAlign w:val="center"/>
            <w:hideMark/>
          </w:tcPr>
          <w:p w14:paraId="74662050"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p>
        </w:tc>
      </w:tr>
      <w:tr w:rsidR="000646A3" w:rsidRPr="000646A3" w14:paraId="1589CC88" w14:textId="77777777" w:rsidTr="00CC778D">
        <w:trPr>
          <w:trHeight w:val="300"/>
          <w:jc w:val="center"/>
        </w:trPr>
        <w:tc>
          <w:tcPr>
            <w:tcW w:w="4540" w:type="dxa"/>
            <w:tcBorders>
              <w:top w:val="nil"/>
              <w:left w:val="nil"/>
              <w:bottom w:val="nil"/>
              <w:right w:val="nil"/>
            </w:tcBorders>
            <w:shd w:val="clear" w:color="000000" w:fill="FFFFFF"/>
            <w:noWrap/>
            <w:vAlign w:val="center"/>
            <w:hideMark/>
          </w:tcPr>
          <w:p w14:paraId="53DE1C22"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Lacks face to face communication</w:t>
            </w:r>
          </w:p>
        </w:tc>
        <w:tc>
          <w:tcPr>
            <w:tcW w:w="869" w:type="dxa"/>
            <w:tcBorders>
              <w:top w:val="nil"/>
              <w:left w:val="nil"/>
              <w:bottom w:val="nil"/>
              <w:right w:val="nil"/>
            </w:tcBorders>
            <w:shd w:val="clear" w:color="000000" w:fill="AEAAAA"/>
            <w:noWrap/>
            <w:vAlign w:val="center"/>
            <w:hideMark/>
          </w:tcPr>
          <w:p w14:paraId="0AEA3400"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0.683</w:t>
            </w:r>
          </w:p>
        </w:tc>
        <w:tc>
          <w:tcPr>
            <w:tcW w:w="1051" w:type="dxa"/>
            <w:tcBorders>
              <w:top w:val="nil"/>
              <w:left w:val="nil"/>
              <w:bottom w:val="nil"/>
              <w:right w:val="nil"/>
            </w:tcBorders>
            <w:shd w:val="clear" w:color="auto" w:fill="FFFFFF" w:themeFill="background1"/>
            <w:noWrap/>
            <w:vAlign w:val="center"/>
            <w:hideMark/>
          </w:tcPr>
          <w:p w14:paraId="55D989D6"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p>
        </w:tc>
      </w:tr>
      <w:tr w:rsidR="000646A3" w:rsidRPr="000646A3" w14:paraId="194337FB" w14:textId="77777777" w:rsidTr="00CC778D">
        <w:trPr>
          <w:trHeight w:val="300"/>
          <w:jc w:val="center"/>
        </w:trPr>
        <w:tc>
          <w:tcPr>
            <w:tcW w:w="4540" w:type="dxa"/>
            <w:tcBorders>
              <w:top w:val="nil"/>
              <w:left w:val="nil"/>
              <w:bottom w:val="nil"/>
              <w:right w:val="nil"/>
            </w:tcBorders>
            <w:shd w:val="clear" w:color="000000" w:fill="FFFFFF"/>
            <w:noWrap/>
            <w:vAlign w:val="center"/>
            <w:hideMark/>
          </w:tcPr>
          <w:p w14:paraId="6278458F"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Prone to technical issues</w:t>
            </w:r>
          </w:p>
        </w:tc>
        <w:tc>
          <w:tcPr>
            <w:tcW w:w="869" w:type="dxa"/>
            <w:tcBorders>
              <w:top w:val="nil"/>
              <w:left w:val="nil"/>
              <w:bottom w:val="nil"/>
              <w:right w:val="nil"/>
            </w:tcBorders>
            <w:shd w:val="clear" w:color="000000" w:fill="AEAAAA"/>
            <w:noWrap/>
            <w:vAlign w:val="center"/>
            <w:hideMark/>
          </w:tcPr>
          <w:p w14:paraId="3B117C15"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0.658</w:t>
            </w:r>
          </w:p>
        </w:tc>
        <w:tc>
          <w:tcPr>
            <w:tcW w:w="1051" w:type="dxa"/>
            <w:tcBorders>
              <w:top w:val="nil"/>
              <w:left w:val="nil"/>
              <w:bottom w:val="nil"/>
              <w:right w:val="nil"/>
            </w:tcBorders>
            <w:shd w:val="clear" w:color="000000" w:fill="FFFFFF"/>
            <w:noWrap/>
            <w:vAlign w:val="center"/>
            <w:hideMark/>
          </w:tcPr>
          <w:p w14:paraId="28D1F225"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0.471</w:t>
            </w:r>
          </w:p>
        </w:tc>
      </w:tr>
      <w:tr w:rsidR="000646A3" w:rsidRPr="000646A3" w14:paraId="14C85CCD" w14:textId="77777777" w:rsidTr="00CC778D">
        <w:trPr>
          <w:trHeight w:val="300"/>
          <w:jc w:val="center"/>
        </w:trPr>
        <w:tc>
          <w:tcPr>
            <w:tcW w:w="4540" w:type="dxa"/>
            <w:tcBorders>
              <w:top w:val="nil"/>
              <w:left w:val="nil"/>
              <w:bottom w:val="nil"/>
              <w:right w:val="nil"/>
            </w:tcBorders>
            <w:shd w:val="clear" w:color="000000" w:fill="FFFFFF"/>
            <w:noWrap/>
            <w:vAlign w:val="center"/>
            <w:hideMark/>
          </w:tcPr>
          <w:p w14:paraId="42C7570C"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Cheating prevention</w:t>
            </w:r>
          </w:p>
        </w:tc>
        <w:tc>
          <w:tcPr>
            <w:tcW w:w="869" w:type="dxa"/>
            <w:tcBorders>
              <w:top w:val="nil"/>
              <w:left w:val="nil"/>
              <w:bottom w:val="nil"/>
              <w:right w:val="nil"/>
            </w:tcBorders>
            <w:shd w:val="clear" w:color="000000" w:fill="AEAAAA"/>
            <w:noWrap/>
            <w:vAlign w:val="center"/>
            <w:hideMark/>
          </w:tcPr>
          <w:p w14:paraId="74635068"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0.576</w:t>
            </w:r>
          </w:p>
        </w:tc>
        <w:tc>
          <w:tcPr>
            <w:tcW w:w="1051" w:type="dxa"/>
            <w:tcBorders>
              <w:top w:val="nil"/>
              <w:left w:val="nil"/>
              <w:bottom w:val="nil"/>
              <w:right w:val="nil"/>
            </w:tcBorders>
            <w:shd w:val="clear" w:color="000000" w:fill="FFFFFF"/>
            <w:noWrap/>
            <w:vAlign w:val="center"/>
            <w:hideMark/>
          </w:tcPr>
          <w:p w14:paraId="211098F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0.554</w:t>
            </w:r>
          </w:p>
        </w:tc>
      </w:tr>
      <w:tr w:rsidR="000646A3" w:rsidRPr="000646A3" w14:paraId="52120CF3" w14:textId="77777777" w:rsidTr="00CC778D">
        <w:trPr>
          <w:trHeight w:val="300"/>
          <w:jc w:val="center"/>
        </w:trPr>
        <w:tc>
          <w:tcPr>
            <w:tcW w:w="4540" w:type="dxa"/>
            <w:tcBorders>
              <w:top w:val="nil"/>
              <w:left w:val="nil"/>
              <w:bottom w:val="nil"/>
              <w:right w:val="nil"/>
            </w:tcBorders>
            <w:shd w:val="clear" w:color="000000" w:fill="FFFFFF"/>
            <w:noWrap/>
            <w:vAlign w:val="center"/>
            <w:hideMark/>
          </w:tcPr>
          <w:p w14:paraId="659CD2A0"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Causes social isolation</w:t>
            </w:r>
          </w:p>
        </w:tc>
        <w:tc>
          <w:tcPr>
            <w:tcW w:w="869" w:type="dxa"/>
            <w:tcBorders>
              <w:top w:val="nil"/>
              <w:left w:val="nil"/>
              <w:bottom w:val="nil"/>
              <w:right w:val="nil"/>
            </w:tcBorders>
            <w:shd w:val="clear" w:color="000000" w:fill="AEAAAA"/>
            <w:noWrap/>
            <w:vAlign w:val="center"/>
            <w:hideMark/>
          </w:tcPr>
          <w:p w14:paraId="4C494022"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0.523</w:t>
            </w:r>
          </w:p>
        </w:tc>
        <w:tc>
          <w:tcPr>
            <w:tcW w:w="1051" w:type="dxa"/>
            <w:tcBorders>
              <w:top w:val="nil"/>
              <w:left w:val="nil"/>
              <w:bottom w:val="nil"/>
              <w:right w:val="nil"/>
            </w:tcBorders>
            <w:shd w:val="clear" w:color="000000" w:fill="FFFFFF"/>
            <w:noWrap/>
            <w:vAlign w:val="center"/>
            <w:hideMark/>
          </w:tcPr>
          <w:p w14:paraId="312E236E"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0.522</w:t>
            </w:r>
          </w:p>
        </w:tc>
      </w:tr>
      <w:tr w:rsidR="000646A3" w:rsidRPr="000646A3" w14:paraId="2998EBCD" w14:textId="77777777" w:rsidTr="00CC778D">
        <w:trPr>
          <w:trHeight w:val="300"/>
          <w:jc w:val="center"/>
        </w:trPr>
        <w:tc>
          <w:tcPr>
            <w:tcW w:w="4540" w:type="dxa"/>
            <w:tcBorders>
              <w:top w:val="nil"/>
              <w:left w:val="nil"/>
              <w:right w:val="nil"/>
            </w:tcBorders>
            <w:shd w:val="clear" w:color="000000" w:fill="FFFFFF"/>
            <w:noWrap/>
            <w:vAlign w:val="center"/>
            <w:hideMark/>
          </w:tcPr>
          <w:p w14:paraId="1987A5E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Student feedback is limited</w:t>
            </w:r>
          </w:p>
        </w:tc>
        <w:tc>
          <w:tcPr>
            <w:tcW w:w="869" w:type="dxa"/>
            <w:tcBorders>
              <w:top w:val="nil"/>
              <w:left w:val="nil"/>
              <w:right w:val="nil"/>
            </w:tcBorders>
            <w:shd w:val="clear" w:color="auto" w:fill="FFFFFF" w:themeFill="background1"/>
            <w:noWrap/>
            <w:vAlign w:val="center"/>
            <w:hideMark/>
          </w:tcPr>
          <w:p w14:paraId="03F3C69E"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p>
        </w:tc>
        <w:tc>
          <w:tcPr>
            <w:tcW w:w="1051" w:type="dxa"/>
            <w:tcBorders>
              <w:top w:val="nil"/>
              <w:left w:val="nil"/>
              <w:right w:val="nil"/>
            </w:tcBorders>
            <w:shd w:val="clear" w:color="000000" w:fill="AEAAAA"/>
            <w:noWrap/>
            <w:vAlign w:val="center"/>
            <w:hideMark/>
          </w:tcPr>
          <w:p w14:paraId="3A17440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0.758</w:t>
            </w:r>
          </w:p>
        </w:tc>
      </w:tr>
      <w:tr w:rsidR="000646A3" w:rsidRPr="000646A3" w14:paraId="3D3094F2" w14:textId="77777777" w:rsidTr="00CC778D">
        <w:trPr>
          <w:trHeight w:val="300"/>
          <w:jc w:val="center"/>
        </w:trPr>
        <w:tc>
          <w:tcPr>
            <w:tcW w:w="4540" w:type="dxa"/>
            <w:tcBorders>
              <w:top w:val="nil"/>
              <w:left w:val="nil"/>
              <w:right w:val="nil"/>
            </w:tcBorders>
            <w:shd w:val="clear" w:color="000000" w:fill="FFFFFF"/>
            <w:noWrap/>
            <w:vAlign w:val="center"/>
            <w:hideMark/>
          </w:tcPr>
          <w:p w14:paraId="6A9AE09A"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Lack of communication skill development</w:t>
            </w:r>
          </w:p>
        </w:tc>
        <w:tc>
          <w:tcPr>
            <w:tcW w:w="869" w:type="dxa"/>
            <w:tcBorders>
              <w:top w:val="nil"/>
              <w:left w:val="nil"/>
              <w:right w:val="nil"/>
            </w:tcBorders>
            <w:shd w:val="clear" w:color="000000" w:fill="FFFFFF"/>
            <w:noWrap/>
            <w:vAlign w:val="center"/>
            <w:hideMark/>
          </w:tcPr>
          <w:p w14:paraId="52A7589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0.422</w:t>
            </w:r>
          </w:p>
        </w:tc>
        <w:tc>
          <w:tcPr>
            <w:tcW w:w="1051" w:type="dxa"/>
            <w:tcBorders>
              <w:top w:val="nil"/>
              <w:left w:val="nil"/>
              <w:right w:val="nil"/>
            </w:tcBorders>
            <w:shd w:val="clear" w:color="000000" w:fill="AEAAAA"/>
            <w:noWrap/>
            <w:vAlign w:val="center"/>
            <w:hideMark/>
          </w:tcPr>
          <w:p w14:paraId="78FDD711"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0.659</w:t>
            </w:r>
          </w:p>
        </w:tc>
      </w:tr>
      <w:tr w:rsidR="000646A3" w:rsidRPr="000646A3" w14:paraId="01C25753" w14:textId="77777777" w:rsidTr="00CC778D">
        <w:trPr>
          <w:trHeight w:val="300"/>
          <w:jc w:val="center"/>
        </w:trPr>
        <w:tc>
          <w:tcPr>
            <w:tcW w:w="4540" w:type="dxa"/>
            <w:tcBorders>
              <w:left w:val="nil"/>
              <w:bottom w:val="double" w:sz="6" w:space="0" w:color="4472C4"/>
              <w:right w:val="nil"/>
            </w:tcBorders>
            <w:shd w:val="clear" w:color="000000" w:fill="FFFFFF"/>
            <w:noWrap/>
            <w:vAlign w:val="center"/>
          </w:tcPr>
          <w:p w14:paraId="0BCEE5CD"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Requires more screen time</w:t>
            </w:r>
            <w:r w:rsidRPr="000646A3">
              <w:rPr>
                <w:rFonts w:ascii="Times New Roman" w:eastAsia="Times New Roman" w:hAnsi="Times New Roman" w:cs="Times New Roman"/>
                <w:color w:val="000000"/>
                <w:sz w:val="20"/>
                <w:szCs w:val="20"/>
                <w:lang w:val="en-IN" w:eastAsia="en-IN"/>
              </w:rPr>
              <w:tab/>
              <w:t>.</w:t>
            </w:r>
          </w:p>
        </w:tc>
        <w:tc>
          <w:tcPr>
            <w:tcW w:w="869" w:type="dxa"/>
            <w:tcBorders>
              <w:left w:val="nil"/>
              <w:bottom w:val="double" w:sz="6" w:space="0" w:color="4472C4"/>
              <w:right w:val="nil"/>
            </w:tcBorders>
            <w:shd w:val="clear" w:color="000000" w:fill="FFFFFF"/>
            <w:noWrap/>
            <w:vAlign w:val="center"/>
          </w:tcPr>
          <w:p w14:paraId="1B52B3CE"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0.419.</w:t>
            </w:r>
          </w:p>
        </w:tc>
        <w:tc>
          <w:tcPr>
            <w:tcW w:w="1051" w:type="dxa"/>
            <w:tcBorders>
              <w:left w:val="nil"/>
              <w:bottom w:val="double" w:sz="6" w:space="0" w:color="4472C4"/>
              <w:right w:val="nil"/>
            </w:tcBorders>
            <w:shd w:val="clear" w:color="000000" w:fill="AEAAAA"/>
            <w:noWrap/>
            <w:vAlign w:val="center"/>
          </w:tcPr>
          <w:p w14:paraId="4EC8A081"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 xml:space="preserve">   0.651</w:t>
            </w:r>
          </w:p>
        </w:tc>
      </w:tr>
      <w:tr w:rsidR="000646A3" w:rsidRPr="000646A3" w14:paraId="4BD43388" w14:textId="77777777" w:rsidTr="00CC778D">
        <w:trPr>
          <w:trHeight w:val="300"/>
          <w:jc w:val="center"/>
        </w:trPr>
        <w:tc>
          <w:tcPr>
            <w:tcW w:w="4540" w:type="dxa"/>
            <w:tcBorders>
              <w:top w:val="double" w:sz="6" w:space="0" w:color="4472C4"/>
              <w:left w:val="nil"/>
              <w:bottom w:val="double" w:sz="6" w:space="0" w:color="4472C4"/>
              <w:right w:val="nil"/>
            </w:tcBorders>
            <w:vAlign w:val="center"/>
            <w:hideMark/>
          </w:tcPr>
          <w:p w14:paraId="179CB231"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Eigenvalues</w:t>
            </w:r>
          </w:p>
        </w:tc>
        <w:tc>
          <w:tcPr>
            <w:tcW w:w="869" w:type="dxa"/>
            <w:tcBorders>
              <w:top w:val="double" w:sz="6" w:space="0" w:color="4472C4"/>
              <w:left w:val="nil"/>
              <w:bottom w:val="double" w:sz="6" w:space="0" w:color="4472C4"/>
              <w:right w:val="nil"/>
            </w:tcBorders>
            <w:noWrap/>
            <w:vAlign w:val="center"/>
            <w:hideMark/>
          </w:tcPr>
          <w:p w14:paraId="716CCDA1"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4.854</w:t>
            </w:r>
          </w:p>
        </w:tc>
        <w:tc>
          <w:tcPr>
            <w:tcW w:w="1051" w:type="dxa"/>
            <w:tcBorders>
              <w:top w:val="double" w:sz="6" w:space="0" w:color="4472C4"/>
              <w:left w:val="nil"/>
              <w:bottom w:val="double" w:sz="6" w:space="0" w:color="4472C4"/>
              <w:right w:val="nil"/>
            </w:tcBorders>
            <w:noWrap/>
            <w:vAlign w:val="center"/>
            <w:hideMark/>
          </w:tcPr>
          <w:p w14:paraId="7619836F"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1.108</w:t>
            </w:r>
          </w:p>
        </w:tc>
      </w:tr>
      <w:tr w:rsidR="000646A3" w:rsidRPr="000646A3" w14:paraId="79259998" w14:textId="77777777" w:rsidTr="00CC778D">
        <w:trPr>
          <w:trHeight w:val="300"/>
          <w:jc w:val="center"/>
        </w:trPr>
        <w:tc>
          <w:tcPr>
            <w:tcW w:w="4540" w:type="dxa"/>
            <w:tcBorders>
              <w:top w:val="single" w:sz="4" w:space="0" w:color="4472C4"/>
              <w:left w:val="nil"/>
              <w:bottom w:val="double" w:sz="6" w:space="0" w:color="4472C4"/>
              <w:right w:val="nil"/>
            </w:tcBorders>
            <w:noWrap/>
            <w:vAlign w:val="bottom"/>
            <w:hideMark/>
          </w:tcPr>
          <w:p w14:paraId="26C9CC23"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 xml:space="preserve">Percentage of total variance </w:t>
            </w:r>
          </w:p>
        </w:tc>
        <w:tc>
          <w:tcPr>
            <w:tcW w:w="869" w:type="dxa"/>
            <w:tcBorders>
              <w:top w:val="single" w:sz="4" w:space="0" w:color="4472C4"/>
              <w:left w:val="nil"/>
              <w:bottom w:val="double" w:sz="6" w:space="0" w:color="4472C4"/>
              <w:right w:val="nil"/>
            </w:tcBorders>
            <w:noWrap/>
            <w:vAlign w:val="center"/>
            <w:hideMark/>
          </w:tcPr>
          <w:p w14:paraId="26A92B7D"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48.54</w:t>
            </w:r>
          </w:p>
        </w:tc>
        <w:tc>
          <w:tcPr>
            <w:tcW w:w="1051" w:type="dxa"/>
            <w:tcBorders>
              <w:top w:val="single" w:sz="4" w:space="0" w:color="4472C4"/>
              <w:left w:val="nil"/>
              <w:bottom w:val="double" w:sz="6" w:space="0" w:color="4472C4"/>
              <w:right w:val="nil"/>
            </w:tcBorders>
            <w:noWrap/>
            <w:vAlign w:val="center"/>
            <w:hideMark/>
          </w:tcPr>
          <w:p w14:paraId="42F62CE8" w14:textId="77777777" w:rsidR="000646A3" w:rsidRPr="000646A3" w:rsidRDefault="000646A3" w:rsidP="00CC778D">
            <w:pPr>
              <w:spacing w:after="0" w:line="240" w:lineRule="auto"/>
              <w:jc w:val="both"/>
              <w:rPr>
                <w:rFonts w:ascii="Times New Roman" w:eastAsia="Times New Roman" w:hAnsi="Times New Roman" w:cs="Times New Roman"/>
                <w:color w:val="000000"/>
                <w:sz w:val="20"/>
                <w:szCs w:val="20"/>
                <w:lang w:val="en-IN" w:eastAsia="en-IN"/>
              </w:rPr>
            </w:pPr>
            <w:r w:rsidRPr="000646A3">
              <w:rPr>
                <w:rFonts w:ascii="Times New Roman" w:eastAsia="Times New Roman" w:hAnsi="Times New Roman" w:cs="Times New Roman"/>
                <w:color w:val="000000"/>
                <w:sz w:val="20"/>
                <w:szCs w:val="20"/>
                <w:lang w:val="en-IN" w:eastAsia="en-IN"/>
              </w:rPr>
              <w:t>11.082</w:t>
            </w:r>
          </w:p>
        </w:tc>
      </w:tr>
    </w:tbl>
    <w:p w14:paraId="07E26939"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13EB686E" w14:textId="78B79CC3" w:rsidR="00B81449" w:rsidRPr="00040CE4" w:rsidRDefault="007E238C" w:rsidP="00B81449">
      <w:pPr>
        <w:spacing w:before="54" w:after="0" w:line="276"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6.3 </w:t>
      </w:r>
      <w:r w:rsidR="00B81449" w:rsidRPr="00040CE4">
        <w:rPr>
          <w:rFonts w:ascii="Times New Roman" w:hAnsi="Times New Roman" w:cs="Times New Roman"/>
          <w:b/>
          <w:bCs/>
          <w:color w:val="000000" w:themeColor="text1"/>
          <w:sz w:val="20"/>
          <w:szCs w:val="20"/>
        </w:rPr>
        <w:t xml:space="preserve">Chi Square Test: </w:t>
      </w:r>
    </w:p>
    <w:p w14:paraId="49120AB1" w14:textId="1B9B40CC"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Hypothesis: There is a significant relationship between gender and college major.</w:t>
      </w:r>
    </w:p>
    <w:p w14:paraId="5431141F"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Null Hypothesis: There is no significant relationship between gender and college major.</w:t>
      </w:r>
    </w:p>
    <w:p w14:paraId="79DDD1B5"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Alternative Hypothesis: Gender is a significant predictor of college major.</w:t>
      </w:r>
    </w:p>
    <w:p w14:paraId="01805286" w14:textId="21EBC5FC"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Table 2: Chi Square Test Results </w:t>
      </w:r>
    </w:p>
    <w:p w14:paraId="32EA83C5"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A chi-square test of independence was conducted to examine the relationship between gender and college major. The results of the test showed that there was a significant relationship between the two variables, χ2(16, N = 103) = 119.024, p &lt; .001. This means that gender is a significant predictor of college major. Specifically, women were more likely than men to major in education and social sciences, while men were more likely than women to major in business and engineering. Previous literature has supported similar outcome where gender differences were prominent in selection of major (Morgan et al, 2013; </w:t>
      </w:r>
      <w:proofErr w:type="spellStart"/>
      <w:r w:rsidRPr="00B81449">
        <w:rPr>
          <w:rFonts w:ascii="Times New Roman" w:hAnsi="Times New Roman" w:cs="Times New Roman"/>
          <w:color w:val="000000" w:themeColor="text1"/>
          <w:sz w:val="20"/>
          <w:szCs w:val="20"/>
        </w:rPr>
        <w:t>Quadlin</w:t>
      </w:r>
      <w:proofErr w:type="spellEnd"/>
      <w:r w:rsidRPr="00B81449">
        <w:rPr>
          <w:rFonts w:ascii="Times New Roman" w:hAnsi="Times New Roman" w:cs="Times New Roman"/>
          <w:color w:val="000000" w:themeColor="text1"/>
          <w:sz w:val="20"/>
          <w:szCs w:val="20"/>
        </w:rPr>
        <w:t>, N;2020; Sloane et al, 2021)</w:t>
      </w:r>
    </w:p>
    <w:p w14:paraId="67BDC224"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p>
    <w:p w14:paraId="75CDDB9B" w14:textId="7884B1E0" w:rsidR="00B81449" w:rsidRPr="007E238C" w:rsidRDefault="00040CE4" w:rsidP="007E238C">
      <w:pPr>
        <w:pStyle w:val="ListParagraph"/>
        <w:numPr>
          <w:ilvl w:val="0"/>
          <w:numId w:val="21"/>
        </w:numPr>
        <w:spacing w:before="54" w:after="0" w:line="276" w:lineRule="auto"/>
        <w:jc w:val="both"/>
        <w:rPr>
          <w:rFonts w:ascii="Times New Roman" w:hAnsi="Times New Roman" w:cs="Times New Roman"/>
          <w:b/>
          <w:bCs/>
          <w:color w:val="000000" w:themeColor="text1"/>
          <w:sz w:val="24"/>
          <w:szCs w:val="24"/>
        </w:rPr>
      </w:pPr>
      <w:r w:rsidRPr="007E238C">
        <w:rPr>
          <w:rFonts w:ascii="Times New Roman" w:hAnsi="Times New Roman" w:cs="Times New Roman"/>
          <w:b/>
          <w:bCs/>
          <w:color w:val="000000" w:themeColor="text1"/>
          <w:sz w:val="24"/>
          <w:szCs w:val="24"/>
        </w:rPr>
        <w:t>CONCLUSION</w:t>
      </w:r>
    </w:p>
    <w:p w14:paraId="756EC52A" w14:textId="77777777" w:rsidR="00B81449" w:rsidRPr="00B81449" w:rsidRDefault="00B81449" w:rsidP="00B81449">
      <w:pPr>
        <w:spacing w:before="54" w:after="0" w:line="276" w:lineRule="auto"/>
        <w:jc w:val="both"/>
        <w:rPr>
          <w:rFonts w:ascii="Times New Roman" w:hAnsi="Times New Roman" w:cs="Times New Roman"/>
          <w:color w:val="000000" w:themeColor="text1"/>
          <w:sz w:val="20"/>
          <w:szCs w:val="20"/>
        </w:rPr>
      </w:pPr>
      <w:r w:rsidRPr="00B81449">
        <w:rPr>
          <w:rFonts w:ascii="Times New Roman" w:hAnsi="Times New Roman" w:cs="Times New Roman"/>
          <w:color w:val="000000" w:themeColor="text1"/>
          <w:sz w:val="20"/>
          <w:szCs w:val="20"/>
        </w:rPr>
        <w:t xml:space="preserve">E-learning has transformed education and training, giving several advantages over classroom learning. It allows students to study anywhere with an internet connection at their own speed. E-learning is affordable, scalable, and customizable. Exploratory factor analysis identified "Technical Factors" and "Feedback Factors”. A chi-square test of independence examined gender and college major. The test revealed a significant association between the two variables.  Previous </w:t>
      </w:r>
      <w:proofErr w:type="spellStart"/>
      <w:r w:rsidRPr="00B81449">
        <w:rPr>
          <w:rFonts w:ascii="Times New Roman" w:hAnsi="Times New Roman" w:cs="Times New Roman"/>
          <w:color w:val="000000" w:themeColor="text1"/>
          <w:sz w:val="20"/>
          <w:szCs w:val="20"/>
        </w:rPr>
        <w:t>lieterature</w:t>
      </w:r>
      <w:proofErr w:type="spellEnd"/>
      <w:r w:rsidRPr="00B81449">
        <w:rPr>
          <w:rFonts w:ascii="Times New Roman" w:hAnsi="Times New Roman" w:cs="Times New Roman"/>
          <w:color w:val="000000" w:themeColor="text1"/>
          <w:sz w:val="20"/>
          <w:szCs w:val="20"/>
        </w:rPr>
        <w:t xml:space="preserve"> also support findings suggest that important e-learning accessibility problems </w:t>
      </w:r>
      <w:proofErr w:type="gramStart"/>
      <w:r w:rsidRPr="00B81449">
        <w:rPr>
          <w:rFonts w:ascii="Times New Roman" w:hAnsi="Times New Roman" w:cs="Times New Roman"/>
          <w:color w:val="000000" w:themeColor="text1"/>
          <w:sz w:val="20"/>
          <w:szCs w:val="20"/>
        </w:rPr>
        <w:t>remain(</w:t>
      </w:r>
      <w:proofErr w:type="gramEnd"/>
      <w:r w:rsidRPr="00B81449">
        <w:rPr>
          <w:rFonts w:ascii="Times New Roman" w:hAnsi="Times New Roman" w:cs="Times New Roman"/>
          <w:color w:val="000000" w:themeColor="text1"/>
          <w:sz w:val="20"/>
          <w:szCs w:val="20"/>
        </w:rPr>
        <w:t xml:space="preserve">Asuncion, et al, 2010; </w:t>
      </w:r>
      <w:proofErr w:type="spellStart"/>
      <w:r w:rsidRPr="00B81449">
        <w:rPr>
          <w:rFonts w:ascii="Times New Roman" w:hAnsi="Times New Roman" w:cs="Times New Roman"/>
          <w:color w:val="000000" w:themeColor="text1"/>
          <w:sz w:val="20"/>
          <w:szCs w:val="20"/>
        </w:rPr>
        <w:t>Mukuna</w:t>
      </w:r>
      <w:proofErr w:type="spellEnd"/>
      <w:r w:rsidRPr="00B81449">
        <w:rPr>
          <w:rFonts w:ascii="Times New Roman" w:hAnsi="Times New Roman" w:cs="Times New Roman"/>
          <w:color w:val="000000" w:themeColor="text1"/>
          <w:sz w:val="20"/>
          <w:szCs w:val="20"/>
        </w:rPr>
        <w:t xml:space="preserve"> &amp; </w:t>
      </w:r>
      <w:proofErr w:type="spellStart"/>
      <w:r w:rsidRPr="00B81449">
        <w:rPr>
          <w:rFonts w:ascii="Times New Roman" w:hAnsi="Times New Roman" w:cs="Times New Roman"/>
          <w:color w:val="000000" w:themeColor="text1"/>
          <w:sz w:val="20"/>
          <w:szCs w:val="20"/>
        </w:rPr>
        <w:t>Aloka</w:t>
      </w:r>
      <w:proofErr w:type="spellEnd"/>
      <w:r w:rsidRPr="00B81449">
        <w:rPr>
          <w:rFonts w:ascii="Times New Roman" w:hAnsi="Times New Roman" w:cs="Times New Roman"/>
          <w:color w:val="000000" w:themeColor="text1"/>
          <w:sz w:val="20"/>
          <w:szCs w:val="20"/>
        </w:rPr>
        <w:t>, 2020). E-learning has drawbacks such technical challenges, minimal social connection, and no instructor feedback. Some courses are too practical for online study. Despite these obstacles, e-learning is a successful form of education and training, especially in the digital age where technology is so important. As technology advances, we may expect more creative methods to use e-learning to improve global education and training.</w:t>
      </w:r>
    </w:p>
    <w:p w14:paraId="358EBFD7" w14:textId="5A54777B" w:rsidR="00B81449" w:rsidRPr="007E238C" w:rsidRDefault="000646A3" w:rsidP="007E238C">
      <w:pPr>
        <w:pStyle w:val="ListParagraph"/>
        <w:numPr>
          <w:ilvl w:val="0"/>
          <w:numId w:val="21"/>
        </w:numPr>
        <w:spacing w:before="54" w:after="0" w:line="276" w:lineRule="auto"/>
        <w:jc w:val="both"/>
        <w:rPr>
          <w:rFonts w:ascii="Times New Roman" w:hAnsi="Times New Roman" w:cs="Times New Roman"/>
          <w:color w:val="000000" w:themeColor="text1"/>
          <w:sz w:val="20"/>
          <w:szCs w:val="20"/>
        </w:rPr>
      </w:pPr>
      <w:r w:rsidRPr="007E238C">
        <w:rPr>
          <w:rFonts w:ascii="Times New Roman" w:hAnsi="Times New Roman" w:cs="Times New Roman"/>
          <w:color w:val="000000" w:themeColor="text1"/>
          <w:sz w:val="20"/>
          <w:szCs w:val="20"/>
        </w:rPr>
        <w:lastRenderedPageBreak/>
        <w:t xml:space="preserve">REFERENCES </w:t>
      </w:r>
    </w:p>
    <w:p w14:paraId="55B1DE48" w14:textId="6857B01B"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Punjani</w:t>
      </w:r>
      <w:proofErr w:type="spellEnd"/>
      <w:r w:rsidRPr="000646A3">
        <w:rPr>
          <w:rFonts w:ascii="Times New Roman" w:hAnsi="Times New Roman" w:cs="Times New Roman"/>
          <w:color w:val="000000" w:themeColor="text1"/>
          <w:sz w:val="20"/>
          <w:szCs w:val="20"/>
        </w:rPr>
        <w:t>, K.K.; Mahadevan, K. Transitioning to online learning in higher education: Influence of Awareness of COVID-19 and Self-Efficacy on Perceived Net Benefits and Intention. Educ. Inf. Technol. 2021, 27, 291–320.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23A9413B" w14:textId="5226F5D6"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Dhawan, S. Online Learning: A Panacea in the Time of COVID-19 Crisis. J. Educ. Technol. Syst. 2020, 49, 5–22.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2F383C71" w14:textId="4CF6207E"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Baber, H. Social interaction and effectiveness of the online learning—A moderating role of maintaining social distance during the pandemic COVID-19. Asian Educ. Dev. Stud. 2021, 11, 159–171.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1B7383E2" w14:textId="341685D8"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 xml:space="preserve">Neumann, P.G. Risks of e-education. </w:t>
      </w:r>
      <w:proofErr w:type="spellStart"/>
      <w:r w:rsidRPr="000646A3">
        <w:rPr>
          <w:rFonts w:ascii="Times New Roman" w:hAnsi="Times New Roman" w:cs="Times New Roman"/>
          <w:color w:val="000000" w:themeColor="text1"/>
          <w:sz w:val="20"/>
          <w:szCs w:val="20"/>
        </w:rPr>
        <w:t>Commun</w:t>
      </w:r>
      <w:proofErr w:type="spellEnd"/>
      <w:r w:rsidRPr="000646A3">
        <w:rPr>
          <w:rFonts w:ascii="Times New Roman" w:hAnsi="Times New Roman" w:cs="Times New Roman"/>
          <w:color w:val="000000" w:themeColor="text1"/>
          <w:sz w:val="20"/>
          <w:szCs w:val="20"/>
        </w:rPr>
        <w:t>. ACM 1998, 41, 136–137.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39973DDC" w14:textId="490D12DA"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Mheidly</w:t>
      </w:r>
      <w:proofErr w:type="spellEnd"/>
      <w:r w:rsidRPr="000646A3">
        <w:rPr>
          <w:rFonts w:ascii="Times New Roman" w:hAnsi="Times New Roman" w:cs="Times New Roman"/>
          <w:color w:val="000000" w:themeColor="text1"/>
          <w:sz w:val="20"/>
          <w:szCs w:val="20"/>
        </w:rPr>
        <w:t xml:space="preserve">, N.; Fares, M.Y.; Fares, J. Coping with Stress and Burnout Associated with Telecommunication and Online </w:t>
      </w:r>
      <w:proofErr w:type="spellStart"/>
      <w:r w:rsidRPr="000646A3">
        <w:rPr>
          <w:rFonts w:ascii="Times New Roman" w:hAnsi="Times New Roman" w:cs="Times New Roman"/>
          <w:color w:val="000000" w:themeColor="text1"/>
          <w:sz w:val="20"/>
          <w:szCs w:val="20"/>
        </w:rPr>
        <w:t>Learning.Front</w:t>
      </w:r>
      <w:proofErr w:type="spellEnd"/>
      <w:r w:rsidRPr="000646A3">
        <w:rPr>
          <w:rFonts w:ascii="Times New Roman" w:hAnsi="Times New Roman" w:cs="Times New Roman"/>
          <w:color w:val="000000" w:themeColor="text1"/>
          <w:sz w:val="20"/>
          <w:szCs w:val="20"/>
        </w:rPr>
        <w:t>. Public Health 2020, 8, 672.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7A2CE2B5" w14:textId="4D4372DC"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 xml:space="preserve">Ministry of Education. </w:t>
      </w:r>
      <w:proofErr w:type="spellStart"/>
      <w:r w:rsidRPr="000646A3">
        <w:rPr>
          <w:rFonts w:ascii="Times New Roman" w:hAnsi="Times New Roman" w:cs="Times New Roman"/>
          <w:color w:val="000000" w:themeColor="text1"/>
          <w:sz w:val="20"/>
          <w:szCs w:val="20"/>
        </w:rPr>
        <w:t>Pembelajaran</w:t>
      </w:r>
      <w:proofErr w:type="spellEnd"/>
      <w:r w:rsidRPr="000646A3">
        <w:rPr>
          <w:rFonts w:ascii="Times New Roman" w:hAnsi="Times New Roman" w:cs="Times New Roman"/>
          <w:color w:val="000000" w:themeColor="text1"/>
          <w:sz w:val="20"/>
          <w:szCs w:val="20"/>
        </w:rPr>
        <w:t xml:space="preserve"> Jarak </w:t>
      </w:r>
      <w:proofErr w:type="spellStart"/>
      <w:r w:rsidRPr="000646A3">
        <w:rPr>
          <w:rFonts w:ascii="Times New Roman" w:hAnsi="Times New Roman" w:cs="Times New Roman"/>
          <w:color w:val="000000" w:themeColor="text1"/>
          <w:sz w:val="20"/>
          <w:szCs w:val="20"/>
        </w:rPr>
        <w:t>Jauh</w:t>
      </w:r>
      <w:proofErr w:type="spellEnd"/>
      <w:r w:rsidRPr="000646A3">
        <w:rPr>
          <w:rFonts w:ascii="Times New Roman" w:hAnsi="Times New Roman" w:cs="Times New Roman"/>
          <w:color w:val="000000" w:themeColor="text1"/>
          <w:sz w:val="20"/>
          <w:szCs w:val="20"/>
        </w:rPr>
        <w:t xml:space="preserve"> (PJJ) Bisa Jadi Model Pendidikan Masa </w:t>
      </w:r>
      <w:proofErr w:type="spellStart"/>
      <w:r w:rsidRPr="000646A3">
        <w:rPr>
          <w:rFonts w:ascii="Times New Roman" w:hAnsi="Times New Roman" w:cs="Times New Roman"/>
          <w:color w:val="000000" w:themeColor="text1"/>
          <w:sz w:val="20"/>
          <w:szCs w:val="20"/>
        </w:rPr>
        <w:t>Depan</w:t>
      </w:r>
      <w:proofErr w:type="spellEnd"/>
      <w:r w:rsidRPr="000646A3">
        <w:rPr>
          <w:rFonts w:ascii="Times New Roman" w:hAnsi="Times New Roman" w:cs="Times New Roman"/>
          <w:color w:val="000000" w:themeColor="text1"/>
          <w:sz w:val="20"/>
          <w:szCs w:val="20"/>
        </w:rPr>
        <w:t xml:space="preserve">. 2021. Available </w:t>
      </w:r>
      <w:proofErr w:type="gramStart"/>
      <w:r w:rsidRPr="000646A3">
        <w:rPr>
          <w:rFonts w:ascii="Times New Roman" w:hAnsi="Times New Roman" w:cs="Times New Roman"/>
          <w:color w:val="000000" w:themeColor="text1"/>
          <w:sz w:val="20"/>
          <w:szCs w:val="20"/>
        </w:rPr>
        <w:t>online:http://ditpsd.kemdikbud.go.id/artikel/detail/pembelajaran-jarak-jauh-pjj-bisa-jadi-model-pendidikan-masa-depan</w:t>
      </w:r>
      <w:proofErr w:type="gramEnd"/>
      <w:r w:rsidRPr="000646A3">
        <w:rPr>
          <w:rFonts w:ascii="Times New Roman" w:hAnsi="Times New Roman" w:cs="Times New Roman"/>
          <w:color w:val="000000" w:themeColor="text1"/>
          <w:sz w:val="20"/>
          <w:szCs w:val="20"/>
        </w:rPr>
        <w:t xml:space="preserve"> (accessed on 11 November 2021).</w:t>
      </w:r>
    </w:p>
    <w:p w14:paraId="27022607" w14:textId="1CF8BF71"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 xml:space="preserve">Maharani, T. </w:t>
      </w:r>
      <w:proofErr w:type="spellStart"/>
      <w:r w:rsidRPr="000646A3">
        <w:rPr>
          <w:rFonts w:ascii="Times New Roman" w:hAnsi="Times New Roman" w:cs="Times New Roman"/>
          <w:color w:val="000000" w:themeColor="text1"/>
          <w:sz w:val="20"/>
          <w:szCs w:val="20"/>
        </w:rPr>
        <w:t>Mendikbud</w:t>
      </w:r>
      <w:proofErr w:type="spellEnd"/>
      <w:r w:rsidRPr="000646A3">
        <w:rPr>
          <w:rFonts w:ascii="Times New Roman" w:hAnsi="Times New Roman" w:cs="Times New Roman"/>
          <w:color w:val="000000" w:themeColor="text1"/>
          <w:sz w:val="20"/>
          <w:szCs w:val="20"/>
        </w:rPr>
        <w:t xml:space="preserve">: </w:t>
      </w:r>
      <w:proofErr w:type="spellStart"/>
      <w:r w:rsidRPr="000646A3">
        <w:rPr>
          <w:rFonts w:ascii="Times New Roman" w:hAnsi="Times New Roman" w:cs="Times New Roman"/>
          <w:color w:val="000000" w:themeColor="text1"/>
          <w:sz w:val="20"/>
          <w:szCs w:val="20"/>
        </w:rPr>
        <w:t>Setelah</w:t>
      </w:r>
      <w:proofErr w:type="spellEnd"/>
      <w:r w:rsidRPr="000646A3">
        <w:rPr>
          <w:rFonts w:ascii="Times New Roman" w:hAnsi="Times New Roman" w:cs="Times New Roman"/>
          <w:color w:val="000000" w:themeColor="text1"/>
          <w:sz w:val="20"/>
          <w:szCs w:val="20"/>
        </w:rPr>
        <w:t xml:space="preserve"> </w:t>
      </w:r>
      <w:proofErr w:type="spellStart"/>
      <w:r w:rsidRPr="000646A3">
        <w:rPr>
          <w:rFonts w:ascii="Times New Roman" w:hAnsi="Times New Roman" w:cs="Times New Roman"/>
          <w:color w:val="000000" w:themeColor="text1"/>
          <w:sz w:val="20"/>
          <w:szCs w:val="20"/>
        </w:rPr>
        <w:t>Pandemi</w:t>
      </w:r>
      <w:proofErr w:type="spellEnd"/>
      <w:r w:rsidRPr="000646A3">
        <w:rPr>
          <w:rFonts w:ascii="Times New Roman" w:hAnsi="Times New Roman" w:cs="Times New Roman"/>
          <w:color w:val="000000" w:themeColor="text1"/>
          <w:sz w:val="20"/>
          <w:szCs w:val="20"/>
        </w:rPr>
        <w:t xml:space="preserve"> COVID-19, </w:t>
      </w:r>
      <w:proofErr w:type="spellStart"/>
      <w:r w:rsidRPr="000646A3">
        <w:rPr>
          <w:rFonts w:ascii="Times New Roman" w:hAnsi="Times New Roman" w:cs="Times New Roman"/>
          <w:color w:val="000000" w:themeColor="text1"/>
          <w:sz w:val="20"/>
          <w:szCs w:val="20"/>
        </w:rPr>
        <w:t>Pembelajaran</w:t>
      </w:r>
      <w:proofErr w:type="spellEnd"/>
      <w:r w:rsidRPr="000646A3">
        <w:rPr>
          <w:rFonts w:ascii="Times New Roman" w:hAnsi="Times New Roman" w:cs="Times New Roman"/>
          <w:color w:val="000000" w:themeColor="text1"/>
          <w:sz w:val="20"/>
          <w:szCs w:val="20"/>
        </w:rPr>
        <w:t xml:space="preserve"> Jarak </w:t>
      </w:r>
      <w:proofErr w:type="spellStart"/>
      <w:r w:rsidRPr="000646A3">
        <w:rPr>
          <w:rFonts w:ascii="Times New Roman" w:hAnsi="Times New Roman" w:cs="Times New Roman"/>
          <w:color w:val="000000" w:themeColor="text1"/>
          <w:sz w:val="20"/>
          <w:szCs w:val="20"/>
        </w:rPr>
        <w:t>Jauh</w:t>
      </w:r>
      <w:proofErr w:type="spellEnd"/>
      <w:r w:rsidRPr="000646A3">
        <w:rPr>
          <w:rFonts w:ascii="Times New Roman" w:hAnsi="Times New Roman" w:cs="Times New Roman"/>
          <w:color w:val="000000" w:themeColor="text1"/>
          <w:sz w:val="20"/>
          <w:szCs w:val="20"/>
        </w:rPr>
        <w:t xml:space="preserve"> Akan </w:t>
      </w:r>
      <w:proofErr w:type="spellStart"/>
      <w:r w:rsidRPr="000646A3">
        <w:rPr>
          <w:rFonts w:ascii="Times New Roman" w:hAnsi="Times New Roman" w:cs="Times New Roman"/>
          <w:color w:val="000000" w:themeColor="text1"/>
          <w:sz w:val="20"/>
          <w:szCs w:val="20"/>
        </w:rPr>
        <w:t>Permanen</w:t>
      </w:r>
      <w:proofErr w:type="spellEnd"/>
      <w:r w:rsidRPr="000646A3">
        <w:rPr>
          <w:rFonts w:ascii="Times New Roman" w:hAnsi="Times New Roman" w:cs="Times New Roman"/>
          <w:color w:val="000000" w:themeColor="text1"/>
          <w:sz w:val="20"/>
          <w:szCs w:val="20"/>
        </w:rPr>
        <w:t>. 2 July 2020. Available online: https://nasional.kompas.com/read/2020/07/02/14445511/mendikbud-setelah-pandemi-COVID-19-pembelajaranjarak-jauh-akan-permanen (accessed on 11 November 2021).</w:t>
      </w:r>
    </w:p>
    <w:p w14:paraId="1879A027" w14:textId="4BEF30CC"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Clark, A.E.; Nong, H.; Zhu, H.; Zhu, R. Compensating for academic loss: Online learning and student performance during the COVID-19 pandemic. China Econ. Rev. 2021, 68, 101629.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0D01C832" w14:textId="11590E92"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Versteijlen</w:t>
      </w:r>
      <w:proofErr w:type="spellEnd"/>
      <w:r w:rsidRPr="000646A3">
        <w:rPr>
          <w:rFonts w:ascii="Times New Roman" w:hAnsi="Times New Roman" w:cs="Times New Roman"/>
          <w:color w:val="000000" w:themeColor="text1"/>
          <w:sz w:val="20"/>
          <w:szCs w:val="20"/>
        </w:rPr>
        <w:t xml:space="preserve">, M.; van Wee, B.; </w:t>
      </w:r>
      <w:proofErr w:type="spellStart"/>
      <w:r w:rsidRPr="000646A3">
        <w:rPr>
          <w:rFonts w:ascii="Times New Roman" w:hAnsi="Times New Roman" w:cs="Times New Roman"/>
          <w:color w:val="000000" w:themeColor="text1"/>
          <w:sz w:val="20"/>
          <w:szCs w:val="20"/>
        </w:rPr>
        <w:t>Wals</w:t>
      </w:r>
      <w:proofErr w:type="spellEnd"/>
      <w:r w:rsidRPr="000646A3">
        <w:rPr>
          <w:rFonts w:ascii="Times New Roman" w:hAnsi="Times New Roman" w:cs="Times New Roman"/>
          <w:color w:val="000000" w:themeColor="text1"/>
          <w:sz w:val="20"/>
          <w:szCs w:val="20"/>
        </w:rPr>
        <w:t xml:space="preserve">, A. Exploring sustainable student travel </w:t>
      </w:r>
      <w:proofErr w:type="spellStart"/>
      <w:r w:rsidRPr="000646A3">
        <w:rPr>
          <w:rFonts w:ascii="Times New Roman" w:hAnsi="Times New Roman" w:cs="Times New Roman"/>
          <w:color w:val="000000" w:themeColor="text1"/>
          <w:sz w:val="20"/>
          <w:szCs w:val="20"/>
        </w:rPr>
        <w:t>behaviour</w:t>
      </w:r>
      <w:proofErr w:type="spellEnd"/>
      <w:r w:rsidRPr="000646A3">
        <w:rPr>
          <w:rFonts w:ascii="Times New Roman" w:hAnsi="Times New Roman" w:cs="Times New Roman"/>
          <w:color w:val="000000" w:themeColor="text1"/>
          <w:sz w:val="20"/>
          <w:szCs w:val="20"/>
        </w:rPr>
        <w:t xml:space="preserve"> in The Netherlands: Balancing online and on-campus learning. Int. J. Sustain. High. Educ. 2021, 22, 146–166.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1869D958" w14:textId="012C47C9"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Ningsih</w:t>
      </w:r>
      <w:proofErr w:type="spellEnd"/>
      <w:r w:rsidRPr="000646A3">
        <w:rPr>
          <w:rFonts w:ascii="Times New Roman" w:hAnsi="Times New Roman" w:cs="Times New Roman"/>
          <w:color w:val="000000" w:themeColor="text1"/>
          <w:sz w:val="20"/>
          <w:szCs w:val="20"/>
        </w:rPr>
        <w:t xml:space="preserve">, K.C. </w:t>
      </w:r>
      <w:proofErr w:type="spellStart"/>
      <w:r w:rsidRPr="000646A3">
        <w:rPr>
          <w:rFonts w:ascii="Times New Roman" w:hAnsi="Times New Roman" w:cs="Times New Roman"/>
          <w:color w:val="000000" w:themeColor="text1"/>
          <w:sz w:val="20"/>
          <w:szCs w:val="20"/>
        </w:rPr>
        <w:t>Jumlah</w:t>
      </w:r>
      <w:proofErr w:type="spellEnd"/>
      <w:r w:rsidRPr="000646A3">
        <w:rPr>
          <w:rFonts w:ascii="Times New Roman" w:hAnsi="Times New Roman" w:cs="Times New Roman"/>
          <w:color w:val="000000" w:themeColor="text1"/>
          <w:sz w:val="20"/>
          <w:szCs w:val="20"/>
        </w:rPr>
        <w:t xml:space="preserve"> </w:t>
      </w:r>
      <w:proofErr w:type="spellStart"/>
      <w:r w:rsidRPr="000646A3">
        <w:rPr>
          <w:rFonts w:ascii="Times New Roman" w:hAnsi="Times New Roman" w:cs="Times New Roman"/>
          <w:color w:val="000000" w:themeColor="text1"/>
          <w:sz w:val="20"/>
          <w:szCs w:val="20"/>
        </w:rPr>
        <w:t>Penduduk</w:t>
      </w:r>
      <w:proofErr w:type="spellEnd"/>
      <w:r w:rsidRPr="000646A3">
        <w:rPr>
          <w:rFonts w:ascii="Times New Roman" w:hAnsi="Times New Roman" w:cs="Times New Roman"/>
          <w:color w:val="000000" w:themeColor="text1"/>
          <w:sz w:val="20"/>
          <w:szCs w:val="20"/>
        </w:rPr>
        <w:t xml:space="preserve"> Indonesia 2020 </w:t>
      </w:r>
      <w:proofErr w:type="spellStart"/>
      <w:r w:rsidRPr="000646A3">
        <w:rPr>
          <w:rFonts w:ascii="Times New Roman" w:hAnsi="Times New Roman" w:cs="Times New Roman"/>
          <w:color w:val="000000" w:themeColor="text1"/>
          <w:sz w:val="20"/>
          <w:szCs w:val="20"/>
        </w:rPr>
        <w:t>Berdasarkan</w:t>
      </w:r>
      <w:proofErr w:type="spellEnd"/>
      <w:r w:rsidRPr="000646A3">
        <w:rPr>
          <w:rFonts w:ascii="Times New Roman" w:hAnsi="Times New Roman" w:cs="Times New Roman"/>
          <w:color w:val="000000" w:themeColor="text1"/>
          <w:sz w:val="20"/>
          <w:szCs w:val="20"/>
        </w:rPr>
        <w:t xml:space="preserve"> </w:t>
      </w:r>
      <w:proofErr w:type="spellStart"/>
      <w:r w:rsidRPr="000646A3">
        <w:rPr>
          <w:rFonts w:ascii="Times New Roman" w:hAnsi="Times New Roman" w:cs="Times New Roman"/>
          <w:color w:val="000000" w:themeColor="text1"/>
          <w:sz w:val="20"/>
          <w:szCs w:val="20"/>
        </w:rPr>
        <w:t>Komposisi</w:t>
      </w:r>
      <w:proofErr w:type="spellEnd"/>
      <w:r w:rsidRPr="000646A3">
        <w:rPr>
          <w:rFonts w:ascii="Times New Roman" w:hAnsi="Times New Roman" w:cs="Times New Roman"/>
          <w:color w:val="000000" w:themeColor="text1"/>
          <w:sz w:val="20"/>
          <w:szCs w:val="20"/>
        </w:rPr>
        <w:t xml:space="preserve"> </w:t>
      </w:r>
      <w:proofErr w:type="spellStart"/>
      <w:r w:rsidRPr="000646A3">
        <w:rPr>
          <w:rFonts w:ascii="Times New Roman" w:hAnsi="Times New Roman" w:cs="Times New Roman"/>
          <w:color w:val="000000" w:themeColor="text1"/>
          <w:sz w:val="20"/>
          <w:szCs w:val="20"/>
        </w:rPr>
        <w:t>Usia</w:t>
      </w:r>
      <w:proofErr w:type="spellEnd"/>
      <w:r w:rsidRPr="000646A3">
        <w:rPr>
          <w:rFonts w:ascii="Times New Roman" w:hAnsi="Times New Roman" w:cs="Times New Roman"/>
          <w:color w:val="000000" w:themeColor="text1"/>
          <w:sz w:val="20"/>
          <w:szCs w:val="20"/>
        </w:rPr>
        <w:t>. 19 May 2021. Available online: https://www.kompas.com/stori/read/2021/05/19/123946879/jumlah-penduduk-indonesia-2020-berdasarkan-komposisi-usia (accessed on 11 November 2021).</w:t>
      </w:r>
    </w:p>
    <w:p w14:paraId="2FC3BAC5" w14:textId="6355DF64"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Li, Z.; Chen, Z.; Yang, N.; Wei, K.; Ling, Z.; Liu, Q.; Chen, G.; Ye, B.H. Trends in research on the carbon footprint of higher education: A bibliometric analysis (2010–2019). J. Clean. Prod. 2021, 289, 125642.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02E0DB15" w14:textId="3C2A131C"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Circella</w:t>
      </w:r>
      <w:proofErr w:type="spellEnd"/>
      <w:r w:rsidRPr="000646A3">
        <w:rPr>
          <w:rFonts w:ascii="Times New Roman" w:hAnsi="Times New Roman" w:cs="Times New Roman"/>
          <w:color w:val="000000" w:themeColor="text1"/>
          <w:sz w:val="20"/>
          <w:szCs w:val="20"/>
        </w:rPr>
        <w:t>, G.; Tiedeman, K.; Handy, S.; Alemi, F.; Mokhtarian, P. What Affects Millennials’ Mobility? Part I: Investigating the Environmental Concerns, Lifestyles, Mobility-Related Attitudes and Adoption of Technology of Young Adults in California. May 2016. Available online: https://escholarship.org/uc/item/6wm51523 (accessed on 4 December 2020).</w:t>
      </w:r>
    </w:p>
    <w:p w14:paraId="07415AFF" w14:textId="5FB3DE85"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Irawan</w:t>
      </w:r>
      <w:proofErr w:type="spellEnd"/>
      <w:r w:rsidRPr="000646A3">
        <w:rPr>
          <w:rFonts w:ascii="Times New Roman" w:hAnsi="Times New Roman" w:cs="Times New Roman"/>
          <w:color w:val="000000" w:themeColor="text1"/>
          <w:sz w:val="20"/>
          <w:szCs w:val="20"/>
        </w:rPr>
        <w:t xml:space="preserve">, M.Z.; </w:t>
      </w:r>
      <w:proofErr w:type="spellStart"/>
      <w:r w:rsidRPr="000646A3">
        <w:rPr>
          <w:rFonts w:ascii="Times New Roman" w:hAnsi="Times New Roman" w:cs="Times New Roman"/>
          <w:color w:val="000000" w:themeColor="text1"/>
          <w:sz w:val="20"/>
          <w:szCs w:val="20"/>
        </w:rPr>
        <w:t>Bastarianto</w:t>
      </w:r>
      <w:proofErr w:type="spellEnd"/>
      <w:r w:rsidRPr="000646A3">
        <w:rPr>
          <w:rFonts w:ascii="Times New Roman" w:hAnsi="Times New Roman" w:cs="Times New Roman"/>
          <w:color w:val="000000" w:themeColor="text1"/>
          <w:sz w:val="20"/>
          <w:szCs w:val="20"/>
        </w:rPr>
        <w:t xml:space="preserve">, F.F.; </w:t>
      </w:r>
      <w:proofErr w:type="spellStart"/>
      <w:r w:rsidRPr="000646A3">
        <w:rPr>
          <w:rFonts w:ascii="Times New Roman" w:hAnsi="Times New Roman" w:cs="Times New Roman"/>
          <w:color w:val="000000" w:themeColor="text1"/>
          <w:sz w:val="20"/>
          <w:szCs w:val="20"/>
        </w:rPr>
        <w:t>Rizki</w:t>
      </w:r>
      <w:proofErr w:type="spellEnd"/>
      <w:r w:rsidRPr="000646A3">
        <w:rPr>
          <w:rFonts w:ascii="Times New Roman" w:hAnsi="Times New Roman" w:cs="Times New Roman"/>
          <w:color w:val="000000" w:themeColor="text1"/>
          <w:sz w:val="20"/>
          <w:szCs w:val="20"/>
        </w:rPr>
        <w:t xml:space="preserve">, M.; </w:t>
      </w:r>
      <w:proofErr w:type="spellStart"/>
      <w:r w:rsidRPr="000646A3">
        <w:rPr>
          <w:rFonts w:ascii="Times New Roman" w:hAnsi="Times New Roman" w:cs="Times New Roman"/>
          <w:color w:val="000000" w:themeColor="text1"/>
          <w:sz w:val="20"/>
          <w:szCs w:val="20"/>
        </w:rPr>
        <w:t>Belgiawan</w:t>
      </w:r>
      <w:proofErr w:type="spellEnd"/>
      <w:r w:rsidRPr="000646A3">
        <w:rPr>
          <w:rFonts w:ascii="Times New Roman" w:hAnsi="Times New Roman" w:cs="Times New Roman"/>
          <w:color w:val="000000" w:themeColor="text1"/>
          <w:sz w:val="20"/>
          <w:szCs w:val="20"/>
        </w:rPr>
        <w:t xml:space="preserve">, P.F.; </w:t>
      </w:r>
      <w:proofErr w:type="spellStart"/>
      <w:r w:rsidRPr="000646A3">
        <w:rPr>
          <w:rFonts w:ascii="Times New Roman" w:hAnsi="Times New Roman" w:cs="Times New Roman"/>
          <w:color w:val="000000" w:themeColor="text1"/>
          <w:sz w:val="20"/>
          <w:szCs w:val="20"/>
        </w:rPr>
        <w:t>Joewono</w:t>
      </w:r>
      <w:proofErr w:type="spellEnd"/>
      <w:r w:rsidRPr="000646A3">
        <w:rPr>
          <w:rFonts w:ascii="Times New Roman" w:hAnsi="Times New Roman" w:cs="Times New Roman"/>
          <w:color w:val="000000" w:themeColor="text1"/>
          <w:sz w:val="20"/>
          <w:szCs w:val="20"/>
        </w:rPr>
        <w:t>, T.B. Exploring the frequency of public transport use among adolescents: A study in Yogyakarta, Indonesia. Int. J. Sustain. Transp. 2021, 1– [</w:t>
      </w:r>
      <w:proofErr w:type="spellStart"/>
      <w:r w:rsidRPr="000646A3">
        <w:rPr>
          <w:rFonts w:ascii="Times New Roman" w:hAnsi="Times New Roman" w:cs="Times New Roman"/>
          <w:color w:val="000000" w:themeColor="text1"/>
          <w:sz w:val="20"/>
          <w:szCs w:val="20"/>
        </w:rPr>
        <w:t>CrossRef</w:t>
      </w:r>
      <w:proofErr w:type="spellEnd"/>
      <w:r w:rsidRPr="000646A3">
        <w:rPr>
          <w:rFonts w:ascii="Times New Roman" w:hAnsi="Times New Roman" w:cs="Times New Roman"/>
          <w:color w:val="000000" w:themeColor="text1"/>
          <w:sz w:val="20"/>
          <w:szCs w:val="20"/>
        </w:rPr>
        <w:t>]</w:t>
      </w:r>
    </w:p>
    <w:p w14:paraId="714C9C1D" w14:textId="450BBE7F"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 xml:space="preserve">Hair, J.F.; Black, W.C.; </w:t>
      </w:r>
      <w:proofErr w:type="spellStart"/>
      <w:r w:rsidRPr="000646A3">
        <w:rPr>
          <w:rFonts w:ascii="Times New Roman" w:hAnsi="Times New Roman" w:cs="Times New Roman"/>
          <w:color w:val="000000" w:themeColor="text1"/>
          <w:sz w:val="20"/>
          <w:szCs w:val="20"/>
        </w:rPr>
        <w:t>Babin</w:t>
      </w:r>
      <w:proofErr w:type="spellEnd"/>
      <w:r w:rsidRPr="000646A3">
        <w:rPr>
          <w:rFonts w:ascii="Times New Roman" w:hAnsi="Times New Roman" w:cs="Times New Roman"/>
          <w:color w:val="000000" w:themeColor="text1"/>
          <w:sz w:val="20"/>
          <w:szCs w:val="20"/>
        </w:rPr>
        <w:t>, B.J.; Anderson, R.E. Multivariate Data Analysis; Pearson: Harlow, UK, 2010; Available online: https://www.pearson.com/uk/educators/higher-education-educators/program/Hair-Multivariate-Data-Analysis-GlobalEdition-7th-Edition/PGM916641.html (accessed on 21 July 2020).</w:t>
      </w:r>
    </w:p>
    <w:p w14:paraId="230DED34" w14:textId="2DFF63E2"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 xml:space="preserve">Hosmer, D.W.; </w:t>
      </w:r>
      <w:proofErr w:type="spellStart"/>
      <w:r w:rsidRPr="000646A3">
        <w:rPr>
          <w:rFonts w:ascii="Times New Roman" w:hAnsi="Times New Roman" w:cs="Times New Roman"/>
          <w:color w:val="000000" w:themeColor="text1"/>
          <w:sz w:val="20"/>
          <w:szCs w:val="20"/>
        </w:rPr>
        <w:t>Lemeshow</w:t>
      </w:r>
      <w:proofErr w:type="spellEnd"/>
      <w:r w:rsidRPr="000646A3">
        <w:rPr>
          <w:rFonts w:ascii="Times New Roman" w:hAnsi="Times New Roman" w:cs="Times New Roman"/>
          <w:color w:val="000000" w:themeColor="text1"/>
          <w:sz w:val="20"/>
          <w:szCs w:val="20"/>
        </w:rPr>
        <w:t xml:space="preserve">, S.; Sturdivant, R.X. Applied Logistic Regression, 3rd ed.; Wiley: Hoboken, NJ, USA, 2013. Available online: https://www.wiley.com/en-id/Applied+Logistic+Regression%2C+3rd+Edition-p-9780470582473 (accessed on 13 July 2020). Benson, A.D. Using Online Learning </w:t>
      </w:r>
      <w:proofErr w:type="gramStart"/>
      <w:r w:rsidRPr="000646A3">
        <w:rPr>
          <w:rFonts w:ascii="Times New Roman" w:hAnsi="Times New Roman" w:cs="Times New Roman"/>
          <w:color w:val="000000" w:themeColor="text1"/>
          <w:sz w:val="20"/>
          <w:szCs w:val="20"/>
        </w:rPr>
        <w:t>To</w:t>
      </w:r>
      <w:proofErr w:type="gramEnd"/>
      <w:r w:rsidRPr="000646A3">
        <w:rPr>
          <w:rFonts w:ascii="Times New Roman" w:hAnsi="Times New Roman" w:cs="Times New Roman"/>
          <w:color w:val="000000" w:themeColor="text1"/>
          <w:sz w:val="20"/>
          <w:szCs w:val="20"/>
        </w:rPr>
        <w:t xml:space="preserve"> Meet Workforce Demand: A Case Study of Stakeholder Influence. Q. Rev. Distance Educ. 2002, 3, 443–452.</w:t>
      </w:r>
    </w:p>
    <w:p w14:paraId="6851A500" w14:textId="4FC1F3F0"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Conrad, D. Deep in the Hearts of Learners: Insights into the Nature of Online Community. J. Distance Educ. 2002, 17, 1–19.</w:t>
      </w:r>
    </w:p>
    <w:p w14:paraId="1F33EB49" w14:textId="27598DAE"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proofErr w:type="spellStart"/>
      <w:r w:rsidRPr="000646A3">
        <w:rPr>
          <w:rFonts w:ascii="Times New Roman" w:hAnsi="Times New Roman" w:cs="Times New Roman"/>
          <w:color w:val="000000" w:themeColor="text1"/>
          <w:sz w:val="20"/>
          <w:szCs w:val="20"/>
        </w:rPr>
        <w:t>Appana</w:t>
      </w:r>
      <w:proofErr w:type="spellEnd"/>
      <w:r w:rsidRPr="000646A3">
        <w:rPr>
          <w:rFonts w:ascii="Times New Roman" w:hAnsi="Times New Roman" w:cs="Times New Roman"/>
          <w:color w:val="000000" w:themeColor="text1"/>
          <w:sz w:val="20"/>
          <w:szCs w:val="20"/>
        </w:rPr>
        <w:t>, S. A Review of Benefits and Limitations of Online Learning in the Context of the Student, the Instructor and the Tenured Faculty. Int. J. E-Learn. 2008, 7, 5–22.</w:t>
      </w:r>
    </w:p>
    <w:p w14:paraId="25D613C8" w14:textId="27742393" w:rsidR="000646A3" w:rsidRPr="000646A3" w:rsidRDefault="000646A3" w:rsidP="007E238C">
      <w:pPr>
        <w:pStyle w:val="ListParagraph"/>
        <w:numPr>
          <w:ilvl w:val="0"/>
          <w:numId w:val="25"/>
        </w:numPr>
        <w:spacing w:before="54" w:after="0" w:line="276" w:lineRule="auto"/>
        <w:jc w:val="both"/>
        <w:rPr>
          <w:rFonts w:ascii="Times New Roman" w:hAnsi="Times New Roman" w:cs="Times New Roman"/>
          <w:color w:val="000000" w:themeColor="text1"/>
          <w:sz w:val="20"/>
          <w:szCs w:val="20"/>
        </w:rPr>
      </w:pPr>
      <w:r w:rsidRPr="000646A3">
        <w:rPr>
          <w:rFonts w:ascii="Times New Roman" w:hAnsi="Times New Roman" w:cs="Times New Roman"/>
          <w:color w:val="000000" w:themeColor="text1"/>
          <w:sz w:val="20"/>
          <w:szCs w:val="20"/>
        </w:rPr>
        <w:t xml:space="preserve">Shamsi Sukumaran, D., &amp; </w:t>
      </w:r>
      <w:proofErr w:type="spellStart"/>
      <w:r w:rsidRPr="000646A3">
        <w:rPr>
          <w:rFonts w:ascii="Times New Roman" w:hAnsi="Times New Roman" w:cs="Times New Roman"/>
          <w:color w:val="000000" w:themeColor="text1"/>
          <w:sz w:val="20"/>
          <w:szCs w:val="20"/>
        </w:rPr>
        <w:t>Chakkambath</w:t>
      </w:r>
      <w:proofErr w:type="spellEnd"/>
      <w:r w:rsidRPr="000646A3">
        <w:rPr>
          <w:rFonts w:ascii="Times New Roman" w:hAnsi="Times New Roman" w:cs="Times New Roman"/>
          <w:color w:val="000000" w:themeColor="text1"/>
          <w:sz w:val="20"/>
          <w:szCs w:val="20"/>
        </w:rPr>
        <w:t xml:space="preserve">, R. S. (2022). WHAT INFLUENCES CHOICE OF E-LEARNING </w:t>
      </w:r>
      <w:proofErr w:type="gramStart"/>
      <w:r w:rsidRPr="000646A3">
        <w:rPr>
          <w:rFonts w:ascii="Times New Roman" w:hAnsi="Times New Roman" w:cs="Times New Roman"/>
          <w:color w:val="000000" w:themeColor="text1"/>
          <w:sz w:val="20"/>
          <w:szCs w:val="20"/>
        </w:rPr>
        <w:t>PLATFORM?.</w:t>
      </w:r>
      <w:proofErr w:type="gramEnd"/>
    </w:p>
    <w:p w14:paraId="40625E04" w14:textId="77777777" w:rsidR="00B81449" w:rsidRDefault="00B81449" w:rsidP="00B81449">
      <w:pPr>
        <w:spacing w:before="54" w:after="0" w:line="276" w:lineRule="auto"/>
        <w:jc w:val="both"/>
        <w:rPr>
          <w:rFonts w:ascii="Times New Roman" w:hAnsi="Times New Roman" w:cs="Times New Roman"/>
          <w:color w:val="000000" w:themeColor="text1"/>
          <w:sz w:val="20"/>
          <w:szCs w:val="20"/>
        </w:rPr>
      </w:pPr>
    </w:p>
    <w:p w14:paraId="358EB8E7" w14:textId="77777777" w:rsidR="00C9594B" w:rsidRPr="00C9594B" w:rsidRDefault="00C9594B" w:rsidP="00C9594B">
      <w:pPr>
        <w:rPr>
          <w:rFonts w:ascii="Times New Roman" w:hAnsi="Times New Roman" w:cs="Times New Roman"/>
          <w:sz w:val="20"/>
          <w:szCs w:val="20"/>
        </w:rPr>
      </w:pPr>
    </w:p>
    <w:p w14:paraId="3674DFA1" w14:textId="77777777" w:rsidR="00C9594B" w:rsidRPr="00C9594B" w:rsidRDefault="00C9594B" w:rsidP="00C9594B">
      <w:pPr>
        <w:rPr>
          <w:rFonts w:ascii="Times New Roman" w:hAnsi="Times New Roman" w:cs="Times New Roman"/>
          <w:sz w:val="20"/>
          <w:szCs w:val="20"/>
        </w:rPr>
      </w:pPr>
    </w:p>
    <w:p w14:paraId="5DCE4AEC" w14:textId="77777777" w:rsidR="00C9594B" w:rsidRPr="00C9594B" w:rsidRDefault="00C9594B" w:rsidP="00C9594B">
      <w:pPr>
        <w:rPr>
          <w:rFonts w:ascii="Times New Roman" w:hAnsi="Times New Roman" w:cs="Times New Roman"/>
          <w:sz w:val="20"/>
          <w:szCs w:val="20"/>
        </w:rPr>
      </w:pPr>
    </w:p>
    <w:p w14:paraId="4F8475E4" w14:textId="77777777" w:rsidR="00C9594B" w:rsidRPr="00C9594B" w:rsidRDefault="00C9594B" w:rsidP="00C9594B">
      <w:pPr>
        <w:rPr>
          <w:rFonts w:ascii="Times New Roman" w:hAnsi="Times New Roman" w:cs="Times New Roman"/>
          <w:sz w:val="20"/>
          <w:szCs w:val="20"/>
        </w:rPr>
      </w:pPr>
    </w:p>
    <w:p w14:paraId="79A12963" w14:textId="36BDA6B6" w:rsidR="00C9594B" w:rsidRPr="00C9594B" w:rsidRDefault="00C9594B" w:rsidP="00C9594B">
      <w:pPr>
        <w:tabs>
          <w:tab w:val="left" w:pos="3390"/>
        </w:tabs>
        <w:rPr>
          <w:rFonts w:ascii="Times New Roman" w:hAnsi="Times New Roman" w:cs="Times New Roman"/>
          <w:sz w:val="20"/>
          <w:szCs w:val="20"/>
        </w:rPr>
      </w:pPr>
      <w:r>
        <w:rPr>
          <w:rFonts w:ascii="Times New Roman" w:hAnsi="Times New Roman" w:cs="Times New Roman"/>
          <w:sz w:val="20"/>
          <w:szCs w:val="20"/>
        </w:rPr>
        <w:tab/>
      </w:r>
    </w:p>
    <w:sectPr w:rsidR="00C9594B" w:rsidRPr="00C9594B" w:rsidSect="005F717A">
      <w:type w:val="continuous"/>
      <w:pgSz w:w="11907" w:h="16839" w:code="9"/>
      <w:pgMar w:top="510" w:right="907" w:bottom="340" w:left="907"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5502" w14:textId="77777777" w:rsidR="00DE6983" w:rsidRDefault="00DE6983" w:rsidP="00C556D7">
      <w:pPr>
        <w:spacing w:after="0" w:line="240" w:lineRule="auto"/>
      </w:pPr>
      <w:r>
        <w:separator/>
      </w:r>
    </w:p>
  </w:endnote>
  <w:endnote w:type="continuationSeparator" w:id="0">
    <w:p w14:paraId="7734B907" w14:textId="77777777" w:rsidR="00DE6983" w:rsidRDefault="00DE6983"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Kartika">
    <w:charset w:val="00"/>
    <w:family w:val="roman"/>
    <w:pitch w:val="variable"/>
    <w:sig w:usb0="008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D0F3" w14:textId="752A37AF" w:rsidR="001E51F3" w:rsidRDefault="001E51F3" w:rsidP="001E51F3">
    <w:pPr>
      <w:pStyle w:val="Footer"/>
      <w:pBdr>
        <w:top w:val="single" w:sz="4" w:space="1" w:color="auto"/>
      </w:pBdr>
    </w:pPr>
    <w:r w:rsidRPr="001E51F3">
      <w:rPr>
        <w:rFonts w:ascii="Times New Roman" w:eastAsia="Calibri" w:hAnsi="Times New Roman" w:cs="Times New Roman"/>
        <w:b/>
        <w:color w:val="1F497D"/>
        <w:sz w:val="20"/>
        <w:szCs w:val="20"/>
        <w:lang w:val="fr-FR" w:bidi="ml-IN"/>
      </w:rPr>
      <w:t xml:space="preserve">@International Journal Of Progressive </w:t>
    </w:r>
    <w:proofErr w:type="spellStart"/>
    <w:r w:rsidRPr="001E51F3">
      <w:rPr>
        <w:rFonts w:ascii="Times New Roman" w:eastAsia="Calibri" w:hAnsi="Times New Roman" w:cs="Times New Roman"/>
        <w:b/>
        <w:color w:val="1F497D"/>
        <w:sz w:val="20"/>
        <w:szCs w:val="20"/>
        <w:lang w:val="fr-FR" w:bidi="ml-IN"/>
      </w:rPr>
      <w:t>Research</w:t>
    </w:r>
    <w:proofErr w:type="spellEnd"/>
    <w:r w:rsidRPr="001E51F3">
      <w:rPr>
        <w:rFonts w:ascii="Times New Roman" w:eastAsia="Calibri" w:hAnsi="Times New Roman" w:cs="Times New Roman"/>
        <w:b/>
        <w:color w:val="1F497D"/>
        <w:sz w:val="20"/>
        <w:szCs w:val="20"/>
        <w:lang w:val="fr-FR" w:bidi="ml-IN"/>
      </w:rPr>
      <w:t xml:space="preserve"> In Engineering Management And Science </w:t>
    </w:r>
    <w:r>
      <w:rPr>
        <w:rFonts w:ascii="Times New Roman" w:eastAsia="Calibri" w:hAnsi="Times New Roman" w:cs="Times New Roman"/>
        <w:b/>
        <w:color w:val="1F497D"/>
        <w:sz w:val="20"/>
        <w:szCs w:val="20"/>
        <w:lang w:val="fr-FR" w:bidi="ml-IN"/>
      </w:rPr>
      <w:t xml:space="preserve">         </w:t>
    </w:r>
    <w:r w:rsidR="006A6434">
      <w:rPr>
        <w:rFonts w:ascii="Times New Roman" w:eastAsia="Calibri" w:hAnsi="Times New Roman" w:cs="Times New Roman"/>
        <w:b/>
        <w:color w:val="1F497D"/>
        <w:sz w:val="20"/>
        <w:szCs w:val="20"/>
        <w:lang w:val="fr-FR" w:bidi="ml-IN"/>
      </w:rPr>
      <w:t xml:space="preserve">           </w:t>
    </w:r>
    <w:r>
      <w:rPr>
        <w:rFonts w:ascii="Times New Roman" w:eastAsia="Calibri" w:hAnsi="Times New Roman" w:cs="Times New Roman"/>
        <w:b/>
        <w:color w:val="1F497D"/>
        <w:sz w:val="20"/>
        <w:szCs w:val="20"/>
        <w:lang w:val="fr-FR" w:bidi="ml-IN"/>
      </w:rPr>
      <w:t xml:space="preserve">       </w:t>
    </w:r>
    <w:r w:rsidRPr="001E51F3">
      <w:rPr>
        <w:rFonts w:ascii="Times New Roman" w:eastAsia="Calibri" w:hAnsi="Times New Roman" w:cs="Times New Roman"/>
        <w:b/>
        <w:color w:val="1F497D"/>
        <w:sz w:val="20"/>
        <w:szCs w:val="20"/>
        <w:lang w:val="fr-FR" w:bidi="ml-IN"/>
      </w:rPr>
      <w:t xml:space="preserve">  </w:t>
    </w:r>
    <w:sdt>
      <w:sdtPr>
        <w:rPr>
          <w:b/>
          <w:bCs/>
        </w:rPr>
        <w:id w:val="1357387560"/>
        <w:docPartObj>
          <w:docPartGallery w:val="Page Numbers (Bottom of Page)"/>
          <w:docPartUnique/>
        </w:docPartObj>
      </w:sdtPr>
      <w:sdtContent>
        <w:r w:rsidRPr="001E51F3">
          <w:rPr>
            <w:b/>
            <w:bCs/>
          </w:rPr>
          <w:t xml:space="preserve">Page | </w:t>
        </w:r>
        <w:r w:rsidRPr="001E51F3">
          <w:rPr>
            <w:b/>
            <w:bCs/>
          </w:rPr>
          <w:fldChar w:fldCharType="begin"/>
        </w:r>
        <w:r w:rsidRPr="001E51F3">
          <w:rPr>
            <w:b/>
            <w:bCs/>
          </w:rPr>
          <w:instrText xml:space="preserve"> PAGE   \* MERGEFORMAT </w:instrText>
        </w:r>
        <w:r w:rsidRPr="001E51F3">
          <w:rPr>
            <w:b/>
            <w:bCs/>
          </w:rPr>
          <w:fldChar w:fldCharType="separate"/>
        </w:r>
        <w:r w:rsidRPr="001E51F3">
          <w:rPr>
            <w:b/>
            <w:bCs/>
            <w:noProof/>
          </w:rPr>
          <w:t>2</w:t>
        </w:r>
        <w:r w:rsidRPr="001E51F3">
          <w:rPr>
            <w:b/>
            <w:bCs/>
            <w:noProof/>
          </w:rPr>
          <w:fldChar w:fldCharType="end"/>
        </w:r>
        <w:r w:rsidRPr="001E51F3">
          <w:rPr>
            <w:b/>
            <w:bCs/>
          </w:rPr>
          <w:t xml:space="preserve"> </w:t>
        </w:r>
      </w:sdtContent>
    </w:sdt>
  </w:p>
  <w:p w14:paraId="054F625E" w14:textId="77777777" w:rsidR="001E51F3" w:rsidRPr="001E51F3" w:rsidRDefault="001E51F3" w:rsidP="001E51F3">
    <w:pPr>
      <w:tabs>
        <w:tab w:val="left" w:pos="4820"/>
        <w:tab w:val="right" w:pos="9360"/>
      </w:tabs>
      <w:spacing w:after="0" w:line="240" w:lineRule="auto"/>
      <w:rPr>
        <w:rFonts w:ascii="Times New Roman" w:hAnsi="Times New Roman" w:cs="Times New Roman"/>
        <w:b/>
        <w:color w:val="1F497D"/>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5166" w14:textId="77777777" w:rsidR="00DE6983" w:rsidRDefault="00DE6983" w:rsidP="00C556D7">
      <w:pPr>
        <w:spacing w:after="0" w:line="240" w:lineRule="auto"/>
      </w:pPr>
      <w:r>
        <w:separator/>
      </w:r>
    </w:p>
  </w:footnote>
  <w:footnote w:type="continuationSeparator" w:id="0">
    <w:p w14:paraId="1D5667A8" w14:textId="77777777" w:rsidR="00DE6983" w:rsidRDefault="00DE6983" w:rsidP="00C5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12"/>
      <w:gridCol w:w="1866"/>
    </w:tblGrid>
    <w:tr w:rsidR="005F717A" w14:paraId="5A65F99B" w14:textId="77777777" w:rsidTr="00FF754F">
      <w:trPr>
        <w:trHeight w:val="435"/>
        <w:jc w:val="center"/>
      </w:trPr>
      <w:tc>
        <w:tcPr>
          <w:tcW w:w="2405" w:type="dxa"/>
          <w:vMerge w:val="restart"/>
          <w:vAlign w:val="center"/>
        </w:tcPr>
        <w:p w14:paraId="1BDD5F98" w14:textId="77777777" w:rsidR="005F717A" w:rsidRPr="00BC37A0" w:rsidRDefault="005F717A" w:rsidP="006C74D5">
          <w:pPr>
            <w:tabs>
              <w:tab w:val="left" w:pos="4820"/>
              <w:tab w:val="right" w:pos="9360"/>
            </w:tabs>
            <w:ind w:left="-120"/>
            <w:jc w:val="center"/>
            <w:rPr>
              <w:rFonts w:ascii="Times New Roman" w:hAnsi="Times New Roman" w:cs="Times New Roman"/>
              <w:b/>
              <w:color w:val="1F497D"/>
              <w:lang w:val="fr-FR"/>
            </w:rPr>
          </w:pPr>
          <w:r w:rsidRPr="00BC37A0">
            <w:rPr>
              <w:rFonts w:ascii="Times New Roman" w:hAnsi="Times New Roman" w:cs="Times New Roman"/>
              <w:b/>
              <w:noProof/>
              <w:color w:val="1F497D"/>
              <w:lang w:val="fr-FR"/>
            </w:rPr>
            <w:drawing>
              <wp:inline distT="0" distB="0" distL="0" distR="0" wp14:anchorId="442C6785" wp14:editId="768C3E77">
                <wp:extent cx="1247775" cy="544195"/>
                <wp:effectExtent l="0" t="0" r="952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7775" cy="544195"/>
                        </a:xfrm>
                        <a:prstGeom prst="rect">
                          <a:avLst/>
                        </a:prstGeom>
                      </pic:spPr>
                    </pic:pic>
                  </a:graphicData>
                </a:graphic>
              </wp:inline>
            </w:drawing>
          </w:r>
        </w:p>
      </w:tc>
      <w:tc>
        <w:tcPr>
          <w:tcW w:w="5812" w:type="dxa"/>
          <w:vMerge w:val="restart"/>
          <w:vAlign w:val="center"/>
        </w:tcPr>
        <w:p w14:paraId="1BECE0B5" w14:textId="77777777" w:rsidR="005F717A" w:rsidRDefault="005F717A" w:rsidP="006C74D5">
          <w:pPr>
            <w:tabs>
              <w:tab w:val="left" w:pos="4820"/>
              <w:tab w:val="right" w:pos="9360"/>
            </w:tabs>
            <w:jc w:val="center"/>
            <w:rPr>
              <w:rFonts w:ascii="Times New Roman" w:hAnsi="Times New Roman" w:cs="Times New Roman"/>
              <w:b/>
              <w:color w:val="1F497D"/>
              <w:sz w:val="22"/>
              <w:szCs w:val="22"/>
              <w:lang w:val="fr-FR"/>
            </w:rPr>
          </w:pPr>
          <w:bookmarkStart w:id="0" w:name="_Hlk63187445"/>
          <w:r w:rsidRPr="006C74D5">
            <w:rPr>
              <w:rFonts w:ascii="Times New Roman" w:hAnsi="Times New Roman" w:cs="Times New Roman"/>
              <w:b/>
              <w:color w:val="1F497D"/>
              <w:sz w:val="22"/>
              <w:szCs w:val="22"/>
              <w:lang w:val="fr-FR"/>
            </w:rPr>
            <w:t xml:space="preserve">INTERNATIONAL JOURNAL OF PROGRESSIVE RESEARCH IN ENGINEERING MANAGEMENT </w:t>
          </w:r>
        </w:p>
        <w:p w14:paraId="6229FD1E" w14:textId="77777777" w:rsidR="005F717A" w:rsidRDefault="005F717A" w:rsidP="006C74D5">
          <w:pPr>
            <w:tabs>
              <w:tab w:val="left" w:pos="4820"/>
              <w:tab w:val="right" w:pos="9360"/>
            </w:tabs>
            <w:jc w:val="center"/>
            <w:rPr>
              <w:rFonts w:ascii="Times New Roman" w:hAnsi="Times New Roman" w:cs="Times New Roman"/>
              <w:b/>
              <w:color w:val="1F497D"/>
              <w:sz w:val="22"/>
              <w:szCs w:val="22"/>
              <w:lang w:val="fr-FR"/>
            </w:rPr>
          </w:pPr>
          <w:r w:rsidRPr="006C74D5">
            <w:rPr>
              <w:rFonts w:ascii="Times New Roman" w:hAnsi="Times New Roman" w:cs="Times New Roman"/>
              <w:b/>
              <w:color w:val="1F497D"/>
              <w:sz w:val="22"/>
              <w:szCs w:val="22"/>
              <w:lang w:val="fr-FR"/>
            </w:rPr>
            <w:t>AND SCIENCE (IJPREMS)</w:t>
          </w:r>
        </w:p>
        <w:p w14:paraId="68CBE0D2" w14:textId="77777777" w:rsidR="00125B8F" w:rsidRDefault="00125B8F" w:rsidP="006C74D5">
          <w:pPr>
            <w:tabs>
              <w:tab w:val="left" w:pos="4820"/>
              <w:tab w:val="right" w:pos="9360"/>
            </w:tabs>
            <w:jc w:val="center"/>
            <w:rPr>
              <w:rFonts w:ascii="Times New Roman" w:hAnsi="Times New Roman" w:cs="Times New Roman"/>
              <w:bCs/>
              <w:sz w:val="24"/>
              <w:szCs w:val="24"/>
              <w:lang w:val="fr-FR" w:eastAsia="en-IN"/>
            </w:rPr>
          </w:pPr>
        </w:p>
        <w:p w14:paraId="16A90138" w14:textId="46596838" w:rsidR="00125B8F" w:rsidRPr="006C74D5" w:rsidRDefault="00EE0798" w:rsidP="006C74D5">
          <w:pPr>
            <w:tabs>
              <w:tab w:val="left" w:pos="4820"/>
              <w:tab w:val="right" w:pos="9360"/>
            </w:tabs>
            <w:jc w:val="center"/>
            <w:rPr>
              <w:rFonts w:ascii="Times New Roman" w:hAnsi="Times New Roman" w:cs="Times New Roman"/>
              <w:b/>
              <w:color w:val="1F497D"/>
              <w:sz w:val="24"/>
              <w:szCs w:val="24"/>
              <w:lang w:val="fr-FR"/>
            </w:rPr>
          </w:pPr>
          <w:r>
            <w:rPr>
              <w:rStyle w:val="Strong"/>
              <w:rFonts w:ascii="Poppins" w:hAnsi="Poppins" w:cs="Poppins"/>
              <w:color w:val="808080"/>
              <w:sz w:val="23"/>
              <w:szCs w:val="23"/>
              <w:shd w:val="clear" w:color="auto" w:fill="FFFFFF"/>
            </w:rPr>
            <w:t>Volume 3 Issue 5, May 2023</w:t>
          </w:r>
        </w:p>
      </w:tc>
      <w:bookmarkEnd w:id="0"/>
      <w:tc>
        <w:tcPr>
          <w:tcW w:w="1866" w:type="dxa"/>
          <w:vAlign w:val="center"/>
        </w:tcPr>
        <w:p w14:paraId="6CA08141" w14:textId="77777777" w:rsidR="005F717A" w:rsidRPr="00125B8F" w:rsidRDefault="005F717A" w:rsidP="006C74D5">
          <w:pPr>
            <w:tabs>
              <w:tab w:val="left" w:pos="4820"/>
              <w:tab w:val="right" w:pos="9360"/>
            </w:tabs>
            <w:jc w:val="center"/>
            <w:rPr>
              <w:rFonts w:ascii="Times New Roman" w:hAnsi="Times New Roman" w:cs="Times New Roman"/>
              <w:b/>
              <w:color w:val="1F497D"/>
              <w:sz w:val="22"/>
              <w:szCs w:val="22"/>
              <w:lang w:val="fr-FR"/>
            </w:rPr>
          </w:pPr>
          <w:proofErr w:type="gramStart"/>
          <w:r w:rsidRPr="00125B8F">
            <w:rPr>
              <w:rFonts w:ascii="Times New Roman" w:hAnsi="Times New Roman" w:cs="Times New Roman"/>
              <w:b/>
              <w:color w:val="1F497D"/>
              <w:sz w:val="22"/>
              <w:szCs w:val="22"/>
              <w:lang w:val="fr-FR"/>
            </w:rPr>
            <w:t>e</w:t>
          </w:r>
          <w:proofErr w:type="gramEnd"/>
          <w:r w:rsidRPr="00125B8F">
            <w:rPr>
              <w:rFonts w:ascii="Times New Roman" w:hAnsi="Times New Roman" w:cs="Times New Roman"/>
              <w:b/>
              <w:color w:val="1F497D"/>
              <w:sz w:val="22"/>
              <w:szCs w:val="22"/>
              <w:lang w:val="fr-FR"/>
            </w:rPr>
            <w:t>-ISSN :</w:t>
          </w:r>
        </w:p>
        <w:p w14:paraId="648B987E" w14:textId="4826E20A" w:rsidR="005F717A" w:rsidRPr="00BC37A0" w:rsidRDefault="005F717A" w:rsidP="006C74D5">
          <w:pPr>
            <w:tabs>
              <w:tab w:val="left" w:pos="4820"/>
              <w:tab w:val="right" w:pos="9360"/>
            </w:tabs>
            <w:jc w:val="center"/>
            <w:rPr>
              <w:rFonts w:ascii="Times New Roman" w:hAnsi="Times New Roman" w:cs="Times New Roman"/>
              <w:b/>
              <w:color w:val="1F497D"/>
              <w:lang w:val="fr-FR"/>
            </w:rPr>
          </w:pPr>
          <w:r w:rsidRPr="00125B8F">
            <w:rPr>
              <w:rFonts w:ascii="Times New Roman" w:hAnsi="Times New Roman" w:cs="Times New Roman"/>
              <w:b/>
              <w:color w:val="1F497D"/>
              <w:sz w:val="22"/>
              <w:szCs w:val="22"/>
              <w:lang w:val="fr-FR"/>
            </w:rPr>
            <w:t xml:space="preserve"> </w:t>
          </w:r>
          <w:r w:rsidR="00125B8F" w:rsidRPr="00125B8F">
            <w:rPr>
              <w:rFonts w:ascii="Times New Roman" w:hAnsi="Times New Roman" w:cs="Times New Roman"/>
              <w:b/>
              <w:color w:val="1F497D"/>
              <w:sz w:val="22"/>
              <w:szCs w:val="22"/>
              <w:lang w:val="fr-FR"/>
            </w:rPr>
            <w:t>2583-1062</w:t>
          </w:r>
        </w:p>
      </w:tc>
    </w:tr>
    <w:tr w:rsidR="005F717A" w14:paraId="23419353" w14:textId="77777777" w:rsidTr="00FF754F">
      <w:trPr>
        <w:trHeight w:val="435"/>
        <w:jc w:val="center"/>
      </w:trPr>
      <w:tc>
        <w:tcPr>
          <w:tcW w:w="2405" w:type="dxa"/>
          <w:vMerge/>
          <w:vAlign w:val="center"/>
        </w:tcPr>
        <w:p w14:paraId="540ACAA2" w14:textId="77777777" w:rsidR="005F717A" w:rsidRPr="00BC37A0" w:rsidRDefault="005F717A" w:rsidP="006C74D5">
          <w:pPr>
            <w:tabs>
              <w:tab w:val="left" w:pos="4820"/>
              <w:tab w:val="right" w:pos="9360"/>
            </w:tabs>
            <w:ind w:left="-120"/>
            <w:jc w:val="center"/>
            <w:rPr>
              <w:rFonts w:ascii="Times New Roman" w:hAnsi="Times New Roman" w:cs="Times New Roman"/>
              <w:b/>
              <w:noProof/>
              <w:color w:val="1F497D"/>
              <w:lang w:val="fr-FR"/>
            </w:rPr>
          </w:pPr>
        </w:p>
      </w:tc>
      <w:tc>
        <w:tcPr>
          <w:tcW w:w="5812" w:type="dxa"/>
          <w:vMerge/>
          <w:vAlign w:val="center"/>
        </w:tcPr>
        <w:p w14:paraId="3D0C8D55" w14:textId="77777777" w:rsidR="005F717A" w:rsidRPr="006C74D5" w:rsidRDefault="005F717A" w:rsidP="006C74D5">
          <w:pPr>
            <w:tabs>
              <w:tab w:val="left" w:pos="4820"/>
              <w:tab w:val="right" w:pos="9360"/>
            </w:tabs>
            <w:jc w:val="center"/>
            <w:rPr>
              <w:rFonts w:ascii="Times New Roman" w:hAnsi="Times New Roman" w:cs="Times New Roman"/>
              <w:b/>
              <w:color w:val="1F497D"/>
              <w:lang w:val="fr-FR"/>
            </w:rPr>
          </w:pPr>
        </w:p>
      </w:tc>
      <w:tc>
        <w:tcPr>
          <w:tcW w:w="1866" w:type="dxa"/>
          <w:vMerge w:val="restart"/>
          <w:vAlign w:val="center"/>
        </w:tcPr>
        <w:p w14:paraId="616D864B" w14:textId="30AA32B6" w:rsidR="00DD7C7C" w:rsidRDefault="002A579C" w:rsidP="00DD7C7C">
          <w:pPr>
            <w:tabs>
              <w:tab w:val="left" w:pos="4820"/>
              <w:tab w:val="right" w:pos="9360"/>
            </w:tabs>
            <w:jc w:val="center"/>
            <w:rPr>
              <w:rFonts w:ascii="Times New Roman" w:hAnsi="Times New Roman" w:cs="Times New Roman"/>
              <w:b/>
              <w:color w:val="1F497D"/>
              <w:sz w:val="22"/>
              <w:szCs w:val="22"/>
              <w:lang w:val="fr-FR"/>
            </w:rPr>
          </w:pPr>
          <w:r>
            <w:rPr>
              <w:rFonts w:ascii="Times New Roman" w:hAnsi="Times New Roman" w:cs="Times New Roman"/>
              <w:b/>
              <w:color w:val="1F497D"/>
              <w:sz w:val="22"/>
              <w:szCs w:val="22"/>
              <w:lang w:val="fr-FR"/>
            </w:rPr>
            <w:t>Impact</w:t>
          </w:r>
        </w:p>
        <w:p w14:paraId="22323752" w14:textId="074BE24A" w:rsidR="005F717A" w:rsidRDefault="000649B0" w:rsidP="00DD7C7C">
          <w:pPr>
            <w:tabs>
              <w:tab w:val="left" w:pos="4820"/>
              <w:tab w:val="right" w:pos="9360"/>
            </w:tabs>
            <w:jc w:val="center"/>
            <w:rPr>
              <w:rFonts w:ascii="Times New Roman" w:hAnsi="Times New Roman" w:cs="Times New Roman"/>
              <w:b/>
              <w:color w:val="1F497D"/>
              <w:sz w:val="22"/>
              <w:szCs w:val="22"/>
              <w:lang w:val="fr-FR"/>
            </w:rPr>
          </w:pPr>
          <w:r>
            <w:rPr>
              <w:rFonts w:ascii="Times New Roman" w:hAnsi="Times New Roman" w:cs="Times New Roman"/>
              <w:b/>
              <w:color w:val="1F497D"/>
              <w:sz w:val="22"/>
              <w:szCs w:val="22"/>
              <w:lang w:val="fr-FR"/>
            </w:rPr>
            <w:t xml:space="preserve">  </w:t>
          </w:r>
          <w:r w:rsidR="002A579C">
            <w:rPr>
              <w:rFonts w:ascii="Times New Roman" w:hAnsi="Times New Roman" w:cs="Times New Roman"/>
              <w:b/>
              <w:color w:val="1F497D"/>
              <w:sz w:val="22"/>
              <w:szCs w:val="22"/>
              <w:lang w:val="fr-FR"/>
            </w:rPr>
            <w:t>Factor :</w:t>
          </w:r>
        </w:p>
        <w:p w14:paraId="2596BF9C" w14:textId="72E8CD5C" w:rsidR="002A579C" w:rsidRDefault="002A579C" w:rsidP="00DD7C7C">
          <w:pPr>
            <w:tabs>
              <w:tab w:val="left" w:pos="4820"/>
              <w:tab w:val="right" w:pos="9360"/>
            </w:tabs>
            <w:jc w:val="center"/>
            <w:rPr>
              <w:rFonts w:ascii="Times New Roman" w:hAnsi="Times New Roman" w:cs="Times New Roman"/>
              <w:b/>
              <w:color w:val="1F497D"/>
              <w:lang w:val="fr-FR"/>
            </w:rPr>
          </w:pPr>
          <w:r>
            <w:rPr>
              <w:rFonts w:ascii="Times New Roman" w:hAnsi="Times New Roman" w:cs="Times New Roman"/>
              <w:b/>
              <w:color w:val="1F497D"/>
              <w:lang w:val="fr-FR"/>
            </w:rPr>
            <w:t>2.625</w:t>
          </w:r>
        </w:p>
      </w:tc>
    </w:tr>
    <w:tr w:rsidR="005F717A" w14:paraId="78C74EE0" w14:textId="77777777" w:rsidTr="00FF754F">
      <w:trPr>
        <w:trHeight w:val="340"/>
        <w:jc w:val="center"/>
      </w:trPr>
      <w:tc>
        <w:tcPr>
          <w:tcW w:w="2405" w:type="dxa"/>
          <w:vAlign w:val="center"/>
        </w:tcPr>
        <w:p w14:paraId="1525955D" w14:textId="522ACA73" w:rsidR="005F717A" w:rsidRPr="00BC37A0" w:rsidRDefault="005F717A" w:rsidP="006C74D5">
          <w:pPr>
            <w:tabs>
              <w:tab w:val="left" w:pos="4820"/>
              <w:tab w:val="right" w:pos="9360"/>
            </w:tabs>
            <w:ind w:left="-120"/>
            <w:jc w:val="center"/>
            <w:rPr>
              <w:rFonts w:ascii="Times New Roman" w:hAnsi="Times New Roman" w:cs="Times New Roman"/>
              <w:b/>
              <w:color w:val="1F497D"/>
              <w:lang w:val="fr-FR"/>
            </w:rPr>
          </w:pPr>
          <w:r w:rsidRPr="001E51F3">
            <w:rPr>
              <w:rFonts w:ascii="Times New Roman" w:hAnsi="Times New Roman" w:cs="Times New Roman"/>
              <w:b/>
              <w:color w:val="1F497D"/>
              <w:sz w:val="22"/>
              <w:szCs w:val="22"/>
              <w:lang w:val="fr-FR"/>
            </w:rPr>
            <w:t>www.i</w:t>
          </w:r>
          <w:r>
            <w:rPr>
              <w:rFonts w:ascii="Times New Roman" w:hAnsi="Times New Roman" w:cs="Times New Roman"/>
              <w:b/>
              <w:color w:val="1F497D"/>
              <w:sz w:val="22"/>
              <w:szCs w:val="22"/>
              <w:lang w:val="fr-FR"/>
            </w:rPr>
            <w:t>jprems</w:t>
          </w:r>
          <w:r w:rsidRPr="001E51F3">
            <w:rPr>
              <w:rFonts w:ascii="Times New Roman" w:hAnsi="Times New Roman" w:cs="Times New Roman"/>
              <w:b/>
              <w:color w:val="1F497D"/>
              <w:sz w:val="22"/>
              <w:szCs w:val="22"/>
              <w:lang w:val="fr-FR"/>
            </w:rPr>
            <w:t>.com</w:t>
          </w:r>
        </w:p>
      </w:tc>
      <w:tc>
        <w:tcPr>
          <w:tcW w:w="5812" w:type="dxa"/>
          <w:vMerge/>
        </w:tcPr>
        <w:p w14:paraId="5DDFD365" w14:textId="77777777"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c>
        <w:tcPr>
          <w:tcW w:w="1866" w:type="dxa"/>
          <w:vMerge/>
          <w:vAlign w:val="center"/>
        </w:tcPr>
        <w:p w14:paraId="7E50B1F0" w14:textId="4B0E9B95"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r>
    <w:tr w:rsidR="005F717A" w14:paraId="178FE218" w14:textId="77777777" w:rsidTr="00FF754F">
      <w:trPr>
        <w:trHeight w:val="113"/>
        <w:jc w:val="center"/>
      </w:trPr>
      <w:tc>
        <w:tcPr>
          <w:tcW w:w="2405" w:type="dxa"/>
          <w:vAlign w:val="center"/>
        </w:tcPr>
        <w:p w14:paraId="1129EFF9" w14:textId="77777777" w:rsidR="005F717A" w:rsidRPr="00BC37A0" w:rsidRDefault="005F717A" w:rsidP="006C74D5">
          <w:pPr>
            <w:tabs>
              <w:tab w:val="left" w:pos="4820"/>
              <w:tab w:val="right" w:pos="9360"/>
            </w:tabs>
            <w:ind w:left="-120"/>
            <w:jc w:val="center"/>
            <w:rPr>
              <w:rFonts w:ascii="Times New Roman" w:hAnsi="Times New Roman" w:cs="Times New Roman"/>
              <w:b/>
              <w:color w:val="1F497D"/>
              <w:lang w:val="fr-FR"/>
            </w:rPr>
          </w:pPr>
          <w:r w:rsidRPr="001E51F3">
            <w:rPr>
              <w:rFonts w:ascii="Times New Roman" w:hAnsi="Times New Roman" w:cs="Times New Roman"/>
              <w:b/>
              <w:color w:val="1F497D"/>
              <w:sz w:val="22"/>
              <w:szCs w:val="22"/>
              <w:lang w:val="fr-FR"/>
            </w:rPr>
            <w:t>editor@ijprems.com</w:t>
          </w:r>
        </w:p>
      </w:tc>
      <w:tc>
        <w:tcPr>
          <w:tcW w:w="5812" w:type="dxa"/>
          <w:vMerge/>
        </w:tcPr>
        <w:p w14:paraId="10E7DC08" w14:textId="77777777"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c>
        <w:tcPr>
          <w:tcW w:w="1866" w:type="dxa"/>
          <w:vMerge/>
        </w:tcPr>
        <w:p w14:paraId="29F0D7B4" w14:textId="77777777" w:rsidR="005F717A" w:rsidRPr="00BC37A0" w:rsidRDefault="005F717A" w:rsidP="006C74D5">
          <w:pPr>
            <w:tabs>
              <w:tab w:val="left" w:pos="4820"/>
              <w:tab w:val="right" w:pos="9360"/>
            </w:tabs>
            <w:jc w:val="center"/>
            <w:rPr>
              <w:rFonts w:ascii="Times New Roman" w:hAnsi="Times New Roman" w:cs="Times New Roman"/>
              <w:b/>
              <w:color w:val="1F497D"/>
              <w:sz w:val="12"/>
              <w:szCs w:val="12"/>
              <w:lang w:val="fr-FR"/>
            </w:rPr>
          </w:pPr>
        </w:p>
      </w:tc>
    </w:tr>
  </w:tbl>
  <w:p w14:paraId="6C7DD764" w14:textId="77777777" w:rsidR="006C74D5" w:rsidRPr="006C74D5" w:rsidRDefault="006C74D5" w:rsidP="006C74D5">
    <w:pPr>
      <w:pStyle w:val="Header"/>
      <w:pBdr>
        <w:top w:val="single" w:sz="4" w:space="1" w:color="auto"/>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4520088"/>
    <w:lvl w:ilvl="0" w:tplc="54C09C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E1170D"/>
    <w:multiLevelType w:val="hybridMultilevel"/>
    <w:tmpl w:val="35BA8C52"/>
    <w:lvl w:ilvl="0" w:tplc="54C09C9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73E19"/>
    <w:multiLevelType w:val="hybridMultilevel"/>
    <w:tmpl w:val="1B087B76"/>
    <w:lvl w:ilvl="0" w:tplc="E21E1AAA">
      <w:start w:val="1"/>
      <w:numFmt w:val="decimal"/>
      <w:lvlText w:val="%1"/>
      <w:lvlJc w:val="right"/>
      <w:pPr>
        <w:ind w:left="720" w:hanging="360"/>
      </w:pPr>
      <w:rPr>
        <w:rFonts w:hint="default"/>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777867"/>
    <w:multiLevelType w:val="hybridMultilevel"/>
    <w:tmpl w:val="93A47D44"/>
    <w:lvl w:ilvl="0" w:tplc="FAA09928">
      <w:start w:val="1"/>
      <w:numFmt w:val="lowerLetter"/>
      <w:lvlText w:val="%1)"/>
      <w:lvlJc w:val="left"/>
      <w:pPr>
        <w:ind w:left="720" w:hanging="360"/>
      </w:pPr>
      <w:rPr>
        <w:rFonts w:ascii="Cambria" w:eastAsia="Times New Roman" w:hAnsi="Cambr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54697"/>
    <w:multiLevelType w:val="hybridMultilevel"/>
    <w:tmpl w:val="BA5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1F21"/>
    <w:multiLevelType w:val="hybridMultilevel"/>
    <w:tmpl w:val="C0A4C60E"/>
    <w:lvl w:ilvl="0" w:tplc="1ECE5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B2628"/>
    <w:multiLevelType w:val="hybridMultilevel"/>
    <w:tmpl w:val="2BC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A0604"/>
    <w:multiLevelType w:val="hybridMultilevel"/>
    <w:tmpl w:val="B2B20E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00688"/>
    <w:multiLevelType w:val="hybridMultilevel"/>
    <w:tmpl w:val="998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E564E"/>
    <w:multiLevelType w:val="hybridMultilevel"/>
    <w:tmpl w:val="F26493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F55C0F"/>
    <w:multiLevelType w:val="hybridMultilevel"/>
    <w:tmpl w:val="5D9EDC72"/>
    <w:lvl w:ilvl="0" w:tplc="1D4C64A4">
      <w:start w:val="1"/>
      <w:numFmt w:val="decimal"/>
      <w:lvlText w:val="[%1]"/>
      <w:lvlJc w:val="left"/>
      <w:pPr>
        <w:ind w:left="624" w:hanging="34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A7751"/>
    <w:multiLevelType w:val="hybridMultilevel"/>
    <w:tmpl w:val="7C14AE0C"/>
    <w:lvl w:ilvl="0" w:tplc="A56C8D40">
      <w:start w:val="1"/>
      <w:numFmt w:val="lowerLetter"/>
      <w:lvlText w:val="%1)"/>
      <w:lvlJc w:val="left"/>
      <w:pPr>
        <w:ind w:left="720" w:hanging="360"/>
      </w:pPr>
      <w:rPr>
        <w:rFonts w:ascii="Cambria" w:hAnsi="Cambria"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C5931"/>
    <w:multiLevelType w:val="hybridMultilevel"/>
    <w:tmpl w:val="347E2B96"/>
    <w:lvl w:ilvl="0" w:tplc="3488BC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321D6C"/>
    <w:multiLevelType w:val="hybridMultilevel"/>
    <w:tmpl w:val="3170FD48"/>
    <w:lvl w:ilvl="0" w:tplc="3488BCB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D17556"/>
    <w:multiLevelType w:val="hybridMultilevel"/>
    <w:tmpl w:val="50901B00"/>
    <w:lvl w:ilvl="0" w:tplc="9066362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565750D"/>
    <w:multiLevelType w:val="hybridMultilevel"/>
    <w:tmpl w:val="64822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AFD1237"/>
    <w:multiLevelType w:val="hybridMultilevel"/>
    <w:tmpl w:val="59E4DBD8"/>
    <w:lvl w:ilvl="0" w:tplc="B3320EC0">
      <w:start w:val="1"/>
      <w:numFmt w:val="low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99573F"/>
    <w:multiLevelType w:val="hybridMultilevel"/>
    <w:tmpl w:val="1F52E57A"/>
    <w:lvl w:ilvl="0" w:tplc="58EA6F64">
      <w:start w:val="1"/>
      <w:numFmt w:val="decimal"/>
      <w:lvlText w:val="%1."/>
      <w:lvlJc w:val="left"/>
      <w:pPr>
        <w:ind w:left="36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3FD59D0"/>
    <w:multiLevelType w:val="hybridMultilevel"/>
    <w:tmpl w:val="C450EE40"/>
    <w:lvl w:ilvl="0" w:tplc="AB1E317A">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359AC"/>
    <w:multiLevelType w:val="hybridMultilevel"/>
    <w:tmpl w:val="0B68CFF8"/>
    <w:lvl w:ilvl="0" w:tplc="3CAC0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96569"/>
    <w:multiLevelType w:val="hybridMultilevel"/>
    <w:tmpl w:val="81EA5718"/>
    <w:lvl w:ilvl="0" w:tplc="3B2A031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4EC4A3B"/>
    <w:multiLevelType w:val="hybridMultilevel"/>
    <w:tmpl w:val="E17AA642"/>
    <w:lvl w:ilvl="0" w:tplc="28A21F62">
      <w:start w:val="1"/>
      <w:numFmt w:val="decimal"/>
      <w:lvlText w:val="[%1]"/>
      <w:lvlJc w:val="left"/>
      <w:pPr>
        <w:ind w:left="360" w:hanging="360"/>
      </w:pPr>
      <w:rPr>
        <w:rFonts w:hint="default"/>
        <w:b w:val="0"/>
        <w:bCs w:val="0"/>
        <w:i w:val="0"/>
        <w:iCs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75C007A1"/>
    <w:multiLevelType w:val="hybridMultilevel"/>
    <w:tmpl w:val="48542B7A"/>
    <w:lvl w:ilvl="0" w:tplc="B5200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76195">
    <w:abstractNumId w:val="9"/>
  </w:num>
  <w:num w:numId="2" w16cid:durableId="540291213">
    <w:abstractNumId w:val="6"/>
  </w:num>
  <w:num w:numId="3" w16cid:durableId="1011565001">
    <w:abstractNumId w:val="13"/>
  </w:num>
  <w:num w:numId="4" w16cid:durableId="715279547">
    <w:abstractNumId w:val="14"/>
  </w:num>
  <w:num w:numId="5" w16cid:durableId="396630920">
    <w:abstractNumId w:val="8"/>
  </w:num>
  <w:num w:numId="6" w16cid:durableId="776103785">
    <w:abstractNumId w:val="18"/>
  </w:num>
  <w:num w:numId="7" w16cid:durableId="325137905">
    <w:abstractNumId w:val="1"/>
  </w:num>
  <w:num w:numId="8" w16cid:durableId="1982272236">
    <w:abstractNumId w:val="24"/>
  </w:num>
  <w:num w:numId="9" w16cid:durableId="1981570413">
    <w:abstractNumId w:val="0"/>
  </w:num>
  <w:num w:numId="10" w16cid:durableId="116685688">
    <w:abstractNumId w:val="5"/>
  </w:num>
  <w:num w:numId="11" w16cid:durableId="528448539">
    <w:abstractNumId w:val="21"/>
  </w:num>
  <w:num w:numId="12" w16cid:durableId="303511939">
    <w:abstractNumId w:val="17"/>
  </w:num>
  <w:num w:numId="13" w16cid:durableId="1754470516">
    <w:abstractNumId w:val="12"/>
  </w:num>
  <w:num w:numId="14" w16cid:durableId="993266085">
    <w:abstractNumId w:val="4"/>
  </w:num>
  <w:num w:numId="15" w16cid:durableId="1563371644">
    <w:abstractNumId w:val="20"/>
  </w:num>
  <w:num w:numId="16" w16cid:durableId="836654591">
    <w:abstractNumId w:val="11"/>
  </w:num>
  <w:num w:numId="17" w16cid:durableId="520627456">
    <w:abstractNumId w:val="15"/>
  </w:num>
  <w:num w:numId="18" w16cid:durableId="357706107">
    <w:abstractNumId w:val="3"/>
  </w:num>
  <w:num w:numId="19" w16cid:durableId="1803185275">
    <w:abstractNumId w:val="23"/>
  </w:num>
  <w:num w:numId="20" w16cid:durableId="1169980686">
    <w:abstractNumId w:val="7"/>
  </w:num>
  <w:num w:numId="21" w16cid:durableId="1693140183">
    <w:abstractNumId w:val="19"/>
  </w:num>
  <w:num w:numId="22" w16cid:durableId="1231691472">
    <w:abstractNumId w:val="16"/>
  </w:num>
  <w:num w:numId="23" w16cid:durableId="1626958845">
    <w:abstractNumId w:val="22"/>
  </w:num>
  <w:num w:numId="24" w16cid:durableId="605383663">
    <w:abstractNumId w:val="10"/>
  </w:num>
  <w:num w:numId="25" w16cid:durableId="231307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3B"/>
    <w:rsid w:val="000001D6"/>
    <w:rsid w:val="00002102"/>
    <w:rsid w:val="000056AE"/>
    <w:rsid w:val="0000775C"/>
    <w:rsid w:val="00040CE4"/>
    <w:rsid w:val="00062B06"/>
    <w:rsid w:val="000646A3"/>
    <w:rsid w:val="000649B0"/>
    <w:rsid w:val="00066A7A"/>
    <w:rsid w:val="000717AD"/>
    <w:rsid w:val="00081E20"/>
    <w:rsid w:val="000846F5"/>
    <w:rsid w:val="00091059"/>
    <w:rsid w:val="00095D77"/>
    <w:rsid w:val="000A3933"/>
    <w:rsid w:val="000A5BB0"/>
    <w:rsid w:val="000B1932"/>
    <w:rsid w:val="000C2D11"/>
    <w:rsid w:val="000D7425"/>
    <w:rsid w:val="000D79A3"/>
    <w:rsid w:val="000E5718"/>
    <w:rsid w:val="000F2747"/>
    <w:rsid w:val="000F2DCD"/>
    <w:rsid w:val="0010160E"/>
    <w:rsid w:val="00115146"/>
    <w:rsid w:val="00125B8F"/>
    <w:rsid w:val="00127B8C"/>
    <w:rsid w:val="00130820"/>
    <w:rsid w:val="0013642C"/>
    <w:rsid w:val="00140E84"/>
    <w:rsid w:val="0014571A"/>
    <w:rsid w:val="00157BEC"/>
    <w:rsid w:val="001669B3"/>
    <w:rsid w:val="00167C79"/>
    <w:rsid w:val="0017211F"/>
    <w:rsid w:val="001814AA"/>
    <w:rsid w:val="00187922"/>
    <w:rsid w:val="001C0F2F"/>
    <w:rsid w:val="001C15A0"/>
    <w:rsid w:val="001C75F5"/>
    <w:rsid w:val="001D095B"/>
    <w:rsid w:val="001D1DD3"/>
    <w:rsid w:val="001E4A2E"/>
    <w:rsid w:val="001E51F3"/>
    <w:rsid w:val="001F0BB1"/>
    <w:rsid w:val="00205839"/>
    <w:rsid w:val="00205A73"/>
    <w:rsid w:val="00206DE4"/>
    <w:rsid w:val="00227FA8"/>
    <w:rsid w:val="002426D5"/>
    <w:rsid w:val="002650CA"/>
    <w:rsid w:val="00273038"/>
    <w:rsid w:val="002A579C"/>
    <w:rsid w:val="002E72CF"/>
    <w:rsid w:val="002F3187"/>
    <w:rsid w:val="002F43A5"/>
    <w:rsid w:val="003265E6"/>
    <w:rsid w:val="00350F8D"/>
    <w:rsid w:val="00361C3F"/>
    <w:rsid w:val="003656D1"/>
    <w:rsid w:val="00392E5A"/>
    <w:rsid w:val="003A3AED"/>
    <w:rsid w:val="003B13EB"/>
    <w:rsid w:val="003B34DD"/>
    <w:rsid w:val="003C3221"/>
    <w:rsid w:val="003C4071"/>
    <w:rsid w:val="003C6D94"/>
    <w:rsid w:val="003D2120"/>
    <w:rsid w:val="003E2ECA"/>
    <w:rsid w:val="003E49D7"/>
    <w:rsid w:val="003E7930"/>
    <w:rsid w:val="003F6F2B"/>
    <w:rsid w:val="004161D7"/>
    <w:rsid w:val="0044570C"/>
    <w:rsid w:val="00446FEA"/>
    <w:rsid w:val="00450069"/>
    <w:rsid w:val="004623B5"/>
    <w:rsid w:val="0048549C"/>
    <w:rsid w:val="004960D6"/>
    <w:rsid w:val="00496A8A"/>
    <w:rsid w:val="004A26D4"/>
    <w:rsid w:val="004A52B3"/>
    <w:rsid w:val="004B0E1D"/>
    <w:rsid w:val="004D5813"/>
    <w:rsid w:val="004D5DC8"/>
    <w:rsid w:val="004D5FF5"/>
    <w:rsid w:val="00505045"/>
    <w:rsid w:val="005165E7"/>
    <w:rsid w:val="00524B78"/>
    <w:rsid w:val="005256A9"/>
    <w:rsid w:val="00526DDB"/>
    <w:rsid w:val="005338E6"/>
    <w:rsid w:val="00557B92"/>
    <w:rsid w:val="005A35EC"/>
    <w:rsid w:val="005A48C2"/>
    <w:rsid w:val="005B3887"/>
    <w:rsid w:val="005B73A4"/>
    <w:rsid w:val="005C1D19"/>
    <w:rsid w:val="005D265F"/>
    <w:rsid w:val="005F717A"/>
    <w:rsid w:val="006110CA"/>
    <w:rsid w:val="00617A82"/>
    <w:rsid w:val="00632466"/>
    <w:rsid w:val="00633CDF"/>
    <w:rsid w:val="006413AE"/>
    <w:rsid w:val="00690A1B"/>
    <w:rsid w:val="006918DA"/>
    <w:rsid w:val="006962A4"/>
    <w:rsid w:val="006A5E5C"/>
    <w:rsid w:val="006A6434"/>
    <w:rsid w:val="006B2ED8"/>
    <w:rsid w:val="006C11CA"/>
    <w:rsid w:val="006C74D5"/>
    <w:rsid w:val="006D44E1"/>
    <w:rsid w:val="006D7E62"/>
    <w:rsid w:val="006F51F4"/>
    <w:rsid w:val="00732B32"/>
    <w:rsid w:val="00756E86"/>
    <w:rsid w:val="00767719"/>
    <w:rsid w:val="0079243B"/>
    <w:rsid w:val="007B170D"/>
    <w:rsid w:val="007D5C9A"/>
    <w:rsid w:val="007E238C"/>
    <w:rsid w:val="007E75BA"/>
    <w:rsid w:val="007E79D6"/>
    <w:rsid w:val="007F4C35"/>
    <w:rsid w:val="007F6CE4"/>
    <w:rsid w:val="00814B7E"/>
    <w:rsid w:val="00837A71"/>
    <w:rsid w:val="00855648"/>
    <w:rsid w:val="00861EE8"/>
    <w:rsid w:val="008741D3"/>
    <w:rsid w:val="00880D03"/>
    <w:rsid w:val="008A72D8"/>
    <w:rsid w:val="008A74F7"/>
    <w:rsid w:val="008B5B88"/>
    <w:rsid w:val="008C7F5F"/>
    <w:rsid w:val="008D1F25"/>
    <w:rsid w:val="0090504D"/>
    <w:rsid w:val="00905466"/>
    <w:rsid w:val="00910A14"/>
    <w:rsid w:val="0091436C"/>
    <w:rsid w:val="0093005F"/>
    <w:rsid w:val="0093478F"/>
    <w:rsid w:val="0094277C"/>
    <w:rsid w:val="009446C5"/>
    <w:rsid w:val="0094642D"/>
    <w:rsid w:val="00971033"/>
    <w:rsid w:val="009A49D4"/>
    <w:rsid w:val="009C713B"/>
    <w:rsid w:val="009E4D95"/>
    <w:rsid w:val="009E7E3D"/>
    <w:rsid w:val="009F6540"/>
    <w:rsid w:val="00A0162A"/>
    <w:rsid w:val="00A4268C"/>
    <w:rsid w:val="00A61FC8"/>
    <w:rsid w:val="00A66F99"/>
    <w:rsid w:val="00A71E07"/>
    <w:rsid w:val="00A730E3"/>
    <w:rsid w:val="00A846B7"/>
    <w:rsid w:val="00A921E2"/>
    <w:rsid w:val="00A95514"/>
    <w:rsid w:val="00AA1805"/>
    <w:rsid w:val="00AB1E91"/>
    <w:rsid w:val="00AC095F"/>
    <w:rsid w:val="00AD11A2"/>
    <w:rsid w:val="00AD52FF"/>
    <w:rsid w:val="00AD55FF"/>
    <w:rsid w:val="00B0156E"/>
    <w:rsid w:val="00B07F98"/>
    <w:rsid w:val="00B127F4"/>
    <w:rsid w:val="00B17F4E"/>
    <w:rsid w:val="00B21E66"/>
    <w:rsid w:val="00B60F30"/>
    <w:rsid w:val="00B71A47"/>
    <w:rsid w:val="00B76621"/>
    <w:rsid w:val="00B81449"/>
    <w:rsid w:val="00B82E3B"/>
    <w:rsid w:val="00BA6D24"/>
    <w:rsid w:val="00BC087A"/>
    <w:rsid w:val="00BC37A0"/>
    <w:rsid w:val="00BD0DF3"/>
    <w:rsid w:val="00BE0BD0"/>
    <w:rsid w:val="00BE5B25"/>
    <w:rsid w:val="00C13545"/>
    <w:rsid w:val="00C20B7A"/>
    <w:rsid w:val="00C35F1D"/>
    <w:rsid w:val="00C378A3"/>
    <w:rsid w:val="00C43197"/>
    <w:rsid w:val="00C556D7"/>
    <w:rsid w:val="00C56420"/>
    <w:rsid w:val="00C5653F"/>
    <w:rsid w:val="00C80495"/>
    <w:rsid w:val="00C8572B"/>
    <w:rsid w:val="00C87AD7"/>
    <w:rsid w:val="00C87DAA"/>
    <w:rsid w:val="00C9394F"/>
    <w:rsid w:val="00C9594B"/>
    <w:rsid w:val="00CA0B60"/>
    <w:rsid w:val="00CA6977"/>
    <w:rsid w:val="00CD7165"/>
    <w:rsid w:val="00CE4576"/>
    <w:rsid w:val="00CE4A54"/>
    <w:rsid w:val="00CE5A19"/>
    <w:rsid w:val="00D25854"/>
    <w:rsid w:val="00D3084A"/>
    <w:rsid w:val="00D74DDA"/>
    <w:rsid w:val="00DA52F4"/>
    <w:rsid w:val="00DD6B36"/>
    <w:rsid w:val="00DD7C7C"/>
    <w:rsid w:val="00DE6983"/>
    <w:rsid w:val="00DF201E"/>
    <w:rsid w:val="00DF317B"/>
    <w:rsid w:val="00DF6FFA"/>
    <w:rsid w:val="00E03AB8"/>
    <w:rsid w:val="00E058D9"/>
    <w:rsid w:val="00E26448"/>
    <w:rsid w:val="00E26687"/>
    <w:rsid w:val="00E34078"/>
    <w:rsid w:val="00E35FB6"/>
    <w:rsid w:val="00E73492"/>
    <w:rsid w:val="00E81599"/>
    <w:rsid w:val="00E82016"/>
    <w:rsid w:val="00EA6189"/>
    <w:rsid w:val="00EB0728"/>
    <w:rsid w:val="00EB432A"/>
    <w:rsid w:val="00EB588E"/>
    <w:rsid w:val="00EE0798"/>
    <w:rsid w:val="00EE526E"/>
    <w:rsid w:val="00F01E52"/>
    <w:rsid w:val="00F141E8"/>
    <w:rsid w:val="00F14345"/>
    <w:rsid w:val="00F14F23"/>
    <w:rsid w:val="00F21C38"/>
    <w:rsid w:val="00F42C71"/>
    <w:rsid w:val="00F43ABE"/>
    <w:rsid w:val="00F62C11"/>
    <w:rsid w:val="00F65276"/>
    <w:rsid w:val="00FC7701"/>
    <w:rsid w:val="00FD543B"/>
    <w:rsid w:val="00FE3C38"/>
    <w:rsid w:val="00FF3465"/>
    <w:rsid w:val="00FF75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BC46"/>
  <w15:chartTrackingRefBased/>
  <w15:docId w15:val="{65AF97D6-447F-49F9-8EB4-1A216399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F3"/>
  </w:style>
  <w:style w:type="paragraph" w:styleId="Heading5">
    <w:name w:val="heading 5"/>
    <w:basedOn w:val="Normal"/>
    <w:next w:val="Normal"/>
    <w:link w:val="Heading5Char"/>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uiPriority w:val="34"/>
    <w:qFormat/>
    <w:rsid w:val="00A71E07"/>
    <w:pPr>
      <w:ind w:left="720"/>
      <w:contextualSpacing/>
    </w:pPr>
  </w:style>
  <w:style w:type="character" w:customStyle="1" w:styleId="Heading5Char">
    <w:name w:val="Heading 5 Char"/>
    <w:basedOn w:val="DefaultParagraphFont"/>
    <w:link w:val="Heading5"/>
    <w:rsid w:val="00526DDB"/>
    <w:rPr>
      <w:rFonts w:ascii="Times New Roman" w:eastAsia="PMingLiU" w:hAnsi="Times New Roman" w:cs="Times New Roman"/>
      <w:sz w:val="18"/>
      <w:szCs w:val="18"/>
    </w:rPr>
  </w:style>
  <w:style w:type="paragraph" w:customStyle="1" w:styleId="Affiliation">
    <w:name w:val="Affiliation"/>
    <w:rsid w:val="00F141E8"/>
    <w:pPr>
      <w:spacing w:after="0" w:line="240" w:lineRule="auto"/>
      <w:jc w:val="center"/>
    </w:pPr>
    <w:rPr>
      <w:rFonts w:ascii="Times New Roman" w:eastAsia="SimSun" w:hAnsi="Times New Roman" w:cs="Times New Roman"/>
      <w:sz w:val="20"/>
      <w:szCs w:val="20"/>
    </w:rPr>
  </w:style>
  <w:style w:type="paragraph" w:customStyle="1" w:styleId="Abstract">
    <w:name w:val="Abstract"/>
    <w:rsid w:val="001F0BB1"/>
    <w:pPr>
      <w:suppressAutoHyphens/>
      <w:spacing w:after="200" w:line="240" w:lineRule="auto"/>
      <w:ind w:firstLine="170"/>
      <w:jc w:val="both"/>
    </w:pPr>
    <w:rPr>
      <w:rFonts w:ascii="Times New Roman" w:eastAsia="SimSun" w:hAnsi="Times New Roman" w:cs="Times New Roman"/>
      <w:b/>
      <w:bCs/>
      <w:sz w:val="18"/>
      <w:szCs w:val="18"/>
      <w:lang w:eastAsia="zh-CN"/>
    </w:rPr>
  </w:style>
  <w:style w:type="paragraph" w:customStyle="1" w:styleId="keywords">
    <w:name w:val="key words"/>
    <w:rsid w:val="001F0BB1"/>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IEEEHeading2">
    <w:name w:val="IEEE Heading 2"/>
    <w:basedOn w:val="Normal"/>
    <w:next w:val="IEEEParagraph"/>
    <w:rsid w:val="00837A71"/>
    <w:pPr>
      <w:numPr>
        <w:numId w:val="6"/>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837A71"/>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837A71"/>
    <w:rPr>
      <w:rFonts w:ascii="Times New Roman" w:eastAsia="SimSun" w:hAnsi="Times New Roman" w:cs="Times New Roman"/>
      <w:sz w:val="20"/>
      <w:szCs w:val="24"/>
      <w:lang w:val="en-AU" w:eastAsia="zh-CN"/>
    </w:rPr>
  </w:style>
  <w:style w:type="paragraph" w:styleId="NoSpacing">
    <w:name w:val="No Spacing"/>
    <w:uiPriority w:val="1"/>
    <w:qFormat/>
    <w:rsid w:val="001E4A2E"/>
    <w:pPr>
      <w:spacing w:after="0" w:line="240" w:lineRule="auto"/>
    </w:pPr>
    <w:rPr>
      <w:rFonts w:ascii="Calibri" w:eastAsia="Calibri" w:hAnsi="Calibri" w:cs="Times New Roman"/>
    </w:rPr>
  </w:style>
  <w:style w:type="paragraph" w:styleId="Bibliography">
    <w:name w:val="Bibliography"/>
    <w:basedOn w:val="Normal"/>
    <w:next w:val="Normal"/>
    <w:uiPriority w:val="37"/>
    <w:unhideWhenUsed/>
    <w:rsid w:val="001E4A2E"/>
  </w:style>
  <w:style w:type="character" w:customStyle="1" w:styleId="UnresolvedMention1">
    <w:name w:val="Unresolved Mention1"/>
    <w:basedOn w:val="DefaultParagraphFont"/>
    <w:uiPriority w:val="99"/>
    <w:semiHidden/>
    <w:unhideWhenUsed/>
    <w:rsid w:val="00FF3465"/>
    <w:rPr>
      <w:color w:val="605E5C"/>
      <w:shd w:val="clear" w:color="auto" w:fill="E1DFDD"/>
    </w:rPr>
  </w:style>
  <w:style w:type="table" w:styleId="TableGrid">
    <w:name w:val="Table Grid"/>
    <w:basedOn w:val="TableNormal"/>
    <w:uiPriority w:val="39"/>
    <w:rsid w:val="00E26448"/>
    <w:pPr>
      <w:spacing w:after="0" w:line="240" w:lineRule="auto"/>
    </w:pPr>
    <w:rPr>
      <w:rFonts w:ascii="Calibri" w:eastAsia="Calibri" w:hAnsi="Calibri" w:cs="Kartika"/>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448"/>
    <w:pPr>
      <w:autoSpaceDE w:val="0"/>
      <w:autoSpaceDN w:val="0"/>
      <w:adjustRightInd w:val="0"/>
      <w:spacing w:after="0" w:line="240" w:lineRule="auto"/>
    </w:pPr>
    <w:rPr>
      <w:rFonts w:ascii="Times New Roman" w:hAnsi="Times New Roman" w:cs="Times New Roman"/>
      <w:color w:val="000000"/>
      <w:sz w:val="24"/>
      <w:szCs w:val="24"/>
      <w:lang w:bidi="ml-IN"/>
    </w:rPr>
  </w:style>
  <w:style w:type="character" w:styleId="Strong">
    <w:name w:val="Strong"/>
    <w:basedOn w:val="DefaultParagraphFont"/>
    <w:uiPriority w:val="22"/>
    <w:qFormat/>
    <w:rsid w:val="00EE0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1410">
      <w:bodyDiv w:val="1"/>
      <w:marLeft w:val="0"/>
      <w:marRight w:val="0"/>
      <w:marTop w:val="0"/>
      <w:marBottom w:val="0"/>
      <w:divBdr>
        <w:top w:val="none" w:sz="0" w:space="0" w:color="auto"/>
        <w:left w:val="none" w:sz="0" w:space="0" w:color="auto"/>
        <w:bottom w:val="none" w:sz="0" w:space="0" w:color="auto"/>
        <w:right w:val="none" w:sz="0" w:space="0" w:color="auto"/>
      </w:divBdr>
    </w:div>
    <w:div w:id="16099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6D43-11D4-432D-AEB2-28D63DFF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Rampyari</dc:creator>
  <cp:keywords/>
  <dc:description/>
  <cp:lastModifiedBy>Anumol</cp:lastModifiedBy>
  <cp:revision>3</cp:revision>
  <cp:lastPrinted>2021-02-22T14:39:00Z</cp:lastPrinted>
  <dcterms:created xsi:type="dcterms:W3CDTF">2023-05-24T08:29:00Z</dcterms:created>
  <dcterms:modified xsi:type="dcterms:W3CDTF">2023-05-24T08:30:00Z</dcterms:modified>
</cp:coreProperties>
</file>