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B83" w:rsidRDefault="00B20B83" w:rsidP="00B20B83">
      <w:pPr>
        <w:spacing w:line="240" w:lineRule="auto"/>
        <w:jc w:val="center"/>
        <w:rPr>
          <w:rFonts w:ascii="Arial" w:eastAsia="Times New Roman" w:hAnsi="Arial" w:cs="Arial"/>
          <w:b/>
          <w:sz w:val="24"/>
        </w:rPr>
      </w:pPr>
      <w:r>
        <w:rPr>
          <w:rFonts w:ascii="Arial" w:eastAsia="Times New Roman" w:hAnsi="Arial" w:cs="Arial"/>
          <w:b/>
          <w:sz w:val="24"/>
        </w:rPr>
        <w:t>FACTOR</w:t>
      </w:r>
      <w:r w:rsidR="00106BB6">
        <w:rPr>
          <w:rFonts w:ascii="Arial" w:eastAsia="Times New Roman" w:hAnsi="Arial" w:cs="Arial"/>
          <w:b/>
          <w:sz w:val="24"/>
        </w:rPr>
        <w:t>S</w:t>
      </w:r>
      <w:r>
        <w:rPr>
          <w:rFonts w:ascii="Arial" w:eastAsia="Times New Roman" w:hAnsi="Arial" w:cs="Arial"/>
          <w:b/>
          <w:sz w:val="24"/>
        </w:rPr>
        <w:t xml:space="preserve"> THAT INFLUENCE PURCHASING ELECTRIC VEHICLE IN DAVAO CITY</w:t>
      </w:r>
    </w:p>
    <w:p w:rsidR="00B20B83" w:rsidRDefault="00B20B83" w:rsidP="00B20B83">
      <w:pPr>
        <w:spacing w:line="240" w:lineRule="auto"/>
        <w:jc w:val="center"/>
        <w:rPr>
          <w:rFonts w:ascii="Arial" w:eastAsia="Times New Roman" w:hAnsi="Arial" w:cs="Arial"/>
          <w:b/>
          <w:sz w:val="24"/>
        </w:rPr>
      </w:pPr>
    </w:p>
    <w:p w:rsidR="00B20B83" w:rsidRDefault="00B20B83" w:rsidP="00B20B83">
      <w:pPr>
        <w:spacing w:line="240" w:lineRule="auto"/>
        <w:jc w:val="center"/>
        <w:rPr>
          <w:rFonts w:ascii="Arial" w:eastAsia="Times New Roman" w:hAnsi="Arial" w:cs="Arial"/>
          <w:b/>
          <w:sz w:val="24"/>
        </w:rPr>
      </w:pPr>
      <w:r>
        <w:rPr>
          <w:rFonts w:ascii="Arial" w:eastAsia="Times New Roman" w:hAnsi="Arial" w:cs="Arial"/>
          <w:b/>
          <w:sz w:val="24"/>
        </w:rPr>
        <w:t>ABSTRACT</w:t>
      </w:r>
    </w:p>
    <w:p w:rsidR="00B20B83" w:rsidRDefault="00B20B83" w:rsidP="00B20B83">
      <w:pPr>
        <w:spacing w:line="240" w:lineRule="auto"/>
        <w:rPr>
          <w:rFonts w:ascii="Arial" w:eastAsia="Times New Roman" w:hAnsi="Arial" w:cs="Arial"/>
          <w:b/>
          <w:sz w:val="24"/>
        </w:rPr>
      </w:pPr>
    </w:p>
    <w:p w:rsidR="00B20B83" w:rsidRDefault="00B20B83" w:rsidP="00B20B83">
      <w:pPr>
        <w:ind w:firstLine="720"/>
        <w:jc w:val="both"/>
        <w:rPr>
          <w:rFonts w:ascii="Arial" w:hAnsi="Arial" w:cs="Arial"/>
          <w:sz w:val="24"/>
          <w:szCs w:val="24"/>
        </w:rPr>
      </w:pPr>
      <w:r w:rsidRPr="00935071">
        <w:rPr>
          <w:rFonts w:ascii="Arial" w:hAnsi="Arial" w:cs="Arial"/>
          <w:sz w:val="24"/>
          <w:szCs w:val="24"/>
        </w:rPr>
        <w:t xml:space="preserve">Air pollution is one of the major environmental issue that affects health and environment. So electric vehicle is view as one of the alternative solution to ease the carbon dioxide emission. This study discussed the </w:t>
      </w:r>
      <w:r>
        <w:rPr>
          <w:rFonts w:ascii="Arial" w:hAnsi="Arial" w:cs="Arial"/>
          <w:sz w:val="24"/>
          <w:szCs w:val="24"/>
        </w:rPr>
        <w:t>reason</w:t>
      </w:r>
      <w:r w:rsidRPr="00935071">
        <w:rPr>
          <w:rFonts w:ascii="Arial" w:hAnsi="Arial" w:cs="Arial"/>
          <w:sz w:val="24"/>
          <w:szCs w:val="24"/>
        </w:rPr>
        <w:t xml:space="preserve"> that may </w:t>
      </w:r>
      <w:r>
        <w:rPr>
          <w:rFonts w:ascii="Arial" w:hAnsi="Arial" w:cs="Arial"/>
          <w:sz w:val="24"/>
          <w:szCs w:val="24"/>
        </w:rPr>
        <w:t>shift</w:t>
      </w:r>
      <w:r w:rsidRPr="00935071">
        <w:rPr>
          <w:rFonts w:ascii="Arial" w:hAnsi="Arial" w:cs="Arial"/>
          <w:sz w:val="24"/>
          <w:szCs w:val="24"/>
        </w:rPr>
        <w:t xml:space="preserve"> on the purchase of electric vehicle, it employs quantitative method approach through likers scale and by the use of Mean as a statistical tool. The area of the study is in the Davao City using Google Form through online survey. Result showed that all the factors mentioned in this study may influence on the purchase of electric vehicle, however, the most influential factor is lower carbon emission and being environment friendly with a mean of 4.27 and 45% are strongly agree. For further research, it is recommended to conduct research with a large sample size.</w:t>
      </w:r>
    </w:p>
    <w:p w:rsidR="00B20B83" w:rsidRPr="00935071" w:rsidRDefault="00B20B83" w:rsidP="00B20B83">
      <w:pPr>
        <w:jc w:val="both"/>
        <w:rPr>
          <w:rFonts w:ascii="Arial" w:hAnsi="Arial" w:cs="Arial"/>
          <w:sz w:val="24"/>
          <w:szCs w:val="24"/>
        </w:rPr>
      </w:pPr>
      <w:r>
        <w:rPr>
          <w:rFonts w:ascii="Arial" w:hAnsi="Arial" w:cs="Arial"/>
          <w:sz w:val="24"/>
          <w:szCs w:val="24"/>
        </w:rPr>
        <w:t>Keywords: Electric Vehicle, Likert-Scale, Air Pollution</w:t>
      </w:r>
    </w:p>
    <w:p w:rsidR="00B20B83" w:rsidRDefault="00B20B83" w:rsidP="008F352B">
      <w:pPr>
        <w:spacing w:line="240" w:lineRule="auto"/>
        <w:rPr>
          <w:rFonts w:ascii="Arial" w:eastAsia="Times New Roman" w:hAnsi="Arial" w:cs="Arial"/>
          <w:b/>
          <w:sz w:val="24"/>
        </w:rPr>
      </w:pPr>
    </w:p>
    <w:p w:rsidR="00B20B83" w:rsidRDefault="00B20B83" w:rsidP="008F352B">
      <w:pPr>
        <w:spacing w:line="240" w:lineRule="auto"/>
        <w:rPr>
          <w:rFonts w:ascii="Arial" w:eastAsia="Times New Roman" w:hAnsi="Arial" w:cs="Arial"/>
          <w:b/>
          <w:sz w:val="24"/>
        </w:rPr>
      </w:pPr>
    </w:p>
    <w:p w:rsidR="00E351C4" w:rsidRPr="008F352B" w:rsidRDefault="002034F5" w:rsidP="008F352B">
      <w:pPr>
        <w:spacing w:line="240" w:lineRule="auto"/>
        <w:rPr>
          <w:rFonts w:ascii="Arial" w:eastAsia="Times New Roman" w:hAnsi="Arial" w:cs="Arial"/>
          <w:b/>
          <w:sz w:val="24"/>
        </w:rPr>
      </w:pPr>
      <w:r w:rsidRPr="008F352B">
        <w:rPr>
          <w:rFonts w:ascii="Arial" w:eastAsia="Times New Roman" w:hAnsi="Arial" w:cs="Arial"/>
          <w:b/>
          <w:sz w:val="24"/>
        </w:rPr>
        <w:t>Introduction</w:t>
      </w:r>
    </w:p>
    <w:p w:rsidR="00E351C4" w:rsidRPr="008F352B" w:rsidRDefault="002034F5" w:rsidP="008F352B">
      <w:pPr>
        <w:spacing w:line="240" w:lineRule="auto"/>
        <w:ind w:firstLine="720"/>
        <w:jc w:val="both"/>
        <w:rPr>
          <w:rFonts w:ascii="Arial" w:eastAsia="Times New Roman" w:hAnsi="Arial" w:cs="Arial"/>
          <w:sz w:val="24"/>
        </w:rPr>
      </w:pPr>
      <w:r w:rsidRPr="008F352B">
        <w:rPr>
          <w:rFonts w:ascii="Arial" w:eastAsia="Times New Roman" w:hAnsi="Arial" w:cs="Arial"/>
          <w:sz w:val="24"/>
        </w:rPr>
        <w:t>Air Pollution is one of the major environmental and societal challenges since it affects health and the environment (ADB, 2019).  Air Pollution can be referred to as indoor or outdoor air solids and gases that can alter its inherent properties (WHO, 2019). Since a considerable portion of the population still uses traditional biomass fuels for cooking and heating, which emit high levels of smoke in a small space, indoor air pollution poses a health risk. Fossil fuel burning (coal, oil, and natural gas) is the primary cause of pollution in all urban areas. The majority of fossil fuel burning occurs in buildings, vehicles, houses, and in the production of electricity. Transportation, however, is the main cause of air pollution in the majority of Asian nations (UNESCAP) The majority of cars in Asia utilize diesel fuel with high sulfur content and lead content, and many of their older engine types produce more pollution than newer ones (UNESCAP)</w:t>
      </w:r>
    </w:p>
    <w:p w:rsidR="00E351C4" w:rsidRPr="008F352B" w:rsidRDefault="002034F5" w:rsidP="008F352B">
      <w:pPr>
        <w:spacing w:line="240" w:lineRule="auto"/>
        <w:ind w:firstLine="720"/>
        <w:jc w:val="both"/>
        <w:rPr>
          <w:rFonts w:ascii="Arial" w:eastAsia="Times New Roman" w:hAnsi="Arial" w:cs="Arial"/>
          <w:sz w:val="24"/>
        </w:rPr>
      </w:pPr>
      <w:r w:rsidRPr="008F352B">
        <w:rPr>
          <w:rFonts w:ascii="Arial" w:eastAsia="Times New Roman" w:hAnsi="Arial" w:cs="Arial"/>
          <w:sz w:val="24"/>
        </w:rPr>
        <w:t>Due to the fact that rising earnings are always correlated with greater levels of car ownership and usage, the transportation sector has contributed to the increase in carbon emissions as a result of the improvement in economic position and consumer purchasing power worldwide. In the transportation sector, the majority of Asian countries already contribute to the country's carbon emissions. Therefore, in any endeavor to reduce emissions, the transportation sector should be the main emphasis (Sang and Bekhet, 2015)</w:t>
      </w:r>
    </w:p>
    <w:p w:rsidR="00E351C4" w:rsidRPr="008F352B" w:rsidRDefault="002034F5" w:rsidP="008F352B">
      <w:pPr>
        <w:spacing w:line="240" w:lineRule="auto"/>
        <w:ind w:firstLine="720"/>
        <w:jc w:val="both"/>
        <w:rPr>
          <w:rFonts w:ascii="Arial" w:eastAsia="Times New Roman" w:hAnsi="Arial" w:cs="Arial"/>
          <w:sz w:val="24"/>
        </w:rPr>
      </w:pPr>
      <w:r w:rsidRPr="008F352B">
        <w:rPr>
          <w:rFonts w:ascii="Arial" w:eastAsia="Times New Roman" w:hAnsi="Arial" w:cs="Arial"/>
          <w:sz w:val="24"/>
        </w:rPr>
        <w:t xml:space="preserve">Electric vehicles are viewed as one answer to the problem of fossil fuel depletion and associated carbon dioxide emissions (Jian &amp; Wei, 2019). Electric vehicles run on electricity and a motor, therefore no petroleum was utilized. It produces fewer greenhouse </w:t>
      </w:r>
      <w:r w:rsidRPr="008F352B">
        <w:rPr>
          <w:rFonts w:ascii="Arial" w:eastAsia="Times New Roman" w:hAnsi="Arial" w:cs="Arial"/>
          <w:sz w:val="24"/>
        </w:rPr>
        <w:lastRenderedPageBreak/>
        <w:t>gases. As a result, it emits less greenhouse gas than standard combustion engine cars powered by gasoline or diesel (Kim &amp; Kang, 2022).</w:t>
      </w:r>
    </w:p>
    <w:p w:rsidR="00E351C4" w:rsidRPr="008F352B" w:rsidRDefault="002034F5" w:rsidP="008F352B">
      <w:pPr>
        <w:spacing w:line="240" w:lineRule="auto"/>
        <w:ind w:firstLine="720"/>
        <w:jc w:val="both"/>
        <w:rPr>
          <w:rFonts w:ascii="Arial" w:eastAsia="Times New Roman" w:hAnsi="Arial" w:cs="Arial"/>
          <w:sz w:val="24"/>
        </w:rPr>
      </w:pPr>
      <w:r w:rsidRPr="008F352B">
        <w:rPr>
          <w:rFonts w:ascii="Arial" w:eastAsia="Times New Roman" w:hAnsi="Arial" w:cs="Arial"/>
          <w:sz w:val="24"/>
        </w:rPr>
        <w:t>Although it contributes significantly to severe air pollution, the transportation industry is important to socioeconomic development. Despite the difficulties and widespread use of electric vehicles and their various forms of technology, consumer-focused research on these topics is still lacking (Bhutto and Sharma 2021). We need to understand the consumer's perception of electric vehicles in an unpredictable environment and pinpoint the elements that affect consumer acceptance of electric vehicles if we're to increase consumer adoption of these vehicles. (Tu &amp; Yang, 2019). This paper aims to understand the factors that affects or influence the purchase of electric vehicle</w:t>
      </w:r>
    </w:p>
    <w:p w:rsidR="00E351C4" w:rsidRPr="008F352B" w:rsidRDefault="00E351C4" w:rsidP="008F352B">
      <w:pPr>
        <w:spacing w:line="240" w:lineRule="auto"/>
        <w:jc w:val="both"/>
        <w:rPr>
          <w:rFonts w:ascii="Arial" w:eastAsia="Times New Roman" w:hAnsi="Arial" w:cs="Arial"/>
          <w:sz w:val="24"/>
        </w:rPr>
      </w:pPr>
    </w:p>
    <w:p w:rsidR="00E351C4" w:rsidRPr="008F352B" w:rsidRDefault="002034F5" w:rsidP="008F352B">
      <w:pPr>
        <w:spacing w:line="240" w:lineRule="auto"/>
        <w:jc w:val="both"/>
        <w:rPr>
          <w:rFonts w:ascii="Arial" w:eastAsia="Times New Roman" w:hAnsi="Arial" w:cs="Arial"/>
          <w:b/>
          <w:sz w:val="24"/>
        </w:rPr>
      </w:pPr>
      <w:r w:rsidRPr="008F352B">
        <w:rPr>
          <w:rFonts w:ascii="Arial" w:eastAsia="Times New Roman" w:hAnsi="Arial" w:cs="Arial"/>
          <w:b/>
          <w:sz w:val="24"/>
        </w:rPr>
        <w:t>Method</w:t>
      </w:r>
    </w:p>
    <w:p w:rsidR="00E351C4" w:rsidRPr="008F352B" w:rsidRDefault="002034F5" w:rsidP="008F352B">
      <w:pPr>
        <w:spacing w:line="240" w:lineRule="auto"/>
        <w:ind w:firstLine="720"/>
        <w:jc w:val="both"/>
        <w:rPr>
          <w:rFonts w:ascii="Arial" w:eastAsia="Times New Roman" w:hAnsi="Arial" w:cs="Arial"/>
          <w:sz w:val="24"/>
        </w:rPr>
      </w:pPr>
      <w:r w:rsidRPr="008F352B">
        <w:rPr>
          <w:rFonts w:ascii="Arial" w:eastAsia="Times New Roman" w:hAnsi="Arial" w:cs="Arial"/>
          <w:sz w:val="24"/>
        </w:rPr>
        <w:t>The study employs a quantitative method approach, which is defined as a methodical strategy to examine a phenomenon and its relationship that works with numbers and anything that is measurable. It is gathered through closed-ended questions. To achieve the intended outcome, models based on theories, hypotheses, and mathematical models are developed and put into action using the data (Mohajan, 2020). The Likers scale, which spans from 5 for strongly agree to 1 for strongly disagree with a 3 for neutral sort of response, was used to measure the elements that influence the decision to buy an electric vehicle (Croasmun and Ostrom, 2011). </w:t>
      </w:r>
    </w:p>
    <w:p w:rsidR="00E351C4" w:rsidRPr="008F352B" w:rsidRDefault="002034F5" w:rsidP="008F352B">
      <w:pPr>
        <w:spacing w:line="240" w:lineRule="auto"/>
        <w:ind w:firstLine="720"/>
        <w:jc w:val="both"/>
        <w:rPr>
          <w:rFonts w:ascii="Arial" w:eastAsia="Times New Roman" w:hAnsi="Arial" w:cs="Arial"/>
          <w:sz w:val="24"/>
        </w:rPr>
      </w:pPr>
      <w:r w:rsidRPr="008F352B">
        <w:rPr>
          <w:rFonts w:ascii="Arial" w:eastAsia="Times New Roman" w:hAnsi="Arial" w:cs="Arial"/>
          <w:sz w:val="24"/>
        </w:rPr>
        <w:t>The area of the study is in the vicinity of Davao City. Since we need to identify the factors that might persuade respondents to buy electric vehicles, we asked respondents who do not currently use electric vehicles. We only received 20 responses due to time constraints. Google Forms, a free and widely used web tool, is used to collect the core data. </w:t>
      </w:r>
    </w:p>
    <w:p w:rsidR="008F352B" w:rsidRDefault="002034F5" w:rsidP="008F352B">
      <w:pPr>
        <w:spacing w:line="240" w:lineRule="auto"/>
        <w:jc w:val="both"/>
        <w:rPr>
          <w:rFonts w:ascii="Arial" w:eastAsia="Times New Roman" w:hAnsi="Arial" w:cs="Arial"/>
          <w:sz w:val="24"/>
        </w:rPr>
      </w:pPr>
      <w:r w:rsidRPr="008F352B">
        <w:rPr>
          <w:rFonts w:ascii="Arial" w:eastAsia="Times New Roman" w:hAnsi="Arial" w:cs="Arial"/>
          <w:sz w:val="24"/>
        </w:rPr>
        <w:t> </w:t>
      </w:r>
      <w:r w:rsidR="008F352B">
        <w:rPr>
          <w:rFonts w:ascii="Arial" w:eastAsia="Times New Roman" w:hAnsi="Arial" w:cs="Arial"/>
          <w:sz w:val="24"/>
        </w:rPr>
        <w:tab/>
      </w:r>
      <w:r w:rsidRPr="008F352B">
        <w:rPr>
          <w:rFonts w:ascii="Arial" w:eastAsia="Times New Roman" w:hAnsi="Arial" w:cs="Arial"/>
          <w:sz w:val="24"/>
        </w:rPr>
        <w:t>By using a Google Form and distributing it to email, Messenger, and other social media accounts, it was possible to distribute an electronic survey without spending a lot of money. The respondent can access an online survey by clicking on the link provided on a Facebook page or by providing the link via email or Messenger (Torrentina, 2020). The data will be processed through Microsoft Excel and by using Mean as a statistical tool. </w:t>
      </w:r>
    </w:p>
    <w:p w:rsidR="008F352B" w:rsidRPr="008F352B" w:rsidRDefault="008F352B" w:rsidP="008F352B">
      <w:pPr>
        <w:spacing w:line="240" w:lineRule="auto"/>
        <w:jc w:val="both"/>
        <w:rPr>
          <w:rFonts w:ascii="Arial" w:eastAsia="Times New Roman" w:hAnsi="Arial" w:cs="Arial"/>
          <w:sz w:val="24"/>
        </w:rPr>
      </w:pPr>
    </w:p>
    <w:p w:rsidR="00E351C4" w:rsidRDefault="002034F5">
      <w:pPr>
        <w:spacing w:line="235" w:lineRule="atLeast"/>
        <w:jc w:val="both"/>
        <w:rPr>
          <w:rFonts w:ascii="Arial" w:eastAsia="Times New Roman" w:hAnsi="Arial" w:cs="Arial"/>
          <w:b/>
          <w:sz w:val="24"/>
        </w:rPr>
      </w:pPr>
      <w:r w:rsidRPr="008F352B">
        <w:rPr>
          <w:rFonts w:ascii="Arial" w:eastAsia="Times New Roman" w:hAnsi="Arial" w:cs="Arial"/>
          <w:b/>
          <w:sz w:val="24"/>
        </w:rPr>
        <w:t> Result and Discussion</w:t>
      </w:r>
    </w:p>
    <w:p w:rsidR="008F352B" w:rsidRPr="008F352B" w:rsidRDefault="008F352B">
      <w:pPr>
        <w:spacing w:line="235" w:lineRule="atLeast"/>
        <w:jc w:val="both"/>
        <w:rPr>
          <w:rFonts w:ascii="Arial" w:eastAsia="Times New Roman" w:hAnsi="Arial" w:cs="Arial"/>
          <w:b/>
          <w:sz w:val="24"/>
        </w:rPr>
      </w:pPr>
    </w:p>
    <w:p w:rsidR="008F352B" w:rsidRPr="008F352B" w:rsidRDefault="008F352B">
      <w:pPr>
        <w:spacing w:line="235" w:lineRule="atLeast"/>
        <w:jc w:val="both"/>
        <w:rPr>
          <w:rFonts w:ascii="Arial" w:eastAsia="Times New Roman" w:hAnsi="Arial" w:cs="Arial"/>
          <w:i/>
          <w:sz w:val="24"/>
        </w:rPr>
      </w:pPr>
      <w:r w:rsidRPr="008F352B">
        <w:rPr>
          <w:rFonts w:ascii="Arial" w:eastAsia="Times New Roman" w:hAnsi="Arial" w:cs="Arial"/>
          <w:i/>
          <w:sz w:val="24"/>
        </w:rPr>
        <w:t>Table 1. Factors that influence on purchasing electric vehicle using Likert Scale</w:t>
      </w:r>
    </w:p>
    <w:tbl>
      <w:tblPr>
        <w:tblStyle w:val="GridTable1Light"/>
        <w:tblW w:w="7240" w:type="dxa"/>
        <w:tblLook w:val="04A0" w:firstRow="1" w:lastRow="0" w:firstColumn="1" w:lastColumn="0" w:noHBand="0" w:noVBand="1"/>
      </w:tblPr>
      <w:tblGrid>
        <w:gridCol w:w="1750"/>
        <w:gridCol w:w="960"/>
        <w:gridCol w:w="960"/>
        <w:gridCol w:w="989"/>
        <w:gridCol w:w="1010"/>
        <w:gridCol w:w="1010"/>
        <w:gridCol w:w="960"/>
      </w:tblGrid>
      <w:tr w:rsidR="008F352B" w:rsidRPr="008F352B" w:rsidTr="008F352B">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Calibri" w:eastAsia="Times New Roman" w:hAnsi="Calibri" w:cs="Calibri"/>
                <w:color w:val="000000"/>
              </w:rPr>
            </w:pPr>
            <w:r w:rsidRPr="008F352B">
              <w:rPr>
                <w:rFonts w:ascii="Calibri" w:eastAsia="Times New Roman" w:hAnsi="Calibri" w:cs="Calibri"/>
                <w:color w:val="000000"/>
              </w:rPr>
              <w:t xml:space="preserve">Question </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Strong Agree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Agree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Neither agree nor disagree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Disagree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Strongly Disagree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Mean</w:t>
            </w:r>
          </w:p>
        </w:tc>
      </w:tr>
      <w:tr w:rsidR="008F352B" w:rsidRPr="008F352B" w:rsidTr="008F352B">
        <w:trPr>
          <w:trHeight w:val="154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lastRenderedPageBreak/>
              <w:t>Lower Price in Electric Vehicle motivates me to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6</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11</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3.81</w:t>
            </w:r>
          </w:p>
        </w:tc>
      </w:tr>
      <w:tr w:rsidR="008F352B" w:rsidRPr="008F352B" w:rsidTr="008F352B">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Higher Mileage in Electric Vehicle that would travel more distance would motivate me to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6</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10</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3.95</w:t>
            </w:r>
          </w:p>
        </w:tc>
      </w:tr>
      <w:tr w:rsidR="008F352B" w:rsidRPr="008F352B" w:rsidTr="008F352B">
        <w:trPr>
          <w:trHeight w:val="1800"/>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Arising of New Technology and New Electric Design that would shift me to buy me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6</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9</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3.81</w:t>
            </w:r>
          </w:p>
        </w:tc>
      </w:tr>
      <w:tr w:rsidR="008F352B" w:rsidRPr="008F352B" w:rsidTr="008F352B">
        <w:trPr>
          <w:trHeight w:val="2310"/>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Tax Exemption and Government Incentives from purchasing Electric Vehicle would make me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6</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8</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3.77</w:t>
            </w:r>
          </w:p>
        </w:tc>
      </w:tr>
      <w:tr w:rsidR="008F352B" w:rsidRPr="008F352B" w:rsidTr="008F352B">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Visibility of Charging Station on Electric Vehicle would make me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7</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10</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4</w:t>
            </w:r>
          </w:p>
        </w:tc>
      </w:tr>
      <w:tr w:rsidR="008F352B" w:rsidRPr="008F352B" w:rsidTr="008F352B">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Lower maintenance and lower cost of repair of Electric Vehicle would shift me to buy electric vehicle</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10</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7</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4.05</w:t>
            </w:r>
          </w:p>
        </w:tc>
      </w:tr>
      <w:tr w:rsidR="008F352B" w:rsidRPr="008F352B" w:rsidTr="008F352B">
        <w:trPr>
          <w:trHeight w:val="1290"/>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lastRenderedPageBreak/>
              <w:t>Short Charging time of electric vehicle would shift me to buy electric vehicle</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7</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8</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3.91</w:t>
            </w:r>
          </w:p>
        </w:tc>
      </w:tr>
      <w:tr w:rsidR="008F352B" w:rsidRPr="008F352B" w:rsidTr="008F352B">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Lower Carbon Emission and being environmentally friendly would shift me to Electric Vehicle</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10</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9</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c>
          <w:tcPr>
            <w:tcW w:w="960" w:type="dxa"/>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4.27</w:t>
            </w:r>
          </w:p>
        </w:tc>
      </w:tr>
    </w:tbl>
    <w:p w:rsidR="008F352B" w:rsidRDefault="008F352B">
      <w:pPr>
        <w:spacing w:line="235" w:lineRule="atLeast"/>
        <w:jc w:val="both"/>
        <w:rPr>
          <w:rFonts w:ascii="Calibri" w:eastAsia="Times New Roman" w:hAnsi="Calibri" w:cs="Calibri"/>
        </w:rPr>
      </w:pPr>
    </w:p>
    <w:p w:rsidR="008F352B" w:rsidRPr="008F352B" w:rsidRDefault="008F352B">
      <w:pPr>
        <w:spacing w:line="235" w:lineRule="atLeast"/>
        <w:jc w:val="both"/>
        <w:rPr>
          <w:rFonts w:ascii="Arial" w:eastAsia="Times New Roman" w:hAnsi="Arial" w:cs="Arial"/>
          <w:i/>
          <w:sz w:val="24"/>
        </w:rPr>
      </w:pPr>
      <w:r w:rsidRPr="008F352B">
        <w:rPr>
          <w:rFonts w:ascii="Arial" w:eastAsia="Times New Roman" w:hAnsi="Arial" w:cs="Arial"/>
          <w:i/>
          <w:sz w:val="24"/>
        </w:rPr>
        <w:t>Table 2. Percentage on the factors that influence purchase on Electric Vehicle</w:t>
      </w:r>
    </w:p>
    <w:tbl>
      <w:tblPr>
        <w:tblStyle w:val="GridTable1Light"/>
        <w:tblW w:w="6280" w:type="dxa"/>
        <w:tblLook w:val="04A0" w:firstRow="1" w:lastRow="0" w:firstColumn="1" w:lastColumn="0" w:noHBand="0" w:noVBand="1"/>
      </w:tblPr>
      <w:tblGrid>
        <w:gridCol w:w="1750"/>
        <w:gridCol w:w="960"/>
        <w:gridCol w:w="960"/>
        <w:gridCol w:w="989"/>
        <w:gridCol w:w="1010"/>
        <w:gridCol w:w="1010"/>
      </w:tblGrid>
      <w:tr w:rsidR="008F352B" w:rsidRPr="008F352B" w:rsidTr="008F352B">
        <w:trPr>
          <w:cnfStyle w:val="100000000000" w:firstRow="1" w:lastRow="0" w:firstColumn="0" w:lastColumn="0" w:oddVBand="0" w:evenVBand="0" w:oddHBand="0"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480" w:type="dxa"/>
            <w:noWrap/>
            <w:hideMark/>
          </w:tcPr>
          <w:p w:rsidR="008F352B" w:rsidRPr="008F352B" w:rsidRDefault="008F352B" w:rsidP="008F352B">
            <w:pPr>
              <w:spacing w:after="0" w:line="240" w:lineRule="auto"/>
              <w:rPr>
                <w:rFonts w:ascii="Calibri" w:eastAsia="Times New Roman" w:hAnsi="Calibri" w:cs="Calibri"/>
                <w:color w:val="000000"/>
              </w:rPr>
            </w:pPr>
            <w:r w:rsidRPr="008F352B">
              <w:rPr>
                <w:rFonts w:ascii="Calibri" w:eastAsia="Times New Roman" w:hAnsi="Calibri" w:cs="Calibri"/>
                <w:color w:val="000000"/>
              </w:rPr>
              <w:t>Percentage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Strong Agree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Agree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Neither agree nor disagree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Disagree</w:t>
            </w:r>
          </w:p>
        </w:tc>
        <w:tc>
          <w:tcPr>
            <w:tcW w:w="960" w:type="dxa"/>
            <w:hideMark/>
          </w:tcPr>
          <w:p w:rsidR="008F352B" w:rsidRPr="008F352B" w:rsidRDefault="008F352B" w:rsidP="008F352B">
            <w:pPr>
              <w:spacing w:after="0" w:line="240"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Strongly Disagree</w:t>
            </w:r>
          </w:p>
        </w:tc>
      </w:tr>
      <w:tr w:rsidR="008F352B" w:rsidRPr="008F352B" w:rsidTr="008F352B">
        <w:trPr>
          <w:trHeight w:val="154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Lower Price in Electric Vehicle motivates me to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27%</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50%</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14%</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r>
      <w:tr w:rsidR="008F352B" w:rsidRPr="008F352B" w:rsidTr="008F352B">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Higher Mileage in Electric Vehicle that would travel more distance would motivate me to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27%</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45%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23%</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r>
      <w:tr w:rsidR="008F352B" w:rsidRPr="008F352B" w:rsidTr="008F352B">
        <w:trPr>
          <w:trHeight w:val="1800"/>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Arising of New Technology and New Electric Design that would shift me to buy me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27%</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41%</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23%</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r>
      <w:tr w:rsidR="008F352B" w:rsidRPr="008F352B" w:rsidTr="008F352B">
        <w:trPr>
          <w:trHeight w:val="2310"/>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lastRenderedPageBreak/>
              <w:t>Tax Exemption and Government Incentives from purchasing Electric Vehicle would make me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27%</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36%</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23%</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14%</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r>
      <w:tr w:rsidR="008F352B" w:rsidRPr="008F352B" w:rsidTr="008F352B">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Visibility of Charging Station on Electric Vehicle would make me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32%</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45%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14%</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9%</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r>
      <w:tr w:rsidR="008F352B" w:rsidRPr="008F352B" w:rsidTr="008F352B">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Lower maintenance and lower cost of repair of Electric Vehicle would shift me to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45%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32%</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9%</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9%</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r>
      <w:tr w:rsidR="008F352B" w:rsidRPr="008F352B" w:rsidTr="008F352B">
        <w:trPr>
          <w:trHeight w:val="1290"/>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Short Charging time of electric vehicle would shift me to buy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32%</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36%</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23%</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9%</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r>
      <w:tr w:rsidR="008F352B" w:rsidRPr="008F352B" w:rsidTr="008F352B">
        <w:trPr>
          <w:trHeight w:val="2055"/>
        </w:trPr>
        <w:tc>
          <w:tcPr>
            <w:cnfStyle w:val="001000000000" w:firstRow="0" w:lastRow="0" w:firstColumn="1" w:lastColumn="0" w:oddVBand="0" w:evenVBand="0" w:oddHBand="0" w:evenHBand="0" w:firstRowFirstColumn="0" w:firstRowLastColumn="0" w:lastRowFirstColumn="0" w:lastRowLastColumn="0"/>
            <w:tcW w:w="1480" w:type="dxa"/>
            <w:hideMark/>
          </w:tcPr>
          <w:p w:rsidR="008F352B" w:rsidRPr="008F352B" w:rsidRDefault="008F352B" w:rsidP="008F352B">
            <w:pPr>
              <w:spacing w:after="0" w:line="240" w:lineRule="auto"/>
              <w:rPr>
                <w:rFonts w:ascii="Arial" w:eastAsia="Times New Roman" w:hAnsi="Arial" w:cs="Arial"/>
                <w:color w:val="000000"/>
                <w:sz w:val="20"/>
                <w:szCs w:val="20"/>
              </w:rPr>
            </w:pPr>
            <w:r w:rsidRPr="008F352B">
              <w:rPr>
                <w:rFonts w:ascii="Arial" w:eastAsia="Times New Roman" w:hAnsi="Arial" w:cs="Arial"/>
                <w:color w:val="000000"/>
                <w:sz w:val="20"/>
                <w:szCs w:val="20"/>
              </w:rPr>
              <w:t>Lower Carbon Emission and being environmentally friendly would shift me to Electric Vehicle</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45%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41%</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9%</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5%</w:t>
            </w:r>
          </w:p>
        </w:tc>
        <w:tc>
          <w:tcPr>
            <w:tcW w:w="960" w:type="dxa"/>
            <w:noWrap/>
            <w:hideMark/>
          </w:tcPr>
          <w:p w:rsidR="008F352B" w:rsidRPr="008F352B" w:rsidRDefault="008F352B" w:rsidP="008F352B">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8F352B">
              <w:rPr>
                <w:rFonts w:ascii="Calibri" w:eastAsia="Times New Roman" w:hAnsi="Calibri" w:cs="Calibri"/>
                <w:color w:val="000000"/>
              </w:rPr>
              <w:t>0%</w:t>
            </w:r>
          </w:p>
        </w:tc>
      </w:tr>
    </w:tbl>
    <w:p w:rsidR="008F352B" w:rsidRDefault="008F352B">
      <w:pPr>
        <w:spacing w:line="235" w:lineRule="atLeast"/>
        <w:jc w:val="both"/>
        <w:rPr>
          <w:rFonts w:ascii="Calibri" w:eastAsia="Times New Roman" w:hAnsi="Calibri" w:cs="Calibri"/>
        </w:rPr>
      </w:pPr>
    </w:p>
    <w:p w:rsidR="00E351C4" w:rsidRDefault="008F352B" w:rsidP="008F352B">
      <w:pPr>
        <w:ind w:firstLine="720"/>
        <w:jc w:val="both"/>
        <w:rPr>
          <w:rFonts w:ascii="Arial" w:eastAsia="Times New Roman" w:hAnsi="Arial" w:cs="Arial"/>
          <w:sz w:val="24"/>
        </w:rPr>
      </w:pPr>
      <w:r>
        <w:rPr>
          <w:rFonts w:ascii="Arial" w:eastAsia="Times New Roman" w:hAnsi="Arial" w:cs="Arial"/>
          <w:sz w:val="24"/>
        </w:rPr>
        <w:t xml:space="preserve">Table 1. shows the likert scale result on the factors that influence on the purchase on electric Vehicle and Table 2 shows its percentage result. </w:t>
      </w:r>
      <w:r w:rsidR="002034F5" w:rsidRPr="008F352B">
        <w:rPr>
          <w:rFonts w:ascii="Arial" w:eastAsia="Times New Roman" w:hAnsi="Arial" w:cs="Arial"/>
          <w:sz w:val="24"/>
        </w:rPr>
        <w:t xml:space="preserve">Result showed that 50% of the respondent is agree that lowering price would motivate them to purchase electric vehicle with a mean of 3.81 that correspond to the result of the study of (KV. Et. Al., 2022) that they would consider buying electric vehicle if it is lower the price than the Internal Combustion Engine vehicle. Also, result present that 45% are agree that higher mileage in electric vehicle would push them to buy electric vehicle with a mean of 3.95 as match in the study of (Kim and Kang, 2022) that mileage is one of the factor in purchasing electric vehicle. Moreover, survey presented that 47% of the respondent with a mean of 3.81 </w:t>
      </w:r>
      <w:r w:rsidR="002034F5" w:rsidRPr="008F352B">
        <w:rPr>
          <w:rFonts w:ascii="Arial" w:eastAsia="Times New Roman" w:hAnsi="Arial" w:cs="Arial"/>
          <w:sz w:val="24"/>
        </w:rPr>
        <w:lastRenderedPageBreak/>
        <w:t>would motivate them to buy electric car if they are new technology arises as discussed in the study of (Panday, Et. Al., 2021) that new technologies in electric vehicle would attract consumers. Furthermore, Tax Exemption with a mean of 3.77 and visibility of electric charging infrastructure has a mean of 4 that means that is among the factors that would motivate consumer to buy electric vehicle as the result of the study of (Kim and Kang, 2022).</w:t>
      </w:r>
    </w:p>
    <w:p w:rsidR="008F352B" w:rsidRPr="008F352B" w:rsidRDefault="008F352B" w:rsidP="008F352B">
      <w:pPr>
        <w:jc w:val="both"/>
        <w:rPr>
          <w:rFonts w:ascii="Arial" w:eastAsia="Times New Roman" w:hAnsi="Arial" w:cs="Arial"/>
          <w:b/>
          <w:sz w:val="24"/>
        </w:rPr>
      </w:pPr>
    </w:p>
    <w:p w:rsidR="008F352B" w:rsidRPr="008F352B" w:rsidRDefault="008F352B">
      <w:pPr>
        <w:rPr>
          <w:rFonts w:ascii="Arial" w:eastAsia="Times New Roman" w:hAnsi="Arial" w:cs="Arial"/>
          <w:b/>
          <w:sz w:val="24"/>
        </w:rPr>
      </w:pPr>
      <w:r w:rsidRPr="008F352B">
        <w:rPr>
          <w:rFonts w:ascii="Arial" w:eastAsia="Times New Roman" w:hAnsi="Arial" w:cs="Arial"/>
          <w:b/>
          <w:sz w:val="24"/>
        </w:rPr>
        <w:t>Conclusion</w:t>
      </w:r>
    </w:p>
    <w:p w:rsidR="00E351C4" w:rsidRDefault="002034F5" w:rsidP="008F352B">
      <w:pPr>
        <w:ind w:firstLine="720"/>
        <w:jc w:val="both"/>
        <w:rPr>
          <w:rFonts w:ascii="Arial" w:eastAsia="Times New Roman" w:hAnsi="Arial" w:cs="Arial"/>
          <w:sz w:val="24"/>
        </w:rPr>
      </w:pPr>
      <w:r w:rsidRPr="008F352B">
        <w:rPr>
          <w:rFonts w:ascii="Arial" w:eastAsia="Times New Roman" w:hAnsi="Arial" w:cs="Arial"/>
          <w:sz w:val="24"/>
        </w:rPr>
        <w:t>The Philippines are facing environmental issues such as air pollution from the transport sector. Hence, the alternative solution is the adoption of electric vehicle since it uses electricity rather than diesel fuel. Therefore, this study examined the factors that would influence in purchasing electric vehicle.  The result showed that all factor mentioned in this study can shift consumer to electric vehicle. However, the most influential factor with the higher mean and percentage is the lower maintenance and lower cost of repair. This study had various limitation such small sample size, time constraint in collecting data, and this only focus on factor on electric vehicle alone. Thus, further research studies relevant on purchasing electric vehicle with a large sample size are highly recommendable.</w:t>
      </w: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0B0B0A" w:rsidRDefault="000B0B0A" w:rsidP="008F352B">
      <w:pPr>
        <w:ind w:firstLine="720"/>
        <w:jc w:val="both"/>
        <w:rPr>
          <w:rFonts w:ascii="Arial" w:eastAsia="Times New Roman" w:hAnsi="Arial" w:cs="Arial"/>
          <w:sz w:val="24"/>
        </w:rPr>
      </w:pPr>
    </w:p>
    <w:p w:rsidR="00F634B9" w:rsidRDefault="00F634B9" w:rsidP="000B0B0A">
      <w:pPr>
        <w:shd w:val="clear" w:color="auto" w:fill="FFFFFF"/>
        <w:spacing w:line="235" w:lineRule="atLeast"/>
        <w:jc w:val="center"/>
        <w:rPr>
          <w:rFonts w:ascii="Arial" w:eastAsia="Times New Roman" w:hAnsi="Arial" w:cs="Arial"/>
          <w:b/>
          <w:color w:val="222222"/>
          <w:sz w:val="24"/>
          <w:szCs w:val="24"/>
          <w:lang w:eastAsia="en-PH"/>
        </w:rPr>
      </w:pPr>
    </w:p>
    <w:p w:rsidR="00F634B9" w:rsidRDefault="00F634B9" w:rsidP="000B0B0A">
      <w:pPr>
        <w:shd w:val="clear" w:color="auto" w:fill="FFFFFF"/>
        <w:spacing w:line="235" w:lineRule="atLeast"/>
        <w:jc w:val="center"/>
        <w:rPr>
          <w:rFonts w:ascii="Arial" w:eastAsia="Times New Roman" w:hAnsi="Arial" w:cs="Arial"/>
          <w:b/>
          <w:color w:val="222222"/>
          <w:sz w:val="24"/>
          <w:szCs w:val="24"/>
          <w:lang w:eastAsia="en-PH"/>
        </w:rPr>
      </w:pPr>
    </w:p>
    <w:p w:rsidR="00F634B9" w:rsidRDefault="00F634B9" w:rsidP="000B0B0A">
      <w:pPr>
        <w:shd w:val="clear" w:color="auto" w:fill="FFFFFF"/>
        <w:spacing w:line="235" w:lineRule="atLeast"/>
        <w:jc w:val="center"/>
        <w:rPr>
          <w:rFonts w:ascii="Arial" w:eastAsia="Times New Roman" w:hAnsi="Arial" w:cs="Arial"/>
          <w:b/>
          <w:color w:val="222222"/>
          <w:sz w:val="24"/>
          <w:szCs w:val="24"/>
          <w:lang w:eastAsia="en-PH"/>
        </w:rPr>
      </w:pPr>
    </w:p>
    <w:p w:rsidR="00F634B9" w:rsidRDefault="00F634B9" w:rsidP="000B0B0A">
      <w:pPr>
        <w:shd w:val="clear" w:color="auto" w:fill="FFFFFF"/>
        <w:spacing w:line="235" w:lineRule="atLeast"/>
        <w:jc w:val="center"/>
        <w:rPr>
          <w:rFonts w:ascii="Arial" w:eastAsia="Times New Roman" w:hAnsi="Arial" w:cs="Arial"/>
          <w:b/>
          <w:color w:val="222222"/>
          <w:sz w:val="24"/>
          <w:szCs w:val="24"/>
          <w:lang w:eastAsia="en-PH"/>
        </w:rPr>
      </w:pPr>
    </w:p>
    <w:p w:rsidR="000B0B0A" w:rsidRPr="00571CA6" w:rsidRDefault="000B0B0A" w:rsidP="000B0B0A">
      <w:pPr>
        <w:shd w:val="clear" w:color="auto" w:fill="FFFFFF"/>
        <w:spacing w:line="235" w:lineRule="atLeast"/>
        <w:jc w:val="center"/>
        <w:rPr>
          <w:rFonts w:ascii="Arial" w:eastAsia="Times New Roman" w:hAnsi="Arial" w:cs="Arial"/>
          <w:b/>
          <w:color w:val="222222"/>
          <w:sz w:val="24"/>
          <w:szCs w:val="24"/>
          <w:lang w:eastAsia="en-PH"/>
        </w:rPr>
      </w:pPr>
      <w:bookmarkStart w:id="0" w:name="_GoBack"/>
      <w:bookmarkEnd w:id="0"/>
      <w:r w:rsidRPr="00571CA6">
        <w:rPr>
          <w:rFonts w:ascii="Arial" w:eastAsia="Times New Roman" w:hAnsi="Arial" w:cs="Arial"/>
          <w:b/>
          <w:color w:val="222222"/>
          <w:sz w:val="24"/>
          <w:szCs w:val="24"/>
          <w:lang w:eastAsia="en-PH"/>
        </w:rPr>
        <w:lastRenderedPageBreak/>
        <w:t>REFERENCES</w:t>
      </w:r>
    </w:p>
    <w:p w:rsidR="000B0B0A" w:rsidRDefault="000B0B0A" w:rsidP="000B0B0A">
      <w:pPr>
        <w:shd w:val="clear" w:color="auto" w:fill="FFFFFF"/>
        <w:spacing w:line="235" w:lineRule="atLeast"/>
        <w:jc w:val="both"/>
        <w:rPr>
          <w:rFonts w:ascii="Arial" w:eastAsia="Times New Roman" w:hAnsi="Arial" w:cs="Arial"/>
          <w:color w:val="222222"/>
          <w:sz w:val="24"/>
          <w:szCs w:val="24"/>
          <w:lang w:eastAsia="en-PH"/>
        </w:rPr>
      </w:pPr>
    </w:p>
    <w:p w:rsidR="000B0B0A" w:rsidRPr="007254F9" w:rsidRDefault="000B0B0A" w:rsidP="000B0B0A">
      <w:pPr>
        <w:shd w:val="clear" w:color="auto" w:fill="FFFFFF"/>
        <w:spacing w:line="235" w:lineRule="atLeast"/>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Asian Development Bank. (2022). Air Quality in Asia: Why is it important, and what can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 xml:space="preserve">we do? </w:t>
      </w:r>
      <w:r>
        <w:rPr>
          <w:rFonts w:ascii="Arial" w:eastAsia="Times New Roman" w:hAnsi="Arial" w:cs="Arial"/>
          <w:color w:val="222222"/>
          <w:sz w:val="24"/>
          <w:szCs w:val="24"/>
          <w:lang w:eastAsia="en-PH"/>
        </w:rPr>
        <w:t xml:space="preserve">        </w:t>
      </w:r>
      <w:hyperlink r:id="rId6" w:history="1">
        <w:r w:rsidRPr="00A14CE4">
          <w:rPr>
            <w:rStyle w:val="Hyperlink"/>
            <w:rFonts w:ascii="Arial" w:eastAsia="Times New Roman" w:hAnsi="Arial" w:cs="Arial"/>
            <w:sz w:val="24"/>
            <w:szCs w:val="24"/>
            <w:lang w:eastAsia="en-PH"/>
          </w:rPr>
          <w:t>https://www.adb.org/sites/default/files/publication/780921/air-quality-</w:t>
        </w:r>
        <w:r>
          <w:rPr>
            <w:rStyle w:val="Hyperlink"/>
            <w:rFonts w:ascii="Arial" w:eastAsia="Times New Roman" w:hAnsi="Arial" w:cs="Arial"/>
            <w:sz w:val="24"/>
            <w:szCs w:val="24"/>
            <w:lang w:eastAsia="en-PH"/>
          </w:rPr>
          <w:tab/>
        </w:r>
        <w:r w:rsidRPr="00A14CE4">
          <w:rPr>
            <w:rStyle w:val="Hyperlink"/>
            <w:rFonts w:ascii="Arial" w:eastAsia="Times New Roman" w:hAnsi="Arial" w:cs="Arial"/>
            <w:sz w:val="24"/>
            <w:szCs w:val="24"/>
            <w:lang w:eastAsia="en-PH"/>
          </w:rPr>
          <w:t>asia.pdf</w:t>
        </w:r>
      </w:hyperlink>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Bhutto, M. H., Shaikh, A. A., &amp; Sharma, R. (2021). Factors Affecting the Consumers’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 xml:space="preserve">Purchase Intention and Willingness-to-Pay More for Electric-Vehicle Technology.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In </w:t>
      </w:r>
      <w:r w:rsidRPr="007254F9">
        <w:rPr>
          <w:rFonts w:ascii="Arial" w:eastAsia="Times New Roman" w:hAnsi="Arial" w:cs="Arial"/>
          <w:i/>
          <w:iCs/>
          <w:color w:val="222222"/>
          <w:sz w:val="24"/>
          <w:szCs w:val="24"/>
          <w:lang w:eastAsia="en-PH"/>
        </w:rPr>
        <w:t>Proceedings of the International Conference on Electronic Business</w:t>
      </w:r>
      <w:r w:rsidRPr="007254F9">
        <w:rPr>
          <w:rFonts w:ascii="Arial" w:eastAsia="Times New Roman" w:hAnsi="Arial" w:cs="Arial"/>
          <w:color w:val="222222"/>
          <w:sz w:val="24"/>
          <w:szCs w:val="24"/>
          <w:lang w:eastAsia="en-PH"/>
        </w:rPr>
        <w:t xml:space="preserve">.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International Consortium for Electronic Business.</w:t>
      </w: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Croasmun, J. T., &amp; Ostrom, L. (2011). Using likert-type scales in the social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sciences. </w:t>
      </w:r>
      <w:r w:rsidRPr="007254F9">
        <w:rPr>
          <w:rFonts w:ascii="Arial" w:eastAsia="Times New Roman" w:hAnsi="Arial" w:cs="Arial"/>
          <w:i/>
          <w:iCs/>
          <w:color w:val="222222"/>
          <w:sz w:val="24"/>
          <w:szCs w:val="24"/>
          <w:lang w:eastAsia="en-PH"/>
        </w:rPr>
        <w:t xml:space="preserve">Journal of adult </w:t>
      </w:r>
      <w:r w:rsidRPr="007254F9">
        <w:rPr>
          <w:rFonts w:ascii="Arial" w:eastAsia="Times New Roman" w:hAnsi="Arial" w:cs="Arial"/>
          <w:i/>
          <w:iCs/>
          <w:color w:val="222222"/>
          <w:sz w:val="24"/>
          <w:szCs w:val="24"/>
          <w:lang w:eastAsia="en-PH"/>
        </w:rPr>
        <w:tab/>
        <w:t>education</w:t>
      </w:r>
      <w:r w:rsidRPr="007254F9">
        <w:rPr>
          <w:rFonts w:ascii="Arial" w:eastAsia="Times New Roman" w:hAnsi="Arial" w:cs="Arial"/>
          <w:color w:val="222222"/>
          <w:sz w:val="24"/>
          <w:szCs w:val="24"/>
          <w:lang w:eastAsia="en-PH"/>
        </w:rPr>
        <w:t>, </w:t>
      </w:r>
      <w:r w:rsidRPr="007254F9">
        <w:rPr>
          <w:rFonts w:ascii="Arial" w:eastAsia="Times New Roman" w:hAnsi="Arial" w:cs="Arial"/>
          <w:i/>
          <w:iCs/>
          <w:color w:val="222222"/>
          <w:sz w:val="24"/>
          <w:szCs w:val="24"/>
          <w:lang w:eastAsia="en-PH"/>
        </w:rPr>
        <w:t>40</w:t>
      </w:r>
      <w:r w:rsidRPr="007254F9">
        <w:rPr>
          <w:rFonts w:ascii="Arial" w:eastAsia="Times New Roman" w:hAnsi="Arial" w:cs="Arial"/>
          <w:color w:val="222222"/>
          <w:sz w:val="24"/>
          <w:szCs w:val="24"/>
          <w:lang w:eastAsia="en-PH"/>
        </w:rPr>
        <w:t>(1), 19-22.</w:t>
      </w: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Jian, W., &amp; Wei, Z. (2019). Factors Influencing the Purchase Willingness towards Electric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 xml:space="preserve">Vehicles in </w:t>
      </w:r>
      <w:r w:rsidRPr="007254F9">
        <w:rPr>
          <w:rFonts w:ascii="Arial" w:eastAsia="Times New Roman" w:hAnsi="Arial" w:cs="Arial"/>
          <w:color w:val="222222"/>
          <w:sz w:val="24"/>
          <w:szCs w:val="24"/>
          <w:lang w:eastAsia="en-PH"/>
        </w:rPr>
        <w:tab/>
        <w:t>China.</w:t>
      </w: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Kim, S. Y., &amp; Kang, M. J. (2022). A Study on the Factors Influencing the Purchase of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 xml:space="preserve">Electric </w:t>
      </w:r>
      <w:r w:rsidRPr="007254F9">
        <w:rPr>
          <w:rFonts w:ascii="Arial" w:eastAsia="Times New Roman" w:hAnsi="Arial" w:cs="Arial"/>
          <w:color w:val="222222"/>
          <w:sz w:val="24"/>
          <w:szCs w:val="24"/>
          <w:lang w:eastAsia="en-PH"/>
        </w:rPr>
        <w:tab/>
        <w:t>Vehicles. </w:t>
      </w:r>
      <w:r w:rsidRPr="007254F9">
        <w:rPr>
          <w:rFonts w:ascii="Arial" w:eastAsia="Times New Roman" w:hAnsi="Arial" w:cs="Arial"/>
          <w:i/>
          <w:iCs/>
          <w:color w:val="222222"/>
          <w:sz w:val="24"/>
          <w:szCs w:val="24"/>
          <w:lang w:eastAsia="en-PH"/>
        </w:rPr>
        <w:t xml:space="preserve">International Journal of Internet, Broadcasting and </w:t>
      </w:r>
      <w:r>
        <w:rPr>
          <w:rFonts w:ascii="Arial" w:eastAsia="Times New Roman" w:hAnsi="Arial" w:cs="Arial"/>
          <w:i/>
          <w:iCs/>
          <w:color w:val="222222"/>
          <w:sz w:val="24"/>
          <w:szCs w:val="24"/>
          <w:lang w:eastAsia="en-PH"/>
        </w:rPr>
        <w:tab/>
      </w:r>
      <w:r w:rsidRPr="007254F9">
        <w:rPr>
          <w:rFonts w:ascii="Arial" w:eastAsia="Times New Roman" w:hAnsi="Arial" w:cs="Arial"/>
          <w:i/>
          <w:iCs/>
          <w:color w:val="222222"/>
          <w:sz w:val="24"/>
          <w:szCs w:val="24"/>
          <w:lang w:eastAsia="en-PH"/>
        </w:rPr>
        <w:t>Communication</w:t>
      </w:r>
      <w:r w:rsidRPr="007254F9">
        <w:rPr>
          <w:rFonts w:ascii="Arial" w:eastAsia="Times New Roman" w:hAnsi="Arial" w:cs="Arial"/>
          <w:color w:val="222222"/>
          <w:sz w:val="24"/>
          <w:szCs w:val="24"/>
          <w:lang w:eastAsia="en-PH"/>
        </w:rPr>
        <w:t>, </w:t>
      </w:r>
      <w:r w:rsidRPr="007254F9">
        <w:rPr>
          <w:rFonts w:ascii="Arial" w:eastAsia="Times New Roman" w:hAnsi="Arial" w:cs="Arial"/>
          <w:i/>
          <w:iCs/>
          <w:color w:val="222222"/>
          <w:sz w:val="24"/>
          <w:szCs w:val="24"/>
          <w:lang w:eastAsia="en-PH"/>
        </w:rPr>
        <w:t>14</w:t>
      </w:r>
      <w:r w:rsidRPr="007254F9">
        <w:rPr>
          <w:rFonts w:ascii="Arial" w:eastAsia="Times New Roman" w:hAnsi="Arial" w:cs="Arial"/>
          <w:color w:val="222222"/>
          <w:sz w:val="24"/>
          <w:szCs w:val="24"/>
          <w:lang w:eastAsia="en-PH"/>
        </w:rPr>
        <w:t>(1), 194-200.</w:t>
      </w: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KV, S., Michael, L. K., Hungund, S. S., &amp; Fernandes, M. (2022). Factors influencing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 xml:space="preserve">adoption of electric </w:t>
      </w:r>
      <w:r w:rsidRPr="007254F9">
        <w:rPr>
          <w:rFonts w:ascii="Arial" w:eastAsia="Times New Roman" w:hAnsi="Arial" w:cs="Arial"/>
          <w:color w:val="222222"/>
          <w:sz w:val="24"/>
          <w:szCs w:val="24"/>
          <w:lang w:eastAsia="en-PH"/>
        </w:rPr>
        <w:tab/>
        <w:t>vehicles–A case in India. </w:t>
      </w:r>
      <w:r w:rsidRPr="007254F9">
        <w:rPr>
          <w:rFonts w:ascii="Arial" w:eastAsia="Times New Roman" w:hAnsi="Arial" w:cs="Arial"/>
          <w:i/>
          <w:iCs/>
          <w:color w:val="222222"/>
          <w:sz w:val="24"/>
          <w:szCs w:val="24"/>
          <w:lang w:eastAsia="en-PH"/>
        </w:rPr>
        <w:t>Cogent Engineering</w:t>
      </w:r>
      <w:r w:rsidRPr="007254F9">
        <w:rPr>
          <w:rFonts w:ascii="Arial" w:eastAsia="Times New Roman" w:hAnsi="Arial" w:cs="Arial"/>
          <w:color w:val="222222"/>
          <w:sz w:val="24"/>
          <w:szCs w:val="24"/>
          <w:lang w:eastAsia="en-PH"/>
        </w:rPr>
        <w:t>, </w:t>
      </w:r>
      <w:r w:rsidRPr="007254F9">
        <w:rPr>
          <w:rFonts w:ascii="Arial" w:eastAsia="Times New Roman" w:hAnsi="Arial" w:cs="Arial"/>
          <w:i/>
          <w:iCs/>
          <w:color w:val="222222"/>
          <w:sz w:val="24"/>
          <w:szCs w:val="24"/>
          <w:lang w:eastAsia="en-PH"/>
        </w:rPr>
        <w:t>9</w:t>
      </w:r>
      <w:r w:rsidRPr="007254F9">
        <w:rPr>
          <w:rFonts w:ascii="Arial" w:eastAsia="Times New Roman" w:hAnsi="Arial" w:cs="Arial"/>
          <w:color w:val="222222"/>
          <w:sz w:val="24"/>
          <w:szCs w:val="24"/>
          <w:lang w:eastAsia="en-PH"/>
        </w:rPr>
        <w:t>(1), 2085375.</w:t>
      </w: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Mohajan, H. K. (2020). Quantitative research: A successful investigation in natural and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 xml:space="preserve">social </w:t>
      </w:r>
      <w:r w:rsidRPr="007254F9">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ab/>
        <w:t>sciences. </w:t>
      </w:r>
      <w:r w:rsidRPr="007254F9">
        <w:rPr>
          <w:rFonts w:ascii="Arial" w:eastAsia="Times New Roman" w:hAnsi="Arial" w:cs="Arial"/>
          <w:i/>
          <w:iCs/>
          <w:color w:val="222222"/>
          <w:sz w:val="24"/>
          <w:szCs w:val="24"/>
          <w:lang w:eastAsia="en-PH"/>
        </w:rPr>
        <w:t xml:space="preserve">Journal of Economic Development, Environment and </w:t>
      </w:r>
      <w:r>
        <w:rPr>
          <w:rFonts w:ascii="Arial" w:eastAsia="Times New Roman" w:hAnsi="Arial" w:cs="Arial"/>
          <w:i/>
          <w:iCs/>
          <w:color w:val="222222"/>
          <w:sz w:val="24"/>
          <w:szCs w:val="24"/>
          <w:lang w:eastAsia="en-PH"/>
        </w:rPr>
        <w:tab/>
      </w:r>
      <w:r w:rsidRPr="007254F9">
        <w:rPr>
          <w:rFonts w:ascii="Arial" w:eastAsia="Times New Roman" w:hAnsi="Arial" w:cs="Arial"/>
          <w:i/>
          <w:iCs/>
          <w:color w:val="222222"/>
          <w:sz w:val="24"/>
          <w:szCs w:val="24"/>
          <w:lang w:eastAsia="en-PH"/>
        </w:rPr>
        <w:t>People</w:t>
      </w:r>
      <w:r w:rsidRPr="007254F9">
        <w:rPr>
          <w:rFonts w:ascii="Arial" w:eastAsia="Times New Roman" w:hAnsi="Arial" w:cs="Arial"/>
          <w:color w:val="222222"/>
          <w:sz w:val="24"/>
          <w:szCs w:val="24"/>
          <w:lang w:eastAsia="en-PH"/>
        </w:rPr>
        <w:t>, </w:t>
      </w:r>
      <w:r w:rsidRPr="007254F9">
        <w:rPr>
          <w:rFonts w:ascii="Arial" w:eastAsia="Times New Roman" w:hAnsi="Arial" w:cs="Arial"/>
          <w:i/>
          <w:iCs/>
          <w:color w:val="222222"/>
          <w:sz w:val="24"/>
          <w:szCs w:val="24"/>
          <w:lang w:eastAsia="en-PH"/>
        </w:rPr>
        <w:t>9</w:t>
      </w:r>
      <w:r w:rsidRPr="007254F9">
        <w:rPr>
          <w:rFonts w:ascii="Arial" w:eastAsia="Times New Roman" w:hAnsi="Arial" w:cs="Arial"/>
          <w:color w:val="222222"/>
          <w:sz w:val="24"/>
          <w:szCs w:val="24"/>
          <w:lang w:eastAsia="en-PH"/>
        </w:rPr>
        <w:t>(4), 50-79.</w:t>
      </w: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PANDEY, M., MOHAN, M., &amp; Subha, D. (2021). A Study on Customer Perception </w:t>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 xml:space="preserve">Towards Purchase </w:t>
      </w:r>
      <w:r w:rsidRPr="007254F9">
        <w:rPr>
          <w:rFonts w:ascii="Arial" w:eastAsia="Times New Roman" w:hAnsi="Arial" w:cs="Arial"/>
          <w:color w:val="222222"/>
          <w:sz w:val="24"/>
          <w:szCs w:val="24"/>
          <w:lang w:eastAsia="en-PH"/>
        </w:rPr>
        <w:tab/>
        <w:t>Intention of Electric Cars in India. </w:t>
      </w:r>
      <w:r w:rsidRPr="007254F9">
        <w:rPr>
          <w:rFonts w:ascii="Arial" w:eastAsia="Times New Roman" w:hAnsi="Arial" w:cs="Arial"/>
          <w:i/>
          <w:iCs/>
          <w:color w:val="222222"/>
          <w:sz w:val="24"/>
          <w:szCs w:val="24"/>
          <w:lang w:eastAsia="en-PH"/>
        </w:rPr>
        <w:t xml:space="preserve">Journal of Emerging </w:t>
      </w:r>
      <w:r>
        <w:rPr>
          <w:rFonts w:ascii="Arial" w:eastAsia="Times New Roman" w:hAnsi="Arial" w:cs="Arial"/>
          <w:i/>
          <w:iCs/>
          <w:color w:val="222222"/>
          <w:sz w:val="24"/>
          <w:szCs w:val="24"/>
          <w:lang w:eastAsia="en-PH"/>
        </w:rPr>
        <w:tab/>
      </w:r>
      <w:r w:rsidRPr="007254F9">
        <w:rPr>
          <w:rFonts w:ascii="Arial" w:eastAsia="Times New Roman" w:hAnsi="Arial" w:cs="Arial"/>
          <w:i/>
          <w:iCs/>
          <w:color w:val="222222"/>
          <w:sz w:val="24"/>
          <w:szCs w:val="24"/>
          <w:lang w:eastAsia="en-PH"/>
        </w:rPr>
        <w:t xml:space="preserve">Technologies and Innovative </w:t>
      </w:r>
      <w:r w:rsidRPr="007254F9">
        <w:rPr>
          <w:rFonts w:ascii="Arial" w:eastAsia="Times New Roman" w:hAnsi="Arial" w:cs="Arial"/>
          <w:i/>
          <w:iCs/>
          <w:color w:val="222222"/>
          <w:sz w:val="24"/>
          <w:szCs w:val="24"/>
          <w:lang w:eastAsia="en-PH"/>
        </w:rPr>
        <w:tab/>
        <w:t>Research</w:t>
      </w:r>
      <w:r w:rsidRPr="007254F9">
        <w:rPr>
          <w:rFonts w:ascii="Arial" w:eastAsia="Times New Roman" w:hAnsi="Arial" w:cs="Arial"/>
          <w:color w:val="222222"/>
          <w:sz w:val="24"/>
          <w:szCs w:val="24"/>
          <w:lang w:eastAsia="en-PH"/>
        </w:rPr>
        <w:t>, </w:t>
      </w:r>
      <w:r w:rsidRPr="007254F9">
        <w:rPr>
          <w:rFonts w:ascii="Arial" w:eastAsia="Times New Roman" w:hAnsi="Arial" w:cs="Arial"/>
          <w:i/>
          <w:iCs/>
          <w:color w:val="222222"/>
          <w:sz w:val="24"/>
          <w:szCs w:val="24"/>
          <w:lang w:eastAsia="en-PH"/>
        </w:rPr>
        <w:t>8</w:t>
      </w:r>
      <w:r w:rsidRPr="007254F9">
        <w:rPr>
          <w:rFonts w:ascii="Arial" w:eastAsia="Times New Roman" w:hAnsi="Arial" w:cs="Arial"/>
          <w:color w:val="222222"/>
          <w:sz w:val="24"/>
          <w:szCs w:val="24"/>
          <w:lang w:eastAsia="en-PH"/>
        </w:rPr>
        <w:t>(8), 552-569.</w:t>
      </w: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p>
    <w:p w:rsidR="000B0B0A" w:rsidRDefault="000B0B0A" w:rsidP="000B0B0A">
      <w:pPr>
        <w:spacing w:after="0" w:line="240" w:lineRule="auto"/>
        <w:jc w:val="both"/>
        <w:rPr>
          <w:rFonts w:ascii="Arial" w:eastAsia="Times New Roman" w:hAnsi="Arial" w:cs="Arial"/>
          <w:color w:val="222222"/>
          <w:sz w:val="24"/>
          <w:szCs w:val="24"/>
          <w:shd w:val="clear" w:color="auto" w:fill="FFFFFF"/>
          <w:lang w:eastAsia="en-PH"/>
        </w:rPr>
      </w:pPr>
      <w:r w:rsidRPr="007254F9">
        <w:rPr>
          <w:rFonts w:ascii="Arial" w:eastAsia="Times New Roman" w:hAnsi="Arial" w:cs="Arial"/>
          <w:color w:val="222222"/>
          <w:sz w:val="24"/>
          <w:szCs w:val="24"/>
          <w:shd w:val="clear" w:color="auto" w:fill="FFFFFF"/>
          <w:lang w:eastAsia="en-PH"/>
        </w:rPr>
        <w:t xml:space="preserve">Sang, Y. N., &amp; Bekhet, H. A. (2015). Exploring factors influencing electric vehicle usage </w:t>
      </w:r>
      <w:r>
        <w:rPr>
          <w:rFonts w:ascii="Arial" w:eastAsia="Times New Roman" w:hAnsi="Arial" w:cs="Arial"/>
          <w:color w:val="222222"/>
          <w:sz w:val="24"/>
          <w:szCs w:val="24"/>
          <w:shd w:val="clear" w:color="auto" w:fill="FFFFFF"/>
          <w:lang w:eastAsia="en-PH"/>
        </w:rPr>
        <w:t>I</w:t>
      </w:r>
      <w:r>
        <w:rPr>
          <w:rFonts w:ascii="Arial" w:eastAsia="Times New Roman" w:hAnsi="Arial" w:cs="Arial"/>
          <w:color w:val="222222"/>
          <w:sz w:val="24"/>
          <w:szCs w:val="24"/>
          <w:shd w:val="clear" w:color="auto" w:fill="FFFFFF"/>
          <w:lang w:eastAsia="en-PH"/>
        </w:rPr>
        <w:tab/>
      </w:r>
      <w:r w:rsidRPr="007254F9">
        <w:rPr>
          <w:rFonts w:ascii="Arial" w:eastAsia="Times New Roman" w:hAnsi="Arial" w:cs="Arial"/>
          <w:color w:val="222222"/>
          <w:sz w:val="24"/>
          <w:szCs w:val="24"/>
          <w:shd w:val="clear" w:color="auto" w:fill="FFFFFF"/>
          <w:lang w:eastAsia="en-PH"/>
        </w:rPr>
        <w:t xml:space="preserve">ntention: an </w:t>
      </w:r>
      <w:r w:rsidRPr="007254F9">
        <w:rPr>
          <w:rFonts w:ascii="Arial" w:eastAsia="Times New Roman" w:hAnsi="Arial" w:cs="Arial"/>
          <w:color w:val="222222"/>
          <w:sz w:val="24"/>
          <w:szCs w:val="24"/>
          <w:shd w:val="clear" w:color="auto" w:fill="FFFFFF"/>
          <w:lang w:eastAsia="en-PH"/>
        </w:rPr>
        <w:tab/>
        <w:t>empirical study in Malaysia. </w:t>
      </w:r>
      <w:r w:rsidRPr="007254F9">
        <w:rPr>
          <w:rFonts w:ascii="Arial" w:eastAsia="Times New Roman" w:hAnsi="Arial" w:cs="Arial"/>
          <w:i/>
          <w:iCs/>
          <w:color w:val="222222"/>
          <w:sz w:val="24"/>
          <w:szCs w:val="24"/>
          <w:shd w:val="clear" w:color="auto" w:fill="FFFFFF"/>
          <w:lang w:eastAsia="en-PH"/>
        </w:rPr>
        <w:t xml:space="preserve">International Journal of Business and </w:t>
      </w:r>
      <w:r>
        <w:rPr>
          <w:rFonts w:ascii="Arial" w:eastAsia="Times New Roman" w:hAnsi="Arial" w:cs="Arial"/>
          <w:i/>
          <w:iCs/>
          <w:color w:val="222222"/>
          <w:sz w:val="24"/>
          <w:szCs w:val="24"/>
          <w:shd w:val="clear" w:color="auto" w:fill="FFFFFF"/>
          <w:lang w:eastAsia="en-PH"/>
        </w:rPr>
        <w:tab/>
      </w:r>
      <w:r w:rsidRPr="007254F9">
        <w:rPr>
          <w:rFonts w:ascii="Arial" w:eastAsia="Times New Roman" w:hAnsi="Arial" w:cs="Arial"/>
          <w:i/>
          <w:iCs/>
          <w:color w:val="222222"/>
          <w:sz w:val="24"/>
          <w:szCs w:val="24"/>
          <w:shd w:val="clear" w:color="auto" w:fill="FFFFFF"/>
          <w:lang w:eastAsia="en-PH"/>
        </w:rPr>
        <w:t>Society</w:t>
      </w:r>
      <w:r w:rsidRPr="007254F9">
        <w:rPr>
          <w:rFonts w:ascii="Arial" w:eastAsia="Times New Roman" w:hAnsi="Arial" w:cs="Arial"/>
          <w:color w:val="222222"/>
          <w:sz w:val="24"/>
          <w:szCs w:val="24"/>
          <w:shd w:val="clear" w:color="auto" w:fill="FFFFFF"/>
          <w:lang w:eastAsia="en-PH"/>
        </w:rPr>
        <w:t>, </w:t>
      </w:r>
      <w:r w:rsidRPr="007254F9">
        <w:rPr>
          <w:rFonts w:ascii="Arial" w:eastAsia="Times New Roman" w:hAnsi="Arial" w:cs="Arial"/>
          <w:i/>
          <w:iCs/>
          <w:color w:val="222222"/>
          <w:sz w:val="24"/>
          <w:szCs w:val="24"/>
          <w:shd w:val="clear" w:color="auto" w:fill="FFFFFF"/>
          <w:lang w:eastAsia="en-PH"/>
        </w:rPr>
        <w:t>16</w:t>
      </w:r>
      <w:r w:rsidRPr="007254F9">
        <w:rPr>
          <w:rFonts w:ascii="Arial" w:eastAsia="Times New Roman" w:hAnsi="Arial" w:cs="Arial"/>
          <w:color w:val="222222"/>
          <w:sz w:val="24"/>
          <w:szCs w:val="24"/>
          <w:shd w:val="clear" w:color="auto" w:fill="FFFFFF"/>
          <w:lang w:eastAsia="en-PH"/>
        </w:rPr>
        <w:t>(1).</w:t>
      </w:r>
    </w:p>
    <w:p w:rsidR="002F7268" w:rsidRDefault="002F7268" w:rsidP="000B0B0A">
      <w:pPr>
        <w:spacing w:after="0" w:line="240" w:lineRule="auto"/>
        <w:jc w:val="both"/>
        <w:rPr>
          <w:rFonts w:ascii="Arial" w:eastAsia="Times New Roman" w:hAnsi="Arial" w:cs="Arial"/>
          <w:color w:val="222222"/>
          <w:sz w:val="24"/>
          <w:szCs w:val="24"/>
          <w:shd w:val="clear" w:color="auto" w:fill="FFFFFF"/>
          <w:lang w:eastAsia="en-PH"/>
        </w:rPr>
      </w:pPr>
    </w:p>
    <w:p w:rsidR="002F7268" w:rsidRPr="007254F9" w:rsidRDefault="002F7268" w:rsidP="000B0B0A">
      <w:pPr>
        <w:spacing w:after="0" w:line="240" w:lineRule="auto"/>
        <w:jc w:val="both"/>
        <w:rPr>
          <w:rFonts w:ascii="Arial" w:eastAsia="Times New Roman" w:hAnsi="Arial" w:cs="Arial"/>
          <w:color w:val="222222"/>
          <w:sz w:val="24"/>
          <w:szCs w:val="24"/>
          <w:shd w:val="clear" w:color="auto" w:fill="FFFFFF"/>
          <w:lang w:eastAsia="en-PH"/>
        </w:rPr>
      </w:pPr>
      <w:r w:rsidRPr="002F7268">
        <w:rPr>
          <w:rFonts w:ascii="Arial" w:eastAsia="Times New Roman" w:hAnsi="Arial" w:cs="Arial"/>
          <w:color w:val="222222"/>
          <w:sz w:val="24"/>
          <w:szCs w:val="24"/>
          <w:shd w:val="clear" w:color="auto" w:fill="FFFFFF"/>
          <w:lang w:eastAsia="en-PH"/>
        </w:rPr>
        <w:t xml:space="preserve">Torrentira, M. (2020). Online data collection as adaptation in conducting quantitative and </w:t>
      </w:r>
      <w:r>
        <w:rPr>
          <w:rFonts w:ascii="Arial" w:eastAsia="Times New Roman" w:hAnsi="Arial" w:cs="Arial"/>
          <w:color w:val="222222"/>
          <w:sz w:val="24"/>
          <w:szCs w:val="24"/>
          <w:shd w:val="clear" w:color="auto" w:fill="FFFFFF"/>
          <w:lang w:eastAsia="en-PH"/>
        </w:rPr>
        <w:tab/>
      </w:r>
      <w:r w:rsidRPr="002F7268">
        <w:rPr>
          <w:rFonts w:ascii="Arial" w:eastAsia="Times New Roman" w:hAnsi="Arial" w:cs="Arial"/>
          <w:color w:val="222222"/>
          <w:sz w:val="24"/>
          <w:szCs w:val="24"/>
          <w:shd w:val="clear" w:color="auto" w:fill="FFFFFF"/>
          <w:lang w:eastAsia="en-PH"/>
        </w:rPr>
        <w:t xml:space="preserve">qualitative research during the COVID-19 pandemic. European Journal of </w:t>
      </w:r>
      <w:r>
        <w:rPr>
          <w:rFonts w:ascii="Arial" w:eastAsia="Times New Roman" w:hAnsi="Arial" w:cs="Arial"/>
          <w:color w:val="222222"/>
          <w:sz w:val="24"/>
          <w:szCs w:val="24"/>
          <w:shd w:val="clear" w:color="auto" w:fill="FFFFFF"/>
          <w:lang w:eastAsia="en-PH"/>
        </w:rPr>
        <w:tab/>
      </w:r>
      <w:r w:rsidRPr="002F7268">
        <w:rPr>
          <w:rFonts w:ascii="Arial" w:eastAsia="Times New Roman" w:hAnsi="Arial" w:cs="Arial"/>
          <w:color w:val="222222"/>
          <w:sz w:val="24"/>
          <w:szCs w:val="24"/>
          <w:shd w:val="clear" w:color="auto" w:fill="FFFFFF"/>
          <w:lang w:eastAsia="en-PH"/>
        </w:rPr>
        <w:t>Education Studies, 7(11).</w:t>
      </w:r>
    </w:p>
    <w:p w:rsidR="000B0B0A" w:rsidRPr="007254F9" w:rsidRDefault="000B0B0A" w:rsidP="000B0B0A">
      <w:pPr>
        <w:spacing w:after="0" w:line="240" w:lineRule="auto"/>
        <w:jc w:val="both"/>
        <w:rPr>
          <w:rFonts w:ascii="Arial" w:eastAsia="Times New Roman" w:hAnsi="Arial" w:cs="Arial"/>
          <w:sz w:val="24"/>
          <w:szCs w:val="24"/>
          <w:lang w:eastAsia="en-PH"/>
        </w:rPr>
      </w:pP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Tu, J. C., &amp; Yang, C. (2019). Key factors influencing consumers’ purchase of electric </w:t>
      </w:r>
      <w:r w:rsidRPr="007254F9">
        <w:rPr>
          <w:rFonts w:ascii="Arial" w:eastAsia="Times New Roman" w:hAnsi="Arial" w:cs="Arial"/>
          <w:color w:val="222222"/>
          <w:sz w:val="24"/>
          <w:szCs w:val="24"/>
          <w:lang w:eastAsia="en-PH"/>
        </w:rPr>
        <w:tab/>
        <w:t>vehicles. </w:t>
      </w:r>
      <w:r w:rsidRPr="007254F9">
        <w:rPr>
          <w:rFonts w:ascii="Arial" w:eastAsia="Times New Roman" w:hAnsi="Arial" w:cs="Arial"/>
          <w:i/>
          <w:iCs/>
          <w:color w:val="222222"/>
          <w:sz w:val="24"/>
          <w:szCs w:val="24"/>
          <w:lang w:eastAsia="en-PH"/>
        </w:rPr>
        <w:t>Sustainability</w:t>
      </w:r>
      <w:r w:rsidRPr="007254F9">
        <w:rPr>
          <w:rFonts w:ascii="Arial" w:eastAsia="Times New Roman" w:hAnsi="Arial" w:cs="Arial"/>
          <w:color w:val="222222"/>
          <w:sz w:val="24"/>
          <w:szCs w:val="24"/>
          <w:lang w:eastAsia="en-PH"/>
        </w:rPr>
        <w:t>, </w:t>
      </w:r>
      <w:r w:rsidRPr="007254F9">
        <w:rPr>
          <w:rFonts w:ascii="Arial" w:eastAsia="Times New Roman" w:hAnsi="Arial" w:cs="Arial"/>
          <w:i/>
          <w:iCs/>
          <w:color w:val="222222"/>
          <w:sz w:val="24"/>
          <w:szCs w:val="24"/>
          <w:lang w:eastAsia="en-PH"/>
        </w:rPr>
        <w:t>11</w:t>
      </w:r>
      <w:r w:rsidRPr="007254F9">
        <w:rPr>
          <w:rFonts w:ascii="Arial" w:eastAsia="Times New Roman" w:hAnsi="Arial" w:cs="Arial"/>
          <w:color w:val="222222"/>
          <w:sz w:val="24"/>
          <w:szCs w:val="24"/>
          <w:lang w:eastAsia="en-PH"/>
        </w:rPr>
        <w:t>(14), 3863.</w:t>
      </w:r>
    </w:p>
    <w:p w:rsidR="000B0B0A" w:rsidRPr="007254F9" w:rsidRDefault="000B0B0A" w:rsidP="000B0B0A">
      <w:pPr>
        <w:shd w:val="clear" w:color="auto" w:fill="FFFFFF"/>
        <w:spacing w:after="0" w:line="240" w:lineRule="auto"/>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ab/>
      </w:r>
    </w:p>
    <w:p w:rsidR="000B0B0A" w:rsidRPr="007254F9" w:rsidRDefault="000B0B0A" w:rsidP="000B0B0A">
      <w:pPr>
        <w:shd w:val="clear" w:color="auto" w:fill="FFFFFF"/>
        <w:spacing w:line="235" w:lineRule="atLeast"/>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t xml:space="preserve">United Nations Economic and Social Commission for Asia and the Pacific (n.d.). </w:t>
      </w:r>
      <w:r>
        <w:rPr>
          <w:rFonts w:ascii="Arial" w:eastAsia="Times New Roman" w:hAnsi="Arial" w:cs="Arial"/>
          <w:color w:val="222222"/>
          <w:sz w:val="24"/>
          <w:szCs w:val="24"/>
          <w:lang w:eastAsia="en-PH"/>
        </w:rPr>
        <w:tab/>
      </w:r>
      <w:r>
        <w:rPr>
          <w:rFonts w:ascii="Arial" w:eastAsia="Times New Roman" w:hAnsi="Arial" w:cs="Arial"/>
          <w:color w:val="222222"/>
          <w:sz w:val="24"/>
          <w:szCs w:val="24"/>
          <w:lang w:eastAsia="en-PH"/>
        </w:rPr>
        <w:tab/>
      </w:r>
      <w:r w:rsidRPr="007254F9">
        <w:rPr>
          <w:rFonts w:ascii="Arial" w:eastAsia="Times New Roman" w:hAnsi="Arial" w:cs="Arial"/>
          <w:color w:val="222222"/>
          <w:sz w:val="24"/>
          <w:szCs w:val="24"/>
          <w:lang w:eastAsia="en-PH"/>
        </w:rPr>
        <w:t xml:space="preserve">Atmosphere and Climate </w:t>
      </w:r>
      <w:r w:rsidRPr="007254F9">
        <w:rPr>
          <w:rFonts w:ascii="Arial" w:eastAsia="Times New Roman" w:hAnsi="Arial" w:cs="Arial"/>
          <w:color w:val="222222"/>
          <w:sz w:val="24"/>
          <w:szCs w:val="24"/>
          <w:lang w:eastAsia="en-PH"/>
        </w:rPr>
        <w:tab/>
      </w:r>
      <w:hyperlink r:id="rId7" w:tgtFrame="_blank" w:history="1">
        <w:r w:rsidRPr="007254F9">
          <w:rPr>
            <w:rFonts w:ascii="Arial" w:eastAsia="Times New Roman" w:hAnsi="Arial" w:cs="Arial"/>
            <w:color w:val="0563C1"/>
            <w:sz w:val="24"/>
            <w:szCs w:val="24"/>
            <w:u w:val="single"/>
            <w:lang w:eastAsia="en-PH"/>
          </w:rPr>
          <w:t>https://www.unescap.org/sites/default/files/CH06.PDF</w:t>
        </w:r>
      </w:hyperlink>
    </w:p>
    <w:p w:rsidR="000B0B0A" w:rsidRPr="007254F9" w:rsidRDefault="000B0B0A" w:rsidP="000B0B0A">
      <w:pPr>
        <w:shd w:val="clear" w:color="auto" w:fill="FFFFFF"/>
        <w:spacing w:line="235" w:lineRule="atLeast"/>
        <w:jc w:val="both"/>
        <w:rPr>
          <w:rFonts w:ascii="Arial" w:eastAsia="Times New Roman" w:hAnsi="Arial" w:cs="Arial"/>
          <w:color w:val="222222"/>
          <w:sz w:val="24"/>
          <w:szCs w:val="24"/>
          <w:lang w:eastAsia="en-PH"/>
        </w:rPr>
      </w:pPr>
      <w:r w:rsidRPr="007254F9">
        <w:rPr>
          <w:rFonts w:ascii="Arial" w:eastAsia="Times New Roman" w:hAnsi="Arial" w:cs="Arial"/>
          <w:color w:val="222222"/>
          <w:sz w:val="24"/>
          <w:szCs w:val="24"/>
          <w:lang w:eastAsia="en-PH"/>
        </w:rPr>
        <w:lastRenderedPageBreak/>
        <w:t xml:space="preserve">World Health Organization. (2019, November 11). Fact Sheet 1: What is Air </w:t>
      </w:r>
      <w:r w:rsidRPr="007254F9">
        <w:rPr>
          <w:rFonts w:ascii="Arial" w:eastAsia="Times New Roman" w:hAnsi="Arial" w:cs="Arial"/>
          <w:color w:val="222222"/>
          <w:sz w:val="24"/>
          <w:szCs w:val="24"/>
          <w:lang w:eastAsia="en-PH"/>
        </w:rPr>
        <w:tab/>
        <w:t>Pollution? </w:t>
      </w:r>
      <w:hyperlink r:id="rId8" w:history="1">
        <w:r w:rsidRPr="00A14CE4">
          <w:rPr>
            <w:rStyle w:val="Hyperlink"/>
            <w:rFonts w:ascii="Arial" w:eastAsia="Times New Roman" w:hAnsi="Arial" w:cs="Arial"/>
            <w:sz w:val="24"/>
            <w:szCs w:val="24"/>
            <w:lang w:eastAsia="en-PH"/>
          </w:rPr>
          <w:t>https://cdn.who.int/media/docs/default-source/searo/wsh-och-</w:t>
        </w:r>
        <w:r w:rsidRPr="00A14CE4">
          <w:rPr>
            <w:rStyle w:val="Hyperlink"/>
            <w:rFonts w:ascii="Arial" w:eastAsia="Times New Roman" w:hAnsi="Arial" w:cs="Arial"/>
            <w:sz w:val="24"/>
            <w:szCs w:val="24"/>
            <w:lang w:eastAsia="en-PH"/>
          </w:rPr>
          <w:tab/>
          <w:t>searo/what-is-air-</w:t>
        </w:r>
        <w:r w:rsidRPr="00A14CE4">
          <w:rPr>
            <w:rStyle w:val="Hyperlink"/>
            <w:rFonts w:ascii="Arial" w:eastAsia="Times New Roman" w:hAnsi="Arial" w:cs="Arial"/>
            <w:sz w:val="24"/>
            <w:szCs w:val="24"/>
            <w:lang w:eastAsia="en-PH"/>
          </w:rPr>
          <w:tab/>
          <w:t>pollution-2019.pdf?sfvrsn=6dcc13ee_2</w:t>
        </w:r>
      </w:hyperlink>
    </w:p>
    <w:p w:rsidR="000B0B0A" w:rsidRPr="008F352B" w:rsidRDefault="000B0B0A" w:rsidP="000B0B0A">
      <w:pPr>
        <w:ind w:firstLine="720"/>
        <w:jc w:val="both"/>
        <w:rPr>
          <w:rFonts w:ascii="Arial" w:eastAsia="Times New Roman" w:hAnsi="Arial" w:cs="Arial"/>
          <w:sz w:val="24"/>
        </w:rPr>
      </w:pPr>
    </w:p>
    <w:p w:rsidR="000B0B0A" w:rsidRPr="008F352B" w:rsidRDefault="000B0B0A" w:rsidP="008F352B">
      <w:pPr>
        <w:ind w:firstLine="720"/>
        <w:jc w:val="both"/>
        <w:rPr>
          <w:rFonts w:ascii="Arial" w:eastAsia="Times New Roman" w:hAnsi="Arial" w:cs="Arial"/>
          <w:sz w:val="24"/>
        </w:rPr>
      </w:pPr>
    </w:p>
    <w:sectPr w:rsidR="000B0B0A" w:rsidRPr="008F35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D49" w:rsidRDefault="00DD2D49">
      <w:pPr>
        <w:spacing w:line="240" w:lineRule="auto"/>
      </w:pPr>
      <w:r>
        <w:separator/>
      </w:r>
    </w:p>
  </w:endnote>
  <w:endnote w:type="continuationSeparator" w:id="0">
    <w:p w:rsidR="00DD2D49" w:rsidRDefault="00DD2D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engXian Light">
    <w:altName w:val="等线 Light"/>
    <w:panose1 w:val="00000000000000000000"/>
    <w:charset w:val="86"/>
    <w:family w:val="roman"/>
    <w:notTrueType/>
    <w:pitch w:val="default"/>
  </w:font>
  <w:font w:name="Arial">
    <w:panose1 w:val="020B0604020202020204"/>
    <w:charset w:val="00"/>
    <w:family w:val="swiss"/>
    <w:pitch w:val="variable"/>
    <w:sig w:usb0="E0002EFF" w:usb1="C0007843"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D49" w:rsidRDefault="00DD2D49">
      <w:pPr>
        <w:spacing w:after="0"/>
      </w:pPr>
      <w:r>
        <w:separator/>
      </w:r>
    </w:p>
  </w:footnote>
  <w:footnote w:type="continuationSeparator" w:id="0">
    <w:p w:rsidR="00DD2D49" w:rsidRDefault="00DD2D49">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2BA"/>
    <w:rsid w:val="000B0B0A"/>
    <w:rsid w:val="00106BB6"/>
    <w:rsid w:val="00125BA0"/>
    <w:rsid w:val="002034F5"/>
    <w:rsid w:val="00254E66"/>
    <w:rsid w:val="002C1AFB"/>
    <w:rsid w:val="002F7268"/>
    <w:rsid w:val="00464CE7"/>
    <w:rsid w:val="008F352B"/>
    <w:rsid w:val="00A537E4"/>
    <w:rsid w:val="00A57680"/>
    <w:rsid w:val="00AE0E41"/>
    <w:rsid w:val="00B20B83"/>
    <w:rsid w:val="00B3012B"/>
    <w:rsid w:val="00DD2D49"/>
    <w:rsid w:val="00E351C4"/>
    <w:rsid w:val="00F372BA"/>
    <w:rsid w:val="00F634B9"/>
    <w:rsid w:val="6ECB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D623C"/>
  <w15:docId w15:val="{7BCAF4E4-564B-4207-8DA7-C36AE400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1Light">
    <w:name w:val="Grid Table 1 Light"/>
    <w:basedOn w:val="TableNormal"/>
    <w:uiPriority w:val="46"/>
    <w:rsid w:val="008F352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8F352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0B0B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21878">
      <w:bodyDiv w:val="1"/>
      <w:marLeft w:val="0"/>
      <w:marRight w:val="0"/>
      <w:marTop w:val="0"/>
      <w:marBottom w:val="0"/>
      <w:divBdr>
        <w:top w:val="none" w:sz="0" w:space="0" w:color="auto"/>
        <w:left w:val="none" w:sz="0" w:space="0" w:color="auto"/>
        <w:bottom w:val="none" w:sz="0" w:space="0" w:color="auto"/>
        <w:right w:val="none" w:sz="0" w:space="0" w:color="auto"/>
      </w:divBdr>
    </w:div>
    <w:div w:id="1630284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dn.who.int/media/docs/default-source/searo/wsh-och-%09searo/what-is-air-%09pollution-2019.pdf?sfvrsn=6dcc13ee_2" TargetMode="External"/><Relationship Id="rId3" Type="http://schemas.openxmlformats.org/officeDocument/2006/relationships/webSettings" Target="webSettings.xml"/><Relationship Id="rId7" Type="http://schemas.openxmlformats.org/officeDocument/2006/relationships/hyperlink" Target="https://www.unescap.org/sites/default/files/CH0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b.org/sites/default/files/publication/780921/air-quality-%09asia.pdf"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8</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DOLE XI - IMSD</cp:lastModifiedBy>
  <cp:revision>10</cp:revision>
  <dcterms:created xsi:type="dcterms:W3CDTF">2023-05-21T09:55:00Z</dcterms:created>
  <dcterms:modified xsi:type="dcterms:W3CDTF">2023-05-23T08:12:00Z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4BD23DF1A789409B8EDCB58998E65AEA</vt:lpwstr>
  </property>
</Properties>
</file>