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0D10B" w14:textId="467981FE" w:rsidR="004D4CC1" w:rsidRPr="00FD519D" w:rsidRDefault="006C7E18" w:rsidP="00980DD2">
      <w:pPr>
        <w:spacing w:after="0" w:line="240" w:lineRule="auto"/>
        <w:jc w:val="center"/>
        <w:rPr>
          <w:rFonts w:cstheme="minorHAnsi"/>
          <w:b/>
          <w:bCs/>
          <w:sz w:val="24"/>
          <w:szCs w:val="24"/>
        </w:rPr>
      </w:pPr>
      <w:r w:rsidRPr="00FD519D">
        <w:rPr>
          <w:rFonts w:cstheme="minorHAnsi"/>
          <w:b/>
          <w:bCs/>
          <w:sz w:val="24"/>
          <w:szCs w:val="24"/>
        </w:rPr>
        <w:t>THE MONITORING EFFORTS OF THE DEPARTMENT OF HUMAN SETTLEMENTS AND URBAN DEVELOPMENT XI AGAINST ILLEGAL SUBDIVISIONS IN THE DAVAO REGION</w:t>
      </w:r>
    </w:p>
    <w:p w14:paraId="7600541B" w14:textId="77777777" w:rsidR="006C7E18" w:rsidRPr="00FD519D" w:rsidRDefault="006C7E18" w:rsidP="00980DD2">
      <w:pPr>
        <w:spacing w:after="0" w:line="240" w:lineRule="auto"/>
        <w:jc w:val="center"/>
        <w:rPr>
          <w:rFonts w:cstheme="minorHAnsi"/>
          <w:b/>
          <w:bCs/>
          <w:sz w:val="24"/>
          <w:szCs w:val="24"/>
        </w:rPr>
      </w:pPr>
      <w:r w:rsidRPr="00FD519D">
        <w:rPr>
          <w:rFonts w:cstheme="minorHAnsi"/>
          <w:b/>
          <w:bCs/>
          <w:sz w:val="24"/>
          <w:szCs w:val="24"/>
        </w:rPr>
        <w:t>Gus Basil C. Mortiz</w:t>
      </w:r>
    </w:p>
    <w:p w14:paraId="27DFB4B6" w14:textId="76A18266" w:rsidR="00A50F73" w:rsidRDefault="00A50F73" w:rsidP="00980DD2">
      <w:pPr>
        <w:spacing w:after="0" w:line="240" w:lineRule="auto"/>
        <w:jc w:val="both"/>
        <w:rPr>
          <w:rFonts w:cstheme="minorHAnsi"/>
          <w:b/>
          <w:bCs/>
          <w:sz w:val="24"/>
          <w:szCs w:val="24"/>
        </w:rPr>
      </w:pPr>
    </w:p>
    <w:p w14:paraId="2D147E2A" w14:textId="77777777" w:rsidR="00980DD2" w:rsidRDefault="00980DD2" w:rsidP="00980DD2">
      <w:pPr>
        <w:spacing w:after="0" w:line="240" w:lineRule="auto"/>
        <w:jc w:val="both"/>
        <w:rPr>
          <w:rFonts w:cstheme="minorHAnsi"/>
          <w:b/>
          <w:bCs/>
          <w:sz w:val="24"/>
          <w:szCs w:val="24"/>
        </w:rPr>
      </w:pPr>
    </w:p>
    <w:p w14:paraId="602B2E01" w14:textId="0638D585" w:rsidR="00CE7C2A" w:rsidRDefault="00CE7C2A" w:rsidP="00980DD2">
      <w:pPr>
        <w:spacing w:after="0" w:line="240" w:lineRule="auto"/>
        <w:jc w:val="both"/>
        <w:rPr>
          <w:rFonts w:cstheme="minorHAnsi"/>
          <w:b/>
          <w:bCs/>
          <w:sz w:val="24"/>
          <w:szCs w:val="24"/>
        </w:rPr>
      </w:pPr>
      <w:r w:rsidRPr="00CE7C2A">
        <w:rPr>
          <w:rFonts w:cstheme="minorHAnsi"/>
          <w:b/>
          <w:bCs/>
          <w:sz w:val="24"/>
          <w:szCs w:val="24"/>
        </w:rPr>
        <w:t>ABSTRACT</w:t>
      </w:r>
    </w:p>
    <w:p w14:paraId="4D641500" w14:textId="77777777" w:rsidR="00980DD2" w:rsidRPr="00CE7C2A" w:rsidRDefault="00980DD2" w:rsidP="00980DD2">
      <w:pPr>
        <w:spacing w:after="0" w:line="240" w:lineRule="auto"/>
        <w:jc w:val="both"/>
        <w:rPr>
          <w:rFonts w:cstheme="minorHAnsi"/>
          <w:b/>
          <w:bCs/>
          <w:sz w:val="24"/>
          <w:szCs w:val="24"/>
        </w:rPr>
      </w:pPr>
    </w:p>
    <w:p w14:paraId="0FA380BC" w14:textId="0ACFF920" w:rsidR="002B2BA7" w:rsidRDefault="006E304A" w:rsidP="00980DD2">
      <w:pPr>
        <w:spacing w:after="0" w:line="240" w:lineRule="auto"/>
        <w:jc w:val="both"/>
        <w:rPr>
          <w:rFonts w:cstheme="minorHAnsi"/>
          <w:sz w:val="24"/>
          <w:szCs w:val="24"/>
        </w:rPr>
      </w:pPr>
      <w:r>
        <w:rPr>
          <w:rFonts w:cstheme="minorHAnsi"/>
          <w:sz w:val="24"/>
          <w:szCs w:val="24"/>
        </w:rPr>
        <w:t>This study aim</w:t>
      </w:r>
      <w:r w:rsidR="00E912A8">
        <w:rPr>
          <w:rFonts w:cstheme="minorHAnsi"/>
          <w:sz w:val="24"/>
          <w:szCs w:val="24"/>
        </w:rPr>
        <w:t>ed</w:t>
      </w:r>
      <w:r>
        <w:rPr>
          <w:rFonts w:cstheme="minorHAnsi"/>
          <w:sz w:val="24"/>
          <w:szCs w:val="24"/>
        </w:rPr>
        <w:t xml:space="preserve"> to </w:t>
      </w:r>
      <w:r w:rsidR="00CB3353">
        <w:rPr>
          <w:rFonts w:cstheme="minorHAnsi"/>
          <w:sz w:val="24"/>
          <w:szCs w:val="24"/>
        </w:rPr>
        <w:t xml:space="preserve">identify the </w:t>
      </w:r>
      <w:r w:rsidR="0018455A">
        <w:rPr>
          <w:rFonts w:cstheme="minorHAnsi"/>
          <w:sz w:val="24"/>
          <w:szCs w:val="24"/>
        </w:rPr>
        <w:t xml:space="preserve">effects of the </w:t>
      </w:r>
      <w:r w:rsidR="00727159">
        <w:rPr>
          <w:rFonts w:cstheme="minorHAnsi"/>
          <w:sz w:val="24"/>
          <w:szCs w:val="24"/>
        </w:rPr>
        <w:t>monitoring efforts of the Department of Human Settlements and Urban Development Region XI</w:t>
      </w:r>
      <w:r w:rsidR="0083115C">
        <w:rPr>
          <w:rFonts w:cstheme="minorHAnsi"/>
          <w:sz w:val="24"/>
          <w:szCs w:val="24"/>
        </w:rPr>
        <w:t xml:space="preserve"> against Illegal Subdivisions.</w:t>
      </w:r>
      <w:r w:rsidR="00A42684">
        <w:rPr>
          <w:rFonts w:cstheme="minorHAnsi"/>
          <w:sz w:val="24"/>
          <w:szCs w:val="24"/>
        </w:rPr>
        <w:t xml:space="preserve"> Th</w:t>
      </w:r>
      <w:r w:rsidR="00F71357">
        <w:rPr>
          <w:rFonts w:cstheme="minorHAnsi"/>
          <w:sz w:val="24"/>
          <w:szCs w:val="24"/>
        </w:rPr>
        <w:t>is</w:t>
      </w:r>
      <w:r w:rsidR="00A42684">
        <w:rPr>
          <w:rFonts w:cstheme="minorHAnsi"/>
          <w:sz w:val="24"/>
          <w:szCs w:val="24"/>
        </w:rPr>
        <w:t xml:space="preserve"> was conducted</w:t>
      </w:r>
      <w:r w:rsidR="00223200">
        <w:rPr>
          <w:rFonts w:cstheme="minorHAnsi"/>
          <w:sz w:val="24"/>
          <w:szCs w:val="24"/>
        </w:rPr>
        <w:t xml:space="preserve"> within Davao Region</w:t>
      </w:r>
      <w:r w:rsidR="00B344F0">
        <w:rPr>
          <w:rFonts w:cstheme="minorHAnsi"/>
          <w:sz w:val="24"/>
          <w:szCs w:val="24"/>
        </w:rPr>
        <w:t xml:space="preserve"> during the </w:t>
      </w:r>
      <w:r w:rsidR="00D8358C">
        <w:rPr>
          <w:rFonts w:cstheme="minorHAnsi"/>
          <w:sz w:val="24"/>
          <w:szCs w:val="24"/>
        </w:rPr>
        <w:t xml:space="preserve">first </w:t>
      </w:r>
      <w:r w:rsidR="009B38CA">
        <w:rPr>
          <w:rFonts w:cstheme="minorHAnsi"/>
          <w:sz w:val="24"/>
          <w:szCs w:val="24"/>
        </w:rPr>
        <w:t xml:space="preserve">quarter of 2023. </w:t>
      </w:r>
      <w:r w:rsidR="00965580">
        <w:rPr>
          <w:rFonts w:cstheme="minorHAnsi"/>
          <w:sz w:val="24"/>
          <w:szCs w:val="24"/>
        </w:rPr>
        <w:t xml:space="preserve">Regulation Officers from </w:t>
      </w:r>
      <w:r w:rsidR="006F0341">
        <w:rPr>
          <w:rFonts w:cstheme="minorHAnsi"/>
          <w:sz w:val="24"/>
          <w:szCs w:val="24"/>
        </w:rPr>
        <w:t xml:space="preserve">the </w:t>
      </w:r>
      <w:r w:rsidR="00965580">
        <w:rPr>
          <w:rFonts w:cstheme="minorHAnsi"/>
          <w:sz w:val="24"/>
          <w:szCs w:val="24"/>
        </w:rPr>
        <w:t xml:space="preserve">Housing and Real Estate Development Regulation Division of </w:t>
      </w:r>
      <w:r w:rsidR="00A364E8">
        <w:rPr>
          <w:rFonts w:cstheme="minorHAnsi"/>
          <w:sz w:val="24"/>
          <w:szCs w:val="24"/>
        </w:rPr>
        <w:t xml:space="preserve">DHSUD </w:t>
      </w:r>
      <w:r w:rsidR="00A31EC1">
        <w:rPr>
          <w:rFonts w:cstheme="minorHAnsi"/>
          <w:sz w:val="24"/>
          <w:szCs w:val="24"/>
        </w:rPr>
        <w:t>XI were</w:t>
      </w:r>
      <w:r w:rsidR="00A364E8">
        <w:rPr>
          <w:rFonts w:cstheme="minorHAnsi"/>
          <w:sz w:val="24"/>
          <w:szCs w:val="24"/>
        </w:rPr>
        <w:t xml:space="preserve"> the participant</w:t>
      </w:r>
      <w:r w:rsidR="00A13424">
        <w:rPr>
          <w:rFonts w:cstheme="minorHAnsi"/>
          <w:sz w:val="24"/>
          <w:szCs w:val="24"/>
        </w:rPr>
        <w:t>s</w:t>
      </w:r>
      <w:r w:rsidR="00A364E8">
        <w:rPr>
          <w:rFonts w:cstheme="minorHAnsi"/>
          <w:sz w:val="24"/>
          <w:szCs w:val="24"/>
        </w:rPr>
        <w:t xml:space="preserve"> </w:t>
      </w:r>
      <w:r w:rsidR="006F0341">
        <w:rPr>
          <w:rFonts w:cstheme="minorHAnsi"/>
          <w:sz w:val="24"/>
          <w:szCs w:val="24"/>
        </w:rPr>
        <w:t>in</w:t>
      </w:r>
      <w:r w:rsidR="00A364E8">
        <w:rPr>
          <w:rFonts w:cstheme="minorHAnsi"/>
          <w:sz w:val="24"/>
          <w:szCs w:val="24"/>
        </w:rPr>
        <w:t xml:space="preserve"> the study.</w:t>
      </w:r>
      <w:r w:rsidR="006F0341">
        <w:rPr>
          <w:rFonts w:cstheme="minorHAnsi"/>
          <w:sz w:val="24"/>
          <w:szCs w:val="24"/>
        </w:rPr>
        <w:t xml:space="preserve"> </w:t>
      </w:r>
      <w:r w:rsidR="007A5750">
        <w:rPr>
          <w:rFonts w:cstheme="minorHAnsi"/>
          <w:sz w:val="24"/>
          <w:szCs w:val="24"/>
        </w:rPr>
        <w:t>Th</w:t>
      </w:r>
      <w:r w:rsidR="00E912A8">
        <w:rPr>
          <w:rFonts w:cstheme="minorHAnsi"/>
          <w:sz w:val="24"/>
          <w:szCs w:val="24"/>
        </w:rPr>
        <w:t>ese</w:t>
      </w:r>
      <w:r w:rsidR="007A5750">
        <w:rPr>
          <w:rFonts w:cstheme="minorHAnsi"/>
          <w:sz w:val="24"/>
          <w:szCs w:val="24"/>
        </w:rPr>
        <w:t xml:space="preserve"> monitoring effort</w:t>
      </w:r>
      <w:r w:rsidR="00E912A8">
        <w:rPr>
          <w:rFonts w:cstheme="minorHAnsi"/>
          <w:sz w:val="24"/>
          <w:szCs w:val="24"/>
        </w:rPr>
        <w:t>s</w:t>
      </w:r>
      <w:r w:rsidR="007A5750">
        <w:rPr>
          <w:rFonts w:cstheme="minorHAnsi"/>
          <w:sz w:val="24"/>
          <w:szCs w:val="24"/>
        </w:rPr>
        <w:t xml:space="preserve"> by the DHSUD XI </w:t>
      </w:r>
      <w:r w:rsidR="00E912A8">
        <w:rPr>
          <w:rFonts w:cstheme="minorHAnsi"/>
          <w:sz w:val="24"/>
          <w:szCs w:val="24"/>
        </w:rPr>
        <w:t>were</w:t>
      </w:r>
      <w:r w:rsidR="007A5750">
        <w:rPr>
          <w:rFonts w:cstheme="minorHAnsi"/>
          <w:sz w:val="24"/>
          <w:szCs w:val="24"/>
        </w:rPr>
        <w:t xml:space="preserve"> effective and helpful </w:t>
      </w:r>
      <w:r w:rsidR="007C7441">
        <w:rPr>
          <w:rFonts w:cstheme="minorHAnsi"/>
          <w:sz w:val="24"/>
          <w:szCs w:val="24"/>
        </w:rPr>
        <w:t xml:space="preserve">in decreasing illegal subdivisions. </w:t>
      </w:r>
      <w:r w:rsidR="008F519F" w:rsidRPr="008F519F">
        <w:rPr>
          <w:rFonts w:cstheme="minorHAnsi"/>
          <w:sz w:val="24"/>
          <w:szCs w:val="24"/>
        </w:rPr>
        <w:t xml:space="preserve">Finally, this </w:t>
      </w:r>
      <w:r w:rsidR="00DB3154">
        <w:rPr>
          <w:rFonts w:cstheme="minorHAnsi"/>
          <w:sz w:val="24"/>
          <w:szCs w:val="24"/>
        </w:rPr>
        <w:t>study</w:t>
      </w:r>
      <w:r w:rsidR="008F519F" w:rsidRPr="008F519F">
        <w:rPr>
          <w:rFonts w:cstheme="minorHAnsi"/>
          <w:sz w:val="24"/>
          <w:szCs w:val="24"/>
        </w:rPr>
        <w:t xml:space="preserve"> suggests working with other organizations to put an end to unscrupulous developers' illegal real estate tactics.</w:t>
      </w:r>
    </w:p>
    <w:p w14:paraId="3E3CFB6F" w14:textId="138677FF" w:rsidR="008939F8" w:rsidRDefault="008939F8" w:rsidP="00980DD2">
      <w:pPr>
        <w:spacing w:after="0" w:line="240" w:lineRule="auto"/>
        <w:jc w:val="both"/>
        <w:rPr>
          <w:rFonts w:cstheme="minorHAnsi"/>
          <w:b/>
          <w:bCs/>
          <w:sz w:val="24"/>
          <w:szCs w:val="24"/>
        </w:rPr>
      </w:pPr>
    </w:p>
    <w:p w14:paraId="28B620B2" w14:textId="77777777" w:rsidR="00980DD2" w:rsidRDefault="00980DD2" w:rsidP="00980DD2">
      <w:pPr>
        <w:spacing w:after="0" w:line="240" w:lineRule="auto"/>
        <w:jc w:val="both"/>
        <w:rPr>
          <w:rFonts w:cstheme="minorHAnsi"/>
          <w:b/>
          <w:bCs/>
          <w:sz w:val="24"/>
          <w:szCs w:val="24"/>
        </w:rPr>
      </w:pPr>
    </w:p>
    <w:p w14:paraId="05A78A18" w14:textId="6E1102D6" w:rsidR="006C7E18" w:rsidRDefault="00EE23EF" w:rsidP="00980DD2">
      <w:pPr>
        <w:spacing w:after="0" w:line="240" w:lineRule="auto"/>
        <w:jc w:val="both"/>
        <w:rPr>
          <w:rFonts w:cstheme="minorHAnsi"/>
          <w:b/>
          <w:bCs/>
          <w:sz w:val="24"/>
          <w:szCs w:val="24"/>
        </w:rPr>
      </w:pPr>
      <w:r w:rsidRPr="00FD519D">
        <w:rPr>
          <w:rFonts w:cstheme="minorHAnsi"/>
          <w:b/>
          <w:bCs/>
          <w:sz w:val="24"/>
          <w:szCs w:val="24"/>
        </w:rPr>
        <w:t>INTRODUCTION</w:t>
      </w:r>
    </w:p>
    <w:p w14:paraId="1DA6B219" w14:textId="77777777" w:rsidR="00980DD2" w:rsidRPr="00FD519D" w:rsidRDefault="00980DD2" w:rsidP="00980DD2">
      <w:pPr>
        <w:spacing w:after="0" w:line="240" w:lineRule="auto"/>
        <w:jc w:val="both"/>
        <w:rPr>
          <w:rFonts w:cstheme="minorHAnsi"/>
          <w:b/>
          <w:bCs/>
          <w:sz w:val="24"/>
          <w:szCs w:val="24"/>
        </w:rPr>
      </w:pPr>
    </w:p>
    <w:p w14:paraId="753928DD" w14:textId="5A7A000F" w:rsidR="006C7E18" w:rsidRDefault="006C7E18" w:rsidP="00980DD2">
      <w:pPr>
        <w:spacing w:after="0" w:line="240" w:lineRule="auto"/>
        <w:jc w:val="both"/>
        <w:rPr>
          <w:rFonts w:cstheme="minorHAnsi"/>
          <w:sz w:val="24"/>
          <w:szCs w:val="24"/>
        </w:rPr>
      </w:pPr>
      <w:r w:rsidRPr="00FD519D">
        <w:rPr>
          <w:rFonts w:cstheme="minorHAnsi"/>
          <w:sz w:val="24"/>
          <w:szCs w:val="24"/>
        </w:rPr>
        <w:t>Real estate is one of the many industries attracting investments into the Davao region as it positions itself as one of the country's economic pillars. This thriving sector is evident as the number of townships, mixed-use developments, and subdivisions increases</w:t>
      </w:r>
      <w:r w:rsidRPr="00FD519D">
        <w:rPr>
          <w:rFonts w:cstheme="minorHAnsi"/>
          <w:color w:val="FF0000"/>
          <w:sz w:val="24"/>
          <w:szCs w:val="24"/>
        </w:rPr>
        <w:t xml:space="preserve">. </w:t>
      </w:r>
      <w:r w:rsidRPr="00FD519D">
        <w:rPr>
          <w:rFonts w:cstheme="minorHAnsi"/>
          <w:sz w:val="24"/>
          <w:szCs w:val="24"/>
        </w:rPr>
        <w:t>Many reasons, including declining interest rates, rising populations, and increased economic stability, have contributed to the real estate market's rapid expansion.</w:t>
      </w:r>
      <w:r w:rsidRPr="00FD519D">
        <w:rPr>
          <w:rFonts w:cstheme="minorHAnsi"/>
          <w:color w:val="FF0000"/>
          <w:sz w:val="24"/>
          <w:szCs w:val="24"/>
        </w:rPr>
        <w:t xml:space="preserve"> </w:t>
      </w:r>
      <w:r w:rsidRPr="00FD519D">
        <w:rPr>
          <w:rFonts w:cstheme="minorHAnsi"/>
          <w:sz w:val="24"/>
          <w:szCs w:val="24"/>
        </w:rPr>
        <w:t xml:space="preserve">Increased demand and higher prices are the results of an environment in which people are more likely to make real estate investments and purchases. Increases in urbanization, wages, and overall population size have all fueled this expansion. However, a worldwide housing crisis is being fueled by the lack of available, relatively affordable housing. The lack of available affordable housing in the Philippines is a serious issue, particularly in the country's major cities. There appears to be a disparity between the economic development in the country and the status of low-income families. One of the reasons for urban poverty in the Philippines is the limited access of urban households with low incomes to housing. Given that the Davao region is one of the top areas in Visayas and Mindanao in terms of gross domestic product and population, there were concerns about the housing crisis. Still, many people in the Region do not have homes of their own, </w:t>
      </w:r>
      <w:r w:rsidR="00904973">
        <w:rPr>
          <w:rFonts w:cstheme="minorHAnsi"/>
          <w:sz w:val="24"/>
          <w:szCs w:val="24"/>
        </w:rPr>
        <w:t>even though</w:t>
      </w:r>
      <w:r w:rsidRPr="00FD519D">
        <w:rPr>
          <w:rFonts w:cstheme="minorHAnsi"/>
          <w:sz w:val="24"/>
          <w:szCs w:val="24"/>
        </w:rPr>
        <w:t xml:space="preserve"> several residential subdivision projects have been built.</w:t>
      </w:r>
    </w:p>
    <w:p w14:paraId="15612368" w14:textId="77777777" w:rsidR="00980DD2" w:rsidRPr="00AB4A65" w:rsidRDefault="00980DD2" w:rsidP="00980DD2">
      <w:pPr>
        <w:spacing w:after="0" w:line="240" w:lineRule="auto"/>
        <w:jc w:val="both"/>
        <w:rPr>
          <w:rFonts w:cstheme="minorHAnsi"/>
          <w:sz w:val="24"/>
          <w:szCs w:val="24"/>
        </w:rPr>
      </w:pPr>
    </w:p>
    <w:p w14:paraId="30A58F5F" w14:textId="77777777" w:rsidR="00980DD2" w:rsidRDefault="006C7E18" w:rsidP="00980DD2">
      <w:pPr>
        <w:spacing w:after="0" w:line="240" w:lineRule="auto"/>
        <w:jc w:val="both"/>
        <w:rPr>
          <w:rFonts w:cstheme="minorHAnsi"/>
          <w:sz w:val="24"/>
          <w:szCs w:val="24"/>
        </w:rPr>
      </w:pPr>
      <w:r w:rsidRPr="00FD519D">
        <w:rPr>
          <w:rFonts w:cstheme="minorHAnsi"/>
          <w:sz w:val="24"/>
          <w:szCs w:val="24"/>
        </w:rPr>
        <w:t xml:space="preserve">Reports have surfaced recently about various places in the region where reasonably priced residential lots are being made accessible to the general public. Many individuals saw advertisements for these lots on social media and decided to buy one immediately or in installments. The Local Government of Davao City, through the City Planning and Development Office, stated that a large number of individuals will want cheap lots and eventually succumb to this scheme, in which they are instructed to build the drainage on their own. Since they lack government-approved plans, this will cause them great trouble and they cannot own or obtain rights to the property because these are agricultural areas. Some do not own the raw lots, and they will promptly vanish after receiving the down payment. </w:t>
      </w:r>
      <w:sdt>
        <w:sdtPr>
          <w:rPr>
            <w:rFonts w:cstheme="minorHAnsi"/>
            <w:sz w:val="24"/>
            <w:szCs w:val="24"/>
          </w:rPr>
          <w:id w:val="-1870678193"/>
          <w:citation/>
        </w:sdtPr>
        <w:sdtEndPr/>
        <w:sdtContent>
          <w:r w:rsidRPr="00FD519D">
            <w:rPr>
              <w:rFonts w:cstheme="minorHAnsi"/>
              <w:sz w:val="24"/>
              <w:szCs w:val="24"/>
            </w:rPr>
            <w:fldChar w:fldCharType="begin"/>
          </w:r>
          <w:r w:rsidRPr="00FD519D">
            <w:rPr>
              <w:rFonts w:cstheme="minorHAnsi"/>
              <w:sz w:val="24"/>
              <w:szCs w:val="24"/>
            </w:rPr>
            <w:instrText xml:space="preserve"> CITATION Ant21 \l 1033 </w:instrText>
          </w:r>
          <w:r w:rsidRPr="00FD519D">
            <w:rPr>
              <w:rFonts w:cstheme="minorHAnsi"/>
              <w:sz w:val="24"/>
              <w:szCs w:val="24"/>
            </w:rPr>
            <w:fldChar w:fldCharType="separate"/>
          </w:r>
          <w:r w:rsidR="00E912A8" w:rsidRPr="00E912A8">
            <w:rPr>
              <w:rFonts w:cstheme="minorHAnsi"/>
              <w:noProof/>
              <w:sz w:val="24"/>
              <w:szCs w:val="24"/>
            </w:rPr>
            <w:t>(Colina, 2021)</w:t>
          </w:r>
          <w:r w:rsidRPr="00FD519D">
            <w:rPr>
              <w:rFonts w:cstheme="minorHAnsi"/>
              <w:sz w:val="24"/>
              <w:szCs w:val="24"/>
            </w:rPr>
            <w:fldChar w:fldCharType="end"/>
          </w:r>
        </w:sdtContent>
      </w:sdt>
    </w:p>
    <w:p w14:paraId="2CE1A3A4" w14:textId="14EF0528" w:rsidR="006C7E18" w:rsidRPr="00FD519D" w:rsidRDefault="006C7E18" w:rsidP="00980DD2">
      <w:pPr>
        <w:spacing w:after="0" w:line="240" w:lineRule="auto"/>
        <w:jc w:val="both"/>
        <w:rPr>
          <w:rFonts w:cstheme="minorHAnsi"/>
          <w:sz w:val="24"/>
          <w:szCs w:val="24"/>
        </w:rPr>
      </w:pPr>
      <w:r w:rsidRPr="00FD519D">
        <w:rPr>
          <w:rFonts w:cstheme="minorHAnsi"/>
          <w:sz w:val="24"/>
          <w:szCs w:val="24"/>
        </w:rPr>
        <w:t xml:space="preserve"> </w:t>
      </w:r>
    </w:p>
    <w:p w14:paraId="674FA012" w14:textId="461F8859" w:rsidR="00A61382" w:rsidRPr="00FD519D" w:rsidRDefault="00A61382" w:rsidP="00980DD2">
      <w:pPr>
        <w:spacing w:after="0" w:line="240" w:lineRule="auto"/>
        <w:jc w:val="both"/>
        <w:rPr>
          <w:rFonts w:cstheme="minorHAnsi"/>
          <w:sz w:val="24"/>
          <w:szCs w:val="24"/>
        </w:rPr>
      </w:pPr>
      <w:r w:rsidRPr="00FD519D">
        <w:rPr>
          <w:rFonts w:cstheme="minorHAnsi"/>
          <w:sz w:val="24"/>
          <w:szCs w:val="24"/>
        </w:rPr>
        <w:lastRenderedPageBreak/>
        <w:t xml:space="preserve">The arrival of property developers is a welcome development, and the government has no qualms about strictly enforcing national laws and zoning ordinances to ensure Davao City's long-term viability. Presidential Decree No. 957 or also known as the </w:t>
      </w:r>
      <w:r w:rsidRPr="00FD519D">
        <w:rPr>
          <w:rFonts w:cstheme="minorHAnsi"/>
          <w:sz w:val="24"/>
          <w:szCs w:val="24"/>
          <w:shd w:val="clear" w:color="auto" w:fill="FFFFFF"/>
        </w:rPr>
        <w:t xml:space="preserve">Subdivision and Condominium </w:t>
      </w:r>
      <w:r w:rsidR="0071524C">
        <w:rPr>
          <w:rFonts w:cstheme="minorHAnsi"/>
          <w:sz w:val="24"/>
          <w:szCs w:val="24"/>
          <w:shd w:val="clear" w:color="auto" w:fill="FFFFFF"/>
        </w:rPr>
        <w:t>B</w:t>
      </w:r>
      <w:r w:rsidRPr="00FD519D">
        <w:rPr>
          <w:rFonts w:cstheme="minorHAnsi"/>
          <w:sz w:val="24"/>
          <w:szCs w:val="24"/>
          <w:shd w:val="clear" w:color="auto" w:fill="FFFFFF"/>
        </w:rPr>
        <w:t>uyer’s Protective Decree</w:t>
      </w:r>
      <w:r w:rsidRPr="00FD519D">
        <w:rPr>
          <w:rFonts w:cstheme="minorHAnsi"/>
          <w:i/>
          <w:iCs/>
          <w:color w:val="5E5E5E"/>
          <w:sz w:val="24"/>
          <w:szCs w:val="24"/>
          <w:shd w:val="clear" w:color="auto" w:fill="FFFFFF"/>
        </w:rPr>
        <w:t xml:space="preserve"> </w:t>
      </w:r>
      <w:r w:rsidRPr="00FD519D">
        <w:rPr>
          <w:rFonts w:cstheme="minorHAnsi"/>
          <w:sz w:val="24"/>
          <w:szCs w:val="24"/>
        </w:rPr>
        <w:t xml:space="preserve">was enacted during the administration of the late President Ferdinand E. Marcos to closely supervise and regulate real estate practitioners, owners, and developers in the Philippines. The aforementioned law was created and enacted to protect the public from all types of real estate misrepresentations and fraudulent actions. It designates the Department of Human Settlements and Urban Development (DHSUD), formerly the Housing and Land Use Regulatory Board (HLURB), as the primary government agency in charge of enforcing the law and having exclusive jurisdiction over real estate trade and business. As defined under Presidential Decree No. 957, a </w:t>
      </w:r>
      <w:r w:rsidRPr="00FD519D">
        <w:rPr>
          <w:rFonts w:cstheme="minorHAnsi"/>
          <w:color w:val="121212"/>
          <w:sz w:val="24"/>
          <w:szCs w:val="24"/>
        </w:rPr>
        <w:t xml:space="preserve">subdivision project is a tract or a parcel of land registered under Act No. 496 which is partitioned primarily for residential purposes into individual lots with or without improvements thereon, and offered to the public for sale, in cash or installment terms. Under the same law, </w:t>
      </w:r>
      <w:r w:rsidRPr="00FD519D">
        <w:rPr>
          <w:rFonts w:cstheme="minorHAnsi"/>
          <w:sz w:val="24"/>
          <w:szCs w:val="24"/>
        </w:rPr>
        <w:t>Sections 4 and 5 state that “</w:t>
      </w:r>
      <w:r w:rsidRPr="00FD519D">
        <w:rPr>
          <w:rFonts w:cstheme="minorHAnsi"/>
          <w:sz w:val="24"/>
          <w:szCs w:val="24"/>
          <w:shd w:val="clear" w:color="auto" w:fill="FFFFFF"/>
        </w:rPr>
        <w:t xml:space="preserve">The registered owner of a parcel of land who wishes to convert the same into a subdivision project shall submit his subdivision plan to the Authority which shall act upon and approve the same, upon a finding that the plan complies with the Subdivision Standards' and Regulations enforceable at the time the plan is submitted. The same procedure shall be followed in the case of a plan for a condominium project except that, in addition, said Authority shall act upon and approve the plan with respect to the building or buildings included in the condominium project in accordance with the National Building Code” and “Such owner or dealer to whom has been issued a registration certificate shall not, however, be authorized to sell any subdivision lot or condominium unit in the registered project unless he shall have first obtained a license to sell the project within two weeks from the registration of </w:t>
      </w:r>
      <w:r w:rsidR="002A5CFB">
        <w:rPr>
          <w:rFonts w:cstheme="minorHAnsi"/>
          <w:sz w:val="24"/>
          <w:szCs w:val="24"/>
          <w:shd w:val="clear" w:color="auto" w:fill="FFFFFF"/>
        </w:rPr>
        <w:t xml:space="preserve">the </w:t>
      </w:r>
      <w:r w:rsidRPr="00FD519D">
        <w:rPr>
          <w:rFonts w:cstheme="minorHAnsi"/>
          <w:sz w:val="24"/>
          <w:szCs w:val="24"/>
          <w:shd w:val="clear" w:color="auto" w:fill="FFFFFF"/>
        </w:rPr>
        <w:t>such project.”</w:t>
      </w:r>
      <w:r w:rsidRPr="00FD519D">
        <w:rPr>
          <w:rFonts w:cstheme="minorHAnsi"/>
          <w:sz w:val="24"/>
          <w:szCs w:val="24"/>
        </w:rPr>
        <w:t xml:space="preserve"> </w:t>
      </w:r>
      <w:r w:rsidRPr="00FD519D">
        <w:rPr>
          <w:rFonts w:cstheme="minorHAnsi"/>
          <w:color w:val="121212"/>
          <w:sz w:val="24"/>
          <w:szCs w:val="24"/>
        </w:rPr>
        <w:t>In other words, A legal subdivision project should be on a titled parcel of land, partitioned with or without improvements, and sellers should be able to present a government-approved plan, as well as the necessary certificates and permits such as certificate of registration and License to Sell. A subdivision, on the other hand, is considered illegal or the sale of raw lots is illegal if the zoning classification under the Certificate of Land Ownership Awards (CLOA) is agricultural, there is no preliminary subdivision development plan from the local government unit (LGU), no development permit from the LGU, and no certificate of registration and license to sell from DHSUD.</w:t>
      </w:r>
    </w:p>
    <w:p w14:paraId="090B6359" w14:textId="77777777" w:rsidR="00980DD2" w:rsidRDefault="00980DD2" w:rsidP="00980DD2">
      <w:pPr>
        <w:spacing w:after="0" w:line="240" w:lineRule="auto"/>
        <w:jc w:val="both"/>
        <w:rPr>
          <w:rFonts w:cstheme="minorHAnsi"/>
          <w:sz w:val="24"/>
          <w:szCs w:val="24"/>
        </w:rPr>
      </w:pPr>
    </w:p>
    <w:p w14:paraId="74BCB60A" w14:textId="1F0B215B" w:rsidR="00A61382" w:rsidRPr="00FD519D" w:rsidRDefault="00A61382" w:rsidP="00980DD2">
      <w:pPr>
        <w:spacing w:after="0" w:line="240" w:lineRule="auto"/>
        <w:jc w:val="both"/>
        <w:rPr>
          <w:rFonts w:cstheme="minorHAnsi"/>
          <w:sz w:val="24"/>
          <w:szCs w:val="24"/>
        </w:rPr>
      </w:pPr>
      <w:r w:rsidRPr="00FD519D">
        <w:rPr>
          <w:rFonts w:cstheme="minorHAnsi"/>
          <w:sz w:val="24"/>
          <w:szCs w:val="24"/>
        </w:rPr>
        <w:t xml:space="preserve">According to DHSUD, the number of illegal subdivision projects in the Davao Region is increasing. </w:t>
      </w:r>
      <w:sdt>
        <w:sdtPr>
          <w:rPr>
            <w:rFonts w:cstheme="minorHAnsi"/>
            <w:sz w:val="24"/>
            <w:szCs w:val="24"/>
          </w:rPr>
          <w:id w:val="-1575193964"/>
          <w:citation/>
        </w:sdtPr>
        <w:sdtEndPr/>
        <w:sdtContent>
          <w:r w:rsidRPr="00FD519D">
            <w:rPr>
              <w:rFonts w:cstheme="minorHAnsi"/>
              <w:sz w:val="24"/>
              <w:szCs w:val="24"/>
            </w:rPr>
            <w:fldChar w:fldCharType="begin"/>
          </w:r>
          <w:r w:rsidRPr="00FD519D">
            <w:rPr>
              <w:rFonts w:cstheme="minorHAnsi"/>
              <w:sz w:val="24"/>
              <w:szCs w:val="24"/>
            </w:rPr>
            <w:instrText xml:space="preserve"> CITATION May21 \l 1033 </w:instrText>
          </w:r>
          <w:r w:rsidRPr="00FD519D">
            <w:rPr>
              <w:rFonts w:cstheme="minorHAnsi"/>
              <w:sz w:val="24"/>
              <w:szCs w:val="24"/>
            </w:rPr>
            <w:fldChar w:fldCharType="separate"/>
          </w:r>
          <w:r w:rsidR="00E912A8" w:rsidRPr="00E912A8">
            <w:rPr>
              <w:rFonts w:cstheme="minorHAnsi"/>
              <w:noProof/>
              <w:sz w:val="24"/>
              <w:szCs w:val="24"/>
            </w:rPr>
            <w:t>(Padillo, 2021)</w:t>
          </w:r>
          <w:r w:rsidRPr="00FD519D">
            <w:rPr>
              <w:rFonts w:cstheme="minorHAnsi"/>
              <w:sz w:val="24"/>
              <w:szCs w:val="24"/>
            </w:rPr>
            <w:fldChar w:fldCharType="end"/>
          </w:r>
        </w:sdtContent>
      </w:sdt>
      <w:r w:rsidRPr="00FD519D">
        <w:rPr>
          <w:rFonts w:cstheme="minorHAnsi"/>
          <w:sz w:val="24"/>
          <w:szCs w:val="24"/>
        </w:rPr>
        <w:t xml:space="preserve"> Certain physical planning issues are associated with these illegal subdivision projects, including decrepit housing and overpopulation, poor hygiene and sanitation, and inadequate infrastructure services like roads, potable water, and power. These issues have a negative social and economic impact on the environment, which in turn impacts the citizens' quality of life.</w:t>
      </w:r>
      <w:sdt>
        <w:sdtPr>
          <w:rPr>
            <w:rFonts w:cstheme="minorHAnsi"/>
            <w:sz w:val="24"/>
            <w:szCs w:val="24"/>
          </w:rPr>
          <w:id w:val="1975097753"/>
          <w:citation/>
        </w:sdtPr>
        <w:sdtEndPr/>
        <w:sdtContent>
          <w:r w:rsidRPr="00FD519D">
            <w:rPr>
              <w:rFonts w:cstheme="minorHAnsi"/>
              <w:sz w:val="24"/>
              <w:szCs w:val="24"/>
            </w:rPr>
            <w:fldChar w:fldCharType="begin"/>
          </w:r>
          <w:r w:rsidRPr="00FD519D">
            <w:rPr>
              <w:rFonts w:cstheme="minorHAnsi"/>
              <w:sz w:val="24"/>
              <w:szCs w:val="24"/>
            </w:rPr>
            <w:instrText xml:space="preserve"> CITATION Mah11 \l 1033 </w:instrText>
          </w:r>
          <w:r w:rsidRPr="00FD519D">
            <w:rPr>
              <w:rFonts w:cstheme="minorHAnsi"/>
              <w:sz w:val="24"/>
              <w:szCs w:val="24"/>
            </w:rPr>
            <w:fldChar w:fldCharType="separate"/>
          </w:r>
          <w:r w:rsidR="00E912A8">
            <w:rPr>
              <w:rFonts w:cstheme="minorHAnsi"/>
              <w:noProof/>
              <w:sz w:val="24"/>
              <w:szCs w:val="24"/>
            </w:rPr>
            <w:t xml:space="preserve"> </w:t>
          </w:r>
          <w:r w:rsidR="00E912A8" w:rsidRPr="00E912A8">
            <w:rPr>
              <w:rFonts w:cstheme="minorHAnsi"/>
              <w:noProof/>
              <w:sz w:val="24"/>
              <w:szCs w:val="24"/>
            </w:rPr>
            <w:t>(Imam, 2011)</w:t>
          </w:r>
          <w:r w:rsidRPr="00FD519D">
            <w:rPr>
              <w:rFonts w:cstheme="minorHAnsi"/>
              <w:sz w:val="24"/>
              <w:szCs w:val="24"/>
            </w:rPr>
            <w:fldChar w:fldCharType="end"/>
          </w:r>
        </w:sdtContent>
      </w:sdt>
      <w:r w:rsidR="000F20CC">
        <w:rPr>
          <w:rFonts w:cstheme="minorHAnsi"/>
          <w:sz w:val="24"/>
          <w:szCs w:val="24"/>
        </w:rPr>
        <w:t xml:space="preserve"> </w:t>
      </w:r>
      <w:r w:rsidR="00236A35">
        <w:rPr>
          <w:rFonts w:cstheme="minorHAnsi"/>
          <w:sz w:val="24"/>
          <w:szCs w:val="24"/>
        </w:rPr>
        <w:t>Therefore the researcher was urged to study the efforts in monitoring the</w:t>
      </w:r>
      <w:r w:rsidR="00DC2E83">
        <w:rPr>
          <w:rFonts w:cstheme="minorHAnsi"/>
          <w:sz w:val="24"/>
          <w:szCs w:val="24"/>
        </w:rPr>
        <w:t>se illegal subdivisions in Davao Region.</w:t>
      </w:r>
    </w:p>
    <w:p w14:paraId="352A3C1C" w14:textId="4A980C18" w:rsidR="00EE23EF" w:rsidRDefault="00EE23EF" w:rsidP="00980DD2">
      <w:pPr>
        <w:spacing w:after="0" w:line="240" w:lineRule="auto"/>
        <w:jc w:val="both"/>
        <w:rPr>
          <w:rFonts w:cstheme="minorHAnsi"/>
          <w:sz w:val="24"/>
          <w:szCs w:val="24"/>
        </w:rPr>
      </w:pPr>
    </w:p>
    <w:p w14:paraId="4614E137" w14:textId="77777777" w:rsidR="00980DD2" w:rsidRPr="00FD519D" w:rsidRDefault="00980DD2" w:rsidP="00980DD2">
      <w:pPr>
        <w:spacing w:after="0" w:line="240" w:lineRule="auto"/>
        <w:jc w:val="both"/>
        <w:rPr>
          <w:rFonts w:cstheme="minorHAnsi"/>
          <w:sz w:val="24"/>
          <w:szCs w:val="24"/>
        </w:rPr>
      </w:pPr>
    </w:p>
    <w:p w14:paraId="257F1F2A" w14:textId="1F0BFEE2" w:rsidR="00EE23EF" w:rsidRDefault="00FD519D" w:rsidP="00980DD2">
      <w:pPr>
        <w:spacing w:after="0" w:line="240" w:lineRule="auto"/>
        <w:jc w:val="both"/>
        <w:rPr>
          <w:rFonts w:cstheme="minorHAnsi"/>
          <w:b/>
          <w:bCs/>
          <w:sz w:val="24"/>
          <w:szCs w:val="24"/>
        </w:rPr>
      </w:pPr>
      <w:r w:rsidRPr="00FD519D">
        <w:rPr>
          <w:rFonts w:cstheme="minorHAnsi"/>
          <w:b/>
          <w:bCs/>
          <w:sz w:val="24"/>
          <w:szCs w:val="24"/>
        </w:rPr>
        <w:t>METHOD</w:t>
      </w:r>
      <w:r w:rsidR="00E912A8">
        <w:rPr>
          <w:rFonts w:cstheme="minorHAnsi"/>
          <w:b/>
          <w:bCs/>
          <w:sz w:val="24"/>
          <w:szCs w:val="24"/>
        </w:rPr>
        <w:t>OLOGY</w:t>
      </w:r>
    </w:p>
    <w:p w14:paraId="2A3DF553" w14:textId="77777777" w:rsidR="00980DD2" w:rsidRDefault="00980DD2" w:rsidP="00980DD2">
      <w:pPr>
        <w:spacing w:after="0" w:line="240" w:lineRule="auto"/>
        <w:jc w:val="both"/>
        <w:rPr>
          <w:rFonts w:cstheme="minorHAnsi"/>
          <w:b/>
          <w:bCs/>
          <w:sz w:val="24"/>
          <w:szCs w:val="24"/>
        </w:rPr>
      </w:pPr>
    </w:p>
    <w:p w14:paraId="012E8F5D" w14:textId="2385C960" w:rsidR="00D246A2" w:rsidRDefault="005D27F6" w:rsidP="00980DD2">
      <w:pPr>
        <w:spacing w:after="0" w:line="240" w:lineRule="auto"/>
        <w:jc w:val="both"/>
        <w:rPr>
          <w:rFonts w:eastAsia="Times New Roman" w:cstheme="minorHAnsi"/>
          <w:color w:val="000000" w:themeColor="text1"/>
          <w:sz w:val="24"/>
          <w:szCs w:val="24"/>
        </w:rPr>
      </w:pPr>
      <w:r w:rsidRPr="005D27F6">
        <w:rPr>
          <w:rFonts w:cstheme="minorHAnsi"/>
          <w:sz w:val="24"/>
          <w:szCs w:val="24"/>
        </w:rPr>
        <w:t xml:space="preserve">This is qualitative research adopting a phenomenological approach. Qualitative research recognizes that human experiences are subjective and entail several interpretations. For the examination of complicated interactions and processes, it was strongly suggested to utilize </w:t>
      </w:r>
      <w:r w:rsidRPr="005D27F6">
        <w:rPr>
          <w:rFonts w:cstheme="minorHAnsi"/>
          <w:sz w:val="24"/>
          <w:szCs w:val="24"/>
        </w:rPr>
        <w:lastRenderedPageBreak/>
        <w:t xml:space="preserve">this design. Qualitative research contributes most effectively to a deeper knowledge of perceptions, attitudes, and processes. Qualitative research recognizes that human experiences are subjective and involve various meanings </w:t>
      </w:r>
      <w:sdt>
        <w:sdtPr>
          <w:rPr>
            <w:rFonts w:cstheme="minorHAnsi"/>
            <w:color w:val="000000" w:themeColor="text1"/>
            <w:sz w:val="24"/>
            <w:szCs w:val="24"/>
          </w:rPr>
          <w:id w:val="-1090692721"/>
          <w:citation/>
        </w:sdtPr>
        <w:sdtEndPr/>
        <w:sdtContent>
          <w:r w:rsidRPr="005D27F6">
            <w:rPr>
              <w:rFonts w:cstheme="minorHAnsi"/>
              <w:color w:val="000000" w:themeColor="text1"/>
              <w:sz w:val="24"/>
              <w:szCs w:val="24"/>
            </w:rPr>
            <w:fldChar w:fldCharType="begin"/>
          </w:r>
          <w:r w:rsidRPr="005D27F6">
            <w:rPr>
              <w:rFonts w:cstheme="minorHAnsi"/>
              <w:color w:val="000000" w:themeColor="text1"/>
              <w:sz w:val="24"/>
              <w:szCs w:val="24"/>
              <w:lang w:val="en-PH"/>
            </w:rPr>
            <w:instrText xml:space="preserve"> CITATION Cre09 \l 13321 </w:instrText>
          </w:r>
          <w:r w:rsidRPr="005D27F6">
            <w:rPr>
              <w:rFonts w:cstheme="minorHAnsi"/>
              <w:color w:val="000000" w:themeColor="text1"/>
              <w:sz w:val="24"/>
              <w:szCs w:val="24"/>
            </w:rPr>
            <w:fldChar w:fldCharType="separate"/>
          </w:r>
          <w:r w:rsidR="00E912A8" w:rsidRPr="00E912A8">
            <w:rPr>
              <w:rFonts w:cstheme="minorHAnsi"/>
              <w:noProof/>
              <w:color w:val="000000" w:themeColor="text1"/>
              <w:sz w:val="24"/>
              <w:szCs w:val="24"/>
              <w:lang w:val="en-PH"/>
            </w:rPr>
            <w:t>(Creswell, 2009)</w:t>
          </w:r>
          <w:r w:rsidRPr="005D27F6">
            <w:rPr>
              <w:rFonts w:cstheme="minorHAnsi"/>
              <w:color w:val="000000" w:themeColor="text1"/>
              <w:sz w:val="24"/>
              <w:szCs w:val="24"/>
            </w:rPr>
            <w:fldChar w:fldCharType="end"/>
          </w:r>
        </w:sdtContent>
      </w:sdt>
      <w:r w:rsidRPr="005D27F6">
        <w:rPr>
          <w:rFonts w:cstheme="minorHAnsi"/>
          <w:color w:val="000000" w:themeColor="text1"/>
          <w:sz w:val="24"/>
          <w:szCs w:val="24"/>
        </w:rPr>
        <w:t xml:space="preserve">. </w:t>
      </w:r>
      <w:r w:rsidRPr="005D27F6">
        <w:rPr>
          <w:rFonts w:eastAsia="Times New Roman" w:cstheme="minorHAnsi"/>
          <w:color w:val="000000" w:themeColor="text1"/>
          <w:sz w:val="24"/>
          <w:szCs w:val="24"/>
        </w:rPr>
        <w:t>In addition, phenomenology looks into the lived experience of participants or the essence of the consciousness where essence is the phenomenon.</w:t>
      </w:r>
      <w:r w:rsidR="00A14A8A">
        <w:rPr>
          <w:rFonts w:eastAsia="Times New Roman" w:cstheme="minorHAnsi"/>
          <w:color w:val="000000" w:themeColor="text1"/>
          <w:sz w:val="24"/>
          <w:szCs w:val="24"/>
        </w:rPr>
        <w:t xml:space="preserve"> </w:t>
      </w:r>
      <w:r w:rsidR="00D246A2" w:rsidRPr="00D246A2">
        <w:rPr>
          <w:rFonts w:cstheme="minorHAnsi"/>
          <w:sz w:val="24"/>
          <w:szCs w:val="24"/>
        </w:rPr>
        <w:t>In qualitative research, researchers typically used a variety of methods in gathering multiple forms of data, which includes an interview, observations, and documents. After gathering, data were reviewed and analyzed, and organized according to themes</w:t>
      </w:r>
      <w:sdt>
        <w:sdtPr>
          <w:rPr>
            <w:rFonts w:cstheme="minorHAnsi"/>
            <w:sz w:val="24"/>
            <w:szCs w:val="24"/>
          </w:rPr>
          <w:id w:val="-1473132125"/>
          <w:citation/>
        </w:sdtPr>
        <w:sdtEndPr/>
        <w:sdtContent>
          <w:r w:rsidR="00E912A8">
            <w:rPr>
              <w:rFonts w:cstheme="minorHAnsi"/>
              <w:sz w:val="24"/>
              <w:szCs w:val="24"/>
            </w:rPr>
            <w:fldChar w:fldCharType="begin"/>
          </w:r>
          <w:r w:rsidR="00E912A8">
            <w:rPr>
              <w:rFonts w:cstheme="minorHAnsi"/>
              <w:sz w:val="24"/>
              <w:szCs w:val="24"/>
            </w:rPr>
            <w:instrText xml:space="preserve"> CITATION Moi20 \l 1033 </w:instrText>
          </w:r>
          <w:r w:rsidR="00E912A8">
            <w:rPr>
              <w:rFonts w:cstheme="minorHAnsi"/>
              <w:sz w:val="24"/>
              <w:szCs w:val="24"/>
            </w:rPr>
            <w:fldChar w:fldCharType="separate"/>
          </w:r>
          <w:r w:rsidR="00E912A8">
            <w:rPr>
              <w:rFonts w:cstheme="minorHAnsi"/>
              <w:noProof/>
              <w:sz w:val="24"/>
              <w:szCs w:val="24"/>
            </w:rPr>
            <w:t xml:space="preserve"> </w:t>
          </w:r>
          <w:r w:rsidR="00E912A8" w:rsidRPr="00E912A8">
            <w:rPr>
              <w:rFonts w:cstheme="minorHAnsi"/>
              <w:noProof/>
              <w:sz w:val="24"/>
              <w:szCs w:val="24"/>
            </w:rPr>
            <w:t>(Torrentira, 2020)</w:t>
          </w:r>
          <w:r w:rsidR="00E912A8">
            <w:rPr>
              <w:rFonts w:cstheme="minorHAnsi"/>
              <w:sz w:val="24"/>
              <w:szCs w:val="24"/>
            </w:rPr>
            <w:fldChar w:fldCharType="end"/>
          </w:r>
        </w:sdtContent>
      </w:sdt>
      <w:r w:rsidR="00E912A8">
        <w:rPr>
          <w:rFonts w:cstheme="minorHAnsi"/>
          <w:sz w:val="24"/>
          <w:szCs w:val="24"/>
        </w:rPr>
        <w:t>.</w:t>
      </w:r>
      <w:r w:rsidR="00D246A2" w:rsidRPr="00D246A2">
        <w:rPr>
          <w:rFonts w:cstheme="minorHAnsi"/>
          <w:sz w:val="24"/>
          <w:szCs w:val="24"/>
        </w:rPr>
        <w:t xml:space="preserve"> </w:t>
      </w:r>
      <w:r w:rsidR="00876E0F" w:rsidRPr="00876E0F">
        <w:rPr>
          <w:rFonts w:eastAsia="Calibri" w:cstheme="minorHAnsi"/>
          <w:sz w:val="24"/>
          <w:szCs w:val="24"/>
        </w:rPr>
        <w:t>This study utilized a researcher-made interview guide for the in-depth interview</w:t>
      </w:r>
      <w:r w:rsidR="00A04547">
        <w:rPr>
          <w:rFonts w:eastAsia="Calibri" w:cstheme="minorHAnsi"/>
          <w:sz w:val="24"/>
          <w:szCs w:val="24"/>
        </w:rPr>
        <w:t xml:space="preserve">. </w:t>
      </w:r>
      <w:r w:rsidR="001D6B4C">
        <w:rPr>
          <w:rFonts w:eastAsia="Calibri" w:cstheme="minorHAnsi"/>
          <w:sz w:val="24"/>
          <w:szCs w:val="24"/>
        </w:rPr>
        <w:t xml:space="preserve">This </w:t>
      </w:r>
      <w:r w:rsidR="00E912A8">
        <w:rPr>
          <w:rFonts w:eastAsia="Calibri" w:cstheme="minorHAnsi"/>
          <w:sz w:val="24"/>
          <w:szCs w:val="24"/>
        </w:rPr>
        <w:t>was</w:t>
      </w:r>
      <w:r w:rsidR="001D6B4C">
        <w:rPr>
          <w:rFonts w:eastAsia="Calibri" w:cstheme="minorHAnsi"/>
          <w:sz w:val="24"/>
          <w:szCs w:val="24"/>
        </w:rPr>
        <w:t xml:space="preserve"> supported </w:t>
      </w:r>
      <w:r w:rsidR="002A5CFB">
        <w:rPr>
          <w:rFonts w:eastAsia="Calibri" w:cstheme="minorHAnsi"/>
          <w:sz w:val="24"/>
          <w:szCs w:val="24"/>
        </w:rPr>
        <w:t>by</w:t>
      </w:r>
      <w:r w:rsidR="00EB2F2B">
        <w:rPr>
          <w:rFonts w:eastAsia="Calibri" w:cstheme="minorHAnsi"/>
          <w:sz w:val="24"/>
          <w:szCs w:val="24"/>
        </w:rPr>
        <w:t xml:space="preserve"> </w:t>
      </w:r>
      <w:r w:rsidR="00EB2F2B">
        <w:rPr>
          <w:rFonts w:eastAsia="Times New Roman" w:cstheme="minorHAnsi"/>
          <w:color w:val="000000" w:themeColor="text1"/>
          <w:sz w:val="24"/>
          <w:szCs w:val="24"/>
        </w:rPr>
        <w:t>s</w:t>
      </w:r>
      <w:r w:rsidR="00876E0F" w:rsidRPr="00876E0F">
        <w:rPr>
          <w:rFonts w:eastAsia="Times New Roman" w:cstheme="minorHAnsi"/>
          <w:color w:val="000000" w:themeColor="text1"/>
          <w:sz w:val="24"/>
          <w:szCs w:val="24"/>
        </w:rPr>
        <w:t>econdary data from the Department of Human Settlements and Urban Development</w:t>
      </w:r>
      <w:r w:rsidR="00EB2F2B">
        <w:rPr>
          <w:rFonts w:eastAsia="Times New Roman" w:cstheme="minorHAnsi"/>
          <w:color w:val="000000" w:themeColor="text1"/>
          <w:sz w:val="24"/>
          <w:szCs w:val="24"/>
        </w:rPr>
        <w:t xml:space="preserve"> indicating the number of </w:t>
      </w:r>
      <w:r w:rsidR="00A04547">
        <w:rPr>
          <w:rFonts w:eastAsia="Times New Roman" w:cstheme="minorHAnsi"/>
          <w:color w:val="000000" w:themeColor="text1"/>
          <w:sz w:val="24"/>
          <w:szCs w:val="24"/>
        </w:rPr>
        <w:t>illegal subdivisions being monitored in the Davao Region.</w:t>
      </w:r>
      <w:r w:rsidR="00B408BE">
        <w:rPr>
          <w:rFonts w:eastAsia="Times New Roman" w:cstheme="minorHAnsi"/>
          <w:color w:val="000000" w:themeColor="text1"/>
          <w:sz w:val="24"/>
          <w:szCs w:val="24"/>
        </w:rPr>
        <w:t xml:space="preserve"> The participants of this study </w:t>
      </w:r>
      <w:r w:rsidR="00E912A8">
        <w:rPr>
          <w:rFonts w:eastAsia="Times New Roman" w:cstheme="minorHAnsi"/>
          <w:color w:val="000000" w:themeColor="text1"/>
          <w:sz w:val="24"/>
          <w:szCs w:val="24"/>
        </w:rPr>
        <w:t>were</w:t>
      </w:r>
      <w:r w:rsidR="00525696">
        <w:rPr>
          <w:rFonts w:eastAsia="Times New Roman" w:cstheme="minorHAnsi"/>
          <w:color w:val="000000" w:themeColor="text1"/>
          <w:sz w:val="24"/>
          <w:szCs w:val="24"/>
        </w:rPr>
        <w:t xml:space="preserve"> the regulation officers </w:t>
      </w:r>
      <w:r w:rsidR="003D77CC">
        <w:rPr>
          <w:rFonts w:eastAsia="Times New Roman" w:cstheme="minorHAnsi"/>
          <w:color w:val="000000" w:themeColor="text1"/>
          <w:sz w:val="24"/>
          <w:szCs w:val="24"/>
        </w:rPr>
        <w:t xml:space="preserve">of DHSUD XI </w:t>
      </w:r>
      <w:r w:rsidR="00525696">
        <w:rPr>
          <w:rFonts w:eastAsia="Times New Roman" w:cstheme="minorHAnsi"/>
          <w:color w:val="000000" w:themeColor="text1"/>
          <w:sz w:val="24"/>
          <w:szCs w:val="24"/>
        </w:rPr>
        <w:t xml:space="preserve">assigned </w:t>
      </w:r>
      <w:r w:rsidR="003D77CC">
        <w:rPr>
          <w:rFonts w:eastAsia="Times New Roman" w:cstheme="minorHAnsi"/>
          <w:color w:val="000000" w:themeColor="text1"/>
          <w:sz w:val="24"/>
          <w:szCs w:val="24"/>
        </w:rPr>
        <w:t>to</w:t>
      </w:r>
      <w:r w:rsidR="00525696">
        <w:rPr>
          <w:rFonts w:eastAsia="Times New Roman" w:cstheme="minorHAnsi"/>
          <w:color w:val="000000" w:themeColor="text1"/>
          <w:sz w:val="24"/>
          <w:szCs w:val="24"/>
        </w:rPr>
        <w:t xml:space="preserve"> </w:t>
      </w:r>
      <w:r w:rsidR="003D77CC">
        <w:rPr>
          <w:rFonts w:eastAsia="Times New Roman" w:cstheme="minorHAnsi"/>
          <w:color w:val="000000" w:themeColor="text1"/>
          <w:sz w:val="24"/>
          <w:szCs w:val="24"/>
        </w:rPr>
        <w:t>monitor illegal</w:t>
      </w:r>
      <w:r w:rsidR="00525696">
        <w:rPr>
          <w:rFonts w:eastAsia="Times New Roman" w:cstheme="minorHAnsi"/>
          <w:color w:val="000000" w:themeColor="text1"/>
          <w:sz w:val="24"/>
          <w:szCs w:val="24"/>
        </w:rPr>
        <w:t xml:space="preserve"> subdivision projects.</w:t>
      </w:r>
    </w:p>
    <w:p w14:paraId="352B8028" w14:textId="2A10D56C" w:rsidR="00126D91" w:rsidRDefault="00126D91" w:rsidP="00980DD2">
      <w:pPr>
        <w:spacing w:after="0" w:line="240" w:lineRule="auto"/>
        <w:jc w:val="both"/>
        <w:rPr>
          <w:rFonts w:eastAsia="Times New Roman" w:cstheme="minorHAnsi"/>
          <w:color w:val="000000" w:themeColor="text1"/>
          <w:sz w:val="24"/>
          <w:szCs w:val="24"/>
        </w:rPr>
      </w:pPr>
    </w:p>
    <w:p w14:paraId="62D84CED" w14:textId="77777777" w:rsidR="00980DD2" w:rsidRDefault="00980DD2" w:rsidP="00980DD2">
      <w:pPr>
        <w:spacing w:after="0" w:line="240" w:lineRule="auto"/>
        <w:jc w:val="both"/>
        <w:rPr>
          <w:rFonts w:eastAsia="Times New Roman" w:cstheme="minorHAnsi"/>
          <w:color w:val="000000" w:themeColor="text1"/>
          <w:sz w:val="24"/>
          <w:szCs w:val="24"/>
        </w:rPr>
      </w:pPr>
    </w:p>
    <w:p w14:paraId="1AE992A5" w14:textId="25F94719" w:rsidR="0045010A" w:rsidRDefault="000511E1" w:rsidP="00980DD2">
      <w:pPr>
        <w:spacing w:after="0" w:line="240" w:lineRule="auto"/>
        <w:jc w:val="both"/>
        <w:rPr>
          <w:rFonts w:eastAsia="Times New Roman" w:cstheme="minorHAnsi"/>
          <w:b/>
          <w:bCs/>
          <w:color w:val="000000" w:themeColor="text1"/>
          <w:sz w:val="24"/>
          <w:szCs w:val="24"/>
        </w:rPr>
      </w:pPr>
      <w:r w:rsidRPr="000511E1">
        <w:rPr>
          <w:rFonts w:eastAsia="Times New Roman" w:cstheme="minorHAnsi"/>
          <w:b/>
          <w:bCs/>
          <w:color w:val="000000" w:themeColor="text1"/>
          <w:sz w:val="24"/>
          <w:szCs w:val="24"/>
        </w:rPr>
        <w:t>RESULTS AND DISCUSSIONS</w:t>
      </w:r>
    </w:p>
    <w:p w14:paraId="67294AAB" w14:textId="77777777" w:rsidR="00980DD2" w:rsidRPr="00904716" w:rsidRDefault="00980DD2" w:rsidP="00980DD2">
      <w:pPr>
        <w:spacing w:after="0" w:line="240" w:lineRule="auto"/>
        <w:jc w:val="both"/>
        <w:rPr>
          <w:rFonts w:eastAsia="Times New Roman" w:cstheme="minorHAnsi"/>
          <w:b/>
          <w:bCs/>
          <w:color w:val="000000" w:themeColor="text1"/>
          <w:sz w:val="24"/>
          <w:szCs w:val="24"/>
        </w:rPr>
      </w:pPr>
    </w:p>
    <w:p w14:paraId="6C3725D0" w14:textId="362271FD" w:rsidR="00610A59" w:rsidRDefault="0045010A"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Monitoring activities of the Department of Human Settlements and Urban Development </w:t>
      </w:r>
      <w:r w:rsidR="002A5CFB">
        <w:rPr>
          <w:rFonts w:eastAsia="Times New Roman" w:cstheme="minorHAnsi"/>
          <w:color w:val="000000" w:themeColor="text1"/>
          <w:sz w:val="24"/>
          <w:szCs w:val="24"/>
        </w:rPr>
        <w:t>are</w:t>
      </w:r>
      <w:r>
        <w:rPr>
          <w:rFonts w:eastAsia="Times New Roman" w:cstheme="minorHAnsi"/>
          <w:color w:val="000000" w:themeColor="text1"/>
          <w:sz w:val="24"/>
          <w:szCs w:val="24"/>
        </w:rPr>
        <w:t xml:space="preserve"> anchored on the existing guidelines of HLURB Board Resolution No. </w:t>
      </w:r>
      <w:r w:rsidR="00A23076">
        <w:rPr>
          <w:rFonts w:eastAsia="Times New Roman" w:cstheme="minorHAnsi"/>
          <w:color w:val="000000" w:themeColor="text1"/>
          <w:sz w:val="24"/>
          <w:szCs w:val="24"/>
        </w:rPr>
        <w:t xml:space="preserve">985 Series of 2019 or also known as </w:t>
      </w:r>
      <w:r w:rsidR="00B60E96">
        <w:rPr>
          <w:rFonts w:eastAsia="Times New Roman" w:cstheme="minorHAnsi"/>
          <w:color w:val="000000" w:themeColor="text1"/>
          <w:sz w:val="24"/>
          <w:szCs w:val="24"/>
        </w:rPr>
        <w:t xml:space="preserve">Approving the 2019 Administrative </w:t>
      </w:r>
      <w:r w:rsidR="001C0A49">
        <w:rPr>
          <w:rFonts w:eastAsia="Times New Roman" w:cstheme="minorHAnsi"/>
          <w:color w:val="000000" w:themeColor="text1"/>
          <w:sz w:val="24"/>
          <w:szCs w:val="24"/>
        </w:rPr>
        <w:t xml:space="preserve">Rules of Procedure in the Monitoring of Real Estate Development Projects and </w:t>
      </w:r>
      <w:r w:rsidR="00924EF0">
        <w:rPr>
          <w:rFonts w:eastAsia="Times New Roman" w:cstheme="minorHAnsi"/>
          <w:color w:val="000000" w:themeColor="text1"/>
          <w:sz w:val="24"/>
          <w:szCs w:val="24"/>
        </w:rPr>
        <w:t xml:space="preserve">Imposition of Administrative Sanctions for violation of PD 957 </w:t>
      </w:r>
      <w:r w:rsidR="0022227A">
        <w:rPr>
          <w:rFonts w:eastAsia="Times New Roman" w:cstheme="minorHAnsi"/>
          <w:color w:val="000000" w:themeColor="text1"/>
          <w:sz w:val="24"/>
          <w:szCs w:val="24"/>
        </w:rPr>
        <w:t xml:space="preserve">and other related laws and their implementing rules and regulations. </w:t>
      </w:r>
      <w:r w:rsidR="00D83875">
        <w:rPr>
          <w:rFonts w:eastAsia="Times New Roman" w:cstheme="minorHAnsi"/>
          <w:color w:val="000000" w:themeColor="text1"/>
          <w:sz w:val="24"/>
          <w:szCs w:val="24"/>
          <w:lang w:val="en-PH"/>
        </w:rPr>
        <w:t xml:space="preserve">Under the said guidelines, issuance of </w:t>
      </w:r>
      <w:r w:rsidR="00370578">
        <w:rPr>
          <w:rFonts w:eastAsia="Times New Roman" w:cstheme="minorHAnsi"/>
          <w:color w:val="000000" w:themeColor="text1"/>
          <w:sz w:val="24"/>
          <w:szCs w:val="24"/>
          <w:lang w:val="en-PH"/>
        </w:rPr>
        <w:t xml:space="preserve">a </w:t>
      </w:r>
      <w:r w:rsidR="00D83875">
        <w:rPr>
          <w:rFonts w:eastAsia="Times New Roman" w:cstheme="minorHAnsi"/>
          <w:color w:val="000000" w:themeColor="text1"/>
          <w:sz w:val="24"/>
          <w:szCs w:val="24"/>
          <w:lang w:val="en-PH"/>
        </w:rPr>
        <w:t xml:space="preserve">Notice of Violation and Cease and Desist Order from further selling of lots and collecting amortization </w:t>
      </w:r>
      <w:r w:rsidR="008F5F55">
        <w:rPr>
          <w:rFonts w:eastAsia="Times New Roman" w:cstheme="minorHAnsi"/>
          <w:color w:val="000000" w:themeColor="text1"/>
          <w:sz w:val="24"/>
          <w:szCs w:val="24"/>
          <w:lang w:val="en-PH"/>
        </w:rPr>
        <w:t>payments ha</w:t>
      </w:r>
      <w:r w:rsidR="00370578">
        <w:rPr>
          <w:rFonts w:eastAsia="Times New Roman" w:cstheme="minorHAnsi"/>
          <w:color w:val="000000" w:themeColor="text1"/>
          <w:sz w:val="24"/>
          <w:szCs w:val="24"/>
          <w:lang w:val="en-PH"/>
        </w:rPr>
        <w:t>ve</w:t>
      </w:r>
      <w:r w:rsidR="008F5F55">
        <w:rPr>
          <w:rFonts w:eastAsia="Times New Roman" w:cstheme="minorHAnsi"/>
          <w:color w:val="000000" w:themeColor="text1"/>
          <w:sz w:val="24"/>
          <w:szCs w:val="24"/>
          <w:lang w:val="en-PH"/>
        </w:rPr>
        <w:t xml:space="preserve"> to be imposed </w:t>
      </w:r>
      <w:r w:rsidR="00370578">
        <w:rPr>
          <w:rFonts w:eastAsia="Times New Roman" w:cstheme="minorHAnsi"/>
          <w:color w:val="000000" w:themeColor="text1"/>
          <w:sz w:val="24"/>
          <w:szCs w:val="24"/>
          <w:lang w:val="en-PH"/>
        </w:rPr>
        <w:t>on</w:t>
      </w:r>
      <w:r w:rsidR="008F5F55">
        <w:rPr>
          <w:rFonts w:eastAsia="Times New Roman" w:cstheme="minorHAnsi"/>
          <w:color w:val="000000" w:themeColor="text1"/>
          <w:sz w:val="24"/>
          <w:szCs w:val="24"/>
          <w:lang w:val="en-PH"/>
        </w:rPr>
        <w:t xml:space="preserve"> the owner/developer who engaged in selling without the license to sell and certificate of registration of the project.</w:t>
      </w:r>
      <w:r w:rsidR="009544EB">
        <w:rPr>
          <w:rFonts w:eastAsia="Times New Roman" w:cstheme="minorHAnsi"/>
          <w:color w:val="000000" w:themeColor="text1"/>
          <w:sz w:val="24"/>
          <w:szCs w:val="24"/>
          <w:lang w:val="en-PH"/>
        </w:rPr>
        <w:t xml:space="preserve"> The table below shows </w:t>
      </w:r>
      <w:r w:rsidR="00A96073">
        <w:rPr>
          <w:rFonts w:eastAsia="Times New Roman" w:cstheme="minorHAnsi"/>
          <w:color w:val="000000" w:themeColor="text1"/>
          <w:sz w:val="24"/>
          <w:szCs w:val="24"/>
          <w:lang w:val="en-PH"/>
        </w:rPr>
        <w:t>the number of</w:t>
      </w:r>
      <w:r w:rsidR="004050AE">
        <w:rPr>
          <w:rFonts w:eastAsia="Times New Roman" w:cstheme="minorHAnsi"/>
          <w:color w:val="000000" w:themeColor="text1"/>
          <w:sz w:val="24"/>
          <w:szCs w:val="24"/>
          <w:lang w:val="en-PH"/>
        </w:rPr>
        <w:t xml:space="preserve"> monitored illegal subdivisions in the Davao Region. </w:t>
      </w:r>
      <w:r w:rsidR="004050AE">
        <w:rPr>
          <w:rFonts w:eastAsia="Times New Roman" w:cstheme="minorHAnsi"/>
          <w:color w:val="000000" w:themeColor="text1"/>
          <w:sz w:val="24"/>
          <w:szCs w:val="24"/>
        </w:rPr>
        <w:t xml:space="preserve">A structured interview was conducted </w:t>
      </w:r>
      <w:r w:rsidR="00370578">
        <w:rPr>
          <w:rFonts w:eastAsia="Times New Roman" w:cstheme="minorHAnsi"/>
          <w:color w:val="000000" w:themeColor="text1"/>
          <w:sz w:val="24"/>
          <w:szCs w:val="24"/>
        </w:rPr>
        <w:t>with</w:t>
      </w:r>
      <w:r w:rsidR="004050AE">
        <w:rPr>
          <w:rFonts w:eastAsia="Times New Roman" w:cstheme="minorHAnsi"/>
          <w:color w:val="000000" w:themeColor="text1"/>
          <w:sz w:val="24"/>
          <w:szCs w:val="24"/>
        </w:rPr>
        <w:t xml:space="preserve"> the Monitoring Officers of DHSUD XI to determine </w:t>
      </w:r>
      <w:r w:rsidR="001C75EC">
        <w:rPr>
          <w:rFonts w:eastAsia="Times New Roman" w:cstheme="minorHAnsi"/>
          <w:color w:val="000000" w:themeColor="text1"/>
          <w:sz w:val="24"/>
          <w:szCs w:val="24"/>
        </w:rPr>
        <w:t xml:space="preserve">the monitoring </w:t>
      </w:r>
      <w:r w:rsidR="00AE414B">
        <w:rPr>
          <w:rFonts w:eastAsia="Times New Roman" w:cstheme="minorHAnsi"/>
          <w:color w:val="000000" w:themeColor="text1"/>
          <w:sz w:val="24"/>
          <w:szCs w:val="24"/>
        </w:rPr>
        <w:t>efforts</w:t>
      </w:r>
      <w:r w:rsidR="001C75EC">
        <w:rPr>
          <w:rFonts w:eastAsia="Times New Roman" w:cstheme="minorHAnsi"/>
          <w:color w:val="000000" w:themeColor="text1"/>
          <w:sz w:val="24"/>
          <w:szCs w:val="24"/>
        </w:rPr>
        <w:t xml:space="preserve"> that affect the data presented below.</w:t>
      </w:r>
    </w:p>
    <w:p w14:paraId="627BD804" w14:textId="77777777" w:rsidR="00980DD2" w:rsidRPr="00610A59" w:rsidRDefault="00980DD2" w:rsidP="00980DD2">
      <w:pPr>
        <w:spacing w:after="0" w:line="240" w:lineRule="auto"/>
        <w:jc w:val="both"/>
        <w:rPr>
          <w:rFonts w:eastAsia="Times New Roman" w:cstheme="minorHAnsi"/>
          <w:color w:val="000000" w:themeColor="text1"/>
          <w:sz w:val="24"/>
          <w:szCs w:val="24"/>
          <w:lang w:val="en-PH"/>
        </w:rPr>
      </w:pPr>
    </w:p>
    <w:tbl>
      <w:tblPr>
        <w:tblStyle w:val="TableGrid"/>
        <w:tblW w:w="0" w:type="auto"/>
        <w:jc w:val="center"/>
        <w:tblLook w:val="04A0" w:firstRow="1" w:lastRow="0" w:firstColumn="1" w:lastColumn="0" w:noHBand="0" w:noVBand="1"/>
      </w:tblPr>
      <w:tblGrid>
        <w:gridCol w:w="703"/>
        <w:gridCol w:w="3790"/>
      </w:tblGrid>
      <w:tr w:rsidR="003A7353" w14:paraId="768C9B00" w14:textId="77777777" w:rsidTr="003A7353">
        <w:trPr>
          <w:jc w:val="center"/>
        </w:trPr>
        <w:tc>
          <w:tcPr>
            <w:tcW w:w="0" w:type="auto"/>
          </w:tcPr>
          <w:p w14:paraId="5657B89A" w14:textId="16CA06AE"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Year</w:t>
            </w:r>
          </w:p>
        </w:tc>
        <w:tc>
          <w:tcPr>
            <w:tcW w:w="0" w:type="auto"/>
          </w:tcPr>
          <w:p w14:paraId="7E51CB1A" w14:textId="57A41EEF"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No. of Illegal Subdivisions Monitored</w:t>
            </w:r>
          </w:p>
        </w:tc>
      </w:tr>
      <w:tr w:rsidR="003A7353" w14:paraId="0951CB37" w14:textId="77777777" w:rsidTr="003A7353">
        <w:trPr>
          <w:jc w:val="center"/>
        </w:trPr>
        <w:tc>
          <w:tcPr>
            <w:tcW w:w="0" w:type="auto"/>
          </w:tcPr>
          <w:p w14:paraId="0B233ECC" w14:textId="071FA200"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2016</w:t>
            </w:r>
          </w:p>
        </w:tc>
        <w:tc>
          <w:tcPr>
            <w:tcW w:w="0" w:type="auto"/>
            <w:vAlign w:val="bottom"/>
          </w:tcPr>
          <w:p w14:paraId="622CCBE2" w14:textId="2000B629" w:rsidR="003A7353" w:rsidRDefault="003A7353" w:rsidP="00980DD2">
            <w:pPr>
              <w:jc w:val="center"/>
              <w:rPr>
                <w:rFonts w:eastAsia="Times New Roman" w:cstheme="minorHAnsi"/>
                <w:color w:val="000000" w:themeColor="text1"/>
                <w:sz w:val="24"/>
                <w:szCs w:val="24"/>
              </w:rPr>
            </w:pPr>
            <w:r>
              <w:rPr>
                <w:rFonts w:ascii="Calibri" w:hAnsi="Calibri" w:cs="Calibri"/>
                <w:color w:val="000000"/>
              </w:rPr>
              <w:t>5</w:t>
            </w:r>
          </w:p>
        </w:tc>
      </w:tr>
      <w:tr w:rsidR="003A7353" w14:paraId="642A1AB6" w14:textId="77777777" w:rsidTr="003A7353">
        <w:trPr>
          <w:jc w:val="center"/>
        </w:trPr>
        <w:tc>
          <w:tcPr>
            <w:tcW w:w="0" w:type="auto"/>
          </w:tcPr>
          <w:p w14:paraId="21EDA66B" w14:textId="284A157E"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2017</w:t>
            </w:r>
          </w:p>
        </w:tc>
        <w:tc>
          <w:tcPr>
            <w:tcW w:w="0" w:type="auto"/>
            <w:vAlign w:val="bottom"/>
          </w:tcPr>
          <w:p w14:paraId="35161B82" w14:textId="325CF93B" w:rsidR="003A7353" w:rsidRDefault="003A7353" w:rsidP="00980DD2">
            <w:pPr>
              <w:jc w:val="center"/>
              <w:rPr>
                <w:rFonts w:eastAsia="Times New Roman" w:cstheme="minorHAnsi"/>
                <w:color w:val="000000" w:themeColor="text1"/>
                <w:sz w:val="24"/>
                <w:szCs w:val="24"/>
              </w:rPr>
            </w:pPr>
            <w:r>
              <w:rPr>
                <w:rFonts w:ascii="Calibri" w:hAnsi="Calibri" w:cs="Calibri"/>
                <w:color w:val="000000"/>
              </w:rPr>
              <w:t>7</w:t>
            </w:r>
          </w:p>
        </w:tc>
      </w:tr>
      <w:tr w:rsidR="003A7353" w14:paraId="292F3E4F" w14:textId="77777777" w:rsidTr="003A7353">
        <w:trPr>
          <w:jc w:val="center"/>
        </w:trPr>
        <w:tc>
          <w:tcPr>
            <w:tcW w:w="0" w:type="auto"/>
          </w:tcPr>
          <w:p w14:paraId="3E4FB5C6" w14:textId="510AB915"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2018</w:t>
            </w:r>
          </w:p>
        </w:tc>
        <w:tc>
          <w:tcPr>
            <w:tcW w:w="0" w:type="auto"/>
            <w:vAlign w:val="bottom"/>
          </w:tcPr>
          <w:p w14:paraId="12FD37DC" w14:textId="1E24B359" w:rsidR="003A7353" w:rsidRDefault="003A7353" w:rsidP="00980DD2">
            <w:pPr>
              <w:jc w:val="center"/>
              <w:rPr>
                <w:rFonts w:eastAsia="Times New Roman" w:cstheme="minorHAnsi"/>
                <w:color w:val="000000" w:themeColor="text1"/>
                <w:sz w:val="24"/>
                <w:szCs w:val="24"/>
              </w:rPr>
            </w:pPr>
            <w:r>
              <w:rPr>
                <w:rFonts w:ascii="Calibri" w:hAnsi="Calibri" w:cs="Calibri"/>
                <w:color w:val="000000"/>
              </w:rPr>
              <w:t>1</w:t>
            </w:r>
          </w:p>
        </w:tc>
      </w:tr>
      <w:tr w:rsidR="003A7353" w14:paraId="6346A2BF" w14:textId="77777777" w:rsidTr="003A7353">
        <w:trPr>
          <w:jc w:val="center"/>
        </w:trPr>
        <w:tc>
          <w:tcPr>
            <w:tcW w:w="0" w:type="auto"/>
          </w:tcPr>
          <w:p w14:paraId="14762D1A" w14:textId="31DB6320"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2019</w:t>
            </w:r>
          </w:p>
        </w:tc>
        <w:tc>
          <w:tcPr>
            <w:tcW w:w="0" w:type="auto"/>
            <w:vAlign w:val="bottom"/>
          </w:tcPr>
          <w:p w14:paraId="14ACEE1A" w14:textId="239AC818" w:rsidR="003A7353" w:rsidRDefault="003A7353" w:rsidP="00980DD2">
            <w:pPr>
              <w:jc w:val="center"/>
              <w:rPr>
                <w:rFonts w:eastAsia="Times New Roman" w:cstheme="minorHAnsi"/>
                <w:color w:val="000000" w:themeColor="text1"/>
                <w:sz w:val="24"/>
                <w:szCs w:val="24"/>
              </w:rPr>
            </w:pPr>
            <w:r>
              <w:rPr>
                <w:rFonts w:ascii="Calibri" w:hAnsi="Calibri" w:cs="Calibri"/>
                <w:color w:val="000000"/>
              </w:rPr>
              <w:t>4</w:t>
            </w:r>
          </w:p>
        </w:tc>
      </w:tr>
      <w:tr w:rsidR="003A7353" w14:paraId="6FC0206A" w14:textId="77777777" w:rsidTr="003A7353">
        <w:trPr>
          <w:jc w:val="center"/>
        </w:trPr>
        <w:tc>
          <w:tcPr>
            <w:tcW w:w="0" w:type="auto"/>
          </w:tcPr>
          <w:p w14:paraId="27DE5ADF" w14:textId="399DD6F0"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2020</w:t>
            </w:r>
          </w:p>
        </w:tc>
        <w:tc>
          <w:tcPr>
            <w:tcW w:w="0" w:type="auto"/>
            <w:vAlign w:val="bottom"/>
          </w:tcPr>
          <w:p w14:paraId="1850DC8E" w14:textId="4FE3E367" w:rsidR="003A7353" w:rsidRDefault="003A7353" w:rsidP="00980DD2">
            <w:pPr>
              <w:jc w:val="center"/>
              <w:rPr>
                <w:rFonts w:eastAsia="Times New Roman" w:cstheme="minorHAnsi"/>
                <w:color w:val="000000" w:themeColor="text1"/>
                <w:sz w:val="24"/>
                <w:szCs w:val="24"/>
              </w:rPr>
            </w:pPr>
            <w:r>
              <w:rPr>
                <w:rFonts w:ascii="Calibri" w:hAnsi="Calibri" w:cs="Calibri"/>
                <w:color w:val="000000"/>
              </w:rPr>
              <w:t>52</w:t>
            </w:r>
          </w:p>
        </w:tc>
      </w:tr>
      <w:tr w:rsidR="003A7353" w14:paraId="7EF9D79D" w14:textId="77777777" w:rsidTr="003A7353">
        <w:trPr>
          <w:jc w:val="center"/>
        </w:trPr>
        <w:tc>
          <w:tcPr>
            <w:tcW w:w="0" w:type="auto"/>
          </w:tcPr>
          <w:p w14:paraId="38A866D6" w14:textId="077E4837"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2021</w:t>
            </w:r>
          </w:p>
        </w:tc>
        <w:tc>
          <w:tcPr>
            <w:tcW w:w="0" w:type="auto"/>
            <w:vAlign w:val="bottom"/>
          </w:tcPr>
          <w:p w14:paraId="2F7E01F9" w14:textId="7DAD3AA0" w:rsidR="003A7353" w:rsidRDefault="003A7353" w:rsidP="00980DD2">
            <w:pPr>
              <w:jc w:val="center"/>
              <w:rPr>
                <w:rFonts w:eastAsia="Times New Roman" w:cstheme="minorHAnsi"/>
                <w:color w:val="000000" w:themeColor="text1"/>
                <w:sz w:val="24"/>
                <w:szCs w:val="24"/>
              </w:rPr>
            </w:pPr>
            <w:r>
              <w:rPr>
                <w:rFonts w:ascii="Calibri" w:hAnsi="Calibri" w:cs="Calibri"/>
                <w:color w:val="000000"/>
              </w:rPr>
              <w:t>122</w:t>
            </w:r>
          </w:p>
        </w:tc>
      </w:tr>
      <w:tr w:rsidR="003A7353" w14:paraId="6966893E" w14:textId="77777777" w:rsidTr="003A7353">
        <w:trPr>
          <w:jc w:val="center"/>
        </w:trPr>
        <w:tc>
          <w:tcPr>
            <w:tcW w:w="0" w:type="auto"/>
          </w:tcPr>
          <w:p w14:paraId="51D19A38" w14:textId="3A83041A" w:rsidR="003A7353" w:rsidRDefault="003A7353" w:rsidP="00980DD2">
            <w:pPr>
              <w:jc w:val="both"/>
              <w:rPr>
                <w:rFonts w:eastAsia="Times New Roman" w:cstheme="minorHAnsi"/>
                <w:color w:val="000000" w:themeColor="text1"/>
                <w:sz w:val="24"/>
                <w:szCs w:val="24"/>
              </w:rPr>
            </w:pPr>
            <w:r>
              <w:rPr>
                <w:rFonts w:eastAsia="Times New Roman" w:cstheme="minorHAnsi"/>
                <w:color w:val="000000" w:themeColor="text1"/>
                <w:sz w:val="24"/>
                <w:szCs w:val="24"/>
              </w:rPr>
              <w:t>2022</w:t>
            </w:r>
          </w:p>
        </w:tc>
        <w:tc>
          <w:tcPr>
            <w:tcW w:w="0" w:type="auto"/>
          </w:tcPr>
          <w:p w14:paraId="71163DAB" w14:textId="7D73BAAB" w:rsidR="003A7353" w:rsidRDefault="003A7353" w:rsidP="00980DD2">
            <w:pPr>
              <w:jc w:val="center"/>
              <w:rPr>
                <w:rFonts w:eastAsia="Times New Roman" w:cstheme="minorHAnsi"/>
                <w:color w:val="000000" w:themeColor="text1"/>
                <w:sz w:val="24"/>
                <w:szCs w:val="24"/>
              </w:rPr>
            </w:pPr>
            <w:r>
              <w:rPr>
                <w:rFonts w:eastAsia="Times New Roman" w:cstheme="minorHAnsi"/>
                <w:color w:val="000000" w:themeColor="text1"/>
                <w:sz w:val="24"/>
                <w:szCs w:val="24"/>
              </w:rPr>
              <w:t>153</w:t>
            </w:r>
          </w:p>
        </w:tc>
      </w:tr>
    </w:tbl>
    <w:p w14:paraId="70DF7387" w14:textId="77777777" w:rsidR="00986225" w:rsidRDefault="00986225" w:rsidP="00980DD2">
      <w:pPr>
        <w:spacing w:after="0" w:line="240" w:lineRule="auto"/>
        <w:jc w:val="both"/>
        <w:rPr>
          <w:rFonts w:eastAsia="Times New Roman" w:cstheme="minorHAnsi"/>
          <w:color w:val="000000" w:themeColor="text1"/>
          <w:sz w:val="24"/>
          <w:szCs w:val="24"/>
        </w:rPr>
      </w:pPr>
    </w:p>
    <w:p w14:paraId="67DB7709" w14:textId="37919218" w:rsidR="00C7416A" w:rsidRPr="00443748" w:rsidRDefault="00CE3C50" w:rsidP="00980DD2">
      <w:pPr>
        <w:spacing w:after="0" w:line="240" w:lineRule="auto"/>
        <w:jc w:val="both"/>
        <w:rPr>
          <w:rFonts w:eastAsia="Times New Roman" w:cstheme="minorHAnsi"/>
          <w:b/>
          <w:bCs/>
          <w:i/>
          <w:iCs/>
          <w:color w:val="000000" w:themeColor="text1"/>
          <w:sz w:val="24"/>
          <w:szCs w:val="24"/>
        </w:rPr>
      </w:pPr>
      <w:r w:rsidRPr="00443748">
        <w:rPr>
          <w:rFonts w:eastAsia="Times New Roman" w:cstheme="minorHAnsi"/>
          <w:b/>
          <w:bCs/>
          <w:i/>
          <w:iCs/>
          <w:color w:val="000000" w:themeColor="text1"/>
          <w:sz w:val="24"/>
          <w:szCs w:val="24"/>
        </w:rPr>
        <w:t xml:space="preserve">Monitoring through </w:t>
      </w:r>
      <w:r w:rsidR="00443748" w:rsidRPr="00443748">
        <w:rPr>
          <w:rFonts w:eastAsia="Times New Roman" w:cstheme="minorHAnsi"/>
          <w:b/>
          <w:bCs/>
          <w:i/>
          <w:iCs/>
          <w:color w:val="000000" w:themeColor="text1"/>
          <w:sz w:val="24"/>
          <w:szCs w:val="24"/>
        </w:rPr>
        <w:t>social media</w:t>
      </w:r>
    </w:p>
    <w:p w14:paraId="12D1BDAB" w14:textId="450AD5D4" w:rsidR="00CE3C50" w:rsidRDefault="00D77405" w:rsidP="00980DD2">
      <w:pPr>
        <w:spacing w:after="0" w:line="240" w:lineRule="auto"/>
        <w:jc w:val="both"/>
        <w:rPr>
          <w:rFonts w:eastAsia="Times New Roman" w:cstheme="minorHAnsi"/>
          <w:color w:val="000000" w:themeColor="text1"/>
          <w:sz w:val="24"/>
          <w:szCs w:val="24"/>
        </w:rPr>
      </w:pPr>
      <w:r w:rsidRPr="00D77405">
        <w:rPr>
          <w:rFonts w:eastAsia="Times New Roman" w:cstheme="minorHAnsi"/>
          <w:color w:val="000000" w:themeColor="text1"/>
          <w:sz w:val="24"/>
          <w:szCs w:val="24"/>
        </w:rPr>
        <w:t>The unique evolution of the COVID-19 pandemic has resulted in the emergence and expansion of social media as an essential means of rapid information dissemination.</w:t>
      </w:r>
      <w:r w:rsidR="009F0BDD">
        <w:rPr>
          <w:rFonts w:eastAsia="Times New Roman" w:cstheme="minorHAnsi"/>
          <w:color w:val="000000" w:themeColor="text1"/>
          <w:sz w:val="24"/>
          <w:szCs w:val="24"/>
        </w:rPr>
        <w:t xml:space="preserve"> </w:t>
      </w:r>
      <w:r w:rsidR="004A720D" w:rsidRPr="004A720D">
        <w:rPr>
          <w:rFonts w:eastAsia="Times New Roman" w:cstheme="minorHAnsi"/>
          <w:color w:val="000000" w:themeColor="text1"/>
          <w:sz w:val="24"/>
          <w:szCs w:val="24"/>
        </w:rPr>
        <w:t xml:space="preserve">Facebook in particular has become a major marketplace for raw and illegal lots, where unaware </w:t>
      </w:r>
      <w:r w:rsidR="00BC44FF">
        <w:rPr>
          <w:rFonts w:eastAsia="Times New Roman" w:cstheme="minorHAnsi"/>
          <w:color w:val="000000" w:themeColor="text1"/>
          <w:sz w:val="24"/>
          <w:szCs w:val="24"/>
        </w:rPr>
        <w:t>buy</w:t>
      </w:r>
      <w:r w:rsidR="004A720D" w:rsidRPr="004A720D">
        <w:rPr>
          <w:rFonts w:eastAsia="Times New Roman" w:cstheme="minorHAnsi"/>
          <w:color w:val="000000" w:themeColor="text1"/>
          <w:sz w:val="24"/>
          <w:szCs w:val="24"/>
        </w:rPr>
        <w:t>ers are drawn in by enticingly low costs.</w:t>
      </w:r>
      <w:r w:rsidR="00BC44FF">
        <w:rPr>
          <w:rFonts w:eastAsia="Times New Roman" w:cstheme="minorHAnsi"/>
          <w:color w:val="000000" w:themeColor="text1"/>
          <w:sz w:val="24"/>
          <w:szCs w:val="24"/>
        </w:rPr>
        <w:t xml:space="preserve"> </w:t>
      </w:r>
      <w:r w:rsidR="00F664B4">
        <w:rPr>
          <w:rFonts w:eastAsia="Times New Roman" w:cstheme="minorHAnsi"/>
          <w:color w:val="000000" w:themeColor="text1"/>
          <w:sz w:val="24"/>
          <w:szCs w:val="24"/>
        </w:rPr>
        <w:t xml:space="preserve">The advertisements circulated online were used </w:t>
      </w:r>
      <w:r w:rsidR="00272637">
        <w:rPr>
          <w:rFonts w:eastAsia="Times New Roman" w:cstheme="minorHAnsi"/>
          <w:color w:val="000000" w:themeColor="text1"/>
          <w:sz w:val="24"/>
          <w:szCs w:val="24"/>
        </w:rPr>
        <w:t xml:space="preserve">as proof </w:t>
      </w:r>
      <w:r w:rsidR="00BB47FE">
        <w:rPr>
          <w:rFonts w:eastAsia="Times New Roman" w:cstheme="minorHAnsi"/>
          <w:color w:val="000000" w:themeColor="text1"/>
          <w:sz w:val="24"/>
          <w:szCs w:val="24"/>
        </w:rPr>
        <w:t>and attached to the notice to</w:t>
      </w:r>
      <w:r w:rsidR="00A632E2">
        <w:rPr>
          <w:rFonts w:eastAsia="Times New Roman" w:cstheme="minorHAnsi"/>
          <w:color w:val="000000" w:themeColor="text1"/>
          <w:sz w:val="24"/>
          <w:szCs w:val="24"/>
        </w:rPr>
        <w:t xml:space="preserve"> get the attention of the developer. </w:t>
      </w:r>
    </w:p>
    <w:p w14:paraId="453D9B92" w14:textId="466ED7A1" w:rsidR="008B4DC6" w:rsidRDefault="00093825"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challenge in monitoring through </w:t>
      </w:r>
      <w:r w:rsidR="004336A9">
        <w:rPr>
          <w:rFonts w:eastAsia="Times New Roman" w:cstheme="minorHAnsi"/>
          <w:color w:val="000000" w:themeColor="text1"/>
          <w:sz w:val="24"/>
          <w:szCs w:val="24"/>
        </w:rPr>
        <w:t>F</w:t>
      </w:r>
      <w:r>
        <w:rPr>
          <w:rFonts w:eastAsia="Times New Roman" w:cstheme="minorHAnsi"/>
          <w:color w:val="000000" w:themeColor="text1"/>
          <w:sz w:val="24"/>
          <w:szCs w:val="24"/>
        </w:rPr>
        <w:t xml:space="preserve">acebook is that there are developers who </w:t>
      </w:r>
      <w:r w:rsidR="00A96589">
        <w:rPr>
          <w:rFonts w:eastAsia="Times New Roman" w:cstheme="minorHAnsi"/>
          <w:color w:val="000000" w:themeColor="text1"/>
          <w:sz w:val="24"/>
          <w:szCs w:val="24"/>
        </w:rPr>
        <w:t xml:space="preserve">do not disclose their real identity. Others don’t even post the name of the company unless you message them and ask for further details. </w:t>
      </w:r>
      <w:r w:rsidR="0061542E">
        <w:rPr>
          <w:rFonts w:eastAsia="Times New Roman" w:cstheme="minorHAnsi"/>
          <w:color w:val="000000" w:themeColor="text1"/>
          <w:sz w:val="24"/>
          <w:szCs w:val="24"/>
        </w:rPr>
        <w:t xml:space="preserve">Advertisers tend to invite people </w:t>
      </w:r>
      <w:r w:rsidR="00F0376A">
        <w:rPr>
          <w:rFonts w:eastAsia="Times New Roman" w:cstheme="minorHAnsi"/>
          <w:color w:val="000000" w:themeColor="text1"/>
          <w:sz w:val="24"/>
          <w:szCs w:val="24"/>
        </w:rPr>
        <w:t>to</w:t>
      </w:r>
      <w:r w:rsidR="009C3803">
        <w:rPr>
          <w:rFonts w:eastAsia="Times New Roman" w:cstheme="minorHAnsi"/>
          <w:color w:val="000000" w:themeColor="text1"/>
          <w:sz w:val="24"/>
          <w:szCs w:val="24"/>
        </w:rPr>
        <w:t xml:space="preserve"> a site tripping wherein details of such project</w:t>
      </w:r>
      <w:r w:rsidR="00F0376A">
        <w:rPr>
          <w:rFonts w:eastAsia="Times New Roman" w:cstheme="minorHAnsi"/>
          <w:color w:val="000000" w:themeColor="text1"/>
          <w:sz w:val="24"/>
          <w:szCs w:val="24"/>
        </w:rPr>
        <w:t>s</w:t>
      </w:r>
      <w:r w:rsidR="009C3803">
        <w:rPr>
          <w:rFonts w:eastAsia="Times New Roman" w:cstheme="minorHAnsi"/>
          <w:color w:val="000000" w:themeColor="text1"/>
          <w:sz w:val="24"/>
          <w:szCs w:val="24"/>
        </w:rPr>
        <w:t xml:space="preserve"> </w:t>
      </w:r>
      <w:r w:rsidR="00C13062">
        <w:rPr>
          <w:rFonts w:eastAsia="Times New Roman" w:cstheme="minorHAnsi"/>
          <w:color w:val="000000" w:themeColor="text1"/>
          <w:sz w:val="24"/>
          <w:szCs w:val="24"/>
        </w:rPr>
        <w:t xml:space="preserve">and modes of payments </w:t>
      </w:r>
      <w:r w:rsidR="009C3803">
        <w:rPr>
          <w:rFonts w:eastAsia="Times New Roman" w:cstheme="minorHAnsi"/>
          <w:color w:val="000000" w:themeColor="text1"/>
          <w:sz w:val="24"/>
          <w:szCs w:val="24"/>
        </w:rPr>
        <w:t>will be discussed</w:t>
      </w:r>
      <w:r w:rsidR="00C13062">
        <w:rPr>
          <w:rFonts w:eastAsia="Times New Roman" w:cstheme="minorHAnsi"/>
          <w:color w:val="000000" w:themeColor="text1"/>
          <w:sz w:val="24"/>
          <w:szCs w:val="24"/>
        </w:rPr>
        <w:t>.</w:t>
      </w:r>
    </w:p>
    <w:p w14:paraId="093808E4" w14:textId="770B9F32" w:rsidR="008B4DC6" w:rsidRPr="00443748" w:rsidRDefault="008B4DC6" w:rsidP="00980DD2">
      <w:pPr>
        <w:spacing w:after="0" w:line="240" w:lineRule="auto"/>
        <w:jc w:val="both"/>
        <w:rPr>
          <w:rFonts w:eastAsia="Times New Roman" w:cstheme="minorHAnsi"/>
          <w:b/>
          <w:bCs/>
          <w:i/>
          <w:iCs/>
          <w:color w:val="000000" w:themeColor="text1"/>
          <w:sz w:val="24"/>
          <w:szCs w:val="24"/>
        </w:rPr>
      </w:pPr>
      <w:r w:rsidRPr="00443748">
        <w:rPr>
          <w:rFonts w:eastAsia="Times New Roman" w:cstheme="minorHAnsi"/>
          <w:b/>
          <w:bCs/>
          <w:i/>
          <w:iCs/>
          <w:color w:val="000000" w:themeColor="text1"/>
          <w:sz w:val="24"/>
          <w:szCs w:val="24"/>
        </w:rPr>
        <w:lastRenderedPageBreak/>
        <w:t>Information Drive</w:t>
      </w:r>
    </w:p>
    <w:p w14:paraId="5B8248C9" w14:textId="4BD8B305" w:rsidR="00A72E1D" w:rsidRDefault="00EA45DB"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information drive and online campaigns </w:t>
      </w:r>
      <w:r w:rsidR="00A04924">
        <w:rPr>
          <w:rFonts w:eastAsia="Times New Roman" w:cstheme="minorHAnsi"/>
          <w:color w:val="000000" w:themeColor="text1"/>
          <w:sz w:val="24"/>
          <w:szCs w:val="24"/>
        </w:rPr>
        <w:t>against illegal subdivisions helped to minimize the activity. Facebook page</w:t>
      </w:r>
      <w:r w:rsidR="00B33518">
        <w:rPr>
          <w:rFonts w:eastAsia="Times New Roman" w:cstheme="minorHAnsi"/>
          <w:color w:val="000000" w:themeColor="text1"/>
          <w:sz w:val="24"/>
          <w:szCs w:val="24"/>
        </w:rPr>
        <w:t>s</w:t>
      </w:r>
      <w:r w:rsidR="00A04924">
        <w:rPr>
          <w:rFonts w:eastAsia="Times New Roman" w:cstheme="minorHAnsi"/>
          <w:color w:val="000000" w:themeColor="text1"/>
          <w:sz w:val="24"/>
          <w:szCs w:val="24"/>
        </w:rPr>
        <w:t xml:space="preserve"> of some LGUs posted </w:t>
      </w:r>
      <w:r w:rsidR="006D2853">
        <w:rPr>
          <w:rFonts w:eastAsia="Times New Roman" w:cstheme="minorHAnsi"/>
          <w:color w:val="000000" w:themeColor="text1"/>
          <w:sz w:val="24"/>
          <w:szCs w:val="24"/>
        </w:rPr>
        <w:t>owner</w:t>
      </w:r>
      <w:r w:rsidR="00B33518">
        <w:rPr>
          <w:rFonts w:eastAsia="Times New Roman" w:cstheme="minorHAnsi"/>
          <w:color w:val="000000" w:themeColor="text1"/>
          <w:sz w:val="24"/>
          <w:szCs w:val="24"/>
        </w:rPr>
        <w:t>s</w:t>
      </w:r>
      <w:r w:rsidR="006D2853">
        <w:rPr>
          <w:rFonts w:eastAsia="Times New Roman" w:cstheme="minorHAnsi"/>
          <w:color w:val="000000" w:themeColor="text1"/>
          <w:sz w:val="24"/>
          <w:szCs w:val="24"/>
        </w:rPr>
        <w:t xml:space="preserve">/developers who </w:t>
      </w:r>
      <w:r w:rsidR="00C13062">
        <w:rPr>
          <w:rFonts w:eastAsia="Times New Roman" w:cstheme="minorHAnsi"/>
          <w:color w:val="000000" w:themeColor="text1"/>
          <w:sz w:val="24"/>
          <w:szCs w:val="24"/>
        </w:rPr>
        <w:t xml:space="preserve">allegedly sell subdivision projects </w:t>
      </w:r>
      <w:r w:rsidR="00712902">
        <w:rPr>
          <w:rFonts w:eastAsia="Times New Roman" w:cstheme="minorHAnsi"/>
          <w:color w:val="000000" w:themeColor="text1"/>
          <w:sz w:val="24"/>
          <w:szCs w:val="24"/>
        </w:rPr>
        <w:t xml:space="preserve">without </w:t>
      </w:r>
      <w:r w:rsidR="00B33518">
        <w:rPr>
          <w:rFonts w:eastAsia="Times New Roman" w:cstheme="minorHAnsi"/>
          <w:color w:val="000000" w:themeColor="text1"/>
          <w:sz w:val="24"/>
          <w:szCs w:val="24"/>
        </w:rPr>
        <w:t xml:space="preserve">a </w:t>
      </w:r>
      <w:r w:rsidR="00712902">
        <w:rPr>
          <w:rFonts w:eastAsia="Times New Roman" w:cstheme="minorHAnsi"/>
          <w:color w:val="000000" w:themeColor="text1"/>
          <w:sz w:val="24"/>
          <w:szCs w:val="24"/>
        </w:rPr>
        <w:t>license to sell. Such post</w:t>
      </w:r>
      <w:r w:rsidR="00B33518">
        <w:rPr>
          <w:rFonts w:eastAsia="Times New Roman" w:cstheme="minorHAnsi"/>
          <w:color w:val="000000" w:themeColor="text1"/>
          <w:sz w:val="24"/>
          <w:szCs w:val="24"/>
        </w:rPr>
        <w:t>s</w:t>
      </w:r>
      <w:r w:rsidR="00712902">
        <w:rPr>
          <w:rFonts w:eastAsia="Times New Roman" w:cstheme="minorHAnsi"/>
          <w:color w:val="000000" w:themeColor="text1"/>
          <w:sz w:val="24"/>
          <w:szCs w:val="24"/>
        </w:rPr>
        <w:t xml:space="preserve"> tend to </w:t>
      </w:r>
      <w:r w:rsidR="00EE3FB2">
        <w:rPr>
          <w:rFonts w:eastAsia="Times New Roman" w:cstheme="minorHAnsi"/>
          <w:color w:val="000000" w:themeColor="text1"/>
          <w:sz w:val="24"/>
          <w:szCs w:val="24"/>
        </w:rPr>
        <w:t xml:space="preserve">warn the buyers that they might be scammed which resulted </w:t>
      </w:r>
      <w:r w:rsidR="00B33518">
        <w:rPr>
          <w:rFonts w:eastAsia="Times New Roman" w:cstheme="minorHAnsi"/>
          <w:color w:val="000000" w:themeColor="text1"/>
          <w:sz w:val="24"/>
          <w:szCs w:val="24"/>
        </w:rPr>
        <w:t>in</w:t>
      </w:r>
      <w:r w:rsidR="00182F71">
        <w:rPr>
          <w:rFonts w:eastAsia="Times New Roman" w:cstheme="minorHAnsi"/>
          <w:color w:val="000000" w:themeColor="text1"/>
          <w:sz w:val="24"/>
          <w:szCs w:val="24"/>
        </w:rPr>
        <w:t xml:space="preserve"> buyers sending written complaints and others seeking assistance for refund. </w:t>
      </w:r>
      <w:r w:rsidR="00B33518">
        <w:rPr>
          <w:rFonts w:eastAsia="Times New Roman" w:cstheme="minorHAnsi"/>
          <w:color w:val="000000" w:themeColor="text1"/>
          <w:sz w:val="24"/>
          <w:szCs w:val="24"/>
        </w:rPr>
        <w:t>In</w:t>
      </w:r>
      <w:r w:rsidR="00182F71">
        <w:rPr>
          <w:rFonts w:eastAsia="Times New Roman" w:cstheme="minorHAnsi"/>
          <w:color w:val="000000" w:themeColor="text1"/>
          <w:sz w:val="24"/>
          <w:szCs w:val="24"/>
        </w:rPr>
        <w:t xml:space="preserve"> this way, the buyers </w:t>
      </w:r>
      <w:r w:rsidR="001318AC">
        <w:rPr>
          <w:rFonts w:eastAsia="Times New Roman" w:cstheme="minorHAnsi"/>
          <w:color w:val="000000" w:themeColor="text1"/>
          <w:sz w:val="24"/>
          <w:szCs w:val="24"/>
        </w:rPr>
        <w:t>provide details of the projects and the real estate companies who are selling illegal subdivision lots.</w:t>
      </w:r>
    </w:p>
    <w:p w14:paraId="5358963D" w14:textId="77777777" w:rsidR="00980DD2" w:rsidRDefault="00980DD2" w:rsidP="00980DD2">
      <w:pPr>
        <w:spacing w:after="0" w:line="240" w:lineRule="auto"/>
        <w:jc w:val="both"/>
        <w:rPr>
          <w:rFonts w:eastAsia="Times New Roman" w:cstheme="minorHAnsi"/>
          <w:color w:val="000000" w:themeColor="text1"/>
          <w:sz w:val="24"/>
          <w:szCs w:val="24"/>
        </w:rPr>
      </w:pPr>
    </w:p>
    <w:p w14:paraId="1B3D9530" w14:textId="0A09C9F2" w:rsidR="00552279" w:rsidRPr="00443748" w:rsidRDefault="00545A0E" w:rsidP="00980DD2">
      <w:pPr>
        <w:spacing w:after="0" w:line="240" w:lineRule="auto"/>
        <w:jc w:val="both"/>
        <w:rPr>
          <w:rFonts w:eastAsia="Times New Roman" w:cstheme="minorHAnsi"/>
          <w:b/>
          <w:bCs/>
          <w:i/>
          <w:iCs/>
          <w:color w:val="000000" w:themeColor="text1"/>
          <w:sz w:val="24"/>
          <w:szCs w:val="24"/>
        </w:rPr>
      </w:pPr>
      <w:r w:rsidRPr="00443748">
        <w:rPr>
          <w:rFonts w:eastAsia="Times New Roman" w:cstheme="minorHAnsi"/>
          <w:b/>
          <w:bCs/>
          <w:i/>
          <w:iCs/>
          <w:color w:val="000000" w:themeColor="text1"/>
          <w:sz w:val="24"/>
          <w:szCs w:val="24"/>
        </w:rPr>
        <w:t>Involvement of Local Government Units and other implementing agencies</w:t>
      </w:r>
    </w:p>
    <w:p w14:paraId="3628B6F9" w14:textId="6BDE1BD7" w:rsidR="00901A9D" w:rsidRDefault="00F0376A"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According</w:t>
      </w:r>
      <w:r w:rsidR="00BB2761">
        <w:rPr>
          <w:rFonts w:eastAsia="Times New Roman" w:cstheme="minorHAnsi"/>
          <w:color w:val="000000" w:themeColor="text1"/>
          <w:sz w:val="24"/>
          <w:szCs w:val="24"/>
        </w:rPr>
        <w:t xml:space="preserve"> to the Local Government Code</w:t>
      </w:r>
      <w:r w:rsidR="00BA5F20">
        <w:rPr>
          <w:rFonts w:eastAsia="Times New Roman" w:cstheme="minorHAnsi"/>
          <w:color w:val="000000" w:themeColor="text1"/>
          <w:sz w:val="24"/>
          <w:szCs w:val="24"/>
        </w:rPr>
        <w:t xml:space="preserve"> of 1991, </w:t>
      </w:r>
      <w:r w:rsidR="00BB171C">
        <w:rPr>
          <w:rFonts w:eastAsia="Times New Roman" w:cstheme="minorHAnsi"/>
          <w:color w:val="000000" w:themeColor="text1"/>
          <w:sz w:val="24"/>
          <w:szCs w:val="24"/>
        </w:rPr>
        <w:t xml:space="preserve">Executive Order No. 71 </w:t>
      </w:r>
      <w:r w:rsidR="00352BEC">
        <w:rPr>
          <w:rFonts w:eastAsia="Times New Roman" w:cstheme="minorHAnsi"/>
          <w:color w:val="000000" w:themeColor="text1"/>
          <w:sz w:val="24"/>
          <w:szCs w:val="24"/>
        </w:rPr>
        <w:t xml:space="preserve">series of 1993 </w:t>
      </w:r>
      <w:r w:rsidR="00D14166">
        <w:rPr>
          <w:rFonts w:eastAsia="Times New Roman" w:cstheme="minorHAnsi"/>
          <w:color w:val="000000" w:themeColor="text1"/>
          <w:sz w:val="24"/>
          <w:szCs w:val="24"/>
        </w:rPr>
        <w:t xml:space="preserve">devolves the powers of the Housing and Land Use Regulatory Board </w:t>
      </w:r>
      <w:r w:rsidR="00EA2A79">
        <w:rPr>
          <w:rFonts w:eastAsia="Times New Roman" w:cstheme="minorHAnsi"/>
          <w:color w:val="000000" w:themeColor="text1"/>
          <w:sz w:val="24"/>
          <w:szCs w:val="24"/>
        </w:rPr>
        <w:t xml:space="preserve">to approve subdivision plans </w:t>
      </w:r>
      <w:r w:rsidR="00A7256A">
        <w:rPr>
          <w:rFonts w:eastAsia="Times New Roman" w:cstheme="minorHAnsi"/>
          <w:color w:val="000000" w:themeColor="text1"/>
          <w:sz w:val="24"/>
          <w:szCs w:val="24"/>
        </w:rPr>
        <w:t>for</w:t>
      </w:r>
      <w:r w:rsidR="00EA2A79">
        <w:rPr>
          <w:rFonts w:eastAsia="Times New Roman" w:cstheme="minorHAnsi"/>
          <w:color w:val="000000" w:themeColor="text1"/>
          <w:sz w:val="24"/>
          <w:szCs w:val="24"/>
        </w:rPr>
        <w:t xml:space="preserve"> cities and mun</w:t>
      </w:r>
      <w:r w:rsidR="004765CD">
        <w:rPr>
          <w:rFonts w:eastAsia="Times New Roman" w:cstheme="minorHAnsi"/>
          <w:color w:val="000000" w:themeColor="text1"/>
          <w:sz w:val="24"/>
          <w:szCs w:val="24"/>
        </w:rPr>
        <w:t>icipalities</w:t>
      </w:r>
      <w:r w:rsidR="00DB0B8F">
        <w:rPr>
          <w:rFonts w:eastAsia="Times New Roman" w:cstheme="minorHAnsi"/>
          <w:color w:val="000000" w:themeColor="text1"/>
          <w:sz w:val="24"/>
          <w:szCs w:val="24"/>
        </w:rPr>
        <w:t xml:space="preserve"> </w:t>
      </w:r>
      <w:r w:rsidR="00880C87">
        <w:rPr>
          <w:rFonts w:eastAsia="Times New Roman" w:cstheme="minorHAnsi"/>
          <w:color w:val="000000" w:themeColor="text1"/>
          <w:sz w:val="24"/>
          <w:szCs w:val="24"/>
        </w:rPr>
        <w:t xml:space="preserve">to </w:t>
      </w:r>
      <w:r w:rsidR="00DB0B8F">
        <w:rPr>
          <w:rFonts w:eastAsia="Times New Roman" w:cstheme="minorHAnsi"/>
          <w:color w:val="000000" w:themeColor="text1"/>
          <w:sz w:val="24"/>
          <w:szCs w:val="24"/>
        </w:rPr>
        <w:t>the</w:t>
      </w:r>
      <w:r w:rsidR="00B25169">
        <w:rPr>
          <w:rFonts w:eastAsia="Times New Roman" w:cstheme="minorHAnsi"/>
          <w:color w:val="000000" w:themeColor="text1"/>
          <w:sz w:val="24"/>
          <w:szCs w:val="24"/>
        </w:rPr>
        <w:t xml:space="preserve"> Local Government Unit (LGU)</w:t>
      </w:r>
      <w:r w:rsidR="00880C87">
        <w:rPr>
          <w:rFonts w:eastAsia="Times New Roman" w:cstheme="minorHAnsi"/>
          <w:color w:val="000000" w:themeColor="text1"/>
          <w:sz w:val="24"/>
          <w:szCs w:val="24"/>
        </w:rPr>
        <w:t>. This signifies that LGU</w:t>
      </w:r>
      <w:r w:rsidR="00A7256A">
        <w:rPr>
          <w:rFonts w:eastAsia="Times New Roman" w:cstheme="minorHAnsi"/>
          <w:color w:val="000000" w:themeColor="text1"/>
          <w:sz w:val="24"/>
          <w:szCs w:val="24"/>
        </w:rPr>
        <w:t>s</w:t>
      </w:r>
      <w:r w:rsidR="00B25169">
        <w:rPr>
          <w:rFonts w:eastAsia="Times New Roman" w:cstheme="minorHAnsi"/>
          <w:color w:val="000000" w:themeColor="text1"/>
          <w:sz w:val="24"/>
          <w:szCs w:val="24"/>
        </w:rPr>
        <w:t xml:space="preserve"> play </w:t>
      </w:r>
      <w:r w:rsidR="009A78CB">
        <w:rPr>
          <w:rFonts w:eastAsia="Times New Roman" w:cstheme="minorHAnsi"/>
          <w:color w:val="000000" w:themeColor="text1"/>
          <w:sz w:val="24"/>
          <w:szCs w:val="24"/>
        </w:rPr>
        <w:t xml:space="preserve">a </w:t>
      </w:r>
      <w:r w:rsidR="00B25169">
        <w:rPr>
          <w:rFonts w:eastAsia="Times New Roman" w:cstheme="minorHAnsi"/>
          <w:color w:val="000000" w:themeColor="text1"/>
          <w:sz w:val="24"/>
          <w:szCs w:val="24"/>
        </w:rPr>
        <w:t xml:space="preserve">vital role in the monitoring of real estate projects </w:t>
      </w:r>
      <w:r w:rsidR="004A7C40">
        <w:rPr>
          <w:rFonts w:eastAsia="Times New Roman" w:cstheme="minorHAnsi"/>
          <w:color w:val="000000" w:themeColor="text1"/>
          <w:sz w:val="24"/>
          <w:szCs w:val="24"/>
        </w:rPr>
        <w:t xml:space="preserve">within their cities/ municipalities. </w:t>
      </w:r>
    </w:p>
    <w:p w14:paraId="425A4EBC" w14:textId="55A73DAC" w:rsidR="00394636" w:rsidRDefault="00443748"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The Office</w:t>
      </w:r>
      <w:r w:rsidR="000B44F3">
        <w:rPr>
          <w:rFonts w:eastAsia="Times New Roman" w:cstheme="minorHAnsi"/>
          <w:color w:val="000000" w:themeColor="text1"/>
          <w:sz w:val="24"/>
          <w:szCs w:val="24"/>
        </w:rPr>
        <w:t xml:space="preserve"> of the City/Municipal Mayor, Barangay Captain, Planning</w:t>
      </w:r>
      <w:r w:rsidR="00447D1E">
        <w:rPr>
          <w:rFonts w:eastAsia="Times New Roman" w:cstheme="minorHAnsi"/>
          <w:color w:val="000000" w:themeColor="text1"/>
          <w:sz w:val="24"/>
          <w:szCs w:val="24"/>
        </w:rPr>
        <w:t xml:space="preserve"> and Development Office</w:t>
      </w:r>
      <w:r w:rsidR="009A78CB">
        <w:rPr>
          <w:rFonts w:eastAsia="Times New Roman" w:cstheme="minorHAnsi"/>
          <w:color w:val="000000" w:themeColor="text1"/>
          <w:sz w:val="24"/>
          <w:szCs w:val="24"/>
        </w:rPr>
        <w:t>,</w:t>
      </w:r>
      <w:r w:rsidR="00447D1E">
        <w:rPr>
          <w:rFonts w:eastAsia="Times New Roman" w:cstheme="minorHAnsi"/>
          <w:color w:val="000000" w:themeColor="text1"/>
          <w:sz w:val="24"/>
          <w:szCs w:val="24"/>
        </w:rPr>
        <w:t xml:space="preserve"> Business Bureau</w:t>
      </w:r>
      <w:r w:rsidR="000B44F3">
        <w:rPr>
          <w:rFonts w:eastAsia="Times New Roman" w:cstheme="minorHAnsi"/>
          <w:color w:val="000000" w:themeColor="text1"/>
          <w:sz w:val="24"/>
          <w:szCs w:val="24"/>
        </w:rPr>
        <w:t>, Registry of Deeds</w:t>
      </w:r>
      <w:r w:rsidR="009A78CB">
        <w:rPr>
          <w:rFonts w:eastAsia="Times New Roman" w:cstheme="minorHAnsi"/>
          <w:color w:val="000000" w:themeColor="text1"/>
          <w:sz w:val="24"/>
          <w:szCs w:val="24"/>
        </w:rPr>
        <w:t>,</w:t>
      </w:r>
      <w:r w:rsidR="000B44F3">
        <w:rPr>
          <w:rFonts w:eastAsia="Times New Roman" w:cstheme="minorHAnsi"/>
          <w:color w:val="000000" w:themeColor="text1"/>
          <w:sz w:val="24"/>
          <w:szCs w:val="24"/>
        </w:rPr>
        <w:t xml:space="preserve"> and Land Management Bureau </w:t>
      </w:r>
      <w:r w:rsidR="0052575A">
        <w:rPr>
          <w:rFonts w:eastAsia="Times New Roman" w:cstheme="minorHAnsi"/>
          <w:color w:val="000000" w:themeColor="text1"/>
          <w:sz w:val="24"/>
          <w:szCs w:val="24"/>
        </w:rPr>
        <w:t xml:space="preserve">were given copies of the notices sent to the owner/developer to </w:t>
      </w:r>
      <w:r w:rsidR="00200F69">
        <w:rPr>
          <w:rFonts w:eastAsia="Times New Roman" w:cstheme="minorHAnsi"/>
          <w:color w:val="000000" w:themeColor="text1"/>
          <w:sz w:val="24"/>
          <w:szCs w:val="24"/>
        </w:rPr>
        <w:t xml:space="preserve">help the department assist in </w:t>
      </w:r>
      <w:r w:rsidR="00557F89">
        <w:rPr>
          <w:rFonts w:eastAsia="Times New Roman" w:cstheme="minorHAnsi"/>
          <w:color w:val="000000" w:themeColor="text1"/>
          <w:sz w:val="24"/>
          <w:szCs w:val="24"/>
        </w:rPr>
        <w:t>monitoring the illegal activities in accordance to their powers and functions.</w:t>
      </w:r>
    </w:p>
    <w:p w14:paraId="7A2339FA" w14:textId="77777777" w:rsidR="00980DD2" w:rsidRDefault="00980DD2" w:rsidP="00980DD2">
      <w:pPr>
        <w:spacing w:after="0" w:line="240" w:lineRule="auto"/>
        <w:jc w:val="both"/>
        <w:rPr>
          <w:rFonts w:eastAsia="Times New Roman" w:cstheme="minorHAnsi"/>
          <w:color w:val="000000" w:themeColor="text1"/>
          <w:sz w:val="24"/>
          <w:szCs w:val="24"/>
        </w:rPr>
      </w:pPr>
    </w:p>
    <w:p w14:paraId="5674CD0A" w14:textId="088890AF" w:rsidR="00D43EEF" w:rsidRDefault="00D43EEF"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There is a significant impact in Davao City, for instance, since </w:t>
      </w:r>
      <w:r w:rsidR="00B03DEE">
        <w:rPr>
          <w:rFonts w:eastAsia="Times New Roman" w:cstheme="minorHAnsi"/>
          <w:color w:val="000000" w:themeColor="text1"/>
          <w:sz w:val="24"/>
          <w:szCs w:val="24"/>
        </w:rPr>
        <w:t xml:space="preserve">2021 the Business Bureau implemented the securing of </w:t>
      </w:r>
      <w:r w:rsidR="009A78CB">
        <w:rPr>
          <w:rFonts w:eastAsia="Times New Roman" w:cstheme="minorHAnsi"/>
          <w:color w:val="000000" w:themeColor="text1"/>
          <w:sz w:val="24"/>
          <w:szCs w:val="24"/>
        </w:rPr>
        <w:t xml:space="preserve">a </w:t>
      </w:r>
      <w:r w:rsidR="00B03DEE">
        <w:rPr>
          <w:rFonts w:eastAsia="Times New Roman" w:cstheme="minorHAnsi"/>
          <w:color w:val="000000" w:themeColor="text1"/>
          <w:sz w:val="24"/>
          <w:szCs w:val="24"/>
        </w:rPr>
        <w:t xml:space="preserve">Certificate of No Objection to renew the Business Permit of </w:t>
      </w:r>
      <w:r w:rsidR="00BB14D5">
        <w:rPr>
          <w:rFonts w:eastAsia="Times New Roman" w:cstheme="minorHAnsi"/>
          <w:color w:val="000000" w:themeColor="text1"/>
          <w:sz w:val="24"/>
          <w:szCs w:val="24"/>
        </w:rPr>
        <w:t xml:space="preserve">businesses engaging in real estate services. Owner/developers are now compelled to </w:t>
      </w:r>
      <w:r w:rsidR="008B5D78">
        <w:rPr>
          <w:rFonts w:eastAsia="Times New Roman" w:cstheme="minorHAnsi"/>
          <w:color w:val="000000" w:themeColor="text1"/>
          <w:sz w:val="24"/>
          <w:szCs w:val="24"/>
        </w:rPr>
        <w:t>comply with DHSUD</w:t>
      </w:r>
      <w:r w:rsidR="00406D90">
        <w:rPr>
          <w:rFonts w:eastAsia="Times New Roman" w:cstheme="minorHAnsi"/>
          <w:color w:val="000000" w:themeColor="text1"/>
          <w:sz w:val="24"/>
          <w:szCs w:val="24"/>
        </w:rPr>
        <w:t xml:space="preserve"> XI</w:t>
      </w:r>
      <w:r w:rsidR="007828BA">
        <w:rPr>
          <w:rFonts w:eastAsia="Times New Roman" w:cstheme="minorHAnsi"/>
          <w:color w:val="000000" w:themeColor="text1"/>
          <w:sz w:val="24"/>
          <w:szCs w:val="24"/>
        </w:rPr>
        <w:t>.</w:t>
      </w:r>
    </w:p>
    <w:p w14:paraId="63FE1FA3" w14:textId="77777777" w:rsidR="00980DD2" w:rsidRDefault="00980DD2" w:rsidP="00980DD2">
      <w:pPr>
        <w:spacing w:after="0" w:line="240" w:lineRule="auto"/>
        <w:jc w:val="both"/>
        <w:rPr>
          <w:rFonts w:eastAsia="Times New Roman" w:cstheme="minorHAnsi"/>
          <w:color w:val="000000" w:themeColor="text1"/>
          <w:sz w:val="24"/>
          <w:szCs w:val="24"/>
        </w:rPr>
      </w:pPr>
    </w:p>
    <w:p w14:paraId="45136020" w14:textId="27109C6A" w:rsidR="007828BA" w:rsidRDefault="007828BA"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Registry of Deeds of Davao City also requested </w:t>
      </w:r>
      <w:r w:rsidR="00DC3C21">
        <w:rPr>
          <w:rFonts w:eastAsia="Times New Roman" w:cstheme="minorHAnsi"/>
          <w:color w:val="000000" w:themeColor="text1"/>
          <w:sz w:val="24"/>
          <w:szCs w:val="24"/>
        </w:rPr>
        <w:t xml:space="preserve">a Certificate of Exemption </w:t>
      </w:r>
      <w:r w:rsidR="0011493B">
        <w:rPr>
          <w:rFonts w:eastAsia="Times New Roman" w:cstheme="minorHAnsi"/>
          <w:color w:val="000000" w:themeColor="text1"/>
          <w:sz w:val="24"/>
          <w:szCs w:val="24"/>
        </w:rPr>
        <w:t xml:space="preserve">in every transfer of title by which upon their verification, </w:t>
      </w:r>
      <w:r w:rsidR="005C14A3">
        <w:rPr>
          <w:rFonts w:eastAsia="Times New Roman" w:cstheme="minorHAnsi"/>
          <w:color w:val="000000" w:themeColor="text1"/>
          <w:sz w:val="24"/>
          <w:szCs w:val="24"/>
        </w:rPr>
        <w:t xml:space="preserve">the elements of a subdivision project </w:t>
      </w:r>
      <w:r w:rsidR="00607C47">
        <w:rPr>
          <w:rFonts w:eastAsia="Times New Roman" w:cstheme="minorHAnsi"/>
          <w:color w:val="000000" w:themeColor="text1"/>
          <w:sz w:val="24"/>
          <w:szCs w:val="24"/>
        </w:rPr>
        <w:t>are</w:t>
      </w:r>
      <w:r w:rsidR="005C14A3">
        <w:rPr>
          <w:rFonts w:eastAsia="Times New Roman" w:cstheme="minorHAnsi"/>
          <w:color w:val="000000" w:themeColor="text1"/>
          <w:sz w:val="24"/>
          <w:szCs w:val="24"/>
        </w:rPr>
        <w:t xml:space="preserve"> present to such transaction.</w:t>
      </w:r>
      <w:r w:rsidR="0076223A">
        <w:rPr>
          <w:rFonts w:eastAsia="Times New Roman" w:cstheme="minorHAnsi"/>
          <w:color w:val="000000" w:themeColor="text1"/>
          <w:sz w:val="24"/>
          <w:szCs w:val="24"/>
        </w:rPr>
        <w:t xml:space="preserve"> However, </w:t>
      </w:r>
      <w:r w:rsidR="0079674D">
        <w:rPr>
          <w:rFonts w:eastAsia="Times New Roman" w:cstheme="minorHAnsi"/>
          <w:color w:val="000000" w:themeColor="text1"/>
          <w:sz w:val="24"/>
          <w:szCs w:val="24"/>
        </w:rPr>
        <w:t xml:space="preserve">other provinces, only consider </w:t>
      </w:r>
      <w:r w:rsidR="00461D58">
        <w:rPr>
          <w:rFonts w:eastAsia="Times New Roman" w:cstheme="minorHAnsi"/>
          <w:color w:val="000000" w:themeColor="text1"/>
          <w:sz w:val="24"/>
          <w:szCs w:val="24"/>
        </w:rPr>
        <w:t xml:space="preserve">the notices sent by DHSUD as cautious notices </w:t>
      </w:r>
      <w:r w:rsidR="00E54988">
        <w:rPr>
          <w:rFonts w:eastAsia="Times New Roman" w:cstheme="minorHAnsi"/>
          <w:color w:val="000000" w:themeColor="text1"/>
          <w:sz w:val="24"/>
          <w:szCs w:val="24"/>
        </w:rPr>
        <w:t xml:space="preserve">and do not affect the transactions of the </w:t>
      </w:r>
      <w:r w:rsidR="00921D28">
        <w:rPr>
          <w:rFonts w:eastAsia="Times New Roman" w:cstheme="minorHAnsi"/>
          <w:color w:val="000000" w:themeColor="text1"/>
          <w:sz w:val="24"/>
          <w:szCs w:val="24"/>
        </w:rPr>
        <w:t>owner/</w:t>
      </w:r>
      <w:r w:rsidR="00E54988">
        <w:rPr>
          <w:rFonts w:eastAsia="Times New Roman" w:cstheme="minorHAnsi"/>
          <w:color w:val="000000" w:themeColor="text1"/>
          <w:sz w:val="24"/>
          <w:szCs w:val="24"/>
        </w:rPr>
        <w:t>developer unless provided by a court order.</w:t>
      </w:r>
    </w:p>
    <w:p w14:paraId="434D4D13" w14:textId="77777777" w:rsidR="00980DD2" w:rsidRDefault="00980DD2" w:rsidP="00980DD2">
      <w:pPr>
        <w:spacing w:after="0" w:line="240" w:lineRule="auto"/>
        <w:jc w:val="both"/>
        <w:rPr>
          <w:rFonts w:eastAsia="Times New Roman" w:cstheme="minorHAnsi"/>
          <w:color w:val="000000" w:themeColor="text1"/>
          <w:sz w:val="24"/>
          <w:szCs w:val="24"/>
        </w:rPr>
      </w:pPr>
    </w:p>
    <w:p w14:paraId="4FCD9C3F" w14:textId="28E5EFFB" w:rsidR="004868EB" w:rsidRPr="00443748" w:rsidRDefault="004868EB" w:rsidP="00980DD2">
      <w:pPr>
        <w:spacing w:after="0" w:line="240" w:lineRule="auto"/>
        <w:jc w:val="both"/>
        <w:rPr>
          <w:rFonts w:eastAsia="Times New Roman" w:cstheme="minorHAnsi"/>
          <w:b/>
          <w:bCs/>
          <w:i/>
          <w:iCs/>
          <w:color w:val="000000" w:themeColor="text1"/>
          <w:sz w:val="24"/>
          <w:szCs w:val="24"/>
        </w:rPr>
      </w:pPr>
      <w:r w:rsidRPr="00443748">
        <w:rPr>
          <w:rFonts w:eastAsia="Times New Roman" w:cstheme="minorHAnsi"/>
          <w:b/>
          <w:bCs/>
          <w:i/>
          <w:iCs/>
          <w:color w:val="000000" w:themeColor="text1"/>
          <w:sz w:val="24"/>
          <w:szCs w:val="24"/>
        </w:rPr>
        <w:t>Joint Memorandum Circular No. 01 Series of 202</w:t>
      </w:r>
      <w:r w:rsidR="00BC6CAC" w:rsidRPr="00443748">
        <w:rPr>
          <w:rFonts w:eastAsia="Times New Roman" w:cstheme="minorHAnsi"/>
          <w:b/>
          <w:bCs/>
          <w:i/>
          <w:iCs/>
          <w:color w:val="000000" w:themeColor="text1"/>
          <w:sz w:val="24"/>
          <w:szCs w:val="24"/>
        </w:rPr>
        <w:t>1</w:t>
      </w:r>
    </w:p>
    <w:p w14:paraId="7AFD7C44" w14:textId="64409421" w:rsidR="004868EB" w:rsidRDefault="00BC6CAC"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Creation of the </w:t>
      </w:r>
      <w:r w:rsidR="00A33FAA">
        <w:rPr>
          <w:rFonts w:eastAsia="Times New Roman" w:cstheme="minorHAnsi"/>
          <w:color w:val="000000" w:themeColor="text1"/>
          <w:sz w:val="24"/>
          <w:szCs w:val="24"/>
        </w:rPr>
        <w:t>anti-illegal real estate practices inter-agency task force</w:t>
      </w:r>
      <w:r w:rsidR="006307D7">
        <w:rPr>
          <w:rFonts w:eastAsia="Times New Roman" w:cstheme="minorHAnsi"/>
          <w:color w:val="000000" w:themeColor="text1"/>
          <w:sz w:val="24"/>
          <w:szCs w:val="24"/>
        </w:rPr>
        <w:t xml:space="preserve"> at the national, regional, and local levels provid</w:t>
      </w:r>
      <w:r w:rsidR="00700A6A">
        <w:rPr>
          <w:rFonts w:eastAsia="Times New Roman" w:cstheme="minorHAnsi"/>
          <w:color w:val="000000" w:themeColor="text1"/>
          <w:sz w:val="24"/>
          <w:szCs w:val="24"/>
        </w:rPr>
        <w:t>es</w:t>
      </w:r>
      <w:r w:rsidR="006307D7">
        <w:rPr>
          <w:rFonts w:eastAsia="Times New Roman" w:cstheme="minorHAnsi"/>
          <w:color w:val="000000" w:themeColor="text1"/>
          <w:sz w:val="24"/>
          <w:szCs w:val="24"/>
        </w:rPr>
        <w:t xml:space="preserve"> </w:t>
      </w:r>
      <w:r w:rsidR="006732CD">
        <w:rPr>
          <w:rFonts w:eastAsia="Times New Roman" w:cstheme="minorHAnsi"/>
          <w:color w:val="000000" w:themeColor="text1"/>
          <w:sz w:val="24"/>
          <w:szCs w:val="24"/>
        </w:rPr>
        <w:t>for mechanisms to address illegal real estate transactions.</w:t>
      </w:r>
      <w:r w:rsidR="0055684A">
        <w:rPr>
          <w:rFonts w:eastAsia="Times New Roman" w:cstheme="minorHAnsi"/>
          <w:color w:val="000000" w:themeColor="text1"/>
          <w:sz w:val="24"/>
          <w:szCs w:val="24"/>
        </w:rPr>
        <w:t xml:space="preserve"> Th</w:t>
      </w:r>
      <w:r w:rsidR="00D61C7E">
        <w:rPr>
          <w:rFonts w:eastAsia="Times New Roman" w:cstheme="minorHAnsi"/>
          <w:color w:val="000000" w:themeColor="text1"/>
          <w:sz w:val="24"/>
          <w:szCs w:val="24"/>
        </w:rPr>
        <w:t>e said memorandum circular comprises the legal bas</w:t>
      </w:r>
      <w:r w:rsidR="007D3D37">
        <w:rPr>
          <w:rFonts w:eastAsia="Times New Roman" w:cstheme="minorHAnsi"/>
          <w:color w:val="000000" w:themeColor="text1"/>
          <w:sz w:val="24"/>
          <w:szCs w:val="24"/>
        </w:rPr>
        <w:t>es and the composition of the said task force.</w:t>
      </w:r>
    </w:p>
    <w:p w14:paraId="1EED9F8E" w14:textId="77777777" w:rsidR="00980DD2" w:rsidRDefault="00980DD2" w:rsidP="00980DD2">
      <w:pPr>
        <w:spacing w:after="0" w:line="240" w:lineRule="auto"/>
        <w:jc w:val="both"/>
        <w:rPr>
          <w:rFonts w:eastAsia="Times New Roman" w:cstheme="minorHAnsi"/>
          <w:color w:val="000000" w:themeColor="text1"/>
          <w:sz w:val="24"/>
          <w:szCs w:val="24"/>
        </w:rPr>
      </w:pPr>
    </w:p>
    <w:p w14:paraId="62F8AC62" w14:textId="07929F15" w:rsidR="00C7416A" w:rsidRDefault="00591E34"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The member agencies are the DHSUD, the Department of Interior </w:t>
      </w:r>
      <w:r w:rsidR="0012090B">
        <w:rPr>
          <w:rFonts w:eastAsia="Times New Roman" w:cstheme="minorHAnsi"/>
          <w:color w:val="000000" w:themeColor="text1"/>
          <w:sz w:val="24"/>
          <w:szCs w:val="24"/>
        </w:rPr>
        <w:t>and Local Government</w:t>
      </w:r>
      <w:r w:rsidR="00F93FC5">
        <w:rPr>
          <w:rFonts w:eastAsia="Times New Roman" w:cstheme="minorHAnsi"/>
          <w:color w:val="000000" w:themeColor="text1"/>
          <w:sz w:val="24"/>
          <w:szCs w:val="24"/>
        </w:rPr>
        <w:t xml:space="preserve"> (DILG)</w:t>
      </w:r>
      <w:r w:rsidR="0012090B">
        <w:rPr>
          <w:rFonts w:eastAsia="Times New Roman" w:cstheme="minorHAnsi"/>
          <w:color w:val="000000" w:themeColor="text1"/>
          <w:sz w:val="24"/>
          <w:szCs w:val="24"/>
        </w:rPr>
        <w:t xml:space="preserve">, </w:t>
      </w:r>
      <w:r w:rsidR="00F93FC5">
        <w:rPr>
          <w:rFonts w:eastAsia="Times New Roman" w:cstheme="minorHAnsi"/>
          <w:color w:val="000000" w:themeColor="text1"/>
          <w:sz w:val="24"/>
          <w:szCs w:val="24"/>
        </w:rPr>
        <w:t xml:space="preserve">the Department of Justice (DOJ), </w:t>
      </w:r>
      <w:r w:rsidR="00BD0C51">
        <w:rPr>
          <w:rFonts w:eastAsia="Times New Roman" w:cstheme="minorHAnsi"/>
          <w:color w:val="000000" w:themeColor="text1"/>
          <w:sz w:val="24"/>
          <w:szCs w:val="24"/>
        </w:rPr>
        <w:t xml:space="preserve">the Department of Environmental and Natural Resources (DENR), </w:t>
      </w:r>
      <w:r w:rsidR="009A36A6">
        <w:rPr>
          <w:rFonts w:eastAsia="Times New Roman" w:cstheme="minorHAnsi"/>
          <w:color w:val="000000" w:themeColor="text1"/>
          <w:sz w:val="24"/>
          <w:szCs w:val="24"/>
        </w:rPr>
        <w:t xml:space="preserve">the </w:t>
      </w:r>
      <w:r w:rsidR="00BD0C51">
        <w:rPr>
          <w:rFonts w:eastAsia="Times New Roman" w:cstheme="minorHAnsi"/>
          <w:color w:val="000000" w:themeColor="text1"/>
          <w:sz w:val="24"/>
          <w:szCs w:val="24"/>
        </w:rPr>
        <w:t xml:space="preserve">National Bureau </w:t>
      </w:r>
      <w:r w:rsidR="009A36A6">
        <w:rPr>
          <w:rFonts w:eastAsia="Times New Roman" w:cstheme="minorHAnsi"/>
          <w:color w:val="000000" w:themeColor="text1"/>
          <w:sz w:val="24"/>
          <w:szCs w:val="24"/>
        </w:rPr>
        <w:t xml:space="preserve">of Investigation (NBI), the Land Registration Authority (LRA), </w:t>
      </w:r>
      <w:r w:rsidR="00CE46FA">
        <w:rPr>
          <w:rFonts w:eastAsia="Times New Roman" w:cstheme="minorHAnsi"/>
          <w:color w:val="000000" w:themeColor="text1"/>
          <w:sz w:val="24"/>
          <w:szCs w:val="24"/>
        </w:rPr>
        <w:t xml:space="preserve">the Professional Regulation Commission (PRC), Philippines National Police (PNP), </w:t>
      </w:r>
      <w:r w:rsidR="00337CAC">
        <w:rPr>
          <w:rFonts w:eastAsia="Times New Roman" w:cstheme="minorHAnsi"/>
          <w:color w:val="000000" w:themeColor="text1"/>
          <w:sz w:val="24"/>
          <w:szCs w:val="24"/>
        </w:rPr>
        <w:t>and LGUs concerned.</w:t>
      </w:r>
      <w:r w:rsidR="00361D27">
        <w:rPr>
          <w:rFonts w:eastAsia="Times New Roman" w:cstheme="minorHAnsi"/>
          <w:color w:val="000000" w:themeColor="text1"/>
          <w:sz w:val="24"/>
          <w:szCs w:val="24"/>
        </w:rPr>
        <w:t xml:space="preserve"> It has to be a collaboration</w:t>
      </w:r>
      <w:r w:rsidR="00944C77">
        <w:rPr>
          <w:rFonts w:eastAsia="Times New Roman" w:cstheme="minorHAnsi"/>
          <w:color w:val="000000" w:themeColor="text1"/>
          <w:sz w:val="24"/>
          <w:szCs w:val="24"/>
        </w:rPr>
        <w:t xml:space="preserve"> that aims to end the illicit real estate practices </w:t>
      </w:r>
      <w:r w:rsidR="00945783">
        <w:rPr>
          <w:rFonts w:eastAsia="Times New Roman" w:cstheme="minorHAnsi"/>
          <w:color w:val="000000" w:themeColor="text1"/>
          <w:sz w:val="24"/>
          <w:szCs w:val="24"/>
        </w:rPr>
        <w:t>of unscrupulous developers. The roll-out of the said JMC at the local level is ongoing. However, the challenge</w:t>
      </w:r>
      <w:r w:rsidR="00951DF6">
        <w:rPr>
          <w:rFonts w:eastAsia="Times New Roman" w:cstheme="minorHAnsi"/>
          <w:color w:val="000000" w:themeColor="text1"/>
          <w:sz w:val="24"/>
          <w:szCs w:val="24"/>
        </w:rPr>
        <w:t xml:space="preserve"> in this present time is that the new administration</w:t>
      </w:r>
      <w:r w:rsidR="00B33771">
        <w:rPr>
          <w:rFonts w:eastAsia="Times New Roman" w:cstheme="minorHAnsi"/>
          <w:color w:val="000000" w:themeColor="text1"/>
          <w:sz w:val="24"/>
          <w:szCs w:val="24"/>
        </w:rPr>
        <w:t xml:space="preserve"> does not prioritize the full implementation of JMC 01, thus, </w:t>
      </w:r>
      <w:r w:rsidR="00DF73DC">
        <w:rPr>
          <w:rFonts w:eastAsia="Times New Roman" w:cstheme="minorHAnsi"/>
          <w:color w:val="000000" w:themeColor="text1"/>
          <w:sz w:val="24"/>
          <w:szCs w:val="24"/>
        </w:rPr>
        <w:t xml:space="preserve">no </w:t>
      </w:r>
      <w:r w:rsidR="007D45EA">
        <w:rPr>
          <w:rFonts w:eastAsia="Times New Roman" w:cstheme="minorHAnsi"/>
          <w:color w:val="000000" w:themeColor="text1"/>
          <w:sz w:val="24"/>
          <w:szCs w:val="24"/>
        </w:rPr>
        <w:t>owner/developer has been arrested for s</w:t>
      </w:r>
      <w:r w:rsidR="005402C7">
        <w:rPr>
          <w:rFonts w:eastAsia="Times New Roman" w:cstheme="minorHAnsi"/>
          <w:color w:val="000000" w:themeColor="text1"/>
          <w:sz w:val="24"/>
          <w:szCs w:val="24"/>
        </w:rPr>
        <w:t>uch illegal practice.</w:t>
      </w:r>
    </w:p>
    <w:p w14:paraId="5A70140B" w14:textId="77777777" w:rsidR="00980DD2" w:rsidRDefault="00980DD2" w:rsidP="00980DD2">
      <w:pPr>
        <w:spacing w:after="0" w:line="240" w:lineRule="auto"/>
        <w:jc w:val="both"/>
        <w:rPr>
          <w:rFonts w:eastAsia="Times New Roman" w:cstheme="minorHAnsi"/>
          <w:b/>
          <w:bCs/>
          <w:i/>
          <w:iCs/>
          <w:color w:val="000000" w:themeColor="text1"/>
          <w:sz w:val="24"/>
          <w:szCs w:val="24"/>
        </w:rPr>
      </w:pPr>
    </w:p>
    <w:p w14:paraId="43E650B7" w14:textId="77777777" w:rsidR="00980DD2" w:rsidRDefault="00980DD2" w:rsidP="00980DD2">
      <w:pPr>
        <w:spacing w:after="0" w:line="240" w:lineRule="auto"/>
        <w:jc w:val="both"/>
        <w:rPr>
          <w:rFonts w:eastAsia="Times New Roman" w:cstheme="minorHAnsi"/>
          <w:b/>
          <w:bCs/>
          <w:i/>
          <w:iCs/>
          <w:color w:val="000000" w:themeColor="text1"/>
          <w:sz w:val="24"/>
          <w:szCs w:val="24"/>
        </w:rPr>
      </w:pPr>
    </w:p>
    <w:p w14:paraId="7B9EBDFC" w14:textId="77777777" w:rsidR="00980DD2" w:rsidRDefault="00980DD2" w:rsidP="00980DD2">
      <w:pPr>
        <w:spacing w:after="0" w:line="240" w:lineRule="auto"/>
        <w:jc w:val="both"/>
        <w:rPr>
          <w:rFonts w:eastAsia="Times New Roman" w:cstheme="minorHAnsi"/>
          <w:b/>
          <w:bCs/>
          <w:i/>
          <w:iCs/>
          <w:color w:val="000000" w:themeColor="text1"/>
          <w:sz w:val="24"/>
          <w:szCs w:val="24"/>
        </w:rPr>
      </w:pPr>
    </w:p>
    <w:p w14:paraId="5F96C0EF" w14:textId="75B353B2" w:rsidR="007112BC" w:rsidRPr="00443748" w:rsidRDefault="00B12F9F" w:rsidP="00980DD2">
      <w:pPr>
        <w:spacing w:after="0" w:line="240" w:lineRule="auto"/>
        <w:jc w:val="both"/>
        <w:rPr>
          <w:rFonts w:eastAsia="Times New Roman" w:cstheme="minorHAnsi"/>
          <w:b/>
          <w:bCs/>
          <w:i/>
          <w:iCs/>
          <w:color w:val="000000" w:themeColor="text1"/>
          <w:sz w:val="24"/>
          <w:szCs w:val="24"/>
        </w:rPr>
      </w:pPr>
      <w:r w:rsidRPr="00443748">
        <w:rPr>
          <w:rFonts w:eastAsia="Times New Roman" w:cstheme="minorHAnsi"/>
          <w:b/>
          <w:bCs/>
          <w:i/>
          <w:iCs/>
          <w:color w:val="000000" w:themeColor="text1"/>
          <w:sz w:val="24"/>
          <w:szCs w:val="24"/>
        </w:rPr>
        <w:lastRenderedPageBreak/>
        <w:t>Imposition of Administrative Sanctions</w:t>
      </w:r>
    </w:p>
    <w:p w14:paraId="4564665A" w14:textId="01FE0162" w:rsidR="009F2C79" w:rsidRDefault="00545E06" w:rsidP="00980DD2">
      <w:pPr>
        <w:spacing w:after="0" w:line="240" w:lineRule="auto"/>
        <w:jc w:val="both"/>
        <w:rPr>
          <w:rFonts w:eastAsia="Times New Roman" w:cstheme="minorHAnsi"/>
          <w:color w:val="000000" w:themeColor="text1"/>
          <w:sz w:val="24"/>
          <w:szCs w:val="24"/>
        </w:rPr>
      </w:pPr>
      <w:r>
        <w:rPr>
          <w:rFonts w:eastAsia="Times New Roman" w:cstheme="minorHAnsi"/>
          <w:color w:val="000000" w:themeColor="text1"/>
          <w:sz w:val="24"/>
          <w:szCs w:val="24"/>
        </w:rPr>
        <w:t xml:space="preserve">One of the challenges in the monitoring </w:t>
      </w:r>
      <w:r w:rsidR="00171EFA">
        <w:rPr>
          <w:rFonts w:eastAsia="Times New Roman" w:cstheme="minorHAnsi"/>
          <w:color w:val="000000" w:themeColor="text1"/>
          <w:sz w:val="24"/>
          <w:szCs w:val="24"/>
        </w:rPr>
        <w:t xml:space="preserve">of illegal subdivision projects is when the </w:t>
      </w:r>
      <w:r w:rsidR="00A61AF5">
        <w:rPr>
          <w:rFonts w:eastAsia="Times New Roman" w:cstheme="minorHAnsi"/>
          <w:color w:val="000000" w:themeColor="text1"/>
          <w:sz w:val="24"/>
          <w:szCs w:val="24"/>
        </w:rPr>
        <w:t>owner/</w:t>
      </w:r>
      <w:r w:rsidR="00171EFA">
        <w:rPr>
          <w:rFonts w:eastAsia="Times New Roman" w:cstheme="minorHAnsi"/>
          <w:color w:val="000000" w:themeColor="text1"/>
          <w:sz w:val="24"/>
          <w:szCs w:val="24"/>
        </w:rPr>
        <w:t>developer refuses</w:t>
      </w:r>
      <w:r w:rsidR="00A61AF5">
        <w:rPr>
          <w:rFonts w:eastAsia="Times New Roman" w:cstheme="minorHAnsi"/>
          <w:color w:val="000000" w:themeColor="text1"/>
          <w:sz w:val="24"/>
          <w:szCs w:val="24"/>
        </w:rPr>
        <w:t xml:space="preserve"> to respond and others even change their business name and address. Under the </w:t>
      </w:r>
      <w:r w:rsidR="003A4916">
        <w:rPr>
          <w:rFonts w:eastAsia="Times New Roman" w:cstheme="minorHAnsi"/>
          <w:color w:val="000000" w:themeColor="text1"/>
          <w:sz w:val="24"/>
          <w:szCs w:val="24"/>
        </w:rPr>
        <w:t>HLURB Board Resolution No. 985, non</w:t>
      </w:r>
      <w:r w:rsidR="008D181D">
        <w:rPr>
          <w:rFonts w:eastAsia="Times New Roman" w:cstheme="minorHAnsi"/>
          <w:color w:val="000000" w:themeColor="text1"/>
          <w:sz w:val="24"/>
          <w:szCs w:val="24"/>
        </w:rPr>
        <w:t>-</w:t>
      </w:r>
      <w:r w:rsidR="003A4916">
        <w:rPr>
          <w:rFonts w:eastAsia="Times New Roman" w:cstheme="minorHAnsi"/>
          <w:color w:val="000000" w:themeColor="text1"/>
          <w:sz w:val="24"/>
          <w:szCs w:val="24"/>
        </w:rPr>
        <w:t xml:space="preserve">compliance to the orders set by DHSUD shall be subject </w:t>
      </w:r>
      <w:r w:rsidR="008D181D">
        <w:rPr>
          <w:rFonts w:eastAsia="Times New Roman" w:cstheme="minorHAnsi"/>
          <w:color w:val="000000" w:themeColor="text1"/>
          <w:sz w:val="24"/>
          <w:szCs w:val="24"/>
        </w:rPr>
        <w:t>to</w:t>
      </w:r>
      <w:r w:rsidR="003A4916">
        <w:rPr>
          <w:rFonts w:eastAsia="Times New Roman" w:cstheme="minorHAnsi"/>
          <w:color w:val="000000" w:themeColor="text1"/>
          <w:sz w:val="24"/>
          <w:szCs w:val="24"/>
        </w:rPr>
        <w:t xml:space="preserve"> administrative sanction</w:t>
      </w:r>
      <w:r w:rsidR="000D03B3">
        <w:rPr>
          <w:rFonts w:eastAsia="Times New Roman" w:cstheme="minorHAnsi"/>
          <w:color w:val="000000" w:themeColor="text1"/>
          <w:sz w:val="24"/>
          <w:szCs w:val="24"/>
        </w:rPr>
        <w:t xml:space="preserve">. Complaints that were unaddressed by developers were </w:t>
      </w:r>
      <w:r w:rsidR="00CE71FB">
        <w:rPr>
          <w:rFonts w:eastAsia="Times New Roman" w:cstheme="minorHAnsi"/>
          <w:color w:val="000000" w:themeColor="text1"/>
          <w:sz w:val="24"/>
          <w:szCs w:val="24"/>
        </w:rPr>
        <w:t>e</w:t>
      </w:r>
      <w:r w:rsidR="000D03B3">
        <w:rPr>
          <w:rFonts w:eastAsia="Times New Roman" w:cstheme="minorHAnsi"/>
          <w:color w:val="000000" w:themeColor="text1"/>
          <w:sz w:val="24"/>
          <w:szCs w:val="24"/>
        </w:rPr>
        <w:t xml:space="preserve">ndorsed to the Human Settlements Adjudication Unit (HSAC) wherein they have the exclusive </w:t>
      </w:r>
      <w:r w:rsidR="00CE71FB">
        <w:rPr>
          <w:rFonts w:eastAsia="Times New Roman" w:cstheme="minorHAnsi"/>
          <w:color w:val="000000" w:themeColor="text1"/>
          <w:sz w:val="24"/>
          <w:szCs w:val="24"/>
        </w:rPr>
        <w:t xml:space="preserve">jurisdiction to hear and decide cases involving real estate development. </w:t>
      </w:r>
      <w:r w:rsidR="00255700">
        <w:rPr>
          <w:rFonts w:eastAsia="Times New Roman" w:cstheme="minorHAnsi"/>
          <w:color w:val="000000" w:themeColor="text1"/>
          <w:sz w:val="24"/>
          <w:szCs w:val="24"/>
        </w:rPr>
        <w:t xml:space="preserve">Other complainants are dismayed since they have to </w:t>
      </w:r>
      <w:r w:rsidR="00B761D0">
        <w:rPr>
          <w:rFonts w:eastAsia="Times New Roman" w:cstheme="minorHAnsi"/>
          <w:color w:val="000000" w:themeColor="text1"/>
          <w:sz w:val="24"/>
          <w:szCs w:val="24"/>
        </w:rPr>
        <w:t>file a case against the seller which is costly on their part</w:t>
      </w:r>
      <w:r w:rsidR="00D4737A">
        <w:rPr>
          <w:rFonts w:eastAsia="Times New Roman" w:cstheme="minorHAnsi"/>
          <w:color w:val="000000" w:themeColor="text1"/>
          <w:sz w:val="24"/>
          <w:szCs w:val="24"/>
        </w:rPr>
        <w:t xml:space="preserve">. </w:t>
      </w:r>
      <w:r w:rsidR="009F2C79">
        <w:rPr>
          <w:rFonts w:eastAsia="Times New Roman" w:cstheme="minorHAnsi"/>
          <w:color w:val="000000" w:themeColor="text1"/>
          <w:sz w:val="24"/>
          <w:szCs w:val="24"/>
        </w:rPr>
        <w:t xml:space="preserve">There is no </w:t>
      </w:r>
      <w:r w:rsidR="00D4737A">
        <w:rPr>
          <w:rFonts w:eastAsia="Times New Roman" w:cstheme="minorHAnsi"/>
          <w:color w:val="000000" w:themeColor="text1"/>
          <w:sz w:val="24"/>
          <w:szCs w:val="24"/>
        </w:rPr>
        <w:t>instruction</w:t>
      </w:r>
      <w:r w:rsidR="009F2C79">
        <w:rPr>
          <w:rFonts w:eastAsia="Times New Roman" w:cstheme="minorHAnsi"/>
          <w:color w:val="000000" w:themeColor="text1"/>
          <w:sz w:val="24"/>
          <w:szCs w:val="24"/>
        </w:rPr>
        <w:t xml:space="preserve"> yet </w:t>
      </w:r>
      <w:r w:rsidR="00D63FCC">
        <w:rPr>
          <w:rFonts w:eastAsia="Times New Roman" w:cstheme="minorHAnsi"/>
          <w:color w:val="000000" w:themeColor="text1"/>
          <w:sz w:val="24"/>
          <w:szCs w:val="24"/>
        </w:rPr>
        <w:t xml:space="preserve">as to the writ of execution from DHSUD to HSAC, thus, buyers will be burdened in </w:t>
      </w:r>
      <w:r w:rsidR="00355DEA">
        <w:rPr>
          <w:rFonts w:eastAsia="Times New Roman" w:cstheme="minorHAnsi"/>
          <w:color w:val="000000" w:themeColor="text1"/>
          <w:sz w:val="24"/>
          <w:szCs w:val="24"/>
        </w:rPr>
        <w:t>getting their refunds.</w:t>
      </w:r>
    </w:p>
    <w:p w14:paraId="5C564020" w14:textId="13EB6329" w:rsidR="00D4737A" w:rsidRDefault="00D4737A" w:rsidP="00980DD2">
      <w:pPr>
        <w:spacing w:after="0" w:line="240" w:lineRule="auto"/>
        <w:jc w:val="both"/>
        <w:rPr>
          <w:rFonts w:eastAsia="Times New Roman" w:cstheme="minorHAnsi"/>
          <w:color w:val="000000" w:themeColor="text1"/>
          <w:sz w:val="24"/>
          <w:szCs w:val="24"/>
        </w:rPr>
      </w:pPr>
    </w:p>
    <w:p w14:paraId="4847E40D" w14:textId="77777777" w:rsidR="00980DD2" w:rsidRDefault="00980DD2" w:rsidP="00980DD2">
      <w:pPr>
        <w:spacing w:after="0" w:line="240" w:lineRule="auto"/>
        <w:jc w:val="both"/>
        <w:rPr>
          <w:rFonts w:eastAsia="Times New Roman" w:cstheme="minorHAnsi"/>
          <w:color w:val="000000" w:themeColor="text1"/>
          <w:sz w:val="24"/>
          <w:szCs w:val="24"/>
        </w:rPr>
      </w:pPr>
    </w:p>
    <w:p w14:paraId="675A6191" w14:textId="59EDFFD6" w:rsidR="000511E1" w:rsidRPr="000511E1" w:rsidRDefault="000511E1" w:rsidP="00980DD2">
      <w:pPr>
        <w:spacing w:after="0" w:line="240" w:lineRule="auto"/>
        <w:jc w:val="both"/>
        <w:rPr>
          <w:rFonts w:eastAsia="Times New Roman" w:cstheme="minorHAnsi"/>
          <w:b/>
          <w:bCs/>
          <w:color w:val="000000" w:themeColor="text1"/>
          <w:sz w:val="24"/>
          <w:szCs w:val="24"/>
        </w:rPr>
      </w:pPr>
      <w:r w:rsidRPr="000511E1">
        <w:rPr>
          <w:rFonts w:eastAsia="Times New Roman" w:cstheme="minorHAnsi"/>
          <w:b/>
          <w:bCs/>
          <w:color w:val="000000" w:themeColor="text1"/>
          <w:sz w:val="24"/>
          <w:szCs w:val="24"/>
        </w:rPr>
        <w:t>CONCLUSIONS AND RECOMMENDATIONS</w:t>
      </w:r>
    </w:p>
    <w:p w14:paraId="111AAB4A" w14:textId="77777777" w:rsidR="00980DD2" w:rsidRDefault="00980DD2" w:rsidP="00980DD2">
      <w:pPr>
        <w:spacing w:after="0" w:line="240" w:lineRule="auto"/>
        <w:jc w:val="both"/>
        <w:rPr>
          <w:rFonts w:cstheme="minorHAnsi"/>
          <w:sz w:val="24"/>
          <w:szCs w:val="24"/>
        </w:rPr>
      </w:pPr>
    </w:p>
    <w:p w14:paraId="77D8B799" w14:textId="09049D7E" w:rsidR="00174030" w:rsidRPr="00F73D76" w:rsidRDefault="00145D48" w:rsidP="00980DD2">
      <w:pPr>
        <w:spacing w:after="0" w:line="240" w:lineRule="auto"/>
        <w:jc w:val="both"/>
        <w:rPr>
          <w:rFonts w:cstheme="minorHAnsi"/>
          <w:sz w:val="24"/>
          <w:szCs w:val="24"/>
        </w:rPr>
      </w:pPr>
      <w:r>
        <w:rPr>
          <w:rFonts w:cstheme="minorHAnsi"/>
          <w:sz w:val="24"/>
          <w:szCs w:val="24"/>
        </w:rPr>
        <w:t xml:space="preserve">Given </w:t>
      </w:r>
      <w:r w:rsidR="007433CC">
        <w:rPr>
          <w:rFonts w:cstheme="minorHAnsi"/>
          <w:sz w:val="24"/>
          <w:szCs w:val="24"/>
        </w:rPr>
        <w:t>t</w:t>
      </w:r>
      <w:r w:rsidR="00CB424D">
        <w:rPr>
          <w:rFonts w:cstheme="minorHAnsi"/>
          <w:sz w:val="24"/>
          <w:szCs w:val="24"/>
        </w:rPr>
        <w:t xml:space="preserve">he monitoring efforts of DHSUD XI </w:t>
      </w:r>
      <w:r w:rsidR="005C6F90">
        <w:rPr>
          <w:rFonts w:cstheme="minorHAnsi"/>
          <w:sz w:val="24"/>
          <w:szCs w:val="24"/>
        </w:rPr>
        <w:t>such as</w:t>
      </w:r>
      <w:r w:rsidR="00974A80">
        <w:rPr>
          <w:rFonts w:cstheme="minorHAnsi"/>
          <w:sz w:val="24"/>
          <w:szCs w:val="24"/>
        </w:rPr>
        <w:t xml:space="preserve"> </w:t>
      </w:r>
      <w:r w:rsidR="00477467">
        <w:rPr>
          <w:rFonts w:cstheme="minorHAnsi"/>
          <w:sz w:val="24"/>
          <w:szCs w:val="24"/>
        </w:rPr>
        <w:t>s</w:t>
      </w:r>
      <w:r w:rsidR="00974A80">
        <w:rPr>
          <w:rFonts w:cstheme="minorHAnsi"/>
          <w:sz w:val="24"/>
          <w:szCs w:val="24"/>
        </w:rPr>
        <w:t>ocial media</w:t>
      </w:r>
      <w:r w:rsidR="00477467">
        <w:rPr>
          <w:rFonts w:cstheme="minorHAnsi"/>
          <w:sz w:val="24"/>
          <w:szCs w:val="24"/>
        </w:rPr>
        <w:t xml:space="preserve"> monitoring, information dissemination, </w:t>
      </w:r>
      <w:r w:rsidR="00D875E1">
        <w:rPr>
          <w:rFonts w:cstheme="minorHAnsi"/>
          <w:sz w:val="24"/>
          <w:szCs w:val="24"/>
        </w:rPr>
        <w:t xml:space="preserve">and </w:t>
      </w:r>
      <w:r w:rsidR="00477467">
        <w:rPr>
          <w:rFonts w:cstheme="minorHAnsi"/>
          <w:sz w:val="24"/>
          <w:szCs w:val="24"/>
        </w:rPr>
        <w:t xml:space="preserve">collaboration with other </w:t>
      </w:r>
      <w:r w:rsidR="00D875E1">
        <w:rPr>
          <w:rFonts w:cstheme="minorHAnsi"/>
          <w:sz w:val="24"/>
          <w:szCs w:val="24"/>
        </w:rPr>
        <w:t>government agencies</w:t>
      </w:r>
      <w:r w:rsidR="0032232F">
        <w:rPr>
          <w:rFonts w:cstheme="minorHAnsi"/>
          <w:sz w:val="24"/>
          <w:szCs w:val="24"/>
        </w:rPr>
        <w:t xml:space="preserve"> </w:t>
      </w:r>
      <w:r w:rsidR="006262C1">
        <w:rPr>
          <w:rFonts w:cstheme="minorHAnsi"/>
          <w:sz w:val="24"/>
          <w:szCs w:val="24"/>
        </w:rPr>
        <w:t>ha</w:t>
      </w:r>
      <w:r w:rsidR="0028244C">
        <w:rPr>
          <w:rFonts w:cstheme="minorHAnsi"/>
          <w:sz w:val="24"/>
          <w:szCs w:val="24"/>
        </w:rPr>
        <w:t>ve</w:t>
      </w:r>
      <w:r w:rsidR="006262C1">
        <w:rPr>
          <w:rFonts w:cstheme="minorHAnsi"/>
          <w:sz w:val="24"/>
          <w:szCs w:val="24"/>
        </w:rPr>
        <w:t xml:space="preserve"> a significant effect in reducing illegal </w:t>
      </w:r>
      <w:r w:rsidR="00C60C52">
        <w:rPr>
          <w:rFonts w:cstheme="minorHAnsi"/>
          <w:sz w:val="24"/>
          <w:szCs w:val="24"/>
        </w:rPr>
        <w:t xml:space="preserve">real estate practices. Real Estate </w:t>
      </w:r>
      <w:r w:rsidR="008E0FCB">
        <w:rPr>
          <w:rFonts w:cstheme="minorHAnsi"/>
          <w:sz w:val="24"/>
          <w:szCs w:val="24"/>
        </w:rPr>
        <w:t>owners/developers</w:t>
      </w:r>
      <w:r w:rsidR="00C60C52">
        <w:rPr>
          <w:rFonts w:cstheme="minorHAnsi"/>
          <w:sz w:val="24"/>
          <w:szCs w:val="24"/>
        </w:rPr>
        <w:t xml:space="preserve"> are now compliant </w:t>
      </w:r>
      <w:r w:rsidR="0028244C">
        <w:rPr>
          <w:rFonts w:cstheme="minorHAnsi"/>
          <w:sz w:val="24"/>
          <w:szCs w:val="24"/>
        </w:rPr>
        <w:t>in processing their subdivision projects to secure a license to sell.</w:t>
      </w:r>
      <w:r w:rsidR="008E0FCB">
        <w:rPr>
          <w:rFonts w:cstheme="minorHAnsi"/>
          <w:sz w:val="24"/>
          <w:szCs w:val="24"/>
        </w:rPr>
        <w:t xml:space="preserve"> </w:t>
      </w:r>
      <w:r w:rsidR="00E03758">
        <w:rPr>
          <w:rFonts w:cstheme="minorHAnsi"/>
          <w:sz w:val="24"/>
          <w:szCs w:val="24"/>
        </w:rPr>
        <w:t xml:space="preserve">In order to </w:t>
      </w:r>
      <w:r w:rsidR="003D67A9">
        <w:rPr>
          <w:rFonts w:cstheme="minorHAnsi"/>
          <w:sz w:val="24"/>
          <w:szCs w:val="24"/>
        </w:rPr>
        <w:t xml:space="preserve">eradicate these illegal activities, DHSUD </w:t>
      </w:r>
      <w:r w:rsidR="00BE4BB3">
        <w:rPr>
          <w:rFonts w:cstheme="minorHAnsi"/>
          <w:sz w:val="24"/>
          <w:szCs w:val="24"/>
        </w:rPr>
        <w:t xml:space="preserve">and other related </w:t>
      </w:r>
      <w:r w:rsidR="006314DC">
        <w:rPr>
          <w:rFonts w:cstheme="minorHAnsi"/>
          <w:sz w:val="24"/>
          <w:szCs w:val="24"/>
        </w:rPr>
        <w:t>institutions</w:t>
      </w:r>
      <w:r w:rsidR="00BE4BB3">
        <w:rPr>
          <w:rFonts w:cstheme="minorHAnsi"/>
          <w:sz w:val="24"/>
          <w:szCs w:val="24"/>
        </w:rPr>
        <w:t xml:space="preserve"> should continue to </w:t>
      </w:r>
      <w:r w:rsidR="006A2572">
        <w:rPr>
          <w:rFonts w:cstheme="minorHAnsi"/>
          <w:sz w:val="24"/>
          <w:szCs w:val="24"/>
        </w:rPr>
        <w:t xml:space="preserve">remind the buyers to seek from the developers the legal </w:t>
      </w:r>
      <w:r w:rsidR="00C24F9F">
        <w:rPr>
          <w:rFonts w:cstheme="minorHAnsi"/>
          <w:sz w:val="24"/>
          <w:szCs w:val="24"/>
        </w:rPr>
        <w:t>documents and warn the owner/developers to st</w:t>
      </w:r>
      <w:r w:rsidR="00034731">
        <w:rPr>
          <w:rFonts w:cstheme="minorHAnsi"/>
          <w:sz w:val="24"/>
          <w:szCs w:val="24"/>
        </w:rPr>
        <w:t>op selling illegal subdivision lots.</w:t>
      </w:r>
      <w:r w:rsidR="00797888">
        <w:rPr>
          <w:rFonts w:cstheme="minorHAnsi"/>
          <w:sz w:val="24"/>
          <w:szCs w:val="24"/>
        </w:rPr>
        <w:t xml:space="preserve"> Further, it will be strengthened if the inter-agency task force will finally take-off </w:t>
      </w:r>
      <w:r w:rsidR="00B14025">
        <w:rPr>
          <w:rFonts w:cstheme="minorHAnsi"/>
          <w:sz w:val="24"/>
          <w:szCs w:val="24"/>
        </w:rPr>
        <w:t xml:space="preserve">and </w:t>
      </w:r>
      <w:r w:rsidR="006412A8">
        <w:rPr>
          <w:rFonts w:cstheme="minorHAnsi"/>
          <w:sz w:val="24"/>
          <w:szCs w:val="24"/>
        </w:rPr>
        <w:t>chase these illegal developers.</w:t>
      </w:r>
      <w:r w:rsidR="00FA314D">
        <w:rPr>
          <w:rFonts w:cstheme="minorHAnsi"/>
          <w:sz w:val="24"/>
          <w:szCs w:val="24"/>
        </w:rPr>
        <w:t xml:space="preserve"> </w:t>
      </w:r>
      <w:r w:rsidR="00F0085C">
        <w:rPr>
          <w:rFonts w:cstheme="minorHAnsi"/>
          <w:sz w:val="24"/>
          <w:szCs w:val="24"/>
        </w:rPr>
        <w:t>Issues on housing affordability have to be addressed to provide adequate housing to people</w:t>
      </w:r>
      <w:r w:rsidR="00E410D8">
        <w:rPr>
          <w:rFonts w:cstheme="minorHAnsi"/>
          <w:sz w:val="24"/>
          <w:szCs w:val="24"/>
        </w:rPr>
        <w:t xml:space="preserve"> who are seeking for a house to own. </w:t>
      </w:r>
      <w:r w:rsidR="00FA314D">
        <w:rPr>
          <w:rFonts w:cstheme="minorHAnsi"/>
          <w:sz w:val="24"/>
          <w:szCs w:val="24"/>
        </w:rPr>
        <w:t xml:space="preserve">By then, people will no longer </w:t>
      </w:r>
      <w:r w:rsidR="009420E0">
        <w:rPr>
          <w:rFonts w:cstheme="minorHAnsi"/>
          <w:sz w:val="24"/>
          <w:szCs w:val="24"/>
        </w:rPr>
        <w:t xml:space="preserve">be deceived </w:t>
      </w:r>
      <w:r w:rsidR="009420E0" w:rsidRPr="00F73D76">
        <w:rPr>
          <w:rFonts w:cstheme="minorHAnsi"/>
          <w:sz w:val="24"/>
          <w:szCs w:val="24"/>
        </w:rPr>
        <w:t>by th</w:t>
      </w:r>
      <w:r w:rsidR="00805713" w:rsidRPr="00F73D76">
        <w:rPr>
          <w:rFonts w:cstheme="minorHAnsi"/>
          <w:sz w:val="24"/>
          <w:szCs w:val="24"/>
        </w:rPr>
        <w:t>ese</w:t>
      </w:r>
      <w:r w:rsidR="009420E0" w:rsidRPr="00F73D76">
        <w:rPr>
          <w:rFonts w:cstheme="minorHAnsi"/>
          <w:sz w:val="24"/>
          <w:szCs w:val="24"/>
        </w:rPr>
        <w:t xml:space="preserve"> lots that </w:t>
      </w:r>
      <w:r w:rsidR="00805713" w:rsidRPr="00F73D76">
        <w:rPr>
          <w:rFonts w:cstheme="minorHAnsi"/>
          <w:sz w:val="24"/>
          <w:szCs w:val="24"/>
        </w:rPr>
        <w:t>are</w:t>
      </w:r>
      <w:r w:rsidR="009420E0" w:rsidRPr="00F73D76">
        <w:rPr>
          <w:rFonts w:cstheme="minorHAnsi"/>
          <w:sz w:val="24"/>
          <w:szCs w:val="24"/>
        </w:rPr>
        <w:t xml:space="preserve"> offered at </w:t>
      </w:r>
      <w:r w:rsidR="00805713" w:rsidRPr="00F73D76">
        <w:rPr>
          <w:rFonts w:cstheme="minorHAnsi"/>
          <w:sz w:val="24"/>
          <w:szCs w:val="24"/>
        </w:rPr>
        <w:t>a</w:t>
      </w:r>
      <w:r w:rsidR="009420E0" w:rsidRPr="00F73D76">
        <w:rPr>
          <w:rFonts w:cstheme="minorHAnsi"/>
          <w:sz w:val="24"/>
          <w:szCs w:val="24"/>
        </w:rPr>
        <w:t xml:space="preserve"> very </w:t>
      </w:r>
      <w:r w:rsidR="00805713" w:rsidRPr="00F73D76">
        <w:rPr>
          <w:rFonts w:cstheme="minorHAnsi"/>
          <w:sz w:val="24"/>
          <w:szCs w:val="24"/>
        </w:rPr>
        <w:t>low price.</w:t>
      </w:r>
    </w:p>
    <w:p w14:paraId="15815496" w14:textId="62276E0D" w:rsidR="00B42C8C" w:rsidRDefault="00513A77" w:rsidP="00980DD2">
      <w:pPr>
        <w:spacing w:after="0" w:line="240" w:lineRule="auto"/>
        <w:jc w:val="both"/>
        <w:rPr>
          <w:rFonts w:cstheme="minorHAnsi"/>
          <w:sz w:val="24"/>
          <w:szCs w:val="24"/>
        </w:rPr>
      </w:pPr>
      <w:r w:rsidRPr="00513A77">
        <w:rPr>
          <w:rFonts w:cstheme="minorHAnsi"/>
          <w:sz w:val="24"/>
          <w:szCs w:val="24"/>
        </w:rPr>
        <w:t>Finally, as the primary national government entity responsible for housing, human settlement, and urban development, DHSUD should be the sole and primary planning and policy-making, regulatory, program coordination, and performance monitoring entity for all housing concerns, with a primary focus on access to and affordability of basic human needs.</w:t>
      </w:r>
    </w:p>
    <w:p w14:paraId="1DB5DAFE" w14:textId="77777777" w:rsidR="00EE361D" w:rsidRPr="00EE361D" w:rsidRDefault="00EE361D" w:rsidP="00980DD2">
      <w:pPr>
        <w:spacing w:after="0" w:line="240" w:lineRule="auto"/>
        <w:jc w:val="both"/>
        <w:rPr>
          <w:rFonts w:cstheme="minorHAnsi"/>
          <w:sz w:val="24"/>
          <w:szCs w:val="24"/>
        </w:rPr>
      </w:pPr>
    </w:p>
    <w:sdt>
      <w:sdtPr>
        <w:id w:val="1635989508"/>
        <w:docPartObj>
          <w:docPartGallery w:val="Bibliographies"/>
          <w:docPartUnique/>
        </w:docPartObj>
      </w:sdtPr>
      <w:sdtEndPr>
        <w:rPr>
          <w:sz w:val="24"/>
          <w:szCs w:val="24"/>
        </w:rPr>
      </w:sdtEndPr>
      <w:sdtContent>
        <w:p w14:paraId="3C4533A7" w14:textId="27E0361B" w:rsidR="00B42C8C" w:rsidRPr="00F2360D" w:rsidRDefault="00EE361D" w:rsidP="00980DD2">
          <w:pPr>
            <w:spacing w:after="0" w:line="240" w:lineRule="auto"/>
            <w:jc w:val="both"/>
            <w:rPr>
              <w:rFonts w:cstheme="minorHAnsi"/>
              <w:b/>
              <w:bCs/>
              <w:sz w:val="24"/>
              <w:szCs w:val="24"/>
            </w:rPr>
          </w:pPr>
          <w:r w:rsidRPr="00F2360D">
            <w:rPr>
              <w:rFonts w:cstheme="minorHAnsi"/>
              <w:b/>
              <w:bCs/>
              <w:sz w:val="24"/>
              <w:szCs w:val="24"/>
            </w:rPr>
            <w:t>REFERENCES</w:t>
          </w:r>
        </w:p>
        <w:sdt>
          <w:sdtPr>
            <w:id w:val="-573587230"/>
            <w:bibliography/>
          </w:sdtPr>
          <w:sdtEndPr>
            <w:rPr>
              <w:sz w:val="24"/>
              <w:szCs w:val="24"/>
            </w:rPr>
          </w:sdtEndPr>
          <w:sdtContent>
            <w:p w14:paraId="3439CD0F" w14:textId="6F4737E1" w:rsidR="00E912A8" w:rsidRPr="00F2360D" w:rsidRDefault="00B42C8C" w:rsidP="00980DD2">
              <w:pPr>
                <w:pStyle w:val="Bibliography"/>
                <w:spacing w:after="0"/>
                <w:ind w:left="720" w:hanging="720"/>
                <w:rPr>
                  <w:noProof/>
                  <w:sz w:val="24"/>
                  <w:szCs w:val="24"/>
                </w:rPr>
              </w:pPr>
              <w:r w:rsidRPr="00F2360D">
                <w:rPr>
                  <w:sz w:val="24"/>
                  <w:szCs w:val="24"/>
                </w:rPr>
                <w:fldChar w:fldCharType="begin"/>
              </w:r>
              <w:r w:rsidRPr="00F2360D">
                <w:rPr>
                  <w:sz w:val="24"/>
                  <w:szCs w:val="24"/>
                </w:rPr>
                <w:instrText xml:space="preserve"> BIBLIOGRAPHY </w:instrText>
              </w:r>
              <w:r w:rsidRPr="00F2360D">
                <w:rPr>
                  <w:sz w:val="24"/>
                  <w:szCs w:val="24"/>
                </w:rPr>
                <w:fldChar w:fldCharType="separate"/>
              </w:r>
              <w:r w:rsidR="00E912A8" w:rsidRPr="00F2360D">
                <w:rPr>
                  <w:noProof/>
                </w:rPr>
                <w:t xml:space="preserve">Colina, A. L. (2021). Davao City warns against </w:t>
              </w:r>
              <w:r w:rsidR="00F2360D">
                <w:rPr>
                  <w:noProof/>
                </w:rPr>
                <w:t xml:space="preserve">the </w:t>
              </w:r>
              <w:r w:rsidR="00E912A8" w:rsidRPr="00F2360D">
                <w:rPr>
                  <w:noProof/>
                </w:rPr>
                <w:t>selling of ‘raw lots’. Davao City: Mindanews.</w:t>
              </w:r>
            </w:p>
            <w:p w14:paraId="287C954A" w14:textId="77777777" w:rsidR="00E912A8" w:rsidRPr="00F2360D" w:rsidRDefault="00E912A8" w:rsidP="00980DD2">
              <w:pPr>
                <w:pStyle w:val="Bibliography"/>
                <w:spacing w:after="0"/>
                <w:ind w:left="720" w:hanging="720"/>
                <w:rPr>
                  <w:noProof/>
                </w:rPr>
              </w:pPr>
              <w:r w:rsidRPr="00F2360D">
                <w:rPr>
                  <w:noProof/>
                </w:rPr>
                <w:t>Creswell, J. W. (2009). Educational research, planning, conducting, and evaluating qualitative research. Upper Saddle River, New Jersey: Pearson Education Inc.</w:t>
              </w:r>
            </w:p>
            <w:p w14:paraId="4E77ED62" w14:textId="7FAB7227" w:rsidR="00E912A8" w:rsidRPr="00F2360D" w:rsidRDefault="00E912A8" w:rsidP="00980DD2">
              <w:pPr>
                <w:pStyle w:val="Bibliography"/>
                <w:spacing w:after="0"/>
                <w:ind w:left="720" w:hanging="720"/>
                <w:rPr>
                  <w:noProof/>
                </w:rPr>
              </w:pPr>
              <w:r w:rsidRPr="00F2360D">
                <w:rPr>
                  <w:noProof/>
                </w:rPr>
                <w:t>Imam, M. Z. (2011). The impacts of unauthori</w:t>
              </w:r>
              <w:r w:rsidR="00F2360D">
                <w:rPr>
                  <w:noProof/>
                </w:rPr>
                <w:t>z</w:t>
              </w:r>
              <w:r w:rsidRPr="00F2360D">
                <w:rPr>
                  <w:noProof/>
                </w:rPr>
                <w:t>ed subdivisions of residential plots. Malaysia Journal of Society and Space.</w:t>
              </w:r>
            </w:p>
            <w:p w14:paraId="69DA969A" w14:textId="77777777" w:rsidR="00E912A8" w:rsidRPr="00F2360D" w:rsidRDefault="00E912A8" w:rsidP="00980DD2">
              <w:pPr>
                <w:pStyle w:val="Bibliography"/>
                <w:spacing w:after="0"/>
                <w:ind w:left="720" w:hanging="720"/>
                <w:rPr>
                  <w:noProof/>
                </w:rPr>
              </w:pPr>
              <w:r w:rsidRPr="00F2360D">
                <w:rPr>
                  <w:noProof/>
                </w:rPr>
                <w:t>Padillo, M. (2021). DSHUD monitors illegal subdivision projects. Davao City: Edge Davao.</w:t>
              </w:r>
            </w:p>
            <w:p w14:paraId="01D06F29" w14:textId="77777777" w:rsidR="00E912A8" w:rsidRPr="00F2360D" w:rsidRDefault="00E912A8" w:rsidP="00980DD2">
              <w:pPr>
                <w:pStyle w:val="Bibliography"/>
                <w:spacing w:after="0"/>
                <w:ind w:left="720" w:hanging="720"/>
                <w:rPr>
                  <w:noProof/>
                </w:rPr>
              </w:pPr>
              <w:r w:rsidRPr="00F2360D">
                <w:rPr>
                  <w:noProof/>
                </w:rPr>
                <w:t>Torrentira, M. (2020). Online Collection as adaptation in conducting quantitative and qualitative research during the Covid-19 pandemic. European Journal of Education Studies.</w:t>
              </w:r>
            </w:p>
            <w:p w14:paraId="45DB4FAE" w14:textId="6AE2CF6B" w:rsidR="00B42C8C" w:rsidRPr="00EE1AE2" w:rsidRDefault="00B42C8C" w:rsidP="00980DD2">
              <w:pPr>
                <w:pStyle w:val="Bibliography"/>
                <w:spacing w:after="0" w:line="240" w:lineRule="auto"/>
                <w:ind w:left="720" w:hanging="720"/>
                <w:jc w:val="both"/>
                <w:rPr>
                  <w:noProof/>
                  <w:sz w:val="24"/>
                  <w:szCs w:val="24"/>
                </w:rPr>
              </w:pPr>
              <w:r w:rsidRPr="00F2360D">
                <w:rPr>
                  <w:b/>
                  <w:bCs/>
                  <w:noProof/>
                  <w:sz w:val="24"/>
                  <w:szCs w:val="24"/>
                </w:rPr>
                <w:fldChar w:fldCharType="end"/>
              </w:r>
            </w:p>
          </w:sdtContent>
        </w:sdt>
      </w:sdtContent>
    </w:sdt>
    <w:p w14:paraId="0C0C6B88" w14:textId="77777777" w:rsidR="00B42C8C" w:rsidRPr="00EE1AE2" w:rsidRDefault="00B42C8C" w:rsidP="00980DD2">
      <w:pPr>
        <w:spacing w:after="0" w:line="240" w:lineRule="auto"/>
        <w:jc w:val="both"/>
        <w:rPr>
          <w:rFonts w:cstheme="minorHAnsi"/>
          <w:sz w:val="24"/>
          <w:szCs w:val="24"/>
        </w:rPr>
      </w:pPr>
    </w:p>
    <w:sectPr w:rsidR="00B42C8C" w:rsidRPr="00EE1AE2" w:rsidSect="00980DD2">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QwMjY1NTaxNDa2MDRV0lEKTi0uzszPAykwqwUAR3mCfywAAAA="/>
  </w:docVars>
  <w:rsids>
    <w:rsidRoot w:val="006C7E18"/>
    <w:rsid w:val="00017AAE"/>
    <w:rsid w:val="00034731"/>
    <w:rsid w:val="000511E1"/>
    <w:rsid w:val="00056B6C"/>
    <w:rsid w:val="00061A75"/>
    <w:rsid w:val="00093825"/>
    <w:rsid w:val="000B44F3"/>
    <w:rsid w:val="000D03B3"/>
    <w:rsid w:val="000F20CC"/>
    <w:rsid w:val="0011493B"/>
    <w:rsid w:val="0012090B"/>
    <w:rsid w:val="00126D91"/>
    <w:rsid w:val="001318AC"/>
    <w:rsid w:val="00145D48"/>
    <w:rsid w:val="00171EFA"/>
    <w:rsid w:val="00174030"/>
    <w:rsid w:val="0018162A"/>
    <w:rsid w:val="00182F71"/>
    <w:rsid w:val="0018455A"/>
    <w:rsid w:val="001B21BB"/>
    <w:rsid w:val="001C0A49"/>
    <w:rsid w:val="001C75EC"/>
    <w:rsid w:val="001D6B4C"/>
    <w:rsid w:val="002005F7"/>
    <w:rsid w:val="00200F69"/>
    <w:rsid w:val="002031AE"/>
    <w:rsid w:val="0022227A"/>
    <w:rsid w:val="00223200"/>
    <w:rsid w:val="00236A35"/>
    <w:rsid w:val="00255700"/>
    <w:rsid w:val="00272637"/>
    <w:rsid w:val="0028244C"/>
    <w:rsid w:val="00286D11"/>
    <w:rsid w:val="002A5CFB"/>
    <w:rsid w:val="002B2BA7"/>
    <w:rsid w:val="002B68C2"/>
    <w:rsid w:val="00314E86"/>
    <w:rsid w:val="0032232F"/>
    <w:rsid w:val="0032753D"/>
    <w:rsid w:val="00337CAC"/>
    <w:rsid w:val="00352BEC"/>
    <w:rsid w:val="00355DEA"/>
    <w:rsid w:val="003609A2"/>
    <w:rsid w:val="00361D27"/>
    <w:rsid w:val="00361F91"/>
    <w:rsid w:val="00370578"/>
    <w:rsid w:val="00394636"/>
    <w:rsid w:val="003A4916"/>
    <w:rsid w:val="003A4D79"/>
    <w:rsid w:val="003A7353"/>
    <w:rsid w:val="003B68EA"/>
    <w:rsid w:val="003D67A9"/>
    <w:rsid w:val="003D77CC"/>
    <w:rsid w:val="004050AE"/>
    <w:rsid w:val="00406D90"/>
    <w:rsid w:val="00414529"/>
    <w:rsid w:val="00414ABC"/>
    <w:rsid w:val="00425984"/>
    <w:rsid w:val="004336A9"/>
    <w:rsid w:val="00443748"/>
    <w:rsid w:val="0044545F"/>
    <w:rsid w:val="00447D1E"/>
    <w:rsid w:val="0045010A"/>
    <w:rsid w:val="0045523E"/>
    <w:rsid w:val="00455A31"/>
    <w:rsid w:val="00461D58"/>
    <w:rsid w:val="004765CD"/>
    <w:rsid w:val="00477467"/>
    <w:rsid w:val="00485B65"/>
    <w:rsid w:val="004868EB"/>
    <w:rsid w:val="004A6ED4"/>
    <w:rsid w:val="004A720D"/>
    <w:rsid w:val="004A7C40"/>
    <w:rsid w:val="004B1121"/>
    <w:rsid w:val="004D4CC1"/>
    <w:rsid w:val="00501986"/>
    <w:rsid w:val="00513A77"/>
    <w:rsid w:val="0052033E"/>
    <w:rsid w:val="00525696"/>
    <w:rsid w:val="0052575A"/>
    <w:rsid w:val="005402C7"/>
    <w:rsid w:val="00545A0E"/>
    <w:rsid w:val="00545E06"/>
    <w:rsid w:val="00552279"/>
    <w:rsid w:val="0055684A"/>
    <w:rsid w:val="00557F61"/>
    <w:rsid w:val="00557F89"/>
    <w:rsid w:val="00585F05"/>
    <w:rsid w:val="00591E34"/>
    <w:rsid w:val="005B7616"/>
    <w:rsid w:val="005C14A3"/>
    <w:rsid w:val="005C6F90"/>
    <w:rsid w:val="005D27F6"/>
    <w:rsid w:val="00607C47"/>
    <w:rsid w:val="00610A59"/>
    <w:rsid w:val="0061542E"/>
    <w:rsid w:val="006262C1"/>
    <w:rsid w:val="006307D7"/>
    <w:rsid w:val="006314DC"/>
    <w:rsid w:val="006412A8"/>
    <w:rsid w:val="00646ED7"/>
    <w:rsid w:val="00657DD3"/>
    <w:rsid w:val="00663586"/>
    <w:rsid w:val="00672603"/>
    <w:rsid w:val="006732CD"/>
    <w:rsid w:val="00684759"/>
    <w:rsid w:val="006A2572"/>
    <w:rsid w:val="006A6686"/>
    <w:rsid w:val="006C7E18"/>
    <w:rsid w:val="006D2853"/>
    <w:rsid w:val="006E304A"/>
    <w:rsid w:val="006F0341"/>
    <w:rsid w:val="006F0CB6"/>
    <w:rsid w:val="00700A6A"/>
    <w:rsid w:val="00702D5A"/>
    <w:rsid w:val="007112BC"/>
    <w:rsid w:val="00712902"/>
    <w:rsid w:val="0071524C"/>
    <w:rsid w:val="00727159"/>
    <w:rsid w:val="007433CC"/>
    <w:rsid w:val="0076223A"/>
    <w:rsid w:val="007828BA"/>
    <w:rsid w:val="0079674D"/>
    <w:rsid w:val="00797888"/>
    <w:rsid w:val="007A1011"/>
    <w:rsid w:val="007A5750"/>
    <w:rsid w:val="007C7441"/>
    <w:rsid w:val="007D3D37"/>
    <w:rsid w:val="007D45EA"/>
    <w:rsid w:val="007E3A22"/>
    <w:rsid w:val="007E3D36"/>
    <w:rsid w:val="00805713"/>
    <w:rsid w:val="0083115C"/>
    <w:rsid w:val="00876E0F"/>
    <w:rsid w:val="00880C87"/>
    <w:rsid w:val="008939F8"/>
    <w:rsid w:val="008B4DC6"/>
    <w:rsid w:val="008B5D78"/>
    <w:rsid w:val="008D181D"/>
    <w:rsid w:val="008E0FCB"/>
    <w:rsid w:val="008E14D2"/>
    <w:rsid w:val="008F05ED"/>
    <w:rsid w:val="008F519F"/>
    <w:rsid w:val="008F5F55"/>
    <w:rsid w:val="00901A9D"/>
    <w:rsid w:val="00904716"/>
    <w:rsid w:val="00904973"/>
    <w:rsid w:val="00917D77"/>
    <w:rsid w:val="00921D28"/>
    <w:rsid w:val="00924EF0"/>
    <w:rsid w:val="009420E0"/>
    <w:rsid w:val="00944C77"/>
    <w:rsid w:val="00945783"/>
    <w:rsid w:val="00951DF6"/>
    <w:rsid w:val="009544EB"/>
    <w:rsid w:val="00963353"/>
    <w:rsid w:val="00963F94"/>
    <w:rsid w:val="00965580"/>
    <w:rsid w:val="00974A80"/>
    <w:rsid w:val="00980DD2"/>
    <w:rsid w:val="00986225"/>
    <w:rsid w:val="009A36A6"/>
    <w:rsid w:val="009A3E9C"/>
    <w:rsid w:val="009A78CB"/>
    <w:rsid w:val="009B38CA"/>
    <w:rsid w:val="009C3803"/>
    <w:rsid w:val="009C4A52"/>
    <w:rsid w:val="009F0BDD"/>
    <w:rsid w:val="009F2C79"/>
    <w:rsid w:val="00A04547"/>
    <w:rsid w:val="00A04924"/>
    <w:rsid w:val="00A13424"/>
    <w:rsid w:val="00A14A8A"/>
    <w:rsid w:val="00A23076"/>
    <w:rsid w:val="00A26603"/>
    <w:rsid w:val="00A31EC1"/>
    <w:rsid w:val="00A33FAA"/>
    <w:rsid w:val="00A364E8"/>
    <w:rsid w:val="00A42684"/>
    <w:rsid w:val="00A50F73"/>
    <w:rsid w:val="00A51FB0"/>
    <w:rsid w:val="00A61382"/>
    <w:rsid w:val="00A61AF5"/>
    <w:rsid w:val="00A632E2"/>
    <w:rsid w:val="00A7256A"/>
    <w:rsid w:val="00A72E1D"/>
    <w:rsid w:val="00A83F33"/>
    <w:rsid w:val="00A96073"/>
    <w:rsid w:val="00A96589"/>
    <w:rsid w:val="00AA3520"/>
    <w:rsid w:val="00AB4A65"/>
    <w:rsid w:val="00AE414B"/>
    <w:rsid w:val="00B03DEE"/>
    <w:rsid w:val="00B12F9F"/>
    <w:rsid w:val="00B14025"/>
    <w:rsid w:val="00B25169"/>
    <w:rsid w:val="00B33518"/>
    <w:rsid w:val="00B33771"/>
    <w:rsid w:val="00B344F0"/>
    <w:rsid w:val="00B408BE"/>
    <w:rsid w:val="00B42C8C"/>
    <w:rsid w:val="00B60E96"/>
    <w:rsid w:val="00B761D0"/>
    <w:rsid w:val="00B826AA"/>
    <w:rsid w:val="00BA34DE"/>
    <w:rsid w:val="00BA5F20"/>
    <w:rsid w:val="00BB14D5"/>
    <w:rsid w:val="00BB171C"/>
    <w:rsid w:val="00BB2761"/>
    <w:rsid w:val="00BB47FE"/>
    <w:rsid w:val="00BC44FF"/>
    <w:rsid w:val="00BC6CAC"/>
    <w:rsid w:val="00BD0C51"/>
    <w:rsid w:val="00BD25C7"/>
    <w:rsid w:val="00BE4BB3"/>
    <w:rsid w:val="00C011A5"/>
    <w:rsid w:val="00C13062"/>
    <w:rsid w:val="00C24F9F"/>
    <w:rsid w:val="00C47925"/>
    <w:rsid w:val="00C60C52"/>
    <w:rsid w:val="00C7416A"/>
    <w:rsid w:val="00C94487"/>
    <w:rsid w:val="00CB3353"/>
    <w:rsid w:val="00CB424D"/>
    <w:rsid w:val="00CE3C50"/>
    <w:rsid w:val="00CE46FA"/>
    <w:rsid w:val="00CE71FB"/>
    <w:rsid w:val="00CE7C2A"/>
    <w:rsid w:val="00D14166"/>
    <w:rsid w:val="00D246A2"/>
    <w:rsid w:val="00D43EEF"/>
    <w:rsid w:val="00D4737A"/>
    <w:rsid w:val="00D51109"/>
    <w:rsid w:val="00D61C7E"/>
    <w:rsid w:val="00D624F8"/>
    <w:rsid w:val="00D63FCC"/>
    <w:rsid w:val="00D77405"/>
    <w:rsid w:val="00D8358C"/>
    <w:rsid w:val="00D83875"/>
    <w:rsid w:val="00D875E1"/>
    <w:rsid w:val="00DB0B8F"/>
    <w:rsid w:val="00DB3154"/>
    <w:rsid w:val="00DB59B8"/>
    <w:rsid w:val="00DC2E83"/>
    <w:rsid w:val="00DC3C21"/>
    <w:rsid w:val="00DE6528"/>
    <w:rsid w:val="00DF73DC"/>
    <w:rsid w:val="00E015E9"/>
    <w:rsid w:val="00E03758"/>
    <w:rsid w:val="00E17825"/>
    <w:rsid w:val="00E410D8"/>
    <w:rsid w:val="00E54988"/>
    <w:rsid w:val="00E912A8"/>
    <w:rsid w:val="00EA2A79"/>
    <w:rsid w:val="00EA45DB"/>
    <w:rsid w:val="00EB2F2B"/>
    <w:rsid w:val="00EE1AE2"/>
    <w:rsid w:val="00EE23EF"/>
    <w:rsid w:val="00EE361D"/>
    <w:rsid w:val="00EE3FB2"/>
    <w:rsid w:val="00F0085C"/>
    <w:rsid w:val="00F0376A"/>
    <w:rsid w:val="00F2154A"/>
    <w:rsid w:val="00F2360D"/>
    <w:rsid w:val="00F360DC"/>
    <w:rsid w:val="00F36440"/>
    <w:rsid w:val="00F64F68"/>
    <w:rsid w:val="00F664B4"/>
    <w:rsid w:val="00F71357"/>
    <w:rsid w:val="00F73D76"/>
    <w:rsid w:val="00F93FC5"/>
    <w:rsid w:val="00FA314D"/>
    <w:rsid w:val="00FB4B8B"/>
    <w:rsid w:val="00FC5D7E"/>
    <w:rsid w:val="00FD5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87AC3"/>
  <w15:chartTrackingRefBased/>
  <w15:docId w15:val="{DFDC46CD-C44A-4262-B2CF-5ABA174E4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2C8C"/>
    <w:pPr>
      <w:keepNext/>
      <w:keepLines/>
      <w:spacing w:before="240" w:after="0"/>
      <w:outlineLvl w:val="0"/>
    </w:pPr>
    <w:rPr>
      <w:rFonts w:asciiTheme="majorHAnsi" w:eastAsiaTheme="majorEastAsia" w:hAnsiTheme="majorHAnsi" w:cstheme="majorBidi"/>
      <w:color w:val="2F5496" w:themeColor="accent1" w:themeShade="BF"/>
      <w:kern w:val="0"/>
      <w:sz w:val="32"/>
      <w:szCs w:val="3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6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42C8C"/>
    <w:rPr>
      <w:rFonts w:asciiTheme="majorHAnsi" w:eastAsiaTheme="majorEastAsia" w:hAnsiTheme="majorHAnsi" w:cstheme="majorBidi"/>
      <w:color w:val="2F5496" w:themeColor="accent1" w:themeShade="BF"/>
      <w:kern w:val="0"/>
      <w:sz w:val="32"/>
      <w:szCs w:val="32"/>
      <w14:ligatures w14:val="none"/>
    </w:rPr>
  </w:style>
  <w:style w:type="paragraph" w:styleId="Bibliography">
    <w:name w:val="Bibliography"/>
    <w:basedOn w:val="Normal"/>
    <w:next w:val="Normal"/>
    <w:uiPriority w:val="37"/>
    <w:unhideWhenUsed/>
    <w:rsid w:val="00B42C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77838">
      <w:bodyDiv w:val="1"/>
      <w:marLeft w:val="0"/>
      <w:marRight w:val="0"/>
      <w:marTop w:val="0"/>
      <w:marBottom w:val="0"/>
      <w:divBdr>
        <w:top w:val="none" w:sz="0" w:space="0" w:color="auto"/>
        <w:left w:val="none" w:sz="0" w:space="0" w:color="auto"/>
        <w:bottom w:val="none" w:sz="0" w:space="0" w:color="auto"/>
        <w:right w:val="none" w:sz="0" w:space="0" w:color="auto"/>
      </w:divBdr>
    </w:div>
    <w:div w:id="160199434">
      <w:bodyDiv w:val="1"/>
      <w:marLeft w:val="0"/>
      <w:marRight w:val="0"/>
      <w:marTop w:val="0"/>
      <w:marBottom w:val="0"/>
      <w:divBdr>
        <w:top w:val="none" w:sz="0" w:space="0" w:color="auto"/>
        <w:left w:val="none" w:sz="0" w:space="0" w:color="auto"/>
        <w:bottom w:val="none" w:sz="0" w:space="0" w:color="auto"/>
        <w:right w:val="none" w:sz="0" w:space="0" w:color="auto"/>
      </w:divBdr>
    </w:div>
    <w:div w:id="223758617">
      <w:bodyDiv w:val="1"/>
      <w:marLeft w:val="0"/>
      <w:marRight w:val="0"/>
      <w:marTop w:val="0"/>
      <w:marBottom w:val="0"/>
      <w:divBdr>
        <w:top w:val="none" w:sz="0" w:space="0" w:color="auto"/>
        <w:left w:val="none" w:sz="0" w:space="0" w:color="auto"/>
        <w:bottom w:val="none" w:sz="0" w:space="0" w:color="auto"/>
        <w:right w:val="none" w:sz="0" w:space="0" w:color="auto"/>
      </w:divBdr>
    </w:div>
    <w:div w:id="379668893">
      <w:bodyDiv w:val="1"/>
      <w:marLeft w:val="0"/>
      <w:marRight w:val="0"/>
      <w:marTop w:val="0"/>
      <w:marBottom w:val="0"/>
      <w:divBdr>
        <w:top w:val="none" w:sz="0" w:space="0" w:color="auto"/>
        <w:left w:val="none" w:sz="0" w:space="0" w:color="auto"/>
        <w:bottom w:val="none" w:sz="0" w:space="0" w:color="auto"/>
        <w:right w:val="none" w:sz="0" w:space="0" w:color="auto"/>
      </w:divBdr>
    </w:div>
    <w:div w:id="407462305">
      <w:bodyDiv w:val="1"/>
      <w:marLeft w:val="0"/>
      <w:marRight w:val="0"/>
      <w:marTop w:val="0"/>
      <w:marBottom w:val="0"/>
      <w:divBdr>
        <w:top w:val="none" w:sz="0" w:space="0" w:color="auto"/>
        <w:left w:val="none" w:sz="0" w:space="0" w:color="auto"/>
        <w:bottom w:val="none" w:sz="0" w:space="0" w:color="auto"/>
        <w:right w:val="none" w:sz="0" w:space="0" w:color="auto"/>
      </w:divBdr>
    </w:div>
    <w:div w:id="457382199">
      <w:bodyDiv w:val="1"/>
      <w:marLeft w:val="0"/>
      <w:marRight w:val="0"/>
      <w:marTop w:val="0"/>
      <w:marBottom w:val="0"/>
      <w:divBdr>
        <w:top w:val="none" w:sz="0" w:space="0" w:color="auto"/>
        <w:left w:val="none" w:sz="0" w:space="0" w:color="auto"/>
        <w:bottom w:val="none" w:sz="0" w:space="0" w:color="auto"/>
        <w:right w:val="none" w:sz="0" w:space="0" w:color="auto"/>
      </w:divBdr>
    </w:div>
    <w:div w:id="560597283">
      <w:bodyDiv w:val="1"/>
      <w:marLeft w:val="0"/>
      <w:marRight w:val="0"/>
      <w:marTop w:val="0"/>
      <w:marBottom w:val="0"/>
      <w:divBdr>
        <w:top w:val="none" w:sz="0" w:space="0" w:color="auto"/>
        <w:left w:val="none" w:sz="0" w:space="0" w:color="auto"/>
        <w:bottom w:val="none" w:sz="0" w:space="0" w:color="auto"/>
        <w:right w:val="none" w:sz="0" w:space="0" w:color="auto"/>
      </w:divBdr>
    </w:div>
    <w:div w:id="581719021">
      <w:bodyDiv w:val="1"/>
      <w:marLeft w:val="0"/>
      <w:marRight w:val="0"/>
      <w:marTop w:val="0"/>
      <w:marBottom w:val="0"/>
      <w:divBdr>
        <w:top w:val="none" w:sz="0" w:space="0" w:color="auto"/>
        <w:left w:val="none" w:sz="0" w:space="0" w:color="auto"/>
        <w:bottom w:val="none" w:sz="0" w:space="0" w:color="auto"/>
        <w:right w:val="none" w:sz="0" w:space="0" w:color="auto"/>
      </w:divBdr>
    </w:div>
    <w:div w:id="639769387">
      <w:bodyDiv w:val="1"/>
      <w:marLeft w:val="0"/>
      <w:marRight w:val="0"/>
      <w:marTop w:val="0"/>
      <w:marBottom w:val="0"/>
      <w:divBdr>
        <w:top w:val="none" w:sz="0" w:space="0" w:color="auto"/>
        <w:left w:val="none" w:sz="0" w:space="0" w:color="auto"/>
        <w:bottom w:val="none" w:sz="0" w:space="0" w:color="auto"/>
        <w:right w:val="none" w:sz="0" w:space="0" w:color="auto"/>
      </w:divBdr>
    </w:div>
    <w:div w:id="863665758">
      <w:bodyDiv w:val="1"/>
      <w:marLeft w:val="0"/>
      <w:marRight w:val="0"/>
      <w:marTop w:val="0"/>
      <w:marBottom w:val="0"/>
      <w:divBdr>
        <w:top w:val="none" w:sz="0" w:space="0" w:color="auto"/>
        <w:left w:val="none" w:sz="0" w:space="0" w:color="auto"/>
        <w:bottom w:val="none" w:sz="0" w:space="0" w:color="auto"/>
        <w:right w:val="none" w:sz="0" w:space="0" w:color="auto"/>
      </w:divBdr>
    </w:div>
    <w:div w:id="878589376">
      <w:bodyDiv w:val="1"/>
      <w:marLeft w:val="0"/>
      <w:marRight w:val="0"/>
      <w:marTop w:val="0"/>
      <w:marBottom w:val="0"/>
      <w:divBdr>
        <w:top w:val="none" w:sz="0" w:space="0" w:color="auto"/>
        <w:left w:val="none" w:sz="0" w:space="0" w:color="auto"/>
        <w:bottom w:val="none" w:sz="0" w:space="0" w:color="auto"/>
        <w:right w:val="none" w:sz="0" w:space="0" w:color="auto"/>
      </w:divBdr>
    </w:div>
    <w:div w:id="1149050890">
      <w:bodyDiv w:val="1"/>
      <w:marLeft w:val="0"/>
      <w:marRight w:val="0"/>
      <w:marTop w:val="0"/>
      <w:marBottom w:val="0"/>
      <w:divBdr>
        <w:top w:val="none" w:sz="0" w:space="0" w:color="auto"/>
        <w:left w:val="none" w:sz="0" w:space="0" w:color="auto"/>
        <w:bottom w:val="none" w:sz="0" w:space="0" w:color="auto"/>
        <w:right w:val="none" w:sz="0" w:space="0" w:color="auto"/>
      </w:divBdr>
    </w:div>
    <w:div w:id="1353993156">
      <w:bodyDiv w:val="1"/>
      <w:marLeft w:val="0"/>
      <w:marRight w:val="0"/>
      <w:marTop w:val="0"/>
      <w:marBottom w:val="0"/>
      <w:divBdr>
        <w:top w:val="none" w:sz="0" w:space="0" w:color="auto"/>
        <w:left w:val="none" w:sz="0" w:space="0" w:color="auto"/>
        <w:bottom w:val="none" w:sz="0" w:space="0" w:color="auto"/>
        <w:right w:val="none" w:sz="0" w:space="0" w:color="auto"/>
      </w:divBdr>
    </w:div>
    <w:div w:id="1392925686">
      <w:bodyDiv w:val="1"/>
      <w:marLeft w:val="0"/>
      <w:marRight w:val="0"/>
      <w:marTop w:val="0"/>
      <w:marBottom w:val="0"/>
      <w:divBdr>
        <w:top w:val="none" w:sz="0" w:space="0" w:color="auto"/>
        <w:left w:val="none" w:sz="0" w:space="0" w:color="auto"/>
        <w:bottom w:val="none" w:sz="0" w:space="0" w:color="auto"/>
        <w:right w:val="none" w:sz="0" w:space="0" w:color="auto"/>
      </w:divBdr>
    </w:div>
    <w:div w:id="1406099855">
      <w:bodyDiv w:val="1"/>
      <w:marLeft w:val="0"/>
      <w:marRight w:val="0"/>
      <w:marTop w:val="0"/>
      <w:marBottom w:val="0"/>
      <w:divBdr>
        <w:top w:val="none" w:sz="0" w:space="0" w:color="auto"/>
        <w:left w:val="none" w:sz="0" w:space="0" w:color="auto"/>
        <w:bottom w:val="none" w:sz="0" w:space="0" w:color="auto"/>
        <w:right w:val="none" w:sz="0" w:space="0" w:color="auto"/>
      </w:divBdr>
    </w:div>
    <w:div w:id="1444422925">
      <w:bodyDiv w:val="1"/>
      <w:marLeft w:val="0"/>
      <w:marRight w:val="0"/>
      <w:marTop w:val="0"/>
      <w:marBottom w:val="0"/>
      <w:divBdr>
        <w:top w:val="none" w:sz="0" w:space="0" w:color="auto"/>
        <w:left w:val="none" w:sz="0" w:space="0" w:color="auto"/>
        <w:bottom w:val="none" w:sz="0" w:space="0" w:color="auto"/>
        <w:right w:val="none" w:sz="0" w:space="0" w:color="auto"/>
      </w:divBdr>
    </w:div>
    <w:div w:id="1461728814">
      <w:bodyDiv w:val="1"/>
      <w:marLeft w:val="0"/>
      <w:marRight w:val="0"/>
      <w:marTop w:val="0"/>
      <w:marBottom w:val="0"/>
      <w:divBdr>
        <w:top w:val="none" w:sz="0" w:space="0" w:color="auto"/>
        <w:left w:val="none" w:sz="0" w:space="0" w:color="auto"/>
        <w:bottom w:val="none" w:sz="0" w:space="0" w:color="auto"/>
        <w:right w:val="none" w:sz="0" w:space="0" w:color="auto"/>
      </w:divBdr>
    </w:div>
    <w:div w:id="2036232035">
      <w:bodyDiv w:val="1"/>
      <w:marLeft w:val="0"/>
      <w:marRight w:val="0"/>
      <w:marTop w:val="0"/>
      <w:marBottom w:val="0"/>
      <w:divBdr>
        <w:top w:val="none" w:sz="0" w:space="0" w:color="auto"/>
        <w:left w:val="none" w:sz="0" w:space="0" w:color="auto"/>
        <w:bottom w:val="none" w:sz="0" w:space="0" w:color="auto"/>
        <w:right w:val="none" w:sz="0" w:space="0" w:color="auto"/>
      </w:divBdr>
    </w:div>
    <w:div w:id="213012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Ant21</b:Tag>
    <b:SourceType>Report</b:SourceType>
    <b:Guid>{296C00C6-E223-4517-86DA-515C89372916}</b:Guid>
    <b:Author>
      <b:Author>
        <b:NameList>
          <b:Person>
            <b:Last>Colina</b:Last>
            <b:First>Antonio</b:First>
            <b:Middle>L.</b:Middle>
          </b:Person>
        </b:NameList>
      </b:Author>
    </b:Author>
    <b:Title>Davao City warns against selling of ‘raw lots’</b:Title>
    <b:Year>2021</b:Year>
    <b:Publisher>Mindanews</b:Publisher>
    <b:City>Davao City</b:City>
    <b:RefOrder>1</b:RefOrder>
  </b:Source>
  <b:Source>
    <b:Tag>May21</b:Tag>
    <b:SourceType>Report</b:SourceType>
    <b:Guid>{CA987624-F283-4E63-9DAC-7D84581EE2DF}</b:Guid>
    <b:Title>DSHUD monitors illegal subdivision projects</b:Title>
    <b:Year>2021</b:Year>
    <b:City>Davao City</b:City>
    <b:Publisher>Edge Davao</b:Publisher>
    <b:Author>
      <b:Author>
        <b:NameList>
          <b:Person>
            <b:Last>Padillo</b:Last>
            <b:First>Maya</b:First>
          </b:Person>
        </b:NameList>
      </b:Author>
    </b:Author>
    <b:RefOrder>2</b:RefOrder>
  </b:Source>
  <b:Source>
    <b:Tag>Mah11</b:Tag>
    <b:SourceType>JournalArticle</b:SourceType>
    <b:Guid>{C6D59F7E-C894-490D-B962-16EC6B6F6B96}</b:Guid>
    <b:Title>The impacts of unauthorised subdivisions of residential plots</b:Title>
    <b:Year>2011</b:Year>
    <b:Author>
      <b:Author>
        <b:NameList>
          <b:Person>
            <b:Last>Imam</b:Last>
            <b:First>Mahmoud</b:First>
            <b:Middle>Zubair</b:Middle>
          </b:Person>
        </b:NameList>
      </b:Author>
    </b:Author>
    <b:JournalName>Malaysia Journal of Society and Space</b:JournalName>
    <b:RefOrder>3</b:RefOrder>
  </b:Source>
  <b:Source>
    <b:Tag>Cre09</b:Tag>
    <b:SourceType>Book</b:SourceType>
    <b:Guid>{58A05214-6BEA-4058-84EF-C755AA8B7A7E}</b:Guid>
    <b:Title>Educational research, planning, conducting, and evaluating qualitative research</b:Title>
    <b:Year>2009</b:Year>
    <b:City>Upper Saddle River, New Jersey</b:City>
    <b:Publisher>Pearson Education Inc.</b:Publisher>
    <b:Author>
      <b:Author>
        <b:NameList>
          <b:Person>
            <b:Last>Creswell</b:Last>
            <b:Middle>W</b:Middle>
            <b:First>J</b:First>
          </b:Person>
        </b:NameList>
      </b:Author>
    </b:Author>
    <b:RefOrder>4</b:RefOrder>
  </b:Source>
  <b:Source>
    <b:Tag>Moi20</b:Tag>
    <b:SourceType>JournalArticle</b:SourceType>
    <b:Guid>{BD050B67-4ABD-4E25-917A-2C06E6247BAF}</b:Guid>
    <b:Title>Online Collection as adaptation in conducting quantitative and qualitative research during the Covid-19 pandemic</b:Title>
    <b:Year>2020</b:Year>
    <b:Author>
      <b:Author>
        <b:NameList>
          <b:Person>
            <b:Last>Torrentira</b:Last>
            <b:First>Moises</b:First>
          </b:Person>
        </b:NameList>
      </b:Author>
    </b:Author>
    <b:JournalName>European Journal of Education Studies</b:JournalName>
    <b:RefOrder>5</b:RefOrder>
  </b:Source>
</b:Sources>
</file>

<file path=customXml/itemProps1.xml><?xml version="1.0" encoding="utf-8"?>
<ds:datastoreItem xmlns:ds="http://schemas.openxmlformats.org/officeDocument/2006/customXml" ds:itemID="{41E3B71B-559B-422C-9F60-E53410F19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2354</Words>
  <Characters>13422</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 Mortiz</dc:creator>
  <cp:keywords/>
  <dc:description/>
  <cp:lastModifiedBy>Gus Mortiz</cp:lastModifiedBy>
  <cp:revision>2</cp:revision>
  <cp:lastPrinted>2023-05-21T01:24:00Z</cp:lastPrinted>
  <dcterms:created xsi:type="dcterms:W3CDTF">2023-05-21T01:41:00Z</dcterms:created>
  <dcterms:modified xsi:type="dcterms:W3CDTF">2023-05-21T01:41:00Z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15acd92e-c5ae-4c11-a8fb-8cd476dd277a</vt:lpwstr>
  </property>
</Properties>
</file>