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27C" w:rsidRDefault="005E327C" w:rsidP="006735C5">
      <w:pPr>
        <w:jc w:val="center"/>
        <w:rPr>
          <w:rFonts w:ascii="Times New Roman" w:hAnsi="Times New Roman" w:cs="Times New Roman"/>
          <w:b/>
          <w:sz w:val="28"/>
          <w:szCs w:val="28"/>
        </w:rPr>
      </w:pPr>
      <w:r>
        <w:rPr>
          <w:rFonts w:ascii="Times New Roman" w:hAnsi="Times New Roman" w:cs="Times New Roman"/>
          <w:b/>
          <w:sz w:val="28"/>
          <w:szCs w:val="28"/>
        </w:rPr>
        <w:t>ACCESS TO</w:t>
      </w:r>
      <w:r w:rsidR="006E2B17" w:rsidRPr="006E2B17">
        <w:rPr>
          <w:rFonts w:ascii="Times New Roman" w:hAnsi="Times New Roman" w:cs="Times New Roman"/>
          <w:b/>
          <w:sz w:val="28"/>
          <w:szCs w:val="28"/>
        </w:rPr>
        <w:t xml:space="preserve"> CLEAN WATER AND ELECTRICITY</w:t>
      </w:r>
      <w:r>
        <w:rPr>
          <w:rFonts w:ascii="Times New Roman" w:hAnsi="Times New Roman" w:cs="Times New Roman"/>
          <w:b/>
          <w:sz w:val="28"/>
          <w:szCs w:val="28"/>
        </w:rPr>
        <w:t xml:space="preserve">: </w:t>
      </w:r>
      <w:r w:rsidR="006E2B17" w:rsidRPr="006E2B17">
        <w:rPr>
          <w:rFonts w:ascii="Times New Roman" w:hAnsi="Times New Roman" w:cs="Times New Roman"/>
          <w:b/>
          <w:sz w:val="28"/>
          <w:szCs w:val="28"/>
        </w:rPr>
        <w:t xml:space="preserve"> </w:t>
      </w:r>
      <w:r>
        <w:rPr>
          <w:rFonts w:ascii="Times New Roman" w:hAnsi="Times New Roman" w:cs="Times New Roman"/>
          <w:b/>
          <w:sz w:val="28"/>
          <w:szCs w:val="28"/>
        </w:rPr>
        <w:t>THE</w:t>
      </w:r>
    </w:p>
    <w:p w:rsidR="006E2B17" w:rsidRPr="006E2B17" w:rsidRDefault="005E327C" w:rsidP="006735C5">
      <w:pPr>
        <w:jc w:val="center"/>
        <w:rPr>
          <w:rFonts w:ascii="Times New Roman" w:hAnsi="Times New Roman" w:cs="Times New Roman"/>
          <w:b/>
          <w:sz w:val="28"/>
          <w:szCs w:val="28"/>
        </w:rPr>
      </w:pPr>
      <w:r>
        <w:rPr>
          <w:rFonts w:ascii="Times New Roman" w:hAnsi="Times New Roman" w:cs="Times New Roman"/>
          <w:b/>
          <w:sz w:val="28"/>
          <w:szCs w:val="28"/>
        </w:rPr>
        <w:t>EFFECT ON</w:t>
      </w:r>
      <w:r w:rsidR="006E2B17" w:rsidRPr="006E2B17">
        <w:rPr>
          <w:rFonts w:ascii="Times New Roman" w:hAnsi="Times New Roman" w:cs="Times New Roman"/>
          <w:b/>
          <w:sz w:val="28"/>
          <w:szCs w:val="28"/>
        </w:rPr>
        <w:t xml:space="preserve"> GOVERNMENT CAPITAL SPENDING IN NIGERIA</w:t>
      </w:r>
    </w:p>
    <w:p w:rsidR="00177A00" w:rsidRDefault="00177A00">
      <w:pPr>
        <w:rPr>
          <w:rFonts w:ascii="Times New Roman" w:hAnsi="Times New Roman" w:cs="Times New Roman"/>
          <w:sz w:val="24"/>
          <w:szCs w:val="24"/>
        </w:rPr>
      </w:pPr>
    </w:p>
    <w:p w:rsidR="006E2B17" w:rsidRPr="00B23AC2" w:rsidRDefault="006E2B17" w:rsidP="006E2B17">
      <w:pPr>
        <w:spacing w:line="360" w:lineRule="auto"/>
        <w:jc w:val="center"/>
        <w:rPr>
          <w:rFonts w:ascii="Times New Roman" w:hAnsi="Times New Roman" w:cs="Times New Roman"/>
          <w:b/>
          <w:shd w:val="clear" w:color="auto" w:fill="FFFFFF"/>
        </w:rPr>
      </w:pPr>
      <w:r w:rsidRPr="00B23AC2">
        <w:rPr>
          <w:rFonts w:ascii="Times New Roman" w:hAnsi="Times New Roman" w:cs="Times New Roman"/>
          <w:b/>
          <w:shd w:val="clear" w:color="auto" w:fill="FFFFFF"/>
        </w:rPr>
        <w:t>SAMPSON ALELE</w:t>
      </w:r>
      <w:r w:rsidRPr="00A77A5D">
        <w:rPr>
          <w:rFonts w:ascii="Times New Roman" w:hAnsi="Times New Roman" w:cs="Times New Roman"/>
          <w:b/>
          <w:shd w:val="clear" w:color="auto" w:fill="FFFFFF"/>
        </w:rPr>
        <w:t xml:space="preserve"> </w:t>
      </w:r>
      <w:r>
        <w:rPr>
          <w:rFonts w:ascii="Times New Roman" w:hAnsi="Times New Roman" w:cs="Times New Roman"/>
          <w:b/>
          <w:shd w:val="clear" w:color="auto" w:fill="FFFFFF"/>
        </w:rPr>
        <w:t>BEALS</w:t>
      </w:r>
    </w:p>
    <w:p w:rsidR="006E2B17" w:rsidRDefault="006E2B17" w:rsidP="006E2B17">
      <w:pPr>
        <w:spacing w:line="360" w:lineRule="auto"/>
        <w:jc w:val="center"/>
        <w:rPr>
          <w:rFonts w:ascii="Times New Roman" w:hAnsi="Times New Roman" w:cs="Times New Roman"/>
          <w:b/>
          <w:i/>
          <w:iCs/>
          <w:shd w:val="clear" w:color="auto" w:fill="FFFFFF"/>
        </w:rPr>
      </w:pPr>
      <w:r w:rsidRPr="00B23AC2">
        <w:rPr>
          <w:rFonts w:ascii="Times New Roman" w:hAnsi="Times New Roman" w:cs="Times New Roman"/>
          <w:b/>
          <w:i/>
          <w:iCs/>
          <w:shd w:val="clear" w:color="auto" w:fill="FFFFFF"/>
        </w:rPr>
        <w:t>Department of Quantity Surveying, Rivers State University, Port Harcourt, Nigeria</w:t>
      </w:r>
    </w:p>
    <w:p w:rsidR="000579CE" w:rsidRDefault="000579CE" w:rsidP="000579CE">
      <w:pPr>
        <w:spacing w:line="360" w:lineRule="auto"/>
        <w:rPr>
          <w:rFonts w:ascii="Times New Roman" w:hAnsi="Times New Roman" w:cs="Times New Roman"/>
          <w:b/>
          <w:i/>
          <w:iCs/>
          <w:shd w:val="clear" w:color="auto" w:fill="FFFFFF"/>
        </w:rPr>
      </w:pPr>
    </w:p>
    <w:p w:rsidR="00F45FB6" w:rsidRPr="00A21B3B" w:rsidRDefault="000579CE" w:rsidP="000579CE">
      <w:pPr>
        <w:jc w:val="both"/>
        <w:rPr>
          <w:rFonts w:ascii="Times New Roman" w:eastAsia="Calibri" w:hAnsi="Times New Roman" w:cs="Times New Roman"/>
          <w:color w:val="7030A0"/>
        </w:rPr>
      </w:pPr>
      <w:r w:rsidRPr="00CC2DC0">
        <w:rPr>
          <w:rFonts w:ascii="Times New Roman" w:eastAsia="Calibri" w:hAnsi="Times New Roman" w:cs="Times New Roman"/>
          <w:b/>
        </w:rPr>
        <w:t xml:space="preserve">Abstract: </w:t>
      </w:r>
      <w:r w:rsidR="00D7449A" w:rsidRPr="00CC2DC0">
        <w:rPr>
          <w:rFonts w:ascii="Times New Roman" w:eastAsia="Calibri" w:hAnsi="Times New Roman" w:cs="Times New Roman"/>
        </w:rPr>
        <w:t xml:space="preserve">Access to clean drinkable water and electricity is a fundamental requirement for the population of a nation. Knowing that accessibility is inevitably tied to financial capacity, </w:t>
      </w:r>
      <w:r w:rsidRPr="00CC2DC0">
        <w:rPr>
          <w:rFonts w:ascii="Times New Roman" w:eastAsia="Calibri" w:hAnsi="Times New Roman" w:cs="Times New Roman"/>
        </w:rPr>
        <w:t xml:space="preserve">this paper </w:t>
      </w:r>
      <w:r w:rsidR="00D7449A" w:rsidRPr="00CC2DC0">
        <w:rPr>
          <w:rFonts w:ascii="Times New Roman" w:eastAsia="Calibri" w:hAnsi="Times New Roman" w:cs="Times New Roman"/>
        </w:rPr>
        <w:t>ventures to ascertain the effect of clean water and electricity accessibility on government capital spending in order to enhance their nexus.</w:t>
      </w:r>
      <w:r w:rsidRPr="00CC2DC0">
        <w:rPr>
          <w:rFonts w:ascii="Times New Roman" w:eastAsia="Calibri" w:hAnsi="Times New Roman" w:cs="Times New Roman"/>
        </w:rPr>
        <w:t xml:space="preserve"> </w:t>
      </w:r>
      <w:r w:rsidR="00D7449A" w:rsidRPr="00CC2DC0">
        <w:rPr>
          <w:rFonts w:ascii="Times New Roman" w:eastAsia="Calibri" w:hAnsi="Times New Roman" w:cs="Times New Roman"/>
        </w:rPr>
        <w:t>Secondary data were obtained from Central Bank of Nigeria Statistical Bulletin, 2021</w:t>
      </w:r>
      <w:r w:rsidR="00C36F3E" w:rsidRPr="00CC2DC0">
        <w:rPr>
          <w:rFonts w:ascii="Times New Roman" w:eastAsia="Calibri" w:hAnsi="Times New Roman" w:cs="Times New Roman"/>
        </w:rPr>
        <w:t>,</w:t>
      </w:r>
      <w:r w:rsidR="00D7449A" w:rsidRPr="00CC2DC0">
        <w:rPr>
          <w:rFonts w:ascii="Times New Roman" w:eastAsia="Calibri" w:hAnsi="Times New Roman" w:cs="Times New Roman"/>
        </w:rPr>
        <w:t xml:space="preserve"> Statistical Bulletin- Public Finance and Real Sector;</w:t>
      </w:r>
      <w:r w:rsidR="00C36F3E" w:rsidRPr="00CC2DC0">
        <w:rPr>
          <w:rFonts w:ascii="Times New Roman" w:eastAsia="Calibri" w:hAnsi="Times New Roman" w:cs="Times New Roman"/>
        </w:rPr>
        <w:t xml:space="preserve"> World Development Indicators of t</w:t>
      </w:r>
      <w:r w:rsidR="00D7449A" w:rsidRPr="00CC2DC0">
        <w:rPr>
          <w:rFonts w:ascii="Times New Roman" w:eastAsia="Calibri" w:hAnsi="Times New Roman" w:cs="Times New Roman"/>
        </w:rPr>
        <w:t>he World Bank Group, 2023</w:t>
      </w:r>
      <w:r w:rsidR="00C36F3E" w:rsidRPr="00CC2DC0">
        <w:rPr>
          <w:rFonts w:ascii="Times New Roman" w:eastAsia="Calibri" w:hAnsi="Times New Roman" w:cs="Times New Roman"/>
        </w:rPr>
        <w:t>. Using descriptive statistics to analyse trends and ordinary least squares (OLS) via the SPSS statistical package to analyze a ten year period data</w:t>
      </w:r>
      <w:r w:rsidR="006D6EA0">
        <w:rPr>
          <w:rFonts w:ascii="Times New Roman" w:eastAsia="Calibri" w:hAnsi="Times New Roman" w:cs="Times New Roman"/>
        </w:rPr>
        <w:t xml:space="preserve"> for relationship</w:t>
      </w:r>
      <w:r w:rsidR="00C36F3E" w:rsidRPr="00CC2DC0">
        <w:rPr>
          <w:rFonts w:ascii="Times New Roman" w:eastAsia="Calibri" w:hAnsi="Times New Roman" w:cs="Times New Roman"/>
        </w:rPr>
        <w:t xml:space="preserve">, it was revealed that the trend of access to clean water progressively rises over the years as against access to electricity that is erratic and undulating. Government capital spending trend is likewise </w:t>
      </w:r>
      <w:r w:rsidR="00CC2DC0" w:rsidRPr="00CC2DC0">
        <w:rPr>
          <w:rFonts w:ascii="Times New Roman" w:eastAsia="Calibri" w:hAnsi="Times New Roman" w:cs="Times New Roman"/>
        </w:rPr>
        <w:t>ups and down</w:t>
      </w:r>
      <w:r w:rsidR="00C36F3E" w:rsidRPr="00CC2DC0">
        <w:rPr>
          <w:rFonts w:ascii="Times New Roman" w:eastAsia="Calibri" w:hAnsi="Times New Roman" w:cs="Times New Roman"/>
        </w:rPr>
        <w:t xml:space="preserve"> </w:t>
      </w:r>
      <w:r w:rsidR="00CC2DC0" w:rsidRPr="00CC2DC0">
        <w:rPr>
          <w:rFonts w:ascii="Times New Roman" w:eastAsia="Calibri" w:hAnsi="Times New Roman" w:cs="Times New Roman"/>
        </w:rPr>
        <w:t>over the years.</w:t>
      </w:r>
      <w:r w:rsidR="00C36F3E">
        <w:rPr>
          <w:rFonts w:ascii="Times New Roman" w:eastAsia="Calibri" w:hAnsi="Times New Roman" w:cs="Times New Roman"/>
          <w:color w:val="7030A0"/>
        </w:rPr>
        <w:t xml:space="preserve"> </w:t>
      </w:r>
      <w:r w:rsidR="00CC2DC0" w:rsidRPr="00CC2DC0">
        <w:rPr>
          <w:rFonts w:ascii="Times New Roman" w:eastAsia="Calibri" w:hAnsi="Times New Roman" w:cs="Times New Roman"/>
        </w:rPr>
        <w:t>There was no statistical significant relationship between access to clean water/electricity and government capital spending. Government capital spending is thus, not influenced by accessibility to clean water and electricity.</w:t>
      </w:r>
      <w:r w:rsidR="00CC2DC0">
        <w:rPr>
          <w:rFonts w:ascii="Times New Roman" w:eastAsia="Calibri" w:hAnsi="Times New Roman" w:cs="Times New Roman"/>
          <w:color w:val="7030A0"/>
        </w:rPr>
        <w:t xml:space="preserve"> </w:t>
      </w:r>
      <w:r w:rsidRPr="00F45FB6">
        <w:rPr>
          <w:rFonts w:ascii="Times New Roman" w:eastAsia="Calibri" w:hAnsi="Times New Roman" w:cs="Times New Roman"/>
        </w:rPr>
        <w:t xml:space="preserve">Recommendation was made to </w:t>
      </w:r>
      <w:r w:rsidR="00CC2DC0" w:rsidRPr="00F45FB6">
        <w:rPr>
          <w:rFonts w:ascii="Times New Roman" w:eastAsia="Calibri" w:hAnsi="Times New Roman" w:cs="Times New Roman"/>
        </w:rPr>
        <w:t>alert government on the need to align their capital allocations to</w:t>
      </w:r>
      <w:r w:rsidR="00F45FB6" w:rsidRPr="00F45FB6">
        <w:rPr>
          <w:rFonts w:ascii="Times New Roman" w:eastAsia="Calibri" w:hAnsi="Times New Roman" w:cs="Times New Roman"/>
        </w:rPr>
        <w:t>wards</w:t>
      </w:r>
      <w:r w:rsidR="00CC2DC0" w:rsidRPr="00F45FB6">
        <w:rPr>
          <w:rFonts w:ascii="Times New Roman" w:eastAsia="Calibri" w:hAnsi="Times New Roman" w:cs="Times New Roman"/>
        </w:rPr>
        <w:t xml:space="preserve"> </w:t>
      </w:r>
      <w:r w:rsidR="00F45FB6" w:rsidRPr="00F45FB6">
        <w:rPr>
          <w:rFonts w:ascii="Times New Roman" w:eastAsia="Calibri" w:hAnsi="Times New Roman" w:cs="Times New Roman"/>
        </w:rPr>
        <w:t xml:space="preserve">positive, significant </w:t>
      </w:r>
      <w:r w:rsidR="00CC2DC0" w:rsidRPr="00F45FB6">
        <w:rPr>
          <w:rFonts w:ascii="Times New Roman" w:eastAsia="Calibri" w:hAnsi="Times New Roman" w:cs="Times New Roman"/>
        </w:rPr>
        <w:t xml:space="preserve">impact </w:t>
      </w:r>
      <w:r w:rsidR="00F45FB6" w:rsidRPr="00F45FB6">
        <w:rPr>
          <w:rFonts w:ascii="Times New Roman" w:eastAsia="Calibri" w:hAnsi="Times New Roman" w:cs="Times New Roman"/>
        </w:rPr>
        <w:t xml:space="preserve">on public utility accessibility </w:t>
      </w:r>
      <w:r w:rsidR="00F45FB6">
        <w:rPr>
          <w:rFonts w:ascii="Times New Roman" w:eastAsia="Calibri" w:hAnsi="Times New Roman" w:cs="Times New Roman"/>
        </w:rPr>
        <w:t xml:space="preserve">thereby inducing positive demands in the populace towards higher accessibility to </w:t>
      </w:r>
      <w:r w:rsidR="00670B9D">
        <w:rPr>
          <w:rFonts w:ascii="Times New Roman" w:eastAsia="Calibri" w:hAnsi="Times New Roman" w:cs="Times New Roman"/>
        </w:rPr>
        <w:t xml:space="preserve">the public utilities of </w:t>
      </w:r>
      <w:r w:rsidR="00F45FB6">
        <w:rPr>
          <w:rFonts w:ascii="Times New Roman" w:eastAsia="Calibri" w:hAnsi="Times New Roman" w:cs="Times New Roman"/>
        </w:rPr>
        <w:t>clean water and electricity</w:t>
      </w:r>
      <w:r w:rsidR="00670B9D">
        <w:rPr>
          <w:rFonts w:ascii="Times New Roman" w:eastAsia="Calibri" w:hAnsi="Times New Roman" w:cs="Times New Roman"/>
        </w:rPr>
        <w:t>.</w:t>
      </w:r>
    </w:p>
    <w:p w:rsidR="000579CE" w:rsidRPr="00A21B3B" w:rsidRDefault="000579CE" w:rsidP="000579CE">
      <w:pPr>
        <w:jc w:val="both"/>
        <w:rPr>
          <w:rFonts w:ascii="Times New Roman" w:eastAsia="Calibri" w:hAnsi="Times New Roman" w:cs="Times New Roman"/>
        </w:rPr>
      </w:pPr>
      <w:r w:rsidRPr="00A21B3B">
        <w:rPr>
          <w:rFonts w:ascii="Times New Roman" w:eastAsia="Calibri" w:hAnsi="Times New Roman" w:cs="Times New Roman"/>
          <w:b/>
        </w:rPr>
        <w:t xml:space="preserve">Key Words: </w:t>
      </w:r>
      <w:r w:rsidR="00670B9D" w:rsidRPr="00670B9D">
        <w:rPr>
          <w:rFonts w:ascii="Times New Roman" w:eastAsia="Calibri" w:hAnsi="Times New Roman" w:cs="Times New Roman"/>
        </w:rPr>
        <w:t>Access to</w:t>
      </w:r>
      <w:r w:rsidR="00670B9D">
        <w:rPr>
          <w:rFonts w:ascii="Times New Roman" w:eastAsia="Calibri" w:hAnsi="Times New Roman" w:cs="Times New Roman"/>
          <w:b/>
        </w:rPr>
        <w:t xml:space="preserve"> </w:t>
      </w:r>
      <w:r w:rsidR="00A21B3B" w:rsidRPr="00A21B3B">
        <w:rPr>
          <w:rFonts w:ascii="Times New Roman" w:eastAsia="Calibri" w:hAnsi="Times New Roman" w:cs="Times New Roman"/>
        </w:rPr>
        <w:t>Clean Water</w:t>
      </w:r>
      <w:r w:rsidRPr="00A21B3B">
        <w:rPr>
          <w:rFonts w:ascii="Times New Roman" w:eastAsia="Calibri" w:hAnsi="Times New Roman" w:cs="Times New Roman"/>
        </w:rPr>
        <w:t xml:space="preserve">, </w:t>
      </w:r>
      <w:r w:rsidR="00670B9D" w:rsidRPr="00670B9D">
        <w:rPr>
          <w:rFonts w:ascii="Times New Roman" w:eastAsia="Calibri" w:hAnsi="Times New Roman" w:cs="Times New Roman"/>
        </w:rPr>
        <w:t>Access to</w:t>
      </w:r>
      <w:r w:rsidR="00670B9D">
        <w:rPr>
          <w:rFonts w:ascii="Times New Roman" w:eastAsia="Calibri" w:hAnsi="Times New Roman" w:cs="Times New Roman"/>
          <w:b/>
        </w:rPr>
        <w:t xml:space="preserve"> </w:t>
      </w:r>
      <w:r w:rsidR="00A21B3B" w:rsidRPr="00A21B3B">
        <w:rPr>
          <w:rFonts w:ascii="Times New Roman" w:eastAsia="Calibri" w:hAnsi="Times New Roman" w:cs="Times New Roman"/>
        </w:rPr>
        <w:t>Electricity</w:t>
      </w:r>
      <w:r w:rsidRPr="00A21B3B">
        <w:rPr>
          <w:rFonts w:ascii="Times New Roman" w:eastAsia="Calibri" w:hAnsi="Times New Roman" w:cs="Times New Roman"/>
        </w:rPr>
        <w:t xml:space="preserve">, </w:t>
      </w:r>
      <w:r w:rsidR="00A21B3B" w:rsidRPr="00A21B3B">
        <w:rPr>
          <w:rFonts w:ascii="Times New Roman" w:eastAsia="Calibri" w:hAnsi="Times New Roman" w:cs="Times New Roman"/>
        </w:rPr>
        <w:t>Government, Capital Spending, Nigeria.</w:t>
      </w:r>
    </w:p>
    <w:p w:rsidR="00FB49C8" w:rsidRDefault="00FB49C8" w:rsidP="000579CE">
      <w:pPr>
        <w:jc w:val="both"/>
        <w:rPr>
          <w:rFonts w:ascii="Times New Roman" w:eastAsia="Calibri" w:hAnsi="Times New Roman" w:cs="Times New Roman"/>
          <w:sz w:val="20"/>
          <w:szCs w:val="20"/>
        </w:rPr>
      </w:pPr>
    </w:p>
    <w:p w:rsidR="00FB49C8" w:rsidRDefault="00FB49C8" w:rsidP="000579CE">
      <w:pPr>
        <w:jc w:val="both"/>
        <w:rPr>
          <w:rFonts w:ascii="Times New Roman" w:eastAsia="Calibri" w:hAnsi="Times New Roman" w:cs="Times New Roman"/>
          <w:sz w:val="20"/>
          <w:szCs w:val="20"/>
        </w:rPr>
      </w:pPr>
    </w:p>
    <w:p w:rsidR="00FB49C8" w:rsidRDefault="00FB49C8" w:rsidP="000579CE">
      <w:pPr>
        <w:jc w:val="both"/>
        <w:rPr>
          <w:rFonts w:ascii="Times New Roman" w:eastAsia="Calibri" w:hAnsi="Times New Roman" w:cs="Times New Roman"/>
          <w:sz w:val="20"/>
          <w:szCs w:val="20"/>
        </w:rPr>
      </w:pPr>
    </w:p>
    <w:p w:rsidR="00FB49C8" w:rsidRDefault="00FB49C8" w:rsidP="000579CE">
      <w:pPr>
        <w:jc w:val="both"/>
        <w:rPr>
          <w:rFonts w:ascii="Times New Roman" w:eastAsia="Calibri" w:hAnsi="Times New Roman" w:cs="Times New Roman"/>
          <w:b/>
          <w:sz w:val="24"/>
          <w:szCs w:val="24"/>
        </w:rPr>
      </w:pPr>
      <w:r w:rsidRPr="00FB49C8">
        <w:rPr>
          <w:rFonts w:ascii="Times New Roman" w:eastAsia="Calibri" w:hAnsi="Times New Roman" w:cs="Times New Roman"/>
          <w:b/>
          <w:sz w:val="24"/>
          <w:szCs w:val="24"/>
        </w:rPr>
        <w:t>1.</w:t>
      </w:r>
      <w:r w:rsidRPr="00FB49C8">
        <w:rPr>
          <w:rFonts w:ascii="Times New Roman" w:eastAsia="Calibri" w:hAnsi="Times New Roman" w:cs="Times New Roman"/>
          <w:b/>
          <w:sz w:val="24"/>
          <w:szCs w:val="24"/>
        </w:rPr>
        <w:tab/>
        <w:t>INTRODUCTION</w:t>
      </w:r>
    </w:p>
    <w:p w:rsidR="00FB49C8" w:rsidRDefault="00FB49C8" w:rsidP="000579CE">
      <w:pPr>
        <w:jc w:val="both"/>
        <w:rPr>
          <w:rFonts w:ascii="Times New Roman" w:eastAsia="Calibri" w:hAnsi="Times New Roman" w:cs="Times New Roman"/>
          <w:b/>
          <w:sz w:val="24"/>
          <w:szCs w:val="24"/>
        </w:rPr>
      </w:pPr>
    </w:p>
    <w:p w:rsidR="00FB49C8" w:rsidRPr="00FB49C8" w:rsidRDefault="00FB49C8" w:rsidP="000579CE">
      <w:pPr>
        <w:jc w:val="both"/>
        <w:rPr>
          <w:rFonts w:ascii="Times New Roman" w:eastAsia="Calibri" w:hAnsi="Times New Roman" w:cs="Times New Roman"/>
          <w:sz w:val="24"/>
          <w:szCs w:val="24"/>
        </w:rPr>
      </w:pPr>
    </w:p>
    <w:p w:rsidR="00BE7E9D" w:rsidRDefault="00957929" w:rsidP="005654F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r w:rsidR="005654F6">
        <w:rPr>
          <w:rFonts w:ascii="Times New Roman" w:eastAsia="Calibri" w:hAnsi="Times New Roman" w:cs="Times New Roman"/>
          <w:sz w:val="24"/>
          <w:szCs w:val="24"/>
        </w:rPr>
        <w:t>long standing historical fact suggests that food, water and shelter are the principal needs of man on earth. Coming from the primitive times to date there is still so muc</w:t>
      </w:r>
      <w:r>
        <w:rPr>
          <w:rFonts w:ascii="Times New Roman" w:eastAsia="Calibri" w:hAnsi="Times New Roman" w:cs="Times New Roman"/>
          <w:sz w:val="24"/>
          <w:szCs w:val="24"/>
        </w:rPr>
        <w:t>h meaning to this fact. H</w:t>
      </w:r>
      <w:r w:rsidR="005654F6">
        <w:rPr>
          <w:rFonts w:ascii="Times New Roman" w:eastAsia="Calibri" w:hAnsi="Times New Roman" w:cs="Times New Roman"/>
          <w:sz w:val="24"/>
          <w:szCs w:val="24"/>
        </w:rPr>
        <w:t xml:space="preserve">owever, the demands of modern day living standard requires that energy (electricity and gas), telecommunication and sanitation </w:t>
      </w:r>
      <w:r>
        <w:rPr>
          <w:rFonts w:ascii="Times New Roman" w:eastAsia="Calibri" w:hAnsi="Times New Roman" w:cs="Times New Roman"/>
          <w:sz w:val="24"/>
          <w:szCs w:val="24"/>
        </w:rPr>
        <w:t>be regarded as one of the principal factors that make the home (shelter) a functional and comfortable place to live in. On a general not</w:t>
      </w:r>
      <w:r w:rsidR="00B55455">
        <w:rPr>
          <w:rFonts w:ascii="Times New Roman" w:eastAsia="Calibri" w:hAnsi="Times New Roman" w:cs="Times New Roman"/>
          <w:sz w:val="24"/>
          <w:szCs w:val="24"/>
        </w:rPr>
        <w:t>e</w:t>
      </w:r>
      <w:r>
        <w:rPr>
          <w:rFonts w:ascii="Times New Roman" w:eastAsia="Calibri" w:hAnsi="Times New Roman" w:cs="Times New Roman"/>
          <w:sz w:val="24"/>
          <w:szCs w:val="24"/>
        </w:rPr>
        <w:t xml:space="preserve">, these four variables of water, electricity, cooking gas supply and telecommunication are </w:t>
      </w:r>
      <w:r w:rsidR="00B55455">
        <w:rPr>
          <w:rFonts w:ascii="Times New Roman" w:eastAsia="Calibri" w:hAnsi="Times New Roman" w:cs="Times New Roman"/>
          <w:sz w:val="24"/>
          <w:szCs w:val="24"/>
        </w:rPr>
        <w:t>termed</w:t>
      </w:r>
      <w:r>
        <w:rPr>
          <w:rFonts w:ascii="Times New Roman" w:eastAsia="Calibri" w:hAnsi="Times New Roman" w:cs="Times New Roman"/>
          <w:sz w:val="24"/>
          <w:szCs w:val="24"/>
        </w:rPr>
        <w:t xml:space="preserve"> public utilities </w:t>
      </w:r>
      <w:r w:rsidR="00B55455">
        <w:rPr>
          <w:rFonts w:ascii="Times New Roman" w:eastAsia="Calibri" w:hAnsi="Times New Roman" w:cs="Times New Roman"/>
          <w:sz w:val="24"/>
          <w:szCs w:val="24"/>
        </w:rPr>
        <w:t>which</w:t>
      </w:r>
      <w:r>
        <w:rPr>
          <w:rFonts w:ascii="Times New Roman" w:eastAsia="Calibri" w:hAnsi="Times New Roman" w:cs="Times New Roman"/>
          <w:sz w:val="24"/>
          <w:szCs w:val="24"/>
        </w:rPr>
        <w:t xml:space="preserve"> se</w:t>
      </w:r>
      <w:r w:rsidR="00B55455">
        <w:rPr>
          <w:rFonts w:ascii="Times New Roman" w:eastAsia="Calibri" w:hAnsi="Times New Roman" w:cs="Times New Roman"/>
          <w:sz w:val="24"/>
          <w:szCs w:val="24"/>
        </w:rPr>
        <w:t>rve</w:t>
      </w:r>
      <w:r>
        <w:rPr>
          <w:rFonts w:ascii="Times New Roman" w:eastAsia="Calibri" w:hAnsi="Times New Roman" w:cs="Times New Roman"/>
          <w:sz w:val="24"/>
          <w:szCs w:val="24"/>
        </w:rPr>
        <w:t xml:space="preserve"> the household</w:t>
      </w:r>
      <w:r w:rsidR="00B55455">
        <w:rPr>
          <w:rFonts w:ascii="Times New Roman" w:eastAsia="Calibri" w:hAnsi="Times New Roman" w:cs="Times New Roman"/>
          <w:sz w:val="24"/>
          <w:szCs w:val="24"/>
        </w:rPr>
        <w:t>. Among these</w:t>
      </w:r>
      <w:r w:rsidR="00BE7E9D">
        <w:rPr>
          <w:rFonts w:ascii="Times New Roman" w:eastAsia="Calibri" w:hAnsi="Times New Roman" w:cs="Times New Roman"/>
          <w:sz w:val="24"/>
          <w:szCs w:val="24"/>
        </w:rPr>
        <w:t>,</w:t>
      </w:r>
      <w:r w:rsidR="00B55455">
        <w:rPr>
          <w:rFonts w:ascii="Times New Roman" w:eastAsia="Calibri" w:hAnsi="Times New Roman" w:cs="Times New Roman"/>
          <w:sz w:val="24"/>
          <w:szCs w:val="24"/>
        </w:rPr>
        <w:t xml:space="preserve"> water and electricity</w:t>
      </w:r>
      <w:r w:rsidR="00BE7E9D" w:rsidRPr="00BE7E9D">
        <w:rPr>
          <w:rFonts w:ascii="Times New Roman" w:eastAsia="Calibri" w:hAnsi="Times New Roman" w:cs="Times New Roman"/>
          <w:sz w:val="24"/>
          <w:szCs w:val="24"/>
        </w:rPr>
        <w:t xml:space="preserve"> </w:t>
      </w:r>
      <w:r w:rsidR="00BE7E9D">
        <w:rPr>
          <w:rFonts w:ascii="Times New Roman" w:eastAsia="Calibri" w:hAnsi="Times New Roman" w:cs="Times New Roman"/>
          <w:sz w:val="24"/>
          <w:szCs w:val="24"/>
        </w:rPr>
        <w:t>seems to be the most dependable</w:t>
      </w:r>
      <w:r w:rsidR="00B55455">
        <w:rPr>
          <w:rFonts w:ascii="Times New Roman" w:eastAsia="Calibri" w:hAnsi="Times New Roman" w:cs="Times New Roman"/>
          <w:sz w:val="24"/>
          <w:szCs w:val="24"/>
        </w:rPr>
        <w:t xml:space="preserve">. A household that has appreciable access to clean water and electricity is fulfilled. </w:t>
      </w:r>
    </w:p>
    <w:p w:rsidR="00FB49C8" w:rsidRDefault="00B55455" w:rsidP="005654F6">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Such access is invariably dependent on availability by </w:t>
      </w:r>
      <w:r w:rsidR="00182F99">
        <w:rPr>
          <w:rFonts w:ascii="Times New Roman" w:eastAsia="Calibri" w:hAnsi="Times New Roman" w:cs="Times New Roman"/>
          <w:sz w:val="24"/>
          <w:szCs w:val="24"/>
        </w:rPr>
        <w:t>government (directly or indirectly) and affordability (financial ability) of the user. In a cosmopolitan society of the modern age</w:t>
      </w:r>
      <w:r w:rsidR="00BE7E9D">
        <w:rPr>
          <w:rFonts w:ascii="Times New Roman" w:eastAsia="Calibri" w:hAnsi="Times New Roman" w:cs="Times New Roman"/>
          <w:sz w:val="24"/>
          <w:szCs w:val="24"/>
        </w:rPr>
        <w:t>,</w:t>
      </w:r>
      <w:r w:rsidR="00182F99">
        <w:rPr>
          <w:rFonts w:ascii="Times New Roman" w:eastAsia="Calibri" w:hAnsi="Times New Roman" w:cs="Times New Roman"/>
          <w:sz w:val="24"/>
          <w:szCs w:val="24"/>
        </w:rPr>
        <w:t xml:space="preserve"> government has the onus to make capital spending on public utilities for accessibility of the people. In some nations of the world, particularly the develop</w:t>
      </w:r>
      <w:r w:rsidR="004F5B2A">
        <w:rPr>
          <w:rFonts w:ascii="Times New Roman" w:eastAsia="Calibri" w:hAnsi="Times New Roman" w:cs="Times New Roman"/>
          <w:sz w:val="24"/>
          <w:szCs w:val="24"/>
        </w:rPr>
        <w:t xml:space="preserve">ed ones, government is considerably alert and taken action to provide adequate public utility services; but for others of the developing nation cadre the experience is poor and worrisome. </w:t>
      </w:r>
    </w:p>
    <w:p w:rsidR="00CA5CE7" w:rsidRDefault="004F5B2A" w:rsidP="00A07F28">
      <w:pPr>
        <w:spacing w:line="360"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In 2018 for instance,</w:t>
      </w:r>
      <w:r w:rsidRPr="004F5B2A">
        <w:rPr>
          <w:rFonts w:ascii="Times New Roman" w:eastAsia="Calibri" w:hAnsi="Times New Roman" w:cs="Times New Roman"/>
          <w:iCs/>
          <w:sz w:val="24"/>
          <w:szCs w:val="24"/>
        </w:rPr>
        <w:t xml:space="preserve"> </w:t>
      </w:r>
      <w:r>
        <w:rPr>
          <w:rFonts w:ascii="Times New Roman" w:eastAsia="Calibri" w:hAnsi="Times New Roman" w:cs="Times New Roman"/>
          <w:iCs/>
          <w:sz w:val="24"/>
          <w:szCs w:val="24"/>
        </w:rPr>
        <w:t xml:space="preserve">with </w:t>
      </w:r>
      <w:r w:rsidRPr="004F5B2A">
        <w:rPr>
          <w:rFonts w:ascii="Times New Roman" w:eastAsia="Calibri" w:hAnsi="Times New Roman" w:cs="Times New Roman"/>
          <w:iCs/>
          <w:sz w:val="24"/>
          <w:szCs w:val="24"/>
        </w:rPr>
        <w:t xml:space="preserve">approximately 60 million Nigerians </w:t>
      </w:r>
      <w:r>
        <w:rPr>
          <w:rFonts w:ascii="Times New Roman" w:eastAsia="Calibri" w:hAnsi="Times New Roman" w:cs="Times New Roman"/>
          <w:iCs/>
          <w:sz w:val="24"/>
          <w:szCs w:val="24"/>
        </w:rPr>
        <w:t xml:space="preserve">lacking access </w:t>
      </w:r>
      <w:r w:rsidRPr="004F5B2A">
        <w:rPr>
          <w:rFonts w:ascii="Times New Roman" w:eastAsia="Calibri" w:hAnsi="Times New Roman" w:cs="Times New Roman"/>
          <w:iCs/>
          <w:sz w:val="24"/>
          <w:szCs w:val="24"/>
        </w:rPr>
        <w:t>to basic drinking water</w:t>
      </w:r>
      <w:r w:rsidR="00FC4DC4">
        <w:rPr>
          <w:rFonts w:ascii="Times New Roman" w:eastAsia="Calibri" w:hAnsi="Times New Roman" w:cs="Times New Roman"/>
          <w:iCs/>
          <w:sz w:val="24"/>
          <w:szCs w:val="24"/>
        </w:rPr>
        <w:t xml:space="preserve">, </w:t>
      </w:r>
      <w:r w:rsidR="00FC4DC4" w:rsidRPr="004F5B2A">
        <w:rPr>
          <w:rFonts w:ascii="Times New Roman" w:eastAsia="Calibri" w:hAnsi="Times New Roman" w:cs="Times New Roman"/>
          <w:iCs/>
          <w:sz w:val="24"/>
          <w:szCs w:val="24"/>
        </w:rPr>
        <w:t>Nigeria’s</w:t>
      </w:r>
      <w:r w:rsidR="00BE7E9D">
        <w:rPr>
          <w:rFonts w:ascii="Times New Roman" w:eastAsia="Calibri" w:hAnsi="Times New Roman" w:cs="Times New Roman"/>
          <w:iCs/>
          <w:sz w:val="24"/>
          <w:szCs w:val="24"/>
        </w:rPr>
        <w:t xml:space="preserve"> water, sanitation and h</w:t>
      </w:r>
      <w:r w:rsidRPr="004F5B2A">
        <w:rPr>
          <w:rFonts w:ascii="Times New Roman" w:eastAsia="Calibri" w:hAnsi="Times New Roman" w:cs="Times New Roman"/>
          <w:iCs/>
          <w:sz w:val="24"/>
          <w:szCs w:val="24"/>
        </w:rPr>
        <w:t xml:space="preserve">ygiene sector was </w:t>
      </w:r>
      <w:r w:rsidR="00FC4DC4">
        <w:rPr>
          <w:rFonts w:ascii="Times New Roman" w:eastAsia="Calibri" w:hAnsi="Times New Roman" w:cs="Times New Roman"/>
          <w:iCs/>
          <w:sz w:val="24"/>
          <w:szCs w:val="24"/>
        </w:rPr>
        <w:t xml:space="preserve">declared by the </w:t>
      </w:r>
      <w:r w:rsidR="00FB289F">
        <w:rPr>
          <w:rFonts w:ascii="Times New Roman" w:eastAsia="Calibri" w:hAnsi="Times New Roman" w:cs="Times New Roman"/>
          <w:iCs/>
          <w:sz w:val="24"/>
          <w:szCs w:val="24"/>
        </w:rPr>
        <w:t xml:space="preserve">Federal government </w:t>
      </w:r>
      <w:r w:rsidRPr="004F5B2A">
        <w:rPr>
          <w:rFonts w:ascii="Times New Roman" w:eastAsia="Calibri" w:hAnsi="Times New Roman" w:cs="Times New Roman"/>
          <w:iCs/>
          <w:sz w:val="24"/>
          <w:szCs w:val="24"/>
        </w:rPr>
        <w:t xml:space="preserve">to be in a </w:t>
      </w:r>
      <w:r w:rsidRPr="004F5B2A">
        <w:rPr>
          <w:rFonts w:ascii="Times New Roman" w:eastAsia="Calibri" w:hAnsi="Times New Roman" w:cs="Times New Roman"/>
          <w:iCs/>
          <w:sz w:val="24"/>
          <w:szCs w:val="24"/>
        </w:rPr>
        <w:lastRenderedPageBreak/>
        <w:t>state of emergency</w:t>
      </w:r>
      <w:r w:rsidR="00697483">
        <w:rPr>
          <w:rFonts w:ascii="Times New Roman" w:eastAsia="Calibri" w:hAnsi="Times New Roman" w:cs="Times New Roman"/>
          <w:iCs/>
          <w:sz w:val="24"/>
          <w:szCs w:val="24"/>
        </w:rPr>
        <w:t xml:space="preserve"> (The World Bank, 2021)</w:t>
      </w:r>
      <w:r>
        <w:rPr>
          <w:rFonts w:ascii="Times New Roman" w:eastAsia="Calibri" w:hAnsi="Times New Roman" w:cs="Times New Roman"/>
          <w:iCs/>
          <w:sz w:val="24"/>
          <w:szCs w:val="24"/>
        </w:rPr>
        <w:t>.</w:t>
      </w:r>
      <w:r w:rsidRPr="004F5B2A">
        <w:rPr>
          <w:rFonts w:ascii="Times New Roman" w:eastAsia="Calibri" w:hAnsi="Times New Roman" w:cs="Times New Roman"/>
          <w:iCs/>
          <w:sz w:val="24"/>
          <w:szCs w:val="24"/>
        </w:rPr>
        <w:t xml:space="preserve"> </w:t>
      </w:r>
      <w:r w:rsidR="000F00B8" w:rsidRPr="000F00B8">
        <w:rPr>
          <w:rFonts w:ascii="Times New Roman" w:eastAsia="Calibri" w:hAnsi="Times New Roman" w:cs="Times New Roman"/>
          <w:iCs/>
          <w:sz w:val="24"/>
          <w:szCs w:val="24"/>
        </w:rPr>
        <w:t> </w:t>
      </w:r>
      <w:r w:rsidR="000F00B8">
        <w:rPr>
          <w:rFonts w:ascii="Times New Roman" w:eastAsia="Calibri" w:hAnsi="Times New Roman" w:cs="Times New Roman"/>
          <w:iCs/>
          <w:sz w:val="24"/>
          <w:szCs w:val="24"/>
        </w:rPr>
        <w:t xml:space="preserve">Although the </w:t>
      </w:r>
      <w:r w:rsidR="00FB289F">
        <w:rPr>
          <w:rFonts w:ascii="Times New Roman" w:eastAsia="Calibri" w:hAnsi="Times New Roman" w:cs="Times New Roman"/>
          <w:iCs/>
          <w:sz w:val="24"/>
          <w:szCs w:val="24"/>
        </w:rPr>
        <w:t>government</w:t>
      </w:r>
      <w:r w:rsidR="000F00B8">
        <w:rPr>
          <w:rFonts w:ascii="Times New Roman" w:eastAsia="Calibri" w:hAnsi="Times New Roman" w:cs="Times New Roman"/>
          <w:iCs/>
          <w:sz w:val="24"/>
          <w:szCs w:val="24"/>
        </w:rPr>
        <w:t xml:space="preserve"> took immediate action</w:t>
      </w:r>
      <w:r w:rsidR="002914A8">
        <w:rPr>
          <w:rFonts w:ascii="Times New Roman" w:eastAsia="Calibri" w:hAnsi="Times New Roman" w:cs="Times New Roman"/>
          <w:iCs/>
          <w:sz w:val="24"/>
          <w:szCs w:val="24"/>
        </w:rPr>
        <w:t xml:space="preserve"> </w:t>
      </w:r>
      <w:r w:rsidR="000F00B8">
        <w:rPr>
          <w:rFonts w:ascii="Times New Roman" w:eastAsia="Calibri" w:hAnsi="Times New Roman" w:cs="Times New Roman"/>
          <w:iCs/>
          <w:sz w:val="24"/>
          <w:szCs w:val="24"/>
        </w:rPr>
        <w:t xml:space="preserve">by </w:t>
      </w:r>
      <w:r w:rsidR="000F00B8" w:rsidRPr="000F00B8">
        <w:rPr>
          <w:rFonts w:ascii="Times New Roman" w:eastAsia="Calibri" w:hAnsi="Times New Roman" w:cs="Times New Roman"/>
          <w:iCs/>
          <w:sz w:val="24"/>
          <w:szCs w:val="24"/>
        </w:rPr>
        <w:t>launching the National Action Plan (NA</w:t>
      </w:r>
      <w:r w:rsidR="002914A8">
        <w:rPr>
          <w:rFonts w:ascii="Times New Roman" w:eastAsia="Calibri" w:hAnsi="Times New Roman" w:cs="Times New Roman"/>
          <w:iCs/>
          <w:sz w:val="24"/>
          <w:szCs w:val="24"/>
        </w:rPr>
        <w:t xml:space="preserve">P) </w:t>
      </w:r>
      <w:r w:rsidR="000F00B8">
        <w:rPr>
          <w:rFonts w:ascii="Times New Roman" w:eastAsia="Calibri" w:hAnsi="Times New Roman" w:cs="Times New Roman"/>
          <w:iCs/>
          <w:sz w:val="24"/>
          <w:szCs w:val="24"/>
        </w:rPr>
        <w:t>for the effective r</w:t>
      </w:r>
      <w:r w:rsidR="000F00B8" w:rsidRPr="000F00B8">
        <w:rPr>
          <w:rFonts w:ascii="Times New Roman" w:eastAsia="Calibri" w:hAnsi="Times New Roman" w:cs="Times New Roman"/>
          <w:iCs/>
          <w:sz w:val="24"/>
          <w:szCs w:val="24"/>
        </w:rPr>
        <w:t>ev</w:t>
      </w:r>
      <w:r w:rsidR="00BE7E9D">
        <w:rPr>
          <w:rFonts w:ascii="Times New Roman" w:eastAsia="Calibri" w:hAnsi="Times New Roman" w:cs="Times New Roman"/>
          <w:iCs/>
          <w:sz w:val="24"/>
          <w:szCs w:val="24"/>
        </w:rPr>
        <w:t>italization of Nigeria’s Water supply, sanitation, and h</w:t>
      </w:r>
      <w:r w:rsidR="000F00B8" w:rsidRPr="000F00B8">
        <w:rPr>
          <w:rFonts w:ascii="Times New Roman" w:eastAsia="Calibri" w:hAnsi="Times New Roman" w:cs="Times New Roman"/>
          <w:iCs/>
          <w:sz w:val="24"/>
          <w:szCs w:val="24"/>
        </w:rPr>
        <w:t>ygiene services by 2030</w:t>
      </w:r>
      <w:r w:rsidR="000F00B8">
        <w:rPr>
          <w:rFonts w:ascii="Times New Roman" w:eastAsia="Calibri" w:hAnsi="Times New Roman" w:cs="Times New Roman"/>
          <w:iCs/>
          <w:sz w:val="24"/>
          <w:szCs w:val="24"/>
        </w:rPr>
        <w:t xml:space="preserve">, the gains of that is yet to be </w:t>
      </w:r>
      <w:r w:rsidR="002914A8">
        <w:rPr>
          <w:rFonts w:ascii="Times New Roman" w:eastAsia="Calibri" w:hAnsi="Times New Roman" w:cs="Times New Roman"/>
          <w:iCs/>
          <w:sz w:val="24"/>
          <w:szCs w:val="24"/>
        </w:rPr>
        <w:t xml:space="preserve">effectively </w:t>
      </w:r>
      <w:r w:rsidR="000F00B8">
        <w:rPr>
          <w:rFonts w:ascii="Times New Roman" w:eastAsia="Calibri" w:hAnsi="Times New Roman" w:cs="Times New Roman"/>
          <w:iCs/>
          <w:sz w:val="24"/>
          <w:szCs w:val="24"/>
        </w:rPr>
        <w:t>seen</w:t>
      </w:r>
      <w:r w:rsidR="002914A8">
        <w:rPr>
          <w:rFonts w:ascii="Times New Roman" w:eastAsia="Calibri" w:hAnsi="Times New Roman" w:cs="Times New Roman"/>
          <w:iCs/>
          <w:sz w:val="24"/>
          <w:szCs w:val="24"/>
        </w:rPr>
        <w:t xml:space="preserve"> in the last five years</w:t>
      </w:r>
      <w:r w:rsidR="000F00B8">
        <w:rPr>
          <w:rFonts w:ascii="Times New Roman" w:eastAsia="Calibri" w:hAnsi="Times New Roman" w:cs="Times New Roman"/>
          <w:iCs/>
          <w:sz w:val="24"/>
          <w:szCs w:val="24"/>
        </w:rPr>
        <w:t xml:space="preserve">. </w:t>
      </w:r>
    </w:p>
    <w:p w:rsidR="00697E26" w:rsidRDefault="00697E26" w:rsidP="00A07F28">
      <w:pPr>
        <w:spacing w:line="360" w:lineRule="auto"/>
        <w:jc w:val="both"/>
        <w:rPr>
          <w:rFonts w:ascii="Times New Roman" w:eastAsia="Calibri" w:hAnsi="Times New Roman" w:cs="Times New Roman"/>
          <w:sz w:val="24"/>
          <w:szCs w:val="24"/>
        </w:rPr>
      </w:pPr>
      <w:r w:rsidRPr="00A07F28">
        <w:rPr>
          <w:rFonts w:ascii="Times New Roman" w:eastAsia="Calibri" w:hAnsi="Times New Roman" w:cs="Times New Roman"/>
          <w:iCs/>
          <w:sz w:val="24"/>
          <w:szCs w:val="24"/>
        </w:rPr>
        <w:t xml:space="preserve">Electricity </w:t>
      </w:r>
      <w:r w:rsidR="00BE7E9D" w:rsidRPr="00A07F28">
        <w:rPr>
          <w:rFonts w:ascii="Times New Roman" w:eastAsia="Calibri" w:hAnsi="Times New Roman" w:cs="Times New Roman"/>
          <w:sz w:val="24"/>
          <w:szCs w:val="24"/>
        </w:rPr>
        <w:t>consumption has a significant impact on sustainable development (Matthew et.al</w:t>
      </w:r>
      <w:r w:rsidR="00A07F28">
        <w:rPr>
          <w:rFonts w:ascii="Times New Roman" w:eastAsia="Calibri" w:hAnsi="Times New Roman" w:cs="Times New Roman"/>
          <w:sz w:val="24"/>
          <w:szCs w:val="24"/>
        </w:rPr>
        <w:t>,</w:t>
      </w:r>
      <w:r w:rsidR="00BE7E9D" w:rsidRPr="00A07F28">
        <w:rPr>
          <w:rFonts w:ascii="Times New Roman" w:eastAsia="Calibri" w:hAnsi="Times New Roman" w:cs="Times New Roman"/>
          <w:sz w:val="24"/>
          <w:szCs w:val="24"/>
        </w:rPr>
        <w:t xml:space="preserve"> 2019). </w:t>
      </w:r>
      <w:r w:rsidR="00BE7E9D" w:rsidRPr="00A07F28">
        <w:rPr>
          <w:rFonts w:ascii="Times New Roman" w:eastAsia="Calibri" w:hAnsi="Times New Roman" w:cs="Times New Roman"/>
          <w:iCs/>
          <w:sz w:val="24"/>
          <w:szCs w:val="24"/>
        </w:rPr>
        <w:t>I</w:t>
      </w:r>
      <w:r w:rsidRPr="00A07F28">
        <w:rPr>
          <w:rFonts w:ascii="Times New Roman" w:eastAsia="Calibri" w:hAnsi="Times New Roman" w:cs="Times New Roman"/>
          <w:iCs/>
          <w:sz w:val="24"/>
          <w:szCs w:val="24"/>
        </w:rPr>
        <w:t xml:space="preserve">n </w:t>
      </w:r>
      <w:r w:rsidR="00BE7E9D" w:rsidRPr="00A07F28">
        <w:rPr>
          <w:rFonts w:ascii="Times New Roman" w:eastAsia="Calibri" w:hAnsi="Times New Roman" w:cs="Times New Roman"/>
          <w:iCs/>
          <w:sz w:val="24"/>
          <w:szCs w:val="24"/>
        </w:rPr>
        <w:t>Nigeria</w:t>
      </w:r>
      <w:r w:rsidR="00A07F28" w:rsidRPr="00A07F28">
        <w:rPr>
          <w:rFonts w:ascii="Times New Roman" w:eastAsia="Calibri" w:hAnsi="Times New Roman" w:cs="Times New Roman"/>
          <w:iCs/>
          <w:sz w:val="24"/>
          <w:szCs w:val="24"/>
        </w:rPr>
        <w:t>,</w:t>
      </w:r>
      <w:r w:rsidR="00BE7E9D" w:rsidRPr="00A07F28">
        <w:rPr>
          <w:rFonts w:ascii="Times New Roman" w:eastAsia="Calibri" w:hAnsi="Times New Roman" w:cs="Times New Roman"/>
          <w:iCs/>
          <w:sz w:val="24"/>
          <w:szCs w:val="24"/>
        </w:rPr>
        <w:t xml:space="preserve"> the complain of inadequate electricity supply </w:t>
      </w:r>
      <w:r w:rsidR="00A07F28" w:rsidRPr="00A07F28">
        <w:rPr>
          <w:rFonts w:ascii="Times New Roman" w:eastAsia="Calibri" w:hAnsi="Times New Roman" w:cs="Times New Roman"/>
          <w:iCs/>
          <w:sz w:val="24"/>
          <w:szCs w:val="24"/>
        </w:rPr>
        <w:t xml:space="preserve">to satisfy industrial activities are a daily issue </w:t>
      </w:r>
      <w:r w:rsidR="00A07F28">
        <w:rPr>
          <w:rFonts w:ascii="Times New Roman" w:eastAsia="Calibri" w:hAnsi="Times New Roman" w:cs="Times New Roman"/>
          <w:iCs/>
          <w:sz w:val="24"/>
          <w:szCs w:val="24"/>
        </w:rPr>
        <w:t>and this corresponds to what obtains in most developing nations of Africa and part of Asia.</w:t>
      </w:r>
      <w:r w:rsidR="00A07F28" w:rsidRPr="00A07F28">
        <w:rPr>
          <w:rFonts w:ascii="Times New Roman" w:eastAsia="Calibri" w:hAnsi="Times New Roman" w:cs="Times New Roman"/>
          <w:color w:val="0070C0"/>
          <w:sz w:val="24"/>
          <w:szCs w:val="24"/>
        </w:rPr>
        <w:t xml:space="preserve"> </w:t>
      </w:r>
      <w:r w:rsidR="00A07F28" w:rsidRPr="001B7625">
        <w:rPr>
          <w:rFonts w:ascii="Times New Roman" w:eastAsia="Calibri" w:hAnsi="Times New Roman" w:cs="Times New Roman"/>
          <w:sz w:val="24"/>
          <w:szCs w:val="24"/>
        </w:rPr>
        <w:t>The unreliability of power supply in these nations results in high disruption costs,</w:t>
      </w:r>
      <w:r w:rsidR="001B7625" w:rsidRPr="001B7625">
        <w:rPr>
          <w:rFonts w:ascii="Times New Roman" w:eastAsia="Calibri" w:hAnsi="Times New Roman" w:cs="Times New Roman"/>
          <w:sz w:val="24"/>
          <w:szCs w:val="24"/>
        </w:rPr>
        <w:t xml:space="preserve"> </w:t>
      </w:r>
      <w:r w:rsidR="00A07F28" w:rsidRPr="001B7625">
        <w:rPr>
          <w:rFonts w:ascii="Times New Roman" w:eastAsia="Calibri" w:hAnsi="Times New Roman" w:cs="Times New Roman"/>
          <w:sz w:val="24"/>
          <w:szCs w:val="24"/>
        </w:rPr>
        <w:t xml:space="preserve">thus </w:t>
      </w:r>
      <w:r w:rsidR="001B7625" w:rsidRPr="001B7625">
        <w:rPr>
          <w:rFonts w:ascii="Times New Roman" w:eastAsia="Calibri" w:hAnsi="Times New Roman" w:cs="Times New Roman"/>
          <w:sz w:val="24"/>
          <w:szCs w:val="24"/>
        </w:rPr>
        <w:t>competiveness and production efficiency affected</w:t>
      </w:r>
      <w:r w:rsidR="00A07F28" w:rsidRPr="001B7625">
        <w:rPr>
          <w:rFonts w:ascii="Times New Roman" w:eastAsia="Calibri" w:hAnsi="Times New Roman" w:cs="Times New Roman"/>
          <w:sz w:val="24"/>
          <w:szCs w:val="24"/>
        </w:rPr>
        <w:t xml:space="preserve"> (Emodi and Yusuf, 2015).</w:t>
      </w:r>
    </w:p>
    <w:p w:rsidR="00EA21C3" w:rsidRDefault="001B7625" w:rsidP="00A07F2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In the case of drinking water, Nigeria has a poor quality status </w:t>
      </w:r>
      <w:r w:rsidRPr="00F5012E">
        <w:rPr>
          <w:rFonts w:ascii="Times New Roman" w:eastAsia="Calibri" w:hAnsi="Times New Roman" w:cs="Times New Roman"/>
          <w:sz w:val="24"/>
          <w:szCs w:val="24"/>
        </w:rPr>
        <w:t xml:space="preserve">that justifies an increased attention on </w:t>
      </w:r>
      <w:r w:rsidR="00F5012E" w:rsidRPr="00F5012E">
        <w:rPr>
          <w:rFonts w:ascii="Times New Roman" w:eastAsia="Calibri" w:hAnsi="Times New Roman" w:cs="Times New Roman"/>
          <w:sz w:val="24"/>
          <w:szCs w:val="24"/>
        </w:rPr>
        <w:t xml:space="preserve">efforts, not just on accessing water but ensuring that water services that meet quality </w:t>
      </w:r>
      <w:r w:rsidRPr="00F5012E">
        <w:rPr>
          <w:rFonts w:ascii="Times New Roman" w:eastAsia="Calibri" w:hAnsi="Times New Roman" w:cs="Times New Roman"/>
          <w:sz w:val="24"/>
          <w:szCs w:val="24"/>
        </w:rPr>
        <w:t xml:space="preserve">standards are in </w:t>
      </w:r>
      <w:r w:rsidR="00F5012E" w:rsidRPr="00F5012E">
        <w:rPr>
          <w:rFonts w:ascii="Times New Roman" w:eastAsia="Calibri" w:hAnsi="Times New Roman" w:cs="Times New Roman"/>
          <w:sz w:val="24"/>
          <w:szCs w:val="24"/>
        </w:rPr>
        <w:t>position</w:t>
      </w:r>
      <w:r w:rsidRPr="00F5012E">
        <w:rPr>
          <w:rFonts w:ascii="Times New Roman" w:eastAsia="Calibri" w:hAnsi="Times New Roman" w:cs="Times New Roman"/>
          <w:sz w:val="24"/>
          <w:szCs w:val="24"/>
        </w:rPr>
        <w:t xml:space="preserve"> (FMWR, 2020).</w:t>
      </w:r>
      <w:r w:rsidR="00F5012E">
        <w:rPr>
          <w:rFonts w:ascii="Times New Roman" w:eastAsia="Calibri" w:hAnsi="Times New Roman" w:cs="Times New Roman"/>
          <w:sz w:val="24"/>
          <w:szCs w:val="24"/>
        </w:rPr>
        <w:t xml:space="preserve"> Nigeria’s </w:t>
      </w:r>
      <w:r w:rsidR="004F1619">
        <w:rPr>
          <w:rFonts w:ascii="Times New Roman" w:eastAsia="Calibri" w:hAnsi="Times New Roman" w:cs="Times New Roman"/>
          <w:sz w:val="24"/>
          <w:szCs w:val="24"/>
        </w:rPr>
        <w:t xml:space="preserve">rising population and expanding settlements of people, agricultural and industrial growth is likely to increase the effect of poor quality water supply that is </w:t>
      </w:r>
      <w:r w:rsidR="004F1619" w:rsidRPr="004F1619">
        <w:rPr>
          <w:rFonts w:ascii="Times New Roman" w:eastAsia="Calibri" w:hAnsi="Times New Roman" w:cs="Times New Roman"/>
          <w:sz w:val="24"/>
          <w:szCs w:val="24"/>
        </w:rPr>
        <w:t>quite health risking and life-threatening.</w:t>
      </w:r>
      <w:r w:rsidR="004F1619" w:rsidRPr="008D6D2B">
        <w:rPr>
          <w:rFonts w:ascii="Times New Roman" w:eastAsia="Calibri" w:hAnsi="Times New Roman" w:cs="Times New Roman"/>
          <w:color w:val="00B050"/>
          <w:sz w:val="24"/>
          <w:szCs w:val="24"/>
        </w:rPr>
        <w:t xml:space="preserve"> </w:t>
      </w:r>
      <w:r w:rsidR="001012EF" w:rsidRPr="00CA5CE7">
        <w:rPr>
          <w:rFonts w:ascii="Times New Roman" w:eastAsia="Calibri" w:hAnsi="Times New Roman" w:cs="Times New Roman"/>
          <w:sz w:val="24"/>
          <w:szCs w:val="24"/>
        </w:rPr>
        <w:t xml:space="preserve">Cheap and safe drinking water accessibility is inevitable to </w:t>
      </w:r>
      <w:r w:rsidR="00CA5CE7" w:rsidRPr="00CA5CE7">
        <w:rPr>
          <w:rFonts w:ascii="Times New Roman" w:eastAsia="Calibri" w:hAnsi="Times New Roman" w:cs="Times New Roman"/>
          <w:sz w:val="24"/>
          <w:szCs w:val="24"/>
        </w:rPr>
        <w:t>eradicate</w:t>
      </w:r>
      <w:r w:rsidR="001012EF" w:rsidRPr="00CA5CE7">
        <w:rPr>
          <w:rFonts w:ascii="Times New Roman" w:eastAsia="Calibri" w:hAnsi="Times New Roman" w:cs="Times New Roman"/>
          <w:sz w:val="24"/>
          <w:szCs w:val="24"/>
        </w:rPr>
        <w:t xml:space="preserve"> </w:t>
      </w:r>
      <w:r w:rsidR="00CA5CE7" w:rsidRPr="00CA5CE7">
        <w:rPr>
          <w:rFonts w:ascii="Times New Roman" w:eastAsia="Calibri" w:hAnsi="Times New Roman" w:cs="Times New Roman"/>
          <w:sz w:val="24"/>
          <w:szCs w:val="24"/>
        </w:rPr>
        <w:t xml:space="preserve">hunger and </w:t>
      </w:r>
      <w:r w:rsidR="001012EF" w:rsidRPr="00CA5CE7">
        <w:rPr>
          <w:rFonts w:ascii="Times New Roman" w:eastAsia="Calibri" w:hAnsi="Times New Roman" w:cs="Times New Roman"/>
          <w:sz w:val="24"/>
          <w:szCs w:val="24"/>
        </w:rPr>
        <w:t>malnutrition</w:t>
      </w:r>
      <w:r w:rsidR="00CA5CE7" w:rsidRPr="00CA5CE7">
        <w:rPr>
          <w:rFonts w:ascii="Times New Roman" w:eastAsia="Calibri" w:hAnsi="Times New Roman" w:cs="Times New Roman"/>
          <w:sz w:val="24"/>
          <w:szCs w:val="24"/>
        </w:rPr>
        <w:t xml:space="preserve"> (Shehu and Nazim, 2022</w:t>
      </w:r>
      <w:r w:rsidR="00CA5CE7">
        <w:rPr>
          <w:rFonts w:ascii="Times New Roman" w:eastAsia="Calibri" w:hAnsi="Times New Roman" w:cs="Times New Roman"/>
          <w:sz w:val="24"/>
          <w:szCs w:val="24"/>
        </w:rPr>
        <w:t xml:space="preserve">; </w:t>
      </w:r>
      <w:r w:rsidR="00CA5CE7" w:rsidRPr="00CA5CE7">
        <w:rPr>
          <w:rFonts w:ascii="Times New Roman" w:eastAsia="Calibri" w:hAnsi="Times New Roman" w:cs="Times New Roman"/>
          <w:sz w:val="24"/>
          <w:szCs w:val="24"/>
        </w:rPr>
        <w:t>WHO, 2017)</w:t>
      </w:r>
      <w:r w:rsidR="001012EF" w:rsidRPr="00CA5CE7">
        <w:rPr>
          <w:rFonts w:ascii="Times New Roman" w:eastAsia="Calibri" w:hAnsi="Times New Roman" w:cs="Times New Roman"/>
          <w:sz w:val="24"/>
          <w:szCs w:val="24"/>
        </w:rPr>
        <w:t>.</w:t>
      </w:r>
      <w:r w:rsidR="001012EF" w:rsidRPr="008D6D2B">
        <w:rPr>
          <w:rFonts w:ascii="Times New Roman" w:eastAsia="Calibri" w:hAnsi="Times New Roman" w:cs="Times New Roman"/>
          <w:color w:val="7030A0"/>
          <w:sz w:val="24"/>
          <w:szCs w:val="24"/>
        </w:rPr>
        <w:t xml:space="preserve"> </w:t>
      </w:r>
      <w:r w:rsidR="00853F18" w:rsidRPr="00853F18">
        <w:rPr>
          <w:rFonts w:ascii="Times New Roman" w:eastAsia="Calibri" w:hAnsi="Times New Roman" w:cs="Times New Roman"/>
          <w:sz w:val="24"/>
          <w:szCs w:val="24"/>
        </w:rPr>
        <w:t>The basic necessity for sustaining human life calls for a safe drinking water free from toxicity and various infections.</w:t>
      </w:r>
      <w:r w:rsidR="00853F18">
        <w:rPr>
          <w:rFonts w:ascii="Times New Roman" w:eastAsia="Calibri" w:hAnsi="Times New Roman" w:cs="Times New Roman"/>
          <w:sz w:val="24"/>
          <w:szCs w:val="24"/>
        </w:rPr>
        <w:t xml:space="preserve"> </w:t>
      </w:r>
    </w:p>
    <w:p w:rsidR="001B7625" w:rsidRPr="00EA21C3" w:rsidRDefault="00853F18" w:rsidP="00A07F28">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Access to drinking water </w:t>
      </w:r>
      <w:r w:rsidR="00CA5CE7">
        <w:rPr>
          <w:rFonts w:ascii="Times New Roman" w:eastAsia="Calibri" w:hAnsi="Times New Roman" w:cs="Times New Roman"/>
          <w:sz w:val="24"/>
          <w:szCs w:val="24"/>
        </w:rPr>
        <w:t>mostly</w:t>
      </w:r>
      <w:r>
        <w:rPr>
          <w:rFonts w:ascii="Times New Roman" w:eastAsia="Calibri" w:hAnsi="Times New Roman" w:cs="Times New Roman"/>
          <w:sz w:val="24"/>
          <w:szCs w:val="24"/>
        </w:rPr>
        <w:t xml:space="preserve"> demands that the water is colourless, odourless</w:t>
      </w:r>
      <w:r w:rsidR="001012EF">
        <w:rPr>
          <w:rFonts w:ascii="Times New Roman" w:eastAsia="Calibri" w:hAnsi="Times New Roman" w:cs="Times New Roman"/>
          <w:sz w:val="24"/>
          <w:szCs w:val="24"/>
        </w:rPr>
        <w:t>, tasteless, physically clean</w:t>
      </w:r>
      <w:r w:rsidR="00CA5CE7">
        <w:rPr>
          <w:rFonts w:ascii="Times New Roman" w:eastAsia="Calibri" w:hAnsi="Times New Roman" w:cs="Times New Roman"/>
          <w:sz w:val="24"/>
          <w:szCs w:val="24"/>
        </w:rPr>
        <w:t>, not hard,</w:t>
      </w:r>
      <w:r w:rsidR="001012EF">
        <w:rPr>
          <w:rFonts w:ascii="Times New Roman" w:eastAsia="Calibri" w:hAnsi="Times New Roman" w:cs="Times New Roman"/>
          <w:sz w:val="24"/>
          <w:szCs w:val="24"/>
        </w:rPr>
        <w:t xml:space="preserve"> and free from contaminating microbes.</w:t>
      </w:r>
      <w:r w:rsidR="00CA5CE7">
        <w:rPr>
          <w:rFonts w:ascii="Times New Roman" w:eastAsia="Calibri" w:hAnsi="Times New Roman" w:cs="Times New Roman"/>
          <w:sz w:val="24"/>
          <w:szCs w:val="24"/>
        </w:rPr>
        <w:t xml:space="preserve"> Sadly most of the water supply systems provided </w:t>
      </w:r>
      <w:r w:rsidR="00412905">
        <w:rPr>
          <w:rFonts w:ascii="Times New Roman" w:eastAsia="Calibri" w:hAnsi="Times New Roman" w:cs="Times New Roman"/>
          <w:sz w:val="24"/>
          <w:szCs w:val="24"/>
        </w:rPr>
        <w:t>by the colonial authorities and merely sustained by early administrations of the Nigerian government are grossly dilapidated, non functional or nonexistent. Corruption of politicians that interfere with judicious water supply contracting is another notable hindrance to the efficient improvement of water supply system in the country</w:t>
      </w:r>
      <w:r w:rsidR="00EA21C3">
        <w:rPr>
          <w:rFonts w:ascii="Times New Roman" w:eastAsia="Calibri" w:hAnsi="Times New Roman" w:cs="Times New Roman"/>
          <w:sz w:val="24"/>
          <w:szCs w:val="24"/>
        </w:rPr>
        <w:t xml:space="preserve">. Relating power supply and water supply, </w:t>
      </w:r>
      <w:r w:rsidR="00EA21C3" w:rsidRPr="00EA21C3">
        <w:rPr>
          <w:rFonts w:ascii="Times New Roman" w:eastAsia="Calibri" w:hAnsi="Times New Roman" w:cs="Times New Roman"/>
          <w:sz w:val="24"/>
          <w:szCs w:val="24"/>
        </w:rPr>
        <w:t>Egbinola (2017) opines that water supply efforts can be quite marred by epileptic power supply within the country.</w:t>
      </w:r>
    </w:p>
    <w:p w:rsidR="005E29B7" w:rsidRDefault="001B7625" w:rsidP="00A07F28">
      <w:pPr>
        <w:spacing w:line="360" w:lineRule="auto"/>
        <w:jc w:val="both"/>
        <w:rPr>
          <w:rFonts w:ascii="Times New Roman" w:eastAsia="Calibri" w:hAnsi="Times New Roman" w:cs="Times New Roman"/>
          <w:sz w:val="24"/>
          <w:szCs w:val="24"/>
        </w:rPr>
      </w:pPr>
      <w:r w:rsidRPr="00EA21C3">
        <w:rPr>
          <w:rFonts w:ascii="Times New Roman" w:eastAsia="Calibri" w:hAnsi="Times New Roman" w:cs="Times New Roman"/>
          <w:sz w:val="24"/>
          <w:szCs w:val="24"/>
        </w:rPr>
        <w:t xml:space="preserve"> </w:t>
      </w:r>
      <w:r w:rsidR="00EA21C3">
        <w:rPr>
          <w:rFonts w:ascii="Times New Roman" w:eastAsia="Calibri" w:hAnsi="Times New Roman" w:cs="Times New Roman"/>
          <w:sz w:val="24"/>
          <w:szCs w:val="24"/>
        </w:rPr>
        <w:t>In all of these</w:t>
      </w:r>
      <w:r w:rsidR="004E7C2B">
        <w:rPr>
          <w:rFonts w:ascii="Times New Roman" w:eastAsia="Calibri" w:hAnsi="Times New Roman" w:cs="Times New Roman"/>
          <w:sz w:val="24"/>
          <w:szCs w:val="24"/>
        </w:rPr>
        <w:t>,</w:t>
      </w:r>
      <w:r w:rsidR="00EA21C3">
        <w:rPr>
          <w:rFonts w:ascii="Times New Roman" w:eastAsia="Calibri" w:hAnsi="Times New Roman" w:cs="Times New Roman"/>
          <w:sz w:val="24"/>
          <w:szCs w:val="24"/>
        </w:rPr>
        <w:t xml:space="preserve"> the basic question that arises is how Nigeria’s aggregate capital spending is influenced by access to clean water and electricity supply</w:t>
      </w:r>
      <w:r w:rsidR="004E7C2B">
        <w:rPr>
          <w:rFonts w:ascii="Times New Roman" w:eastAsia="Calibri" w:hAnsi="Times New Roman" w:cs="Times New Roman"/>
          <w:sz w:val="24"/>
          <w:szCs w:val="24"/>
        </w:rPr>
        <w:t xml:space="preserve">. Is the demand on these public utilities </w:t>
      </w:r>
      <w:r w:rsidR="00582A19">
        <w:rPr>
          <w:rFonts w:ascii="Times New Roman" w:eastAsia="Calibri" w:hAnsi="Times New Roman" w:cs="Times New Roman"/>
          <w:sz w:val="24"/>
          <w:szCs w:val="24"/>
        </w:rPr>
        <w:t>relating positively with</w:t>
      </w:r>
      <w:r w:rsidR="004E7C2B">
        <w:rPr>
          <w:rFonts w:ascii="Times New Roman" w:eastAsia="Calibri" w:hAnsi="Times New Roman" w:cs="Times New Roman"/>
          <w:sz w:val="24"/>
          <w:szCs w:val="24"/>
        </w:rPr>
        <w:t xml:space="preserve"> government total capital allocation or not? The empirical answers will clearly define the public utilities </w:t>
      </w:r>
      <w:r w:rsidR="006D6EA0">
        <w:rPr>
          <w:rFonts w:ascii="Times New Roman" w:eastAsia="Calibri" w:hAnsi="Times New Roman" w:cs="Times New Roman"/>
          <w:sz w:val="24"/>
          <w:szCs w:val="24"/>
        </w:rPr>
        <w:t>and</w:t>
      </w:r>
      <w:r w:rsidR="004E7C2B">
        <w:rPr>
          <w:rFonts w:ascii="Times New Roman" w:eastAsia="Calibri" w:hAnsi="Times New Roman" w:cs="Times New Roman"/>
          <w:sz w:val="24"/>
          <w:szCs w:val="24"/>
        </w:rPr>
        <w:t xml:space="preserve"> government capital spending </w:t>
      </w:r>
      <w:r w:rsidR="00582A19">
        <w:rPr>
          <w:rFonts w:ascii="Times New Roman" w:eastAsia="Calibri" w:hAnsi="Times New Roman" w:cs="Times New Roman"/>
          <w:sz w:val="24"/>
          <w:szCs w:val="24"/>
        </w:rPr>
        <w:t>nexus</w:t>
      </w:r>
      <w:r w:rsidR="004E7C2B">
        <w:rPr>
          <w:rFonts w:ascii="Times New Roman" w:eastAsia="Calibri" w:hAnsi="Times New Roman" w:cs="Times New Roman"/>
          <w:sz w:val="24"/>
          <w:szCs w:val="24"/>
        </w:rPr>
        <w:t xml:space="preserve">, based on which proper </w:t>
      </w:r>
      <w:r w:rsidR="005145A5">
        <w:rPr>
          <w:rFonts w:ascii="Times New Roman" w:eastAsia="Calibri" w:hAnsi="Times New Roman" w:cs="Times New Roman"/>
          <w:sz w:val="24"/>
          <w:szCs w:val="24"/>
        </w:rPr>
        <w:t>recommendation</w:t>
      </w:r>
      <w:r w:rsidR="004E7C2B">
        <w:rPr>
          <w:rFonts w:ascii="Times New Roman" w:eastAsia="Calibri" w:hAnsi="Times New Roman" w:cs="Times New Roman"/>
          <w:sz w:val="24"/>
          <w:szCs w:val="24"/>
        </w:rPr>
        <w:t xml:space="preserve"> can be made to enhanc</w:t>
      </w:r>
      <w:r w:rsidR="005145A5">
        <w:rPr>
          <w:rFonts w:ascii="Times New Roman" w:eastAsia="Calibri" w:hAnsi="Times New Roman" w:cs="Times New Roman"/>
          <w:sz w:val="24"/>
          <w:szCs w:val="24"/>
        </w:rPr>
        <w:t xml:space="preserve">e their relationship. </w:t>
      </w:r>
      <w:r w:rsidR="005E29B7">
        <w:rPr>
          <w:rFonts w:ascii="Times New Roman" w:eastAsia="Calibri" w:hAnsi="Times New Roman" w:cs="Times New Roman"/>
          <w:sz w:val="24"/>
          <w:szCs w:val="24"/>
        </w:rPr>
        <w:t>Three basic objectives were pursued in this study:</w:t>
      </w:r>
    </w:p>
    <w:p w:rsidR="00027F08" w:rsidRDefault="005E29B7" w:rsidP="00027F08">
      <w:pPr>
        <w:pStyle w:val="ListParagraph"/>
        <w:numPr>
          <w:ilvl w:val="0"/>
          <w:numId w:val="5"/>
        </w:numPr>
        <w:spacing w:line="360" w:lineRule="auto"/>
        <w:jc w:val="both"/>
        <w:rPr>
          <w:rFonts w:ascii="Times New Roman" w:eastAsia="Calibri" w:hAnsi="Times New Roman" w:cs="Times New Roman"/>
          <w:sz w:val="24"/>
          <w:szCs w:val="24"/>
        </w:rPr>
      </w:pPr>
      <w:r w:rsidRPr="00027F08">
        <w:rPr>
          <w:rFonts w:ascii="Times New Roman" w:eastAsia="Calibri" w:hAnsi="Times New Roman" w:cs="Times New Roman"/>
          <w:sz w:val="24"/>
          <w:szCs w:val="24"/>
        </w:rPr>
        <w:t xml:space="preserve">To examine the </w:t>
      </w:r>
      <w:r w:rsidR="00E87015" w:rsidRPr="00027F08">
        <w:rPr>
          <w:rFonts w:ascii="Times New Roman" w:eastAsia="Calibri" w:hAnsi="Times New Roman" w:cs="Times New Roman"/>
          <w:sz w:val="24"/>
          <w:szCs w:val="24"/>
        </w:rPr>
        <w:t xml:space="preserve">spatial </w:t>
      </w:r>
      <w:r w:rsidRPr="00027F08">
        <w:rPr>
          <w:rFonts w:ascii="Times New Roman" w:eastAsia="Calibri" w:hAnsi="Times New Roman" w:cs="Times New Roman"/>
          <w:sz w:val="24"/>
          <w:szCs w:val="24"/>
        </w:rPr>
        <w:t>trend of access to clean water and electricity in Nigeria.</w:t>
      </w:r>
    </w:p>
    <w:p w:rsidR="00027F08" w:rsidRDefault="005E29B7" w:rsidP="00027F08">
      <w:pPr>
        <w:pStyle w:val="ListParagraph"/>
        <w:numPr>
          <w:ilvl w:val="0"/>
          <w:numId w:val="5"/>
        </w:numPr>
        <w:spacing w:line="360" w:lineRule="auto"/>
        <w:jc w:val="both"/>
        <w:rPr>
          <w:rFonts w:ascii="Times New Roman" w:eastAsia="Calibri" w:hAnsi="Times New Roman" w:cs="Times New Roman"/>
          <w:sz w:val="24"/>
          <w:szCs w:val="24"/>
        </w:rPr>
      </w:pPr>
      <w:r w:rsidRPr="00027F08">
        <w:rPr>
          <w:rFonts w:ascii="Times New Roman" w:eastAsia="Calibri" w:hAnsi="Times New Roman" w:cs="Times New Roman"/>
          <w:sz w:val="24"/>
          <w:szCs w:val="24"/>
        </w:rPr>
        <w:t xml:space="preserve">To ascertain the </w:t>
      </w:r>
      <w:r w:rsidR="00E87015" w:rsidRPr="00027F08">
        <w:rPr>
          <w:rFonts w:ascii="Times New Roman" w:eastAsia="Calibri" w:hAnsi="Times New Roman" w:cs="Times New Roman"/>
          <w:sz w:val="24"/>
          <w:szCs w:val="24"/>
        </w:rPr>
        <w:t xml:space="preserve">spatial </w:t>
      </w:r>
      <w:r w:rsidRPr="00027F08">
        <w:rPr>
          <w:rFonts w:ascii="Times New Roman" w:eastAsia="Calibri" w:hAnsi="Times New Roman" w:cs="Times New Roman"/>
          <w:sz w:val="24"/>
          <w:szCs w:val="24"/>
        </w:rPr>
        <w:t>trend of government capital spending</w:t>
      </w:r>
      <w:r w:rsidR="000F5AA3" w:rsidRPr="00027F08">
        <w:rPr>
          <w:rFonts w:ascii="Times New Roman" w:eastAsia="Calibri" w:hAnsi="Times New Roman" w:cs="Times New Roman"/>
          <w:sz w:val="24"/>
          <w:szCs w:val="24"/>
        </w:rPr>
        <w:t xml:space="preserve"> in Nigeria</w:t>
      </w:r>
      <w:r w:rsidR="00614EE4" w:rsidRPr="00027F08">
        <w:rPr>
          <w:rFonts w:ascii="Times New Roman" w:eastAsia="Calibri" w:hAnsi="Times New Roman" w:cs="Times New Roman"/>
          <w:sz w:val="24"/>
          <w:szCs w:val="24"/>
        </w:rPr>
        <w:t>.</w:t>
      </w:r>
    </w:p>
    <w:p w:rsidR="00614EE4" w:rsidRPr="00027F08" w:rsidRDefault="00614EE4" w:rsidP="00027F08">
      <w:pPr>
        <w:pStyle w:val="ListParagraph"/>
        <w:numPr>
          <w:ilvl w:val="0"/>
          <w:numId w:val="5"/>
        </w:numPr>
        <w:spacing w:line="360" w:lineRule="auto"/>
        <w:jc w:val="both"/>
        <w:rPr>
          <w:rFonts w:ascii="Times New Roman" w:eastAsia="Calibri" w:hAnsi="Times New Roman" w:cs="Times New Roman"/>
          <w:sz w:val="24"/>
          <w:szCs w:val="24"/>
        </w:rPr>
      </w:pPr>
      <w:r w:rsidRPr="00027F08">
        <w:rPr>
          <w:rFonts w:ascii="Times New Roman" w:eastAsia="Calibri" w:hAnsi="Times New Roman" w:cs="Times New Roman"/>
          <w:sz w:val="24"/>
          <w:szCs w:val="24"/>
        </w:rPr>
        <w:lastRenderedPageBreak/>
        <w:t xml:space="preserve">To determine the statistical relationship </w:t>
      </w:r>
      <w:r w:rsidR="002C0ED8" w:rsidRPr="00027F08">
        <w:rPr>
          <w:rFonts w:ascii="Times New Roman" w:eastAsia="Calibri" w:hAnsi="Times New Roman" w:cs="Times New Roman"/>
          <w:sz w:val="24"/>
          <w:szCs w:val="24"/>
        </w:rPr>
        <w:t>between access to clean water/</w:t>
      </w:r>
      <w:r w:rsidRPr="00027F08">
        <w:rPr>
          <w:rFonts w:ascii="Times New Roman" w:eastAsia="Calibri" w:hAnsi="Times New Roman" w:cs="Times New Roman"/>
          <w:sz w:val="24"/>
          <w:szCs w:val="24"/>
        </w:rPr>
        <w:t>electricity and government capital spending.</w:t>
      </w:r>
    </w:p>
    <w:p w:rsidR="00614EE4" w:rsidRDefault="005145A5" w:rsidP="00614EE4">
      <w:pPr>
        <w:spacing w:line="360" w:lineRule="auto"/>
        <w:jc w:val="both"/>
        <w:rPr>
          <w:rFonts w:ascii="Times New Roman" w:eastAsia="Calibri" w:hAnsi="Times New Roman" w:cs="Times New Roman"/>
          <w:sz w:val="24"/>
          <w:szCs w:val="24"/>
        </w:rPr>
      </w:pPr>
      <w:r w:rsidRPr="00614EE4">
        <w:rPr>
          <w:rFonts w:ascii="Times New Roman" w:eastAsia="Calibri" w:hAnsi="Times New Roman" w:cs="Times New Roman"/>
          <w:sz w:val="24"/>
          <w:szCs w:val="24"/>
        </w:rPr>
        <w:t>The basic hypothesis is thus:</w:t>
      </w:r>
      <w:r w:rsidR="00614EE4" w:rsidRPr="00614EE4">
        <w:rPr>
          <w:rFonts w:ascii="Times New Roman" w:eastAsia="Calibri" w:hAnsi="Times New Roman" w:cs="Times New Roman"/>
          <w:sz w:val="24"/>
          <w:szCs w:val="24"/>
        </w:rPr>
        <w:t xml:space="preserve"> </w:t>
      </w:r>
    </w:p>
    <w:p w:rsidR="00614EE4" w:rsidRDefault="00614EE4" w:rsidP="00614EE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H1: There is no significant relationship between access</w:t>
      </w:r>
      <w:r w:rsidR="002C0ED8">
        <w:rPr>
          <w:rFonts w:ascii="Times New Roman" w:eastAsia="Calibri" w:hAnsi="Times New Roman" w:cs="Times New Roman"/>
          <w:sz w:val="24"/>
          <w:szCs w:val="24"/>
        </w:rPr>
        <w:t xml:space="preserve"> to clean water/</w:t>
      </w:r>
      <w:r w:rsidR="00E87015">
        <w:rPr>
          <w:rFonts w:ascii="Times New Roman" w:eastAsia="Calibri" w:hAnsi="Times New Roman" w:cs="Times New Roman"/>
          <w:sz w:val="24"/>
          <w:szCs w:val="24"/>
        </w:rPr>
        <w:t>electricity</w:t>
      </w:r>
      <w:r>
        <w:rPr>
          <w:rFonts w:ascii="Times New Roman" w:eastAsia="Calibri" w:hAnsi="Times New Roman" w:cs="Times New Roman"/>
          <w:sz w:val="24"/>
          <w:szCs w:val="24"/>
        </w:rPr>
        <w:t xml:space="preserve"> and government capital spending.</w:t>
      </w:r>
    </w:p>
    <w:p w:rsidR="00614EE4" w:rsidRPr="00614EE4" w:rsidRDefault="00614EE4" w:rsidP="00614EE4">
      <w:pPr>
        <w:spacing w:line="360" w:lineRule="auto"/>
        <w:jc w:val="both"/>
        <w:rPr>
          <w:rFonts w:ascii="Times New Roman" w:eastAsia="Calibri" w:hAnsi="Times New Roman" w:cs="Times New Roman"/>
          <w:sz w:val="24"/>
          <w:szCs w:val="24"/>
        </w:rPr>
      </w:pPr>
    </w:p>
    <w:p w:rsidR="005145A5" w:rsidRDefault="005145A5" w:rsidP="00A07F28">
      <w:pPr>
        <w:spacing w:line="360" w:lineRule="auto"/>
        <w:jc w:val="both"/>
        <w:rPr>
          <w:rFonts w:ascii="Times New Roman" w:eastAsia="Calibri" w:hAnsi="Times New Roman" w:cs="Times New Roman"/>
          <w:b/>
          <w:sz w:val="24"/>
          <w:szCs w:val="24"/>
        </w:rPr>
      </w:pPr>
    </w:p>
    <w:p w:rsidR="00670B9D" w:rsidRDefault="001B7625" w:rsidP="00A07F28">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2.</w:t>
      </w:r>
      <w:r>
        <w:rPr>
          <w:rFonts w:ascii="Times New Roman" w:eastAsia="Calibri" w:hAnsi="Times New Roman" w:cs="Times New Roman"/>
          <w:b/>
          <w:sz w:val="24"/>
          <w:szCs w:val="24"/>
        </w:rPr>
        <w:tab/>
        <w:t>LITERATURE REVIEW</w:t>
      </w:r>
    </w:p>
    <w:p w:rsidR="006A5AF4" w:rsidRPr="004179E7" w:rsidRDefault="003C37AE" w:rsidP="004179E7">
      <w:pPr>
        <w:spacing w:line="360" w:lineRule="auto"/>
        <w:jc w:val="both"/>
        <w:rPr>
          <w:rFonts w:ascii="Times New Roman" w:hAnsi="Times New Roman" w:cs="Times New Roman"/>
          <w:b/>
          <w:sz w:val="24"/>
          <w:szCs w:val="24"/>
          <w:shd w:val="clear" w:color="auto" w:fill="FFFFFF"/>
        </w:rPr>
      </w:pPr>
      <w:r w:rsidRPr="004179E7">
        <w:rPr>
          <w:rFonts w:ascii="Times New Roman" w:hAnsi="Times New Roman" w:cs="Times New Roman"/>
          <w:b/>
          <w:sz w:val="24"/>
          <w:szCs w:val="24"/>
          <w:shd w:val="clear" w:color="auto" w:fill="FFFFFF"/>
        </w:rPr>
        <w:t xml:space="preserve">Access to </w:t>
      </w:r>
      <w:r w:rsidR="004C3FF2">
        <w:rPr>
          <w:rFonts w:ascii="Times New Roman" w:hAnsi="Times New Roman" w:cs="Times New Roman"/>
          <w:b/>
          <w:sz w:val="24"/>
          <w:szCs w:val="24"/>
          <w:shd w:val="clear" w:color="auto" w:fill="FFFFFF"/>
        </w:rPr>
        <w:t>Reliable</w:t>
      </w:r>
      <w:r w:rsidRPr="004179E7">
        <w:rPr>
          <w:rFonts w:ascii="Times New Roman" w:hAnsi="Times New Roman" w:cs="Times New Roman"/>
          <w:b/>
          <w:sz w:val="24"/>
          <w:szCs w:val="24"/>
          <w:shd w:val="clear" w:color="auto" w:fill="FFFFFF"/>
        </w:rPr>
        <w:t xml:space="preserve"> Electricity</w:t>
      </w:r>
    </w:p>
    <w:p w:rsidR="001E0EB3" w:rsidRDefault="004179E7" w:rsidP="004179E7">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Economic transformation of a nation like Nigeria depends on one ground</w:t>
      </w:r>
      <w:r w:rsidR="001E0EB3">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tackling strongly the electricity issue. </w:t>
      </w:r>
      <w:r w:rsidR="00B07573">
        <w:rPr>
          <w:rFonts w:ascii="Times New Roman" w:hAnsi="Times New Roman" w:cs="Times New Roman"/>
          <w:sz w:val="24"/>
          <w:szCs w:val="24"/>
          <w:shd w:val="clear" w:color="auto" w:fill="FFFFFF"/>
        </w:rPr>
        <w:t xml:space="preserve">Two main facets of this issue are dependable electricity supply and affordability. The problem can be lack of reliable electricity supply or of limited affordability or even both. Blimpo and </w:t>
      </w:r>
      <w:r w:rsidR="00D3770A">
        <w:rPr>
          <w:rFonts w:ascii="Times New Roman" w:hAnsi="Times New Roman" w:cs="Times New Roman"/>
          <w:sz w:val="24"/>
          <w:szCs w:val="24"/>
          <w:shd w:val="clear" w:color="auto" w:fill="FFFFFF"/>
        </w:rPr>
        <w:t>Cosgrove-Davies</w:t>
      </w:r>
      <w:r w:rsidR="00B07573">
        <w:rPr>
          <w:rFonts w:ascii="Times New Roman" w:hAnsi="Times New Roman" w:cs="Times New Roman"/>
          <w:sz w:val="24"/>
          <w:szCs w:val="24"/>
          <w:shd w:val="clear" w:color="auto" w:fill="FFFFFF"/>
        </w:rPr>
        <w:t xml:space="preserve"> </w:t>
      </w:r>
      <w:r w:rsidR="00D3770A">
        <w:rPr>
          <w:rFonts w:ascii="Times New Roman" w:hAnsi="Times New Roman" w:cs="Times New Roman"/>
          <w:sz w:val="24"/>
          <w:szCs w:val="24"/>
          <w:shd w:val="clear" w:color="auto" w:fill="FFFFFF"/>
        </w:rPr>
        <w:t xml:space="preserve">(2019) </w:t>
      </w:r>
      <w:r w:rsidR="00B07573">
        <w:rPr>
          <w:rFonts w:ascii="Times New Roman" w:hAnsi="Times New Roman" w:cs="Times New Roman"/>
          <w:sz w:val="24"/>
          <w:szCs w:val="24"/>
          <w:shd w:val="clear" w:color="auto" w:fill="FFFFFF"/>
        </w:rPr>
        <w:t>took</w:t>
      </w:r>
      <w:r w:rsidR="00B07573" w:rsidRPr="004179E7">
        <w:rPr>
          <w:rFonts w:ascii="Times New Roman" w:hAnsi="Times New Roman" w:cs="Times New Roman"/>
          <w:sz w:val="24"/>
          <w:szCs w:val="24"/>
          <w:shd w:val="clear" w:color="auto" w:fill="FFFFFF"/>
        </w:rPr>
        <w:t xml:space="preserve"> a broader look at </w:t>
      </w:r>
      <w:r w:rsidR="00B07573">
        <w:rPr>
          <w:rFonts w:ascii="Times New Roman" w:hAnsi="Times New Roman" w:cs="Times New Roman"/>
          <w:sz w:val="24"/>
          <w:szCs w:val="24"/>
          <w:shd w:val="clear" w:color="auto" w:fill="FFFFFF"/>
        </w:rPr>
        <w:t xml:space="preserve">the electricity </w:t>
      </w:r>
      <w:r w:rsidR="001E0EB3">
        <w:rPr>
          <w:rFonts w:ascii="Times New Roman" w:hAnsi="Times New Roman" w:cs="Times New Roman"/>
          <w:sz w:val="24"/>
          <w:szCs w:val="24"/>
          <w:shd w:val="clear" w:color="auto" w:fill="FFFFFF"/>
        </w:rPr>
        <w:t>issue</w:t>
      </w:r>
      <w:r w:rsidR="00B07573">
        <w:rPr>
          <w:rFonts w:ascii="Times New Roman" w:hAnsi="Times New Roman" w:cs="Times New Roman"/>
          <w:sz w:val="24"/>
          <w:szCs w:val="24"/>
          <w:shd w:val="clear" w:color="auto" w:fill="FFFFFF"/>
        </w:rPr>
        <w:t xml:space="preserve"> and</w:t>
      </w:r>
      <w:r w:rsidRPr="004179E7">
        <w:rPr>
          <w:rFonts w:ascii="Times New Roman" w:hAnsi="Times New Roman" w:cs="Times New Roman"/>
          <w:sz w:val="24"/>
          <w:szCs w:val="24"/>
          <w:shd w:val="clear" w:color="auto" w:fill="FFFFFF"/>
        </w:rPr>
        <w:t xml:space="preserve"> report</w:t>
      </w:r>
      <w:r w:rsidR="00B07573">
        <w:rPr>
          <w:rFonts w:ascii="Times New Roman" w:hAnsi="Times New Roman" w:cs="Times New Roman"/>
          <w:sz w:val="24"/>
          <w:szCs w:val="24"/>
          <w:shd w:val="clear" w:color="auto" w:fill="FFFFFF"/>
        </w:rPr>
        <w:t>ed</w:t>
      </w:r>
      <w:r w:rsidRPr="004179E7">
        <w:rPr>
          <w:rFonts w:ascii="Times New Roman" w:hAnsi="Times New Roman" w:cs="Times New Roman"/>
          <w:sz w:val="24"/>
          <w:szCs w:val="24"/>
          <w:shd w:val="clear" w:color="auto" w:fill="FFFFFF"/>
        </w:rPr>
        <w:t xml:space="preserve"> </w:t>
      </w:r>
      <w:r w:rsidR="00B07573">
        <w:rPr>
          <w:rFonts w:ascii="Times New Roman" w:hAnsi="Times New Roman" w:cs="Times New Roman"/>
          <w:sz w:val="24"/>
          <w:szCs w:val="24"/>
          <w:shd w:val="clear" w:color="auto" w:fill="FFFFFF"/>
        </w:rPr>
        <w:t xml:space="preserve">that </w:t>
      </w:r>
      <w:r w:rsidRPr="004179E7">
        <w:rPr>
          <w:rFonts w:ascii="Times New Roman" w:hAnsi="Times New Roman" w:cs="Times New Roman"/>
          <w:sz w:val="24"/>
          <w:szCs w:val="24"/>
          <w:shd w:val="clear" w:color="auto" w:fill="FFFFFF"/>
        </w:rPr>
        <w:t xml:space="preserve">the problem in Africa is not power but poverty. </w:t>
      </w:r>
      <w:r w:rsidR="00C01416">
        <w:rPr>
          <w:rFonts w:ascii="Times New Roman" w:hAnsi="Times New Roman" w:cs="Times New Roman"/>
          <w:sz w:val="24"/>
          <w:szCs w:val="24"/>
          <w:shd w:val="clear" w:color="auto" w:fill="FFFFFF"/>
        </w:rPr>
        <w:t>In other words, p</w:t>
      </w:r>
      <w:r w:rsidR="00D3770A">
        <w:rPr>
          <w:rFonts w:ascii="Times New Roman" w:hAnsi="Times New Roman" w:cs="Times New Roman"/>
          <w:sz w:val="24"/>
          <w:szCs w:val="24"/>
          <w:shd w:val="clear" w:color="auto" w:fill="FFFFFF"/>
        </w:rPr>
        <w:t>ower can be available but not affordable because of the high rate of poverty in the community.</w:t>
      </w:r>
    </w:p>
    <w:p w:rsidR="004179E7" w:rsidRDefault="00D3770A" w:rsidP="004179E7">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On the other hand </w:t>
      </w:r>
      <w:r w:rsidR="00222AC6">
        <w:rPr>
          <w:rFonts w:ascii="Times New Roman" w:hAnsi="Times New Roman" w:cs="Times New Roman"/>
          <w:sz w:val="24"/>
          <w:szCs w:val="24"/>
          <w:shd w:val="clear" w:color="auto" w:fill="FFFFFF"/>
        </w:rPr>
        <w:t>there is power availability but it is not reliable – unsteady supply, voltage fluctuations, regular blackouts</w:t>
      </w:r>
      <w:r w:rsidR="001E0EB3">
        <w:rPr>
          <w:rFonts w:ascii="Times New Roman" w:hAnsi="Times New Roman" w:cs="Times New Roman"/>
          <w:sz w:val="24"/>
          <w:szCs w:val="24"/>
          <w:shd w:val="clear" w:color="auto" w:fill="FFFFFF"/>
        </w:rPr>
        <w:t xml:space="preserve"> and</w:t>
      </w:r>
      <w:r w:rsidR="00222AC6">
        <w:rPr>
          <w:rFonts w:ascii="Times New Roman" w:hAnsi="Times New Roman" w:cs="Times New Roman"/>
          <w:sz w:val="24"/>
          <w:szCs w:val="24"/>
          <w:shd w:val="clear" w:color="auto" w:fill="FFFFFF"/>
        </w:rPr>
        <w:t xml:space="preserve"> maintenance/repair delays. </w:t>
      </w:r>
      <w:r w:rsidR="001E0EB3">
        <w:rPr>
          <w:rFonts w:ascii="Times New Roman" w:hAnsi="Times New Roman" w:cs="Times New Roman"/>
          <w:sz w:val="24"/>
          <w:szCs w:val="24"/>
          <w:shd w:val="clear" w:color="auto" w:fill="FFFFFF"/>
        </w:rPr>
        <w:t>Added to</w:t>
      </w:r>
      <w:r w:rsidR="00222AC6">
        <w:rPr>
          <w:rFonts w:ascii="Times New Roman" w:hAnsi="Times New Roman" w:cs="Times New Roman"/>
          <w:sz w:val="24"/>
          <w:szCs w:val="24"/>
          <w:shd w:val="clear" w:color="auto" w:fill="FFFFFF"/>
        </w:rPr>
        <w:t xml:space="preserve"> such uncomfortable situation is yet the problem of high electricity </w:t>
      </w:r>
      <w:r w:rsidR="00C01416">
        <w:rPr>
          <w:rFonts w:ascii="Times New Roman" w:hAnsi="Times New Roman" w:cs="Times New Roman"/>
          <w:sz w:val="24"/>
          <w:szCs w:val="24"/>
          <w:shd w:val="clear" w:color="auto" w:fill="FFFFFF"/>
        </w:rPr>
        <w:t>tariffs</w:t>
      </w:r>
      <w:r w:rsidR="00222AC6">
        <w:rPr>
          <w:rFonts w:ascii="Times New Roman" w:hAnsi="Times New Roman" w:cs="Times New Roman"/>
          <w:sz w:val="24"/>
          <w:szCs w:val="24"/>
          <w:shd w:val="clear" w:color="auto" w:fill="FFFFFF"/>
        </w:rPr>
        <w:t xml:space="preserve"> </w:t>
      </w:r>
      <w:r w:rsidR="00C01416">
        <w:rPr>
          <w:rFonts w:ascii="Times New Roman" w:hAnsi="Times New Roman" w:cs="Times New Roman"/>
          <w:sz w:val="24"/>
          <w:szCs w:val="24"/>
          <w:shd w:val="clear" w:color="auto" w:fill="FFFFFF"/>
        </w:rPr>
        <w:t xml:space="preserve">that weigh </w:t>
      </w:r>
      <w:r w:rsidR="00222AC6">
        <w:rPr>
          <w:rFonts w:ascii="Times New Roman" w:hAnsi="Times New Roman" w:cs="Times New Roman"/>
          <w:sz w:val="24"/>
          <w:szCs w:val="24"/>
          <w:shd w:val="clear" w:color="auto" w:fill="FFFFFF"/>
        </w:rPr>
        <w:t xml:space="preserve">on the </w:t>
      </w:r>
      <w:r w:rsidR="00C01416">
        <w:rPr>
          <w:rFonts w:ascii="Times New Roman" w:hAnsi="Times New Roman" w:cs="Times New Roman"/>
          <w:sz w:val="24"/>
          <w:szCs w:val="24"/>
          <w:shd w:val="clear" w:color="auto" w:fill="FFFFFF"/>
        </w:rPr>
        <w:t>users</w:t>
      </w:r>
      <w:r w:rsidR="00222AC6">
        <w:rPr>
          <w:rFonts w:ascii="Times New Roman" w:hAnsi="Times New Roman" w:cs="Times New Roman"/>
          <w:sz w:val="24"/>
          <w:szCs w:val="24"/>
          <w:shd w:val="clear" w:color="auto" w:fill="FFFFFF"/>
        </w:rPr>
        <w:t xml:space="preserve"> and corrupt sharp practices by </w:t>
      </w:r>
      <w:r w:rsidR="001E0EB3">
        <w:rPr>
          <w:rFonts w:ascii="Times New Roman" w:hAnsi="Times New Roman" w:cs="Times New Roman"/>
          <w:sz w:val="24"/>
          <w:szCs w:val="24"/>
          <w:shd w:val="clear" w:color="auto" w:fill="FFFFFF"/>
        </w:rPr>
        <w:t xml:space="preserve">some </w:t>
      </w:r>
      <w:r w:rsidR="00222AC6">
        <w:rPr>
          <w:rFonts w:ascii="Times New Roman" w:hAnsi="Times New Roman" w:cs="Times New Roman"/>
          <w:sz w:val="24"/>
          <w:szCs w:val="24"/>
          <w:shd w:val="clear" w:color="auto" w:fill="FFFFFF"/>
        </w:rPr>
        <w:t>staff of supply authorit</w:t>
      </w:r>
      <w:r w:rsidR="001E0EB3">
        <w:rPr>
          <w:rFonts w:ascii="Times New Roman" w:hAnsi="Times New Roman" w:cs="Times New Roman"/>
          <w:sz w:val="24"/>
          <w:szCs w:val="24"/>
          <w:shd w:val="clear" w:color="auto" w:fill="FFFFFF"/>
        </w:rPr>
        <w:t>ies</w:t>
      </w:r>
      <w:r w:rsidR="00222AC6">
        <w:rPr>
          <w:rFonts w:ascii="Times New Roman" w:hAnsi="Times New Roman" w:cs="Times New Roman"/>
          <w:sz w:val="24"/>
          <w:szCs w:val="24"/>
          <w:shd w:val="clear" w:color="auto" w:fill="FFFFFF"/>
        </w:rPr>
        <w:t xml:space="preserve">. </w:t>
      </w:r>
      <w:r w:rsidR="001E0EB3">
        <w:rPr>
          <w:rFonts w:ascii="Times New Roman" w:hAnsi="Times New Roman" w:cs="Times New Roman"/>
          <w:sz w:val="24"/>
          <w:szCs w:val="24"/>
          <w:shd w:val="clear" w:color="auto" w:fill="FFFFFF"/>
        </w:rPr>
        <w:t>With such burden on the people they quickly lose the desire for connection to power supply. This is a notable problem in most parts of Africa a</w:t>
      </w:r>
      <w:r w:rsidR="00717F3C">
        <w:rPr>
          <w:rFonts w:ascii="Times New Roman" w:hAnsi="Times New Roman" w:cs="Times New Roman"/>
          <w:sz w:val="24"/>
          <w:szCs w:val="24"/>
          <w:shd w:val="clear" w:color="auto" w:fill="FFFFFF"/>
        </w:rPr>
        <w:t xml:space="preserve">nd evidently in Nigeria. To supply dependable electricity, government’s capital allocation must </w:t>
      </w:r>
      <w:r w:rsidR="00E77B40">
        <w:rPr>
          <w:rFonts w:ascii="Times New Roman" w:hAnsi="Times New Roman" w:cs="Times New Roman"/>
          <w:sz w:val="24"/>
          <w:szCs w:val="24"/>
          <w:shd w:val="clear" w:color="auto" w:fill="FFFFFF"/>
        </w:rPr>
        <w:t>sufficiently</w:t>
      </w:r>
      <w:r w:rsidR="00717F3C">
        <w:rPr>
          <w:rFonts w:ascii="Times New Roman" w:hAnsi="Times New Roman" w:cs="Times New Roman"/>
          <w:sz w:val="24"/>
          <w:szCs w:val="24"/>
          <w:shd w:val="clear" w:color="auto" w:fill="FFFFFF"/>
        </w:rPr>
        <w:t xml:space="preserve"> </w:t>
      </w:r>
      <w:r w:rsidR="00E77B40">
        <w:rPr>
          <w:rFonts w:ascii="Times New Roman" w:hAnsi="Times New Roman" w:cs="Times New Roman"/>
          <w:sz w:val="24"/>
          <w:szCs w:val="24"/>
          <w:shd w:val="clear" w:color="auto" w:fill="FFFFFF"/>
        </w:rPr>
        <w:t>overwhelm</w:t>
      </w:r>
      <w:r w:rsidR="00717F3C">
        <w:rPr>
          <w:rFonts w:ascii="Times New Roman" w:hAnsi="Times New Roman" w:cs="Times New Roman"/>
          <w:sz w:val="24"/>
          <w:szCs w:val="24"/>
          <w:shd w:val="clear" w:color="auto" w:fill="FFFFFF"/>
        </w:rPr>
        <w:t xml:space="preserve"> </w:t>
      </w:r>
      <w:r w:rsidR="00E77B40">
        <w:rPr>
          <w:rFonts w:ascii="Times New Roman" w:hAnsi="Times New Roman" w:cs="Times New Roman"/>
          <w:sz w:val="24"/>
          <w:szCs w:val="24"/>
          <w:shd w:val="clear" w:color="auto" w:fill="FFFFFF"/>
        </w:rPr>
        <w:t xml:space="preserve">electricity </w:t>
      </w:r>
      <w:r w:rsidR="00717F3C">
        <w:rPr>
          <w:rFonts w:ascii="Times New Roman" w:hAnsi="Times New Roman" w:cs="Times New Roman"/>
          <w:sz w:val="24"/>
          <w:szCs w:val="24"/>
          <w:shd w:val="clear" w:color="auto" w:fill="FFFFFF"/>
        </w:rPr>
        <w:t>generation, transmission and distribution infrastructures together with an effective maintenance provision.</w:t>
      </w:r>
    </w:p>
    <w:p w:rsidR="00F37E82" w:rsidRDefault="00233BFD" w:rsidP="003A4B4C">
      <w:pPr>
        <w:spacing w:line="360" w:lineRule="auto"/>
        <w:jc w:val="both"/>
        <w:rPr>
          <w:rFonts w:ascii="Times New Roman" w:hAnsi="Times New Roman" w:cs="Times New Roman"/>
          <w:shd w:val="clear" w:color="auto" w:fill="FFFFFF"/>
        </w:rPr>
      </w:pPr>
      <w:r>
        <w:rPr>
          <w:rFonts w:ascii="Times New Roman" w:hAnsi="Times New Roman" w:cs="Times New Roman"/>
          <w:sz w:val="24"/>
          <w:szCs w:val="24"/>
          <w:shd w:val="clear" w:color="auto" w:fill="FFFFFF"/>
        </w:rPr>
        <w:t>I</w:t>
      </w:r>
      <w:r w:rsidRPr="00717F3C">
        <w:rPr>
          <w:rFonts w:ascii="Times New Roman" w:hAnsi="Times New Roman" w:cs="Times New Roman"/>
          <w:sz w:val="24"/>
          <w:szCs w:val="24"/>
          <w:shd w:val="clear" w:color="auto" w:fill="FFFFFF"/>
        </w:rPr>
        <w:t xml:space="preserve">nvestments </w:t>
      </w:r>
      <w:r>
        <w:rPr>
          <w:rFonts w:ascii="Times New Roman" w:hAnsi="Times New Roman" w:cs="Times New Roman"/>
          <w:sz w:val="24"/>
          <w:szCs w:val="24"/>
          <w:shd w:val="clear" w:color="auto" w:fill="FFFFFF"/>
        </w:rPr>
        <w:t>on e</w:t>
      </w:r>
      <w:r w:rsidRPr="00717F3C">
        <w:rPr>
          <w:rFonts w:ascii="Times New Roman" w:hAnsi="Times New Roman" w:cs="Times New Roman"/>
          <w:sz w:val="24"/>
          <w:szCs w:val="24"/>
          <w:shd w:val="clear" w:color="auto" w:fill="FFFFFF"/>
        </w:rPr>
        <w:t xml:space="preserve">lectricity infrastructure </w:t>
      </w:r>
      <w:r>
        <w:rPr>
          <w:rFonts w:ascii="Times New Roman" w:hAnsi="Times New Roman" w:cs="Times New Roman"/>
          <w:sz w:val="24"/>
          <w:szCs w:val="24"/>
          <w:shd w:val="clear" w:color="auto" w:fill="FFFFFF"/>
        </w:rPr>
        <w:t xml:space="preserve">enhance </w:t>
      </w:r>
      <w:r w:rsidRPr="00717F3C">
        <w:rPr>
          <w:rFonts w:ascii="Times New Roman" w:hAnsi="Times New Roman" w:cs="Times New Roman"/>
          <w:sz w:val="24"/>
          <w:szCs w:val="24"/>
          <w:shd w:val="clear" w:color="auto" w:fill="FFFFFF"/>
        </w:rPr>
        <w:t xml:space="preserve">adaptation </w:t>
      </w:r>
      <w:r>
        <w:rPr>
          <w:rFonts w:ascii="Times New Roman" w:hAnsi="Times New Roman" w:cs="Times New Roman"/>
          <w:sz w:val="24"/>
          <w:szCs w:val="24"/>
          <w:shd w:val="clear" w:color="auto" w:fill="FFFFFF"/>
        </w:rPr>
        <w:t xml:space="preserve">of </w:t>
      </w:r>
      <w:r w:rsidRPr="00717F3C">
        <w:rPr>
          <w:rFonts w:ascii="Times New Roman" w:hAnsi="Times New Roman" w:cs="Times New Roman"/>
          <w:sz w:val="24"/>
          <w:szCs w:val="24"/>
          <w:shd w:val="clear" w:color="auto" w:fill="FFFFFF"/>
        </w:rPr>
        <w:t xml:space="preserve">climate change, reduce dependency on </w:t>
      </w:r>
      <w:r>
        <w:rPr>
          <w:rFonts w:ascii="Times New Roman" w:hAnsi="Times New Roman" w:cs="Times New Roman"/>
          <w:sz w:val="24"/>
          <w:szCs w:val="24"/>
          <w:shd w:val="clear" w:color="auto" w:fill="FFFFFF"/>
        </w:rPr>
        <w:t>household fossil fuel use, strengthen</w:t>
      </w:r>
      <w:r w:rsidRPr="00233BFD">
        <w:rPr>
          <w:rFonts w:ascii="Times New Roman" w:hAnsi="Times New Roman" w:cs="Times New Roman"/>
          <w:sz w:val="24"/>
          <w:szCs w:val="24"/>
          <w:shd w:val="clear" w:color="auto" w:fill="FFFFFF"/>
        </w:rPr>
        <w:t xml:space="preserve"> agricultural </w:t>
      </w:r>
      <w:r>
        <w:rPr>
          <w:rFonts w:ascii="Times New Roman" w:hAnsi="Times New Roman" w:cs="Times New Roman"/>
          <w:sz w:val="24"/>
          <w:szCs w:val="24"/>
          <w:shd w:val="clear" w:color="auto" w:fill="FFFFFF"/>
        </w:rPr>
        <w:t>and f</w:t>
      </w:r>
      <w:r w:rsidRPr="00233BFD">
        <w:rPr>
          <w:rFonts w:ascii="Times New Roman" w:hAnsi="Times New Roman" w:cs="Times New Roman"/>
          <w:sz w:val="24"/>
          <w:szCs w:val="24"/>
          <w:shd w:val="clear" w:color="auto" w:fill="FFFFFF"/>
        </w:rPr>
        <w:t xml:space="preserve">ood processing </w:t>
      </w:r>
      <w:r>
        <w:rPr>
          <w:rFonts w:ascii="Times New Roman" w:hAnsi="Times New Roman" w:cs="Times New Roman"/>
          <w:sz w:val="24"/>
          <w:szCs w:val="24"/>
          <w:shd w:val="clear" w:color="auto" w:fill="FFFFFF"/>
        </w:rPr>
        <w:t xml:space="preserve">ventures </w:t>
      </w:r>
      <w:r w:rsidRPr="00233BFD">
        <w:rPr>
          <w:rFonts w:ascii="Times New Roman" w:hAnsi="Times New Roman" w:cs="Times New Roman"/>
          <w:sz w:val="24"/>
          <w:szCs w:val="24"/>
          <w:shd w:val="clear" w:color="auto" w:fill="FFFFFF"/>
        </w:rPr>
        <w:t>(Rud 2012</w:t>
      </w:r>
      <w:r>
        <w:rPr>
          <w:rFonts w:ascii="Times New Roman" w:hAnsi="Times New Roman" w:cs="Times New Roman"/>
          <w:sz w:val="24"/>
          <w:szCs w:val="24"/>
          <w:shd w:val="clear" w:color="auto" w:fill="FFFFFF"/>
        </w:rPr>
        <w:t>;</w:t>
      </w:r>
      <w:r w:rsidR="00DB4330">
        <w:rPr>
          <w:rFonts w:ascii="Times New Roman" w:hAnsi="Times New Roman" w:cs="Times New Roman"/>
          <w:sz w:val="24"/>
          <w:szCs w:val="24"/>
          <w:shd w:val="clear" w:color="auto" w:fill="FFFFFF"/>
        </w:rPr>
        <w:t xml:space="preserve"> Eberhard and</w:t>
      </w:r>
      <w:r w:rsidR="00DB4330" w:rsidRPr="00DB4330">
        <w:rPr>
          <w:rFonts w:ascii="Times New Roman" w:hAnsi="Times New Roman" w:cs="Times New Roman"/>
          <w:sz w:val="24"/>
          <w:szCs w:val="24"/>
          <w:shd w:val="clear" w:color="auto" w:fill="FFFFFF"/>
        </w:rPr>
        <w:t xml:space="preserve"> Dyson</w:t>
      </w:r>
      <w:r w:rsidR="00DB4330">
        <w:rPr>
          <w:rFonts w:ascii="Times New Roman" w:hAnsi="Times New Roman" w:cs="Times New Roman"/>
          <w:sz w:val="24"/>
          <w:szCs w:val="24"/>
          <w:shd w:val="clear" w:color="auto" w:fill="FFFFFF"/>
        </w:rPr>
        <w:t>, 2020</w:t>
      </w:r>
      <w:r w:rsidRPr="00233BFD">
        <w:rPr>
          <w:rFonts w:ascii="Times New Roman" w:hAnsi="Times New Roman" w:cs="Times New Roman"/>
          <w:sz w:val="24"/>
          <w:szCs w:val="24"/>
          <w:shd w:val="clear" w:color="auto" w:fill="FFFFFF"/>
        </w:rPr>
        <w:t xml:space="preserve">). </w:t>
      </w:r>
      <w:r w:rsidR="00347C41">
        <w:rPr>
          <w:rFonts w:ascii="Times New Roman" w:hAnsi="Times New Roman" w:cs="Times New Roman"/>
          <w:sz w:val="24"/>
          <w:szCs w:val="24"/>
          <w:shd w:val="clear" w:color="auto" w:fill="FFFFFF"/>
        </w:rPr>
        <w:t>Concerning</w:t>
      </w:r>
      <w:r w:rsidR="00347C41" w:rsidRPr="00347C41">
        <w:rPr>
          <w:rFonts w:ascii="Times New Roman" w:hAnsi="Times New Roman" w:cs="Times New Roman"/>
          <w:sz w:val="24"/>
          <w:szCs w:val="24"/>
          <w:shd w:val="clear" w:color="auto" w:fill="FFFFFF"/>
        </w:rPr>
        <w:t xml:space="preserve"> electricity supply in Nigeria</w:t>
      </w:r>
      <w:r w:rsidR="003A4B4C">
        <w:rPr>
          <w:rFonts w:ascii="Times New Roman" w:hAnsi="Times New Roman" w:cs="Times New Roman"/>
          <w:sz w:val="24"/>
          <w:szCs w:val="24"/>
          <w:shd w:val="clear" w:color="auto" w:fill="FFFFFF"/>
        </w:rPr>
        <w:t xml:space="preserve"> (in </w:t>
      </w:r>
      <w:r w:rsidR="003A4B4C" w:rsidRPr="00347C41">
        <w:rPr>
          <w:rFonts w:ascii="Times New Roman" w:hAnsi="Times New Roman" w:cs="Times New Roman"/>
          <w:sz w:val="24"/>
          <w:szCs w:val="24"/>
          <w:shd w:val="clear" w:color="auto" w:fill="FFFFFF"/>
        </w:rPr>
        <w:t xml:space="preserve">both the national grid and the </w:t>
      </w:r>
      <w:r w:rsidR="003A4B4C">
        <w:rPr>
          <w:rFonts w:ascii="Times New Roman" w:hAnsi="Times New Roman" w:cs="Times New Roman"/>
          <w:sz w:val="24"/>
          <w:szCs w:val="24"/>
          <w:shd w:val="clear" w:color="auto" w:fill="FFFFFF"/>
        </w:rPr>
        <w:t>numerous</w:t>
      </w:r>
      <w:r w:rsidR="003A4B4C" w:rsidRPr="00347C41">
        <w:rPr>
          <w:rFonts w:ascii="Times New Roman" w:hAnsi="Times New Roman" w:cs="Times New Roman"/>
          <w:sz w:val="24"/>
          <w:szCs w:val="24"/>
          <w:shd w:val="clear" w:color="auto" w:fill="FFFFFF"/>
        </w:rPr>
        <w:t xml:space="preserve"> power stations</w:t>
      </w:r>
      <w:r w:rsidR="003A4B4C">
        <w:rPr>
          <w:rFonts w:ascii="Times New Roman" w:hAnsi="Times New Roman" w:cs="Times New Roman"/>
          <w:sz w:val="24"/>
          <w:szCs w:val="24"/>
          <w:shd w:val="clear" w:color="auto" w:fill="FFFFFF"/>
        </w:rPr>
        <w:t xml:space="preserve">), </w:t>
      </w:r>
      <w:r w:rsidR="00347C41">
        <w:rPr>
          <w:rFonts w:ascii="Times New Roman" w:hAnsi="Times New Roman" w:cs="Times New Roman"/>
          <w:sz w:val="24"/>
          <w:szCs w:val="24"/>
          <w:shd w:val="clear" w:color="auto" w:fill="FFFFFF"/>
        </w:rPr>
        <w:t>t</w:t>
      </w:r>
      <w:r w:rsidR="00347C41" w:rsidRPr="00347C41">
        <w:rPr>
          <w:rFonts w:ascii="Times New Roman" w:hAnsi="Times New Roman" w:cs="Times New Roman"/>
          <w:sz w:val="24"/>
          <w:szCs w:val="24"/>
          <w:shd w:val="clear" w:color="auto" w:fill="FFFFFF"/>
        </w:rPr>
        <w:t xml:space="preserve">he </w:t>
      </w:r>
      <w:r w:rsidR="00347C41">
        <w:rPr>
          <w:rFonts w:ascii="Times New Roman" w:hAnsi="Times New Roman" w:cs="Times New Roman"/>
          <w:sz w:val="24"/>
          <w:szCs w:val="24"/>
          <w:shd w:val="clear" w:color="auto" w:fill="FFFFFF"/>
        </w:rPr>
        <w:t>background</w:t>
      </w:r>
      <w:r w:rsidR="00347C41" w:rsidRPr="00347C41">
        <w:rPr>
          <w:rFonts w:ascii="Times New Roman" w:hAnsi="Times New Roman" w:cs="Times New Roman"/>
          <w:sz w:val="24"/>
          <w:szCs w:val="24"/>
          <w:shd w:val="clear" w:color="auto" w:fill="FFFFFF"/>
        </w:rPr>
        <w:t xml:space="preserve"> reasons for </w:t>
      </w:r>
      <w:r w:rsidR="00347C41">
        <w:rPr>
          <w:rFonts w:ascii="Times New Roman" w:hAnsi="Times New Roman" w:cs="Times New Roman"/>
          <w:sz w:val="24"/>
          <w:szCs w:val="24"/>
          <w:shd w:val="clear" w:color="auto" w:fill="FFFFFF"/>
        </w:rPr>
        <w:t>its</w:t>
      </w:r>
      <w:r w:rsidR="00347C41" w:rsidRPr="00347C41">
        <w:rPr>
          <w:rFonts w:ascii="Times New Roman" w:hAnsi="Times New Roman" w:cs="Times New Roman"/>
          <w:sz w:val="24"/>
          <w:szCs w:val="24"/>
          <w:shd w:val="clear" w:color="auto" w:fill="FFFFFF"/>
        </w:rPr>
        <w:t xml:space="preserve"> negative development </w:t>
      </w:r>
      <w:r w:rsidR="003A4B4C" w:rsidRPr="00347C41">
        <w:rPr>
          <w:rFonts w:ascii="Times New Roman" w:hAnsi="Times New Roman" w:cs="Times New Roman"/>
          <w:sz w:val="24"/>
          <w:szCs w:val="24"/>
          <w:shd w:val="clear" w:color="auto" w:fill="FFFFFF"/>
        </w:rPr>
        <w:t>is</w:t>
      </w:r>
      <w:r w:rsidR="00347C41" w:rsidRPr="00347C41">
        <w:rPr>
          <w:rFonts w:ascii="Times New Roman" w:hAnsi="Times New Roman" w:cs="Times New Roman"/>
          <w:sz w:val="24"/>
          <w:szCs w:val="24"/>
          <w:shd w:val="clear" w:color="auto" w:fill="FFFFFF"/>
        </w:rPr>
        <w:t xml:space="preserve"> </w:t>
      </w:r>
      <w:r w:rsidR="00347C41">
        <w:rPr>
          <w:rFonts w:ascii="Times New Roman" w:hAnsi="Times New Roman" w:cs="Times New Roman"/>
          <w:sz w:val="24"/>
          <w:szCs w:val="24"/>
          <w:shd w:val="clear" w:color="auto" w:fill="FFFFFF"/>
        </w:rPr>
        <w:t>evident: i</w:t>
      </w:r>
      <w:r w:rsidR="00347C41" w:rsidRPr="00347C41">
        <w:rPr>
          <w:rFonts w:ascii="Times New Roman" w:hAnsi="Times New Roman" w:cs="Times New Roman"/>
          <w:sz w:val="24"/>
          <w:szCs w:val="24"/>
          <w:shd w:val="clear" w:color="auto" w:fill="FFFFFF"/>
        </w:rPr>
        <w:t xml:space="preserve">nvestment </w:t>
      </w:r>
      <w:r w:rsidR="00347C41">
        <w:rPr>
          <w:rFonts w:ascii="Times New Roman" w:hAnsi="Times New Roman" w:cs="Times New Roman"/>
          <w:sz w:val="24"/>
          <w:szCs w:val="24"/>
          <w:shd w:val="clear" w:color="auto" w:fill="FFFFFF"/>
        </w:rPr>
        <w:t>in national</w:t>
      </w:r>
      <w:r w:rsidR="00347C41" w:rsidRPr="00347C41">
        <w:rPr>
          <w:rFonts w:ascii="Times New Roman" w:hAnsi="Times New Roman" w:cs="Times New Roman"/>
          <w:sz w:val="24"/>
          <w:szCs w:val="24"/>
          <w:shd w:val="clear" w:color="auto" w:fill="FFFFFF"/>
        </w:rPr>
        <w:t xml:space="preserve"> power sector </w:t>
      </w:r>
      <w:r w:rsidR="00347C41">
        <w:rPr>
          <w:rFonts w:ascii="Times New Roman" w:hAnsi="Times New Roman" w:cs="Times New Roman"/>
          <w:sz w:val="24"/>
          <w:szCs w:val="24"/>
          <w:shd w:val="clear" w:color="auto" w:fill="FFFFFF"/>
        </w:rPr>
        <w:t xml:space="preserve">by the early 1990’s </w:t>
      </w:r>
      <w:r w:rsidR="00347C41" w:rsidRPr="00347C41">
        <w:rPr>
          <w:rFonts w:ascii="Times New Roman" w:hAnsi="Times New Roman" w:cs="Times New Roman"/>
          <w:sz w:val="24"/>
          <w:szCs w:val="24"/>
          <w:shd w:val="clear" w:color="auto" w:fill="FFFFFF"/>
        </w:rPr>
        <w:t xml:space="preserve">had diminished seriously </w:t>
      </w:r>
      <w:r w:rsidR="00347C41">
        <w:rPr>
          <w:rFonts w:ascii="Times New Roman" w:hAnsi="Times New Roman" w:cs="Times New Roman"/>
          <w:sz w:val="24"/>
          <w:szCs w:val="24"/>
          <w:shd w:val="clear" w:color="auto" w:fill="FFFFFF"/>
        </w:rPr>
        <w:t>and</w:t>
      </w:r>
      <w:r w:rsidR="00347C41" w:rsidRPr="00347C41">
        <w:rPr>
          <w:rFonts w:ascii="Times New Roman" w:hAnsi="Times New Roman" w:cs="Times New Roman"/>
          <w:sz w:val="24"/>
          <w:szCs w:val="24"/>
          <w:shd w:val="clear" w:color="auto" w:fill="FFFFFF"/>
        </w:rPr>
        <w:t xml:space="preserve"> maintenance budgets reduced greatly </w:t>
      </w:r>
      <w:r w:rsidR="003A4B4C">
        <w:rPr>
          <w:rFonts w:ascii="Times New Roman" w:hAnsi="Times New Roman" w:cs="Times New Roman"/>
          <w:sz w:val="24"/>
          <w:szCs w:val="24"/>
          <w:shd w:val="clear" w:color="auto" w:fill="FFFFFF"/>
        </w:rPr>
        <w:t>with</w:t>
      </w:r>
      <w:r w:rsidR="00347C41" w:rsidRPr="00347C41">
        <w:rPr>
          <w:rFonts w:ascii="Times New Roman" w:hAnsi="Times New Roman" w:cs="Times New Roman"/>
          <w:sz w:val="24"/>
          <w:szCs w:val="24"/>
          <w:shd w:val="clear" w:color="auto" w:fill="FFFFFF"/>
        </w:rPr>
        <w:t xml:space="preserve"> no </w:t>
      </w:r>
      <w:r w:rsidR="003A4B4C">
        <w:rPr>
          <w:rFonts w:ascii="Times New Roman" w:hAnsi="Times New Roman" w:cs="Times New Roman"/>
          <w:sz w:val="24"/>
          <w:szCs w:val="24"/>
          <w:shd w:val="clear" w:color="auto" w:fill="FFFFFF"/>
        </w:rPr>
        <w:t>addition of</w:t>
      </w:r>
      <w:r w:rsidR="003A4B4C" w:rsidRPr="00347C41">
        <w:rPr>
          <w:rFonts w:ascii="Times New Roman" w:hAnsi="Times New Roman" w:cs="Times New Roman"/>
          <w:sz w:val="24"/>
          <w:szCs w:val="24"/>
          <w:shd w:val="clear" w:color="auto" w:fill="FFFFFF"/>
        </w:rPr>
        <w:t xml:space="preserve"> </w:t>
      </w:r>
      <w:r w:rsidR="00347C41" w:rsidRPr="00347C41">
        <w:rPr>
          <w:rFonts w:ascii="Times New Roman" w:hAnsi="Times New Roman" w:cs="Times New Roman"/>
          <w:sz w:val="24"/>
          <w:szCs w:val="24"/>
          <w:shd w:val="clear" w:color="auto" w:fill="FFFFFF"/>
        </w:rPr>
        <w:t>new capacity</w:t>
      </w:r>
      <w:r w:rsidR="003A4B4C">
        <w:rPr>
          <w:rFonts w:ascii="Times New Roman" w:hAnsi="Times New Roman" w:cs="Times New Roman"/>
          <w:sz w:val="24"/>
          <w:szCs w:val="24"/>
          <w:shd w:val="clear" w:color="auto" w:fill="FFFFFF"/>
        </w:rPr>
        <w:t xml:space="preserve"> (</w:t>
      </w:r>
      <w:r w:rsidR="00590B9A">
        <w:rPr>
          <w:rFonts w:ascii="Times New Roman" w:hAnsi="Times New Roman" w:cs="Times New Roman"/>
          <w:sz w:val="24"/>
          <w:szCs w:val="24"/>
          <w:shd w:val="clear" w:color="auto" w:fill="FFFFFF"/>
        </w:rPr>
        <w:t>INTEC, 2015)</w:t>
      </w:r>
      <w:r w:rsidR="00347C41" w:rsidRPr="00347C41">
        <w:rPr>
          <w:rFonts w:ascii="Times New Roman" w:hAnsi="Times New Roman" w:cs="Times New Roman"/>
          <w:sz w:val="24"/>
          <w:szCs w:val="24"/>
          <w:shd w:val="clear" w:color="auto" w:fill="FFFFFF"/>
        </w:rPr>
        <w:t xml:space="preserve">. </w:t>
      </w:r>
    </w:p>
    <w:p w:rsidR="006735C5" w:rsidRDefault="006735C5" w:rsidP="006735C5">
      <w:pPr>
        <w:spacing w:line="360" w:lineRule="auto"/>
        <w:jc w:val="both"/>
        <w:rPr>
          <w:rFonts w:ascii="Times New Roman" w:hAnsi="Times New Roman" w:cs="Times New Roman"/>
          <w:b/>
          <w:sz w:val="24"/>
          <w:szCs w:val="24"/>
          <w:shd w:val="clear" w:color="auto" w:fill="FFFFFF"/>
        </w:rPr>
      </w:pPr>
    </w:p>
    <w:p w:rsidR="006735C5" w:rsidRDefault="006735C5" w:rsidP="006735C5">
      <w:pPr>
        <w:spacing w:line="360" w:lineRule="auto"/>
        <w:jc w:val="both"/>
        <w:rPr>
          <w:rFonts w:ascii="Times New Roman" w:hAnsi="Times New Roman" w:cs="Times New Roman"/>
          <w:b/>
          <w:sz w:val="24"/>
          <w:szCs w:val="24"/>
          <w:shd w:val="clear" w:color="auto" w:fill="FFFFFF"/>
        </w:rPr>
      </w:pPr>
      <w:r w:rsidRPr="004179E7">
        <w:rPr>
          <w:rFonts w:ascii="Times New Roman" w:hAnsi="Times New Roman" w:cs="Times New Roman"/>
          <w:b/>
          <w:sz w:val="24"/>
          <w:szCs w:val="24"/>
          <w:shd w:val="clear" w:color="auto" w:fill="FFFFFF"/>
        </w:rPr>
        <w:t xml:space="preserve">Access to </w:t>
      </w:r>
      <w:r>
        <w:rPr>
          <w:rFonts w:ascii="Times New Roman" w:hAnsi="Times New Roman" w:cs="Times New Roman"/>
          <w:b/>
          <w:sz w:val="24"/>
          <w:szCs w:val="24"/>
          <w:shd w:val="clear" w:color="auto" w:fill="FFFFFF"/>
        </w:rPr>
        <w:t>Clean Water</w:t>
      </w:r>
    </w:p>
    <w:p w:rsidR="00D667A3" w:rsidRDefault="00E15AAD" w:rsidP="006735C5">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Clean water, </w:t>
      </w:r>
      <w:r w:rsidRPr="0027365B">
        <w:rPr>
          <w:rFonts w:ascii="Times New Roman" w:hAnsi="Times New Roman" w:cs="Times New Roman"/>
          <w:sz w:val="24"/>
          <w:szCs w:val="24"/>
          <w:shd w:val="clear" w:color="auto" w:fill="FFFFFF"/>
        </w:rPr>
        <w:t xml:space="preserve">potable water </w:t>
      </w:r>
      <w:r w:rsidR="006E38EA">
        <w:rPr>
          <w:rFonts w:ascii="Times New Roman" w:hAnsi="Times New Roman" w:cs="Times New Roman"/>
          <w:sz w:val="24"/>
          <w:szCs w:val="24"/>
          <w:shd w:val="clear" w:color="auto" w:fill="FFFFFF"/>
        </w:rPr>
        <w:t>or d</w:t>
      </w:r>
      <w:r w:rsidR="0027365B" w:rsidRPr="0027365B">
        <w:rPr>
          <w:rFonts w:ascii="Times New Roman" w:hAnsi="Times New Roman" w:cs="Times New Roman"/>
          <w:sz w:val="24"/>
          <w:szCs w:val="24"/>
          <w:shd w:val="clear" w:color="auto" w:fill="FFFFFF"/>
        </w:rPr>
        <w:t xml:space="preserve">rinking water is a </w:t>
      </w:r>
      <w:r w:rsidR="006E38EA" w:rsidRPr="0027365B">
        <w:rPr>
          <w:rFonts w:ascii="Times New Roman" w:hAnsi="Times New Roman" w:cs="Times New Roman"/>
          <w:sz w:val="24"/>
          <w:szCs w:val="24"/>
          <w:shd w:val="clear" w:color="auto" w:fill="FFFFFF"/>
        </w:rPr>
        <w:t xml:space="preserve">resource </w:t>
      </w:r>
      <w:r w:rsidR="006E38EA">
        <w:rPr>
          <w:rFonts w:ascii="Times New Roman" w:hAnsi="Times New Roman" w:cs="Times New Roman"/>
          <w:sz w:val="24"/>
          <w:szCs w:val="24"/>
          <w:shd w:val="clear" w:color="auto" w:fill="FFFFFF"/>
        </w:rPr>
        <w:t xml:space="preserve">from </w:t>
      </w:r>
      <w:r w:rsidR="006E38EA" w:rsidRPr="0027365B">
        <w:rPr>
          <w:rFonts w:ascii="Times New Roman" w:hAnsi="Times New Roman" w:cs="Times New Roman"/>
          <w:sz w:val="24"/>
          <w:szCs w:val="24"/>
          <w:shd w:val="clear" w:color="auto" w:fill="FFFFFF"/>
        </w:rPr>
        <w:t xml:space="preserve">natural </w:t>
      </w:r>
      <w:r w:rsidR="006E38EA">
        <w:rPr>
          <w:rFonts w:ascii="Times New Roman" w:hAnsi="Times New Roman" w:cs="Times New Roman"/>
          <w:sz w:val="24"/>
          <w:szCs w:val="24"/>
          <w:shd w:val="clear" w:color="auto" w:fill="FFFFFF"/>
        </w:rPr>
        <w:t xml:space="preserve">means that is </w:t>
      </w:r>
      <w:r w:rsidR="0027365B" w:rsidRPr="0027365B">
        <w:rPr>
          <w:rFonts w:ascii="Times New Roman" w:hAnsi="Times New Roman" w:cs="Times New Roman"/>
          <w:sz w:val="24"/>
          <w:szCs w:val="24"/>
          <w:shd w:val="clear" w:color="auto" w:fill="FFFFFF"/>
        </w:rPr>
        <w:t>very</w:t>
      </w:r>
      <w:r w:rsidR="006E38EA" w:rsidRPr="006E38EA">
        <w:rPr>
          <w:rFonts w:ascii="Times New Roman" w:hAnsi="Times New Roman" w:cs="Times New Roman"/>
          <w:sz w:val="24"/>
          <w:szCs w:val="24"/>
          <w:shd w:val="clear" w:color="auto" w:fill="FFFFFF"/>
        </w:rPr>
        <w:t xml:space="preserve"> </w:t>
      </w:r>
      <w:r w:rsidR="006E38EA" w:rsidRPr="0027365B">
        <w:rPr>
          <w:rFonts w:ascii="Times New Roman" w:hAnsi="Times New Roman" w:cs="Times New Roman"/>
          <w:sz w:val="24"/>
          <w:szCs w:val="24"/>
          <w:shd w:val="clear" w:color="auto" w:fill="FFFFFF"/>
        </w:rPr>
        <w:t>fundamental</w:t>
      </w:r>
      <w:r w:rsidR="006E38EA">
        <w:rPr>
          <w:rFonts w:ascii="Times New Roman" w:hAnsi="Times New Roman" w:cs="Times New Roman"/>
          <w:sz w:val="24"/>
          <w:szCs w:val="24"/>
          <w:shd w:val="clear" w:color="auto" w:fill="FFFFFF"/>
        </w:rPr>
        <w:t xml:space="preserve"> to human living and health</w:t>
      </w:r>
      <w:r w:rsidR="0027365B">
        <w:rPr>
          <w:rFonts w:ascii="Times New Roman" w:hAnsi="Times New Roman" w:cs="Times New Roman"/>
          <w:sz w:val="24"/>
          <w:szCs w:val="24"/>
          <w:shd w:val="clear" w:color="auto" w:fill="FFFFFF"/>
        </w:rPr>
        <w:t xml:space="preserve">. </w:t>
      </w:r>
      <w:r w:rsidR="00EC30D0">
        <w:rPr>
          <w:rFonts w:ascii="Times New Roman" w:hAnsi="Times New Roman" w:cs="Times New Roman"/>
          <w:sz w:val="24"/>
          <w:szCs w:val="24"/>
          <w:shd w:val="clear" w:color="auto" w:fill="FFFFFF"/>
        </w:rPr>
        <w:t xml:space="preserve">Clean drinkable </w:t>
      </w:r>
      <w:r w:rsidR="00EC30D0" w:rsidRPr="00385812">
        <w:rPr>
          <w:rFonts w:ascii="Times New Roman" w:hAnsi="Times New Roman" w:cs="Times New Roman"/>
          <w:sz w:val="24"/>
          <w:szCs w:val="24"/>
          <w:shd w:val="clear" w:color="auto" w:fill="FFFFFF"/>
        </w:rPr>
        <w:t xml:space="preserve">water is mainly of improved water sources such as </w:t>
      </w:r>
      <w:r w:rsidR="00385812">
        <w:rPr>
          <w:rFonts w:ascii="Times New Roman" w:hAnsi="Times New Roman" w:cs="Times New Roman"/>
          <w:sz w:val="24"/>
          <w:szCs w:val="24"/>
        </w:rPr>
        <w:t>r</w:t>
      </w:r>
      <w:r w:rsidR="00EC30D0" w:rsidRPr="00385812">
        <w:rPr>
          <w:rFonts w:ascii="Times New Roman" w:hAnsi="Times New Roman" w:cs="Times New Roman"/>
          <w:sz w:val="24"/>
          <w:szCs w:val="24"/>
        </w:rPr>
        <w:t>ainwater water, water supplies into dwel</w:t>
      </w:r>
      <w:r w:rsidR="00385812">
        <w:rPr>
          <w:rFonts w:ascii="Times New Roman" w:hAnsi="Times New Roman" w:cs="Times New Roman"/>
          <w:sz w:val="24"/>
          <w:szCs w:val="24"/>
        </w:rPr>
        <w:t>lings, estates or plot through p</w:t>
      </w:r>
      <w:r w:rsidR="00EC30D0" w:rsidRPr="00385812">
        <w:rPr>
          <w:rFonts w:ascii="Times New Roman" w:hAnsi="Times New Roman" w:cs="Times New Roman"/>
          <w:sz w:val="24"/>
          <w:szCs w:val="24"/>
        </w:rPr>
        <w:t xml:space="preserve">ipes,  </w:t>
      </w:r>
      <w:r w:rsidR="00385812">
        <w:rPr>
          <w:rFonts w:ascii="Times New Roman" w:hAnsi="Times New Roman" w:cs="Times New Roman"/>
          <w:sz w:val="24"/>
          <w:szCs w:val="24"/>
        </w:rPr>
        <w:t xml:space="preserve">boreholes or </w:t>
      </w:r>
      <w:r w:rsidR="00385812">
        <w:rPr>
          <w:rFonts w:ascii="Times New Roman" w:hAnsi="Times New Roman" w:cs="Times New Roman"/>
          <w:sz w:val="24"/>
          <w:szCs w:val="24"/>
        </w:rPr>
        <w:lastRenderedPageBreak/>
        <w:t>tube wells, public stand posts,  p</w:t>
      </w:r>
      <w:r w:rsidR="00EC30D0" w:rsidRPr="00385812">
        <w:rPr>
          <w:rFonts w:ascii="Times New Roman" w:hAnsi="Times New Roman" w:cs="Times New Roman"/>
          <w:sz w:val="24"/>
          <w:szCs w:val="24"/>
        </w:rPr>
        <w:t>rotected springs and wells, delivered w</w:t>
      </w:r>
      <w:r w:rsidR="00385812">
        <w:rPr>
          <w:rFonts w:ascii="Times New Roman" w:hAnsi="Times New Roman" w:cs="Times New Roman"/>
          <w:sz w:val="24"/>
          <w:szCs w:val="24"/>
        </w:rPr>
        <w:t>ater through tanker trucks and p</w:t>
      </w:r>
      <w:r w:rsidR="00EC30D0" w:rsidRPr="00385812">
        <w:rPr>
          <w:rFonts w:ascii="Times New Roman" w:hAnsi="Times New Roman" w:cs="Times New Roman"/>
          <w:sz w:val="24"/>
          <w:szCs w:val="24"/>
        </w:rPr>
        <w:t>ackaged water like bottled water and sachet water (</w:t>
      </w:r>
      <w:r w:rsidR="00385812" w:rsidRPr="00385812">
        <w:rPr>
          <w:rFonts w:ascii="Times New Roman" w:hAnsi="Times New Roman" w:cs="Times New Roman"/>
          <w:sz w:val="24"/>
          <w:szCs w:val="24"/>
        </w:rPr>
        <w:t>Venkatasubramanian</w:t>
      </w:r>
      <w:r w:rsidR="00385812">
        <w:rPr>
          <w:rFonts w:ascii="Times New Roman" w:hAnsi="Times New Roman" w:cs="Times New Roman"/>
          <w:sz w:val="24"/>
          <w:szCs w:val="24"/>
        </w:rPr>
        <w:t xml:space="preserve">, </w:t>
      </w:r>
      <w:r w:rsidR="00385812" w:rsidRPr="00385812">
        <w:rPr>
          <w:rFonts w:ascii="Times New Roman" w:hAnsi="Times New Roman" w:cs="Times New Roman"/>
          <w:sz w:val="24"/>
          <w:szCs w:val="24"/>
        </w:rPr>
        <w:t>Selvam</w:t>
      </w:r>
      <w:r w:rsidR="00385812">
        <w:rPr>
          <w:rFonts w:ascii="Times New Roman" w:hAnsi="Times New Roman" w:cs="Times New Roman"/>
          <w:sz w:val="24"/>
          <w:szCs w:val="24"/>
        </w:rPr>
        <w:t xml:space="preserve"> and </w:t>
      </w:r>
      <w:r w:rsidR="00385812" w:rsidRPr="00385812">
        <w:rPr>
          <w:rFonts w:ascii="Times New Roman" w:hAnsi="Times New Roman" w:cs="Times New Roman"/>
          <w:sz w:val="24"/>
          <w:szCs w:val="24"/>
        </w:rPr>
        <w:t>Jain</w:t>
      </w:r>
      <w:r w:rsidR="00385812">
        <w:rPr>
          <w:rFonts w:ascii="Times New Roman" w:hAnsi="Times New Roman" w:cs="Times New Roman"/>
          <w:sz w:val="24"/>
          <w:szCs w:val="24"/>
        </w:rPr>
        <w:t>, 2021</w:t>
      </w:r>
      <w:r w:rsidR="00EC30D0" w:rsidRPr="00385812">
        <w:rPr>
          <w:rFonts w:ascii="Times New Roman" w:hAnsi="Times New Roman" w:cs="Times New Roman"/>
          <w:sz w:val="24"/>
          <w:szCs w:val="24"/>
        </w:rPr>
        <w:t>).</w:t>
      </w:r>
      <w:r w:rsidR="00D667A3">
        <w:rPr>
          <w:rFonts w:ascii="Times New Roman" w:hAnsi="Times New Roman" w:cs="Times New Roman"/>
          <w:sz w:val="24"/>
          <w:szCs w:val="24"/>
        </w:rPr>
        <w:t xml:space="preserve"> </w:t>
      </w:r>
      <w:r w:rsidR="006E38EA">
        <w:rPr>
          <w:rFonts w:ascii="Times New Roman" w:hAnsi="Times New Roman" w:cs="Times New Roman"/>
          <w:sz w:val="24"/>
          <w:szCs w:val="24"/>
          <w:shd w:val="clear" w:color="auto" w:fill="FFFFFF"/>
        </w:rPr>
        <w:t xml:space="preserve">In defining clean or safe </w:t>
      </w:r>
      <w:r w:rsidR="006E38EA" w:rsidRPr="0027365B">
        <w:rPr>
          <w:rFonts w:ascii="Times New Roman" w:hAnsi="Times New Roman" w:cs="Times New Roman"/>
          <w:sz w:val="24"/>
          <w:szCs w:val="24"/>
          <w:shd w:val="clear" w:color="auto" w:fill="FFFFFF"/>
        </w:rPr>
        <w:t xml:space="preserve">drinking </w:t>
      </w:r>
      <w:r w:rsidR="006E38EA">
        <w:rPr>
          <w:rFonts w:ascii="Times New Roman" w:hAnsi="Times New Roman" w:cs="Times New Roman"/>
          <w:sz w:val="24"/>
          <w:szCs w:val="24"/>
          <w:shd w:val="clear" w:color="auto" w:fill="FFFFFF"/>
        </w:rPr>
        <w:t>water, WHO</w:t>
      </w:r>
      <w:r w:rsidR="006E38EA" w:rsidRPr="0027365B">
        <w:rPr>
          <w:rFonts w:ascii="Times New Roman" w:hAnsi="Times New Roman" w:cs="Times New Roman"/>
          <w:sz w:val="24"/>
          <w:szCs w:val="24"/>
          <w:shd w:val="clear" w:color="auto" w:fill="FFFFFF"/>
        </w:rPr>
        <w:t xml:space="preserve"> </w:t>
      </w:r>
      <w:r w:rsidR="006E38EA">
        <w:rPr>
          <w:rFonts w:ascii="Times New Roman" w:hAnsi="Times New Roman" w:cs="Times New Roman"/>
          <w:sz w:val="24"/>
          <w:szCs w:val="24"/>
          <w:shd w:val="clear" w:color="auto" w:fill="FFFFFF"/>
        </w:rPr>
        <w:t>(</w:t>
      </w:r>
      <w:r w:rsidR="006E38EA" w:rsidRPr="0027365B">
        <w:rPr>
          <w:rFonts w:ascii="Times New Roman" w:hAnsi="Times New Roman" w:cs="Times New Roman"/>
          <w:sz w:val="24"/>
          <w:szCs w:val="24"/>
          <w:shd w:val="clear" w:color="auto" w:fill="FFFFFF"/>
        </w:rPr>
        <w:t>2006</w:t>
      </w:r>
      <w:r w:rsidR="006E38EA">
        <w:rPr>
          <w:rFonts w:ascii="Times New Roman" w:hAnsi="Times New Roman" w:cs="Times New Roman"/>
          <w:sz w:val="24"/>
          <w:szCs w:val="24"/>
          <w:shd w:val="clear" w:color="auto" w:fill="FFFFFF"/>
        </w:rPr>
        <w:t>) states that it is</w:t>
      </w:r>
      <w:r w:rsidR="0027365B" w:rsidRPr="0027365B">
        <w:rPr>
          <w:rFonts w:ascii="Times New Roman" w:hAnsi="Times New Roman" w:cs="Times New Roman"/>
          <w:sz w:val="24"/>
          <w:szCs w:val="24"/>
          <w:shd w:val="clear" w:color="auto" w:fill="FFFFFF"/>
        </w:rPr>
        <w:t xml:space="preserve"> “water that does not represent any significant risk to health over a lifetime of consumption, including different sensitivities that may occur between life stages</w:t>
      </w:r>
      <w:r w:rsidR="006E38EA">
        <w:rPr>
          <w:rFonts w:ascii="Times New Roman" w:hAnsi="Times New Roman" w:cs="Times New Roman"/>
          <w:sz w:val="24"/>
          <w:szCs w:val="24"/>
          <w:shd w:val="clear" w:color="auto" w:fill="FFFFFF"/>
        </w:rPr>
        <w:t>.</w:t>
      </w:r>
      <w:r w:rsidR="0027365B" w:rsidRPr="0027365B">
        <w:rPr>
          <w:rFonts w:ascii="Times New Roman" w:hAnsi="Times New Roman" w:cs="Times New Roman"/>
          <w:sz w:val="24"/>
          <w:szCs w:val="24"/>
          <w:shd w:val="clear" w:color="auto" w:fill="FFFFFF"/>
        </w:rPr>
        <w:t xml:space="preserve">” </w:t>
      </w:r>
    </w:p>
    <w:p w:rsidR="00D667A3" w:rsidRPr="00D667A3" w:rsidRDefault="0027365B" w:rsidP="006735C5">
      <w:pPr>
        <w:spacing w:line="360" w:lineRule="auto"/>
        <w:jc w:val="both"/>
        <w:rPr>
          <w:rFonts w:ascii="Times New Roman" w:hAnsi="Times New Roman" w:cs="Times New Roman"/>
          <w:sz w:val="24"/>
          <w:szCs w:val="24"/>
        </w:rPr>
      </w:pPr>
      <w:r w:rsidRPr="0027365B">
        <w:rPr>
          <w:rFonts w:ascii="Times New Roman" w:hAnsi="Times New Roman" w:cs="Times New Roman"/>
          <w:sz w:val="24"/>
          <w:szCs w:val="24"/>
          <w:shd w:val="clear" w:color="auto" w:fill="FFFFFF"/>
        </w:rPr>
        <w:t xml:space="preserve">Water </w:t>
      </w:r>
      <w:r w:rsidR="00205BE9">
        <w:rPr>
          <w:rFonts w:ascii="Times New Roman" w:hAnsi="Times New Roman" w:cs="Times New Roman"/>
          <w:sz w:val="24"/>
          <w:szCs w:val="24"/>
          <w:shd w:val="clear" w:color="auto" w:fill="FFFFFF"/>
        </w:rPr>
        <w:t xml:space="preserve">is </w:t>
      </w:r>
      <w:r w:rsidRPr="0027365B">
        <w:rPr>
          <w:rFonts w:ascii="Times New Roman" w:hAnsi="Times New Roman" w:cs="Times New Roman"/>
          <w:sz w:val="24"/>
          <w:szCs w:val="24"/>
          <w:shd w:val="clear" w:color="auto" w:fill="FFFFFF"/>
        </w:rPr>
        <w:t xml:space="preserve">safe for consumption when it </w:t>
      </w:r>
      <w:r w:rsidR="00205BE9">
        <w:rPr>
          <w:rFonts w:ascii="Times New Roman" w:hAnsi="Times New Roman" w:cs="Times New Roman"/>
          <w:sz w:val="24"/>
          <w:szCs w:val="24"/>
          <w:shd w:val="clear" w:color="auto" w:fill="FFFFFF"/>
        </w:rPr>
        <w:t xml:space="preserve">is devoid of </w:t>
      </w:r>
      <w:r w:rsidR="00205BE9" w:rsidRPr="0027365B">
        <w:rPr>
          <w:rFonts w:ascii="Times New Roman" w:hAnsi="Times New Roman" w:cs="Times New Roman"/>
          <w:sz w:val="24"/>
          <w:szCs w:val="24"/>
          <w:shd w:val="clear" w:color="auto" w:fill="FFFFFF"/>
        </w:rPr>
        <w:t xml:space="preserve">contaminants </w:t>
      </w:r>
      <w:r w:rsidR="00205BE9">
        <w:rPr>
          <w:rFonts w:ascii="Times New Roman" w:hAnsi="Times New Roman" w:cs="Times New Roman"/>
          <w:sz w:val="24"/>
          <w:szCs w:val="24"/>
          <w:shd w:val="clear" w:color="auto" w:fill="FFFFFF"/>
        </w:rPr>
        <w:t>that are</w:t>
      </w:r>
      <w:r w:rsidRPr="0027365B">
        <w:rPr>
          <w:rFonts w:ascii="Times New Roman" w:hAnsi="Times New Roman" w:cs="Times New Roman"/>
          <w:sz w:val="24"/>
          <w:szCs w:val="24"/>
          <w:shd w:val="clear" w:color="auto" w:fill="FFFFFF"/>
        </w:rPr>
        <w:t xml:space="preserve"> </w:t>
      </w:r>
      <w:r w:rsidR="00205BE9" w:rsidRPr="0027365B">
        <w:rPr>
          <w:rFonts w:ascii="Times New Roman" w:hAnsi="Times New Roman" w:cs="Times New Roman"/>
          <w:sz w:val="24"/>
          <w:szCs w:val="24"/>
          <w:shd w:val="clear" w:color="auto" w:fill="FFFFFF"/>
        </w:rPr>
        <w:t>biological</w:t>
      </w:r>
      <w:r w:rsidR="00205BE9">
        <w:rPr>
          <w:rFonts w:ascii="Times New Roman" w:hAnsi="Times New Roman" w:cs="Times New Roman"/>
          <w:sz w:val="24"/>
          <w:szCs w:val="24"/>
          <w:shd w:val="clear" w:color="auto" w:fill="FFFFFF"/>
        </w:rPr>
        <w:t xml:space="preserve">/microbial (of </w:t>
      </w:r>
      <w:r w:rsidR="00205BE9" w:rsidRPr="00E15AAD">
        <w:rPr>
          <w:rFonts w:ascii="Times New Roman" w:hAnsi="Times New Roman" w:cs="Times New Roman"/>
          <w:sz w:val="24"/>
          <w:szCs w:val="24"/>
          <w:shd w:val="clear" w:color="auto" w:fill="FFFFFF"/>
        </w:rPr>
        <w:t>Pathogens such as viruses</w:t>
      </w:r>
      <w:r w:rsidR="00205BE9">
        <w:rPr>
          <w:rFonts w:ascii="Times New Roman" w:hAnsi="Times New Roman" w:cs="Times New Roman"/>
          <w:sz w:val="24"/>
          <w:szCs w:val="24"/>
          <w:shd w:val="clear" w:color="auto" w:fill="FFFFFF"/>
        </w:rPr>
        <w:t>,</w:t>
      </w:r>
      <w:r w:rsidR="00205BE9" w:rsidRPr="00E15AAD">
        <w:rPr>
          <w:rFonts w:ascii="Times New Roman" w:hAnsi="Times New Roman" w:cs="Times New Roman"/>
          <w:sz w:val="24"/>
          <w:szCs w:val="24"/>
          <w:shd w:val="clear" w:color="auto" w:fill="FFFFFF"/>
        </w:rPr>
        <w:t xml:space="preserve"> </w:t>
      </w:r>
      <w:r w:rsidR="00205BE9">
        <w:rPr>
          <w:rFonts w:ascii="Times New Roman" w:hAnsi="Times New Roman" w:cs="Times New Roman"/>
          <w:sz w:val="24"/>
          <w:szCs w:val="24"/>
          <w:shd w:val="clear" w:color="auto" w:fill="FFFFFF"/>
        </w:rPr>
        <w:t>bacteria and</w:t>
      </w:r>
      <w:r w:rsidR="00205BE9" w:rsidRPr="00E15AAD">
        <w:rPr>
          <w:rFonts w:ascii="Times New Roman" w:hAnsi="Times New Roman" w:cs="Times New Roman"/>
          <w:sz w:val="24"/>
          <w:szCs w:val="24"/>
          <w:shd w:val="clear" w:color="auto" w:fill="FFFFFF"/>
        </w:rPr>
        <w:t xml:space="preserve"> protozoa</w:t>
      </w:r>
      <w:r w:rsidR="00FD1690">
        <w:rPr>
          <w:rFonts w:ascii="Times New Roman" w:hAnsi="Times New Roman" w:cs="Times New Roman"/>
          <w:sz w:val="24"/>
          <w:szCs w:val="24"/>
          <w:shd w:val="clear" w:color="auto" w:fill="FFFFFF"/>
        </w:rPr>
        <w:t>)</w:t>
      </w:r>
      <w:r w:rsidR="00205BE9">
        <w:rPr>
          <w:rFonts w:ascii="Times New Roman" w:hAnsi="Times New Roman" w:cs="Times New Roman"/>
          <w:sz w:val="24"/>
          <w:szCs w:val="24"/>
          <w:shd w:val="clear" w:color="auto" w:fill="FFFFFF"/>
        </w:rPr>
        <w:t>,</w:t>
      </w:r>
      <w:r w:rsidR="00205BE9" w:rsidRPr="0027365B">
        <w:rPr>
          <w:rFonts w:ascii="Times New Roman" w:hAnsi="Times New Roman" w:cs="Times New Roman"/>
          <w:sz w:val="24"/>
          <w:szCs w:val="24"/>
          <w:shd w:val="clear" w:color="auto" w:fill="FFFFFF"/>
        </w:rPr>
        <w:t xml:space="preserve"> </w:t>
      </w:r>
      <w:r w:rsidRPr="0027365B">
        <w:rPr>
          <w:rFonts w:ascii="Times New Roman" w:hAnsi="Times New Roman" w:cs="Times New Roman"/>
          <w:sz w:val="24"/>
          <w:szCs w:val="24"/>
          <w:shd w:val="clear" w:color="auto" w:fill="FFFFFF"/>
        </w:rPr>
        <w:t xml:space="preserve">physical, </w:t>
      </w:r>
      <w:r w:rsidR="00205BE9" w:rsidRPr="0027365B">
        <w:rPr>
          <w:rFonts w:ascii="Times New Roman" w:hAnsi="Times New Roman" w:cs="Times New Roman"/>
          <w:sz w:val="24"/>
          <w:szCs w:val="24"/>
          <w:shd w:val="clear" w:color="auto" w:fill="FFFFFF"/>
        </w:rPr>
        <w:t xml:space="preserve">radiological or </w:t>
      </w:r>
      <w:r w:rsidR="00205BE9">
        <w:rPr>
          <w:rFonts w:ascii="Times New Roman" w:hAnsi="Times New Roman" w:cs="Times New Roman"/>
          <w:sz w:val="24"/>
          <w:szCs w:val="24"/>
          <w:shd w:val="clear" w:color="auto" w:fill="FFFFFF"/>
        </w:rPr>
        <w:t>chemical in nature</w:t>
      </w:r>
      <w:r w:rsidR="00FD1690">
        <w:rPr>
          <w:rFonts w:ascii="Times New Roman" w:hAnsi="Times New Roman" w:cs="Times New Roman"/>
          <w:sz w:val="24"/>
          <w:szCs w:val="24"/>
          <w:shd w:val="clear" w:color="auto" w:fill="FFFFFF"/>
        </w:rPr>
        <w:t xml:space="preserve"> (MDGs </w:t>
      </w:r>
      <w:r w:rsidR="00E15AAD" w:rsidRPr="00E15AAD">
        <w:rPr>
          <w:rFonts w:ascii="Times New Roman" w:hAnsi="Times New Roman" w:cs="Times New Roman"/>
          <w:sz w:val="24"/>
          <w:szCs w:val="24"/>
          <w:shd w:val="clear" w:color="auto" w:fill="FFFFFF"/>
        </w:rPr>
        <w:t>2012)</w:t>
      </w:r>
      <w:r w:rsidR="00FD1690">
        <w:rPr>
          <w:rFonts w:ascii="Times New Roman" w:hAnsi="Times New Roman" w:cs="Times New Roman"/>
          <w:sz w:val="24"/>
          <w:szCs w:val="24"/>
          <w:shd w:val="clear" w:color="auto" w:fill="FFFFFF"/>
        </w:rPr>
        <w:t>.</w:t>
      </w:r>
      <w:r w:rsidR="00E15AAD" w:rsidRPr="00E15AAD">
        <w:rPr>
          <w:rFonts w:ascii="Times New Roman" w:hAnsi="Times New Roman" w:cs="Times New Roman"/>
          <w:sz w:val="24"/>
          <w:szCs w:val="24"/>
          <w:shd w:val="clear" w:color="auto" w:fill="FFFFFF"/>
        </w:rPr>
        <w:t xml:space="preserve"> </w:t>
      </w:r>
      <w:r w:rsidR="00421B76" w:rsidRPr="00E15AAD">
        <w:rPr>
          <w:rFonts w:ascii="Times New Roman" w:hAnsi="Times New Roman" w:cs="Times New Roman"/>
          <w:sz w:val="24"/>
          <w:szCs w:val="24"/>
          <w:shd w:val="clear" w:color="auto" w:fill="FFFFFF"/>
        </w:rPr>
        <w:t xml:space="preserve">Sharma &amp; </w:t>
      </w:r>
      <w:r w:rsidR="00421B76">
        <w:rPr>
          <w:rFonts w:ascii="Times New Roman" w:hAnsi="Times New Roman" w:cs="Times New Roman"/>
          <w:sz w:val="24"/>
          <w:szCs w:val="24"/>
          <w:shd w:val="clear" w:color="auto" w:fill="FFFFFF"/>
        </w:rPr>
        <w:t>Bhattacharya</w:t>
      </w:r>
      <w:r w:rsidR="00421B76" w:rsidRPr="00E15AAD">
        <w:rPr>
          <w:rFonts w:ascii="Times New Roman" w:hAnsi="Times New Roman" w:cs="Times New Roman"/>
          <w:sz w:val="24"/>
          <w:szCs w:val="24"/>
          <w:shd w:val="clear" w:color="auto" w:fill="FFFFFF"/>
        </w:rPr>
        <w:t xml:space="preserve"> </w:t>
      </w:r>
      <w:r w:rsidR="00421B76">
        <w:rPr>
          <w:rFonts w:ascii="Times New Roman" w:hAnsi="Times New Roman" w:cs="Times New Roman"/>
          <w:sz w:val="24"/>
          <w:szCs w:val="24"/>
          <w:shd w:val="clear" w:color="auto" w:fill="FFFFFF"/>
        </w:rPr>
        <w:t>(</w:t>
      </w:r>
      <w:r w:rsidR="00421B76" w:rsidRPr="00E15AAD">
        <w:rPr>
          <w:rFonts w:ascii="Times New Roman" w:hAnsi="Times New Roman" w:cs="Times New Roman"/>
          <w:sz w:val="24"/>
          <w:szCs w:val="24"/>
          <w:shd w:val="clear" w:color="auto" w:fill="FFFFFF"/>
        </w:rPr>
        <w:t>2017</w:t>
      </w:r>
      <w:r w:rsidR="00421B76">
        <w:rPr>
          <w:rFonts w:ascii="Times New Roman" w:hAnsi="Times New Roman" w:cs="Times New Roman"/>
          <w:sz w:val="24"/>
          <w:szCs w:val="24"/>
          <w:shd w:val="clear" w:color="auto" w:fill="FFFFFF"/>
        </w:rPr>
        <w:t xml:space="preserve">) opines that </w:t>
      </w:r>
      <w:r w:rsidR="00FD1690">
        <w:rPr>
          <w:rFonts w:ascii="Times New Roman" w:hAnsi="Times New Roman" w:cs="Times New Roman"/>
          <w:sz w:val="24"/>
          <w:szCs w:val="24"/>
          <w:shd w:val="clear" w:color="auto" w:fill="FFFFFF"/>
        </w:rPr>
        <w:t xml:space="preserve">Water contaminants </w:t>
      </w:r>
      <w:r w:rsidR="00421B76">
        <w:rPr>
          <w:rFonts w:ascii="Times New Roman" w:hAnsi="Times New Roman" w:cs="Times New Roman"/>
          <w:sz w:val="24"/>
          <w:szCs w:val="24"/>
          <w:shd w:val="clear" w:color="auto" w:fill="FFFFFF"/>
        </w:rPr>
        <w:t>can be of inorganic, organic, biological and radiological forms leading to health challenges such as</w:t>
      </w:r>
      <w:r w:rsidR="00E15AAD" w:rsidRPr="00E15AAD">
        <w:rPr>
          <w:rFonts w:ascii="Times New Roman" w:hAnsi="Times New Roman" w:cs="Times New Roman"/>
          <w:sz w:val="24"/>
          <w:szCs w:val="24"/>
          <w:shd w:val="clear" w:color="auto" w:fill="FFFFFF"/>
        </w:rPr>
        <w:t xml:space="preserve"> </w:t>
      </w:r>
      <w:r w:rsidR="00FD1690" w:rsidRPr="00E15AAD">
        <w:rPr>
          <w:rFonts w:ascii="Times New Roman" w:hAnsi="Times New Roman" w:cs="Times New Roman"/>
          <w:sz w:val="24"/>
          <w:szCs w:val="24"/>
          <w:shd w:val="clear" w:color="auto" w:fill="FFFFFF"/>
        </w:rPr>
        <w:t>typhoid</w:t>
      </w:r>
      <w:r w:rsidR="00FD1690">
        <w:rPr>
          <w:rFonts w:ascii="Times New Roman" w:hAnsi="Times New Roman" w:cs="Times New Roman"/>
          <w:sz w:val="24"/>
          <w:szCs w:val="24"/>
          <w:shd w:val="clear" w:color="auto" w:fill="FFFFFF"/>
        </w:rPr>
        <w:t>,</w:t>
      </w:r>
      <w:r w:rsidR="00FD1690" w:rsidRPr="00E15AAD">
        <w:rPr>
          <w:rFonts w:ascii="Times New Roman" w:hAnsi="Times New Roman" w:cs="Times New Roman"/>
          <w:sz w:val="24"/>
          <w:szCs w:val="24"/>
          <w:shd w:val="clear" w:color="auto" w:fill="FFFFFF"/>
        </w:rPr>
        <w:t xml:space="preserve"> cholera</w:t>
      </w:r>
      <w:r w:rsidR="00FD1690">
        <w:rPr>
          <w:rFonts w:ascii="Times New Roman" w:hAnsi="Times New Roman" w:cs="Times New Roman"/>
          <w:sz w:val="24"/>
          <w:szCs w:val="24"/>
          <w:shd w:val="clear" w:color="auto" w:fill="FFFFFF"/>
        </w:rPr>
        <w:t>,</w:t>
      </w:r>
      <w:r w:rsidR="00FD1690" w:rsidRPr="00E15AAD">
        <w:rPr>
          <w:rFonts w:ascii="Times New Roman" w:hAnsi="Times New Roman" w:cs="Times New Roman"/>
          <w:sz w:val="24"/>
          <w:szCs w:val="24"/>
          <w:shd w:val="clear" w:color="auto" w:fill="FFFFFF"/>
        </w:rPr>
        <w:t xml:space="preserve"> hepatitis A and E</w:t>
      </w:r>
      <w:r w:rsidR="00FD1690">
        <w:rPr>
          <w:rFonts w:ascii="Times New Roman" w:hAnsi="Times New Roman" w:cs="Times New Roman"/>
          <w:sz w:val="24"/>
          <w:szCs w:val="24"/>
          <w:shd w:val="clear" w:color="auto" w:fill="FFFFFF"/>
        </w:rPr>
        <w:t>, diarrhea,</w:t>
      </w:r>
      <w:r w:rsidR="00E15AAD" w:rsidRPr="00E15AAD">
        <w:rPr>
          <w:rFonts w:ascii="Times New Roman" w:hAnsi="Times New Roman" w:cs="Times New Roman"/>
          <w:sz w:val="24"/>
          <w:szCs w:val="24"/>
          <w:shd w:val="clear" w:color="auto" w:fill="FFFFFF"/>
        </w:rPr>
        <w:t xml:space="preserve"> dysent</w:t>
      </w:r>
      <w:r w:rsidR="00FD1690">
        <w:rPr>
          <w:rFonts w:ascii="Times New Roman" w:hAnsi="Times New Roman" w:cs="Times New Roman"/>
          <w:sz w:val="24"/>
          <w:szCs w:val="24"/>
          <w:shd w:val="clear" w:color="auto" w:fill="FFFFFF"/>
        </w:rPr>
        <w:t>ery</w:t>
      </w:r>
      <w:r w:rsidR="00421B76">
        <w:rPr>
          <w:rFonts w:ascii="Times New Roman" w:hAnsi="Times New Roman" w:cs="Times New Roman"/>
          <w:sz w:val="24"/>
          <w:szCs w:val="24"/>
          <w:shd w:val="clear" w:color="auto" w:fill="FFFFFF"/>
        </w:rPr>
        <w:t xml:space="preserve"> and poliomyelitis.</w:t>
      </w:r>
      <w:r w:rsidR="004004D0">
        <w:rPr>
          <w:rFonts w:ascii="Times New Roman" w:hAnsi="Times New Roman" w:cs="Times New Roman"/>
          <w:sz w:val="24"/>
          <w:szCs w:val="24"/>
          <w:shd w:val="clear" w:color="auto" w:fill="FFFFFF"/>
        </w:rPr>
        <w:t xml:space="preserve"> </w:t>
      </w:r>
    </w:p>
    <w:p w:rsidR="00E15AAD" w:rsidRPr="0027365B" w:rsidRDefault="004004D0" w:rsidP="006735C5">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There is surplus water in Nigeria but not enough clean drinkable water. </w:t>
      </w:r>
      <w:r w:rsidR="00D667A3">
        <w:rPr>
          <w:rFonts w:ascii="Times New Roman" w:hAnsi="Times New Roman" w:cs="Times New Roman"/>
          <w:sz w:val="24"/>
          <w:szCs w:val="24"/>
          <w:shd w:val="clear" w:color="auto" w:fill="FFFFFF"/>
        </w:rPr>
        <w:t xml:space="preserve">For water to be drinkable it must meet some standards. </w:t>
      </w:r>
      <w:r w:rsidR="00D52730">
        <w:rPr>
          <w:rFonts w:ascii="Times New Roman" w:hAnsi="Times New Roman" w:cs="Times New Roman"/>
          <w:sz w:val="24"/>
          <w:szCs w:val="24"/>
          <w:shd w:val="clear" w:color="auto" w:fill="FFFFFF"/>
        </w:rPr>
        <w:t xml:space="preserve">In Nigeria, water quality </w:t>
      </w:r>
      <w:r w:rsidR="00D667A3">
        <w:rPr>
          <w:rFonts w:ascii="Times New Roman" w:hAnsi="Times New Roman" w:cs="Times New Roman"/>
          <w:sz w:val="24"/>
          <w:szCs w:val="24"/>
          <w:shd w:val="clear" w:color="auto" w:fill="FFFFFF"/>
        </w:rPr>
        <w:t xml:space="preserve">standard </w:t>
      </w:r>
      <w:r w:rsidR="00D52730">
        <w:rPr>
          <w:rFonts w:ascii="Times New Roman" w:hAnsi="Times New Roman" w:cs="Times New Roman"/>
          <w:sz w:val="24"/>
          <w:szCs w:val="24"/>
          <w:shd w:val="clear" w:color="auto" w:fill="FFFFFF"/>
        </w:rPr>
        <w:t xml:space="preserve">is </w:t>
      </w:r>
      <w:r w:rsidR="00D667A3">
        <w:rPr>
          <w:rFonts w:ascii="Times New Roman" w:hAnsi="Times New Roman" w:cs="Times New Roman"/>
          <w:sz w:val="24"/>
          <w:szCs w:val="24"/>
          <w:shd w:val="clear" w:color="auto" w:fill="FFFFFF"/>
        </w:rPr>
        <w:t>provided by the authorities as</w:t>
      </w:r>
      <w:r w:rsidR="00D52730">
        <w:rPr>
          <w:rFonts w:ascii="Times New Roman" w:hAnsi="Times New Roman" w:cs="Times New Roman"/>
          <w:sz w:val="24"/>
          <w:szCs w:val="24"/>
          <w:shd w:val="clear" w:color="auto" w:fill="FFFFFF"/>
        </w:rPr>
        <w:t xml:space="preserve"> </w:t>
      </w:r>
      <w:r w:rsidR="00D667A3">
        <w:rPr>
          <w:rFonts w:ascii="Times New Roman" w:hAnsi="Times New Roman" w:cs="Times New Roman"/>
          <w:sz w:val="24"/>
          <w:szCs w:val="24"/>
          <w:shd w:val="clear" w:color="auto" w:fill="FFFFFF"/>
        </w:rPr>
        <w:t>follows</w:t>
      </w:r>
      <w:r w:rsidR="00D52730">
        <w:rPr>
          <w:rFonts w:ascii="Times New Roman" w:hAnsi="Times New Roman" w:cs="Times New Roman"/>
          <w:sz w:val="24"/>
          <w:szCs w:val="24"/>
          <w:shd w:val="clear" w:color="auto" w:fill="FFFFFF"/>
        </w:rPr>
        <w:t>: pH, 6.5-8.5; Turbidity (NTU), 5.0; Conductivity (μS/cm), 1000; TDS (mg/L), 500; Temperature (</w:t>
      </w:r>
      <w:r w:rsidR="00D52730" w:rsidRPr="00D52730">
        <w:rPr>
          <w:rFonts w:ascii="Times New Roman" w:hAnsi="Times New Roman" w:cs="Times New Roman"/>
          <w:sz w:val="24"/>
          <w:szCs w:val="24"/>
          <w:shd w:val="clear" w:color="auto" w:fill="FFFFFF"/>
          <w:vertAlign w:val="superscript"/>
        </w:rPr>
        <w:t>o</w:t>
      </w:r>
      <w:r w:rsidR="00D52730">
        <w:rPr>
          <w:rFonts w:ascii="Times New Roman" w:hAnsi="Times New Roman" w:cs="Times New Roman"/>
          <w:sz w:val="24"/>
          <w:szCs w:val="24"/>
          <w:shd w:val="clear" w:color="auto" w:fill="FFFFFF"/>
        </w:rPr>
        <w:t>C), Ambient; Total Hardness (mg/L), 150</w:t>
      </w:r>
      <w:r w:rsidR="00DE11E0">
        <w:rPr>
          <w:rFonts w:ascii="Times New Roman" w:hAnsi="Times New Roman" w:cs="Times New Roman"/>
          <w:sz w:val="24"/>
          <w:szCs w:val="24"/>
          <w:shd w:val="clear" w:color="auto" w:fill="FFFFFF"/>
        </w:rPr>
        <w:t>; Chloride (mg/L), 100; Flouride (mg/L), 1.0; Nitrate (mg/L), 10; Sulphate (mg/L), 100; Manganese (mg/L), 0.1</w:t>
      </w:r>
      <w:r w:rsidR="009F1E47">
        <w:rPr>
          <w:rFonts w:ascii="Times New Roman" w:hAnsi="Times New Roman" w:cs="Times New Roman"/>
          <w:sz w:val="24"/>
          <w:szCs w:val="24"/>
          <w:shd w:val="clear" w:color="auto" w:fill="FFFFFF"/>
        </w:rPr>
        <w:t xml:space="preserve">; Iron (mg/L), 0.3; Zinc (mg/L), 5.0;  Copper (mg/L), 1.0; </w:t>
      </w:r>
      <w:r w:rsidR="00DE11E0">
        <w:rPr>
          <w:rFonts w:ascii="Times New Roman" w:hAnsi="Times New Roman" w:cs="Times New Roman"/>
          <w:sz w:val="24"/>
          <w:szCs w:val="24"/>
          <w:shd w:val="clear" w:color="auto" w:fill="FFFFFF"/>
        </w:rPr>
        <w:t xml:space="preserve"> </w:t>
      </w:r>
      <w:r w:rsidR="009F1E47">
        <w:rPr>
          <w:rFonts w:ascii="Times New Roman" w:hAnsi="Times New Roman" w:cs="Times New Roman"/>
          <w:sz w:val="24"/>
          <w:szCs w:val="24"/>
          <w:shd w:val="clear" w:color="auto" w:fill="FFFFFF"/>
        </w:rPr>
        <w:t xml:space="preserve">Lead (mg/L), 0.01; Chromium (mg/L), 0.01; Arsenic (mg/L), 0.01; Pottasium (mg/L), 1.0; Nickel (mg/L), 0.01 </w:t>
      </w:r>
      <w:r w:rsidR="00DE11E0">
        <w:rPr>
          <w:rFonts w:ascii="Times New Roman" w:hAnsi="Times New Roman" w:cs="Times New Roman"/>
          <w:sz w:val="24"/>
          <w:szCs w:val="24"/>
          <w:shd w:val="clear" w:color="auto" w:fill="FFFFFF"/>
        </w:rPr>
        <w:t>(NSDWQ and NIS, 2017</w:t>
      </w:r>
      <w:r w:rsidR="009F1E47">
        <w:rPr>
          <w:rFonts w:ascii="Times New Roman" w:hAnsi="Times New Roman" w:cs="Times New Roman"/>
          <w:sz w:val="24"/>
          <w:szCs w:val="24"/>
          <w:shd w:val="clear" w:color="auto" w:fill="FFFFFF"/>
        </w:rPr>
        <w:t xml:space="preserve">). </w:t>
      </w:r>
    </w:p>
    <w:p w:rsidR="00F37E82" w:rsidRDefault="00F37E82" w:rsidP="000579CE">
      <w:pPr>
        <w:spacing w:line="360" w:lineRule="auto"/>
        <w:rPr>
          <w:rFonts w:ascii="Times New Roman" w:hAnsi="Times New Roman" w:cs="Times New Roman"/>
          <w:shd w:val="clear" w:color="auto" w:fill="FFFFFF"/>
        </w:rPr>
      </w:pPr>
    </w:p>
    <w:p w:rsidR="006735C5" w:rsidRDefault="006735C5" w:rsidP="006735C5">
      <w:pPr>
        <w:rPr>
          <w:rFonts w:ascii="Times New Roman" w:hAnsi="Times New Roman" w:cs="Times New Roman"/>
          <w:b/>
          <w:sz w:val="24"/>
          <w:szCs w:val="24"/>
        </w:rPr>
      </w:pPr>
      <w:r>
        <w:rPr>
          <w:rFonts w:ascii="Times New Roman" w:hAnsi="Times New Roman" w:cs="Times New Roman"/>
          <w:b/>
          <w:sz w:val="24"/>
          <w:szCs w:val="24"/>
        </w:rPr>
        <w:t>Empirical Literature</w:t>
      </w:r>
    </w:p>
    <w:p w:rsidR="006735C5" w:rsidRPr="00B941AC" w:rsidRDefault="006735C5" w:rsidP="006735C5">
      <w:pPr>
        <w:rPr>
          <w:rFonts w:ascii="Times New Roman" w:hAnsi="Times New Roman" w:cs="Times New Roman"/>
          <w:b/>
          <w:sz w:val="24"/>
          <w:szCs w:val="24"/>
        </w:rPr>
      </w:pPr>
    </w:p>
    <w:p w:rsidR="006735C5" w:rsidRDefault="006735C5" w:rsidP="006735C5">
      <w:pPr>
        <w:spacing w:line="360" w:lineRule="auto"/>
        <w:jc w:val="both"/>
        <w:rPr>
          <w:rFonts w:ascii="Times New Roman" w:eastAsia="Calibri" w:hAnsi="Times New Roman" w:cs="Times New Roman"/>
          <w:sz w:val="24"/>
          <w:szCs w:val="24"/>
        </w:rPr>
      </w:pPr>
      <w:r w:rsidRPr="00B941AC">
        <w:rPr>
          <w:rFonts w:ascii="Times New Roman" w:eastAsia="Calibri" w:hAnsi="Times New Roman" w:cs="Times New Roman"/>
          <w:sz w:val="24"/>
          <w:szCs w:val="24"/>
        </w:rPr>
        <w:t xml:space="preserve">In applying the Bayer Hanck co-integration system and the Auto-Regressive Distributed Lag (ARDL) bound test, Dimnwobi et.al. (2023) found out that public capital spending in Nigeria has a positive but insignificant effect on rural electrification. </w:t>
      </w:r>
      <w:r>
        <w:rPr>
          <w:rFonts w:ascii="Times New Roman" w:hAnsi="Times New Roman" w:cs="Times New Roman"/>
          <w:sz w:val="24"/>
          <w:szCs w:val="24"/>
          <w:shd w:val="clear" w:color="auto" w:fill="FFFFFF"/>
        </w:rPr>
        <w:t>Eberhard and</w:t>
      </w:r>
      <w:r w:rsidRPr="00DB4330">
        <w:rPr>
          <w:rFonts w:ascii="Times New Roman" w:hAnsi="Times New Roman" w:cs="Times New Roman"/>
          <w:sz w:val="24"/>
          <w:szCs w:val="24"/>
          <w:shd w:val="clear" w:color="auto" w:fill="FFFFFF"/>
        </w:rPr>
        <w:t xml:space="preserve"> Dyson</w:t>
      </w:r>
      <w:r>
        <w:rPr>
          <w:rFonts w:ascii="Times New Roman" w:hAnsi="Times New Roman" w:cs="Times New Roman"/>
          <w:sz w:val="24"/>
          <w:szCs w:val="24"/>
          <w:shd w:val="clear" w:color="auto" w:fill="FFFFFF"/>
        </w:rPr>
        <w:t xml:space="preserve"> (2020) carried out a review </w:t>
      </w:r>
      <w:r>
        <w:rPr>
          <w:rFonts w:ascii="Times New Roman" w:eastAsia="Calibri" w:hAnsi="Times New Roman" w:cs="Times New Roman"/>
          <w:sz w:val="24"/>
          <w:szCs w:val="24"/>
        </w:rPr>
        <w:t xml:space="preserve">encompassing econometric or statistical and </w:t>
      </w:r>
      <w:r w:rsidRPr="008F0A9C">
        <w:rPr>
          <w:rFonts w:ascii="Times New Roman" w:eastAsia="Calibri" w:hAnsi="Times New Roman" w:cs="Times New Roman"/>
          <w:sz w:val="24"/>
          <w:szCs w:val="24"/>
        </w:rPr>
        <w:t xml:space="preserve">mixed methods </w:t>
      </w:r>
      <w:r>
        <w:rPr>
          <w:rFonts w:ascii="Times New Roman" w:eastAsia="Calibri" w:hAnsi="Times New Roman" w:cs="Times New Roman"/>
          <w:sz w:val="24"/>
          <w:szCs w:val="24"/>
        </w:rPr>
        <w:t>analyses and found strong evidence that investing</w:t>
      </w:r>
      <w:r w:rsidRPr="00E821C9">
        <w:rPr>
          <w:rFonts w:ascii="Times New Roman" w:eastAsia="Calibri" w:hAnsi="Times New Roman" w:cs="Times New Roman"/>
          <w:sz w:val="24"/>
          <w:szCs w:val="24"/>
        </w:rPr>
        <w:t xml:space="preserve"> in electricity infrastructure </w:t>
      </w:r>
      <w:r>
        <w:rPr>
          <w:rFonts w:ascii="Times New Roman" w:eastAsia="Calibri" w:hAnsi="Times New Roman" w:cs="Times New Roman"/>
          <w:sz w:val="24"/>
          <w:szCs w:val="24"/>
        </w:rPr>
        <w:t>results in</w:t>
      </w:r>
      <w:r w:rsidRPr="00E821C9">
        <w:rPr>
          <w:rFonts w:ascii="Times New Roman" w:eastAsia="Calibri" w:hAnsi="Times New Roman" w:cs="Times New Roman"/>
          <w:sz w:val="24"/>
          <w:szCs w:val="24"/>
        </w:rPr>
        <w:t xml:space="preserve"> positive benefits </w:t>
      </w:r>
      <w:r>
        <w:rPr>
          <w:rFonts w:ascii="Times New Roman" w:eastAsia="Calibri" w:hAnsi="Times New Roman" w:cs="Times New Roman"/>
          <w:sz w:val="24"/>
          <w:szCs w:val="24"/>
        </w:rPr>
        <w:t>for the people and society</w:t>
      </w:r>
      <w:r w:rsidRPr="00E821C9">
        <w:rPr>
          <w:rFonts w:ascii="Times New Roman" w:eastAsia="Calibri" w:hAnsi="Times New Roman" w:cs="Times New Roman"/>
          <w:sz w:val="24"/>
          <w:szCs w:val="24"/>
        </w:rPr>
        <w:t xml:space="preserve">. It </w:t>
      </w:r>
      <w:r>
        <w:rPr>
          <w:rFonts w:ascii="Times New Roman" w:eastAsia="Calibri" w:hAnsi="Times New Roman" w:cs="Times New Roman"/>
          <w:sz w:val="24"/>
          <w:szCs w:val="24"/>
        </w:rPr>
        <w:t>further</w:t>
      </w:r>
      <w:r w:rsidRPr="00E821C9">
        <w:rPr>
          <w:rFonts w:ascii="Times New Roman" w:eastAsia="Calibri" w:hAnsi="Times New Roman" w:cs="Times New Roman"/>
          <w:sz w:val="24"/>
          <w:szCs w:val="24"/>
        </w:rPr>
        <w:t xml:space="preserve"> </w:t>
      </w:r>
      <w:r>
        <w:rPr>
          <w:rFonts w:ascii="Times New Roman" w:eastAsia="Calibri" w:hAnsi="Times New Roman" w:cs="Times New Roman"/>
          <w:sz w:val="24"/>
          <w:szCs w:val="24"/>
        </w:rPr>
        <w:t>points out</w:t>
      </w:r>
      <w:r w:rsidRPr="00E821C9">
        <w:rPr>
          <w:rFonts w:ascii="Times New Roman" w:eastAsia="Calibri" w:hAnsi="Times New Roman" w:cs="Times New Roman"/>
          <w:sz w:val="24"/>
          <w:szCs w:val="24"/>
        </w:rPr>
        <w:t xml:space="preserve"> the need </w:t>
      </w:r>
      <w:r>
        <w:rPr>
          <w:rFonts w:ascii="Times New Roman" w:eastAsia="Calibri" w:hAnsi="Times New Roman" w:cs="Times New Roman"/>
          <w:sz w:val="24"/>
          <w:szCs w:val="24"/>
        </w:rPr>
        <w:t xml:space="preserve">to </w:t>
      </w:r>
      <w:r w:rsidRPr="00E821C9">
        <w:rPr>
          <w:rFonts w:ascii="Times New Roman" w:eastAsia="Calibri" w:hAnsi="Times New Roman" w:cs="Times New Roman"/>
          <w:sz w:val="24"/>
          <w:szCs w:val="24"/>
        </w:rPr>
        <w:t xml:space="preserve">investment </w:t>
      </w:r>
      <w:r>
        <w:rPr>
          <w:rFonts w:ascii="Times New Roman" w:eastAsia="Calibri" w:hAnsi="Times New Roman" w:cs="Times New Roman"/>
          <w:sz w:val="24"/>
          <w:szCs w:val="24"/>
        </w:rPr>
        <w:t xml:space="preserve">more on </w:t>
      </w:r>
      <w:r w:rsidRPr="00E821C9">
        <w:rPr>
          <w:rFonts w:ascii="Times New Roman" w:eastAsia="Calibri" w:hAnsi="Times New Roman" w:cs="Times New Roman"/>
          <w:sz w:val="24"/>
          <w:szCs w:val="24"/>
        </w:rPr>
        <w:t xml:space="preserve">both off-grid and grid networks </w:t>
      </w:r>
      <w:r>
        <w:rPr>
          <w:rFonts w:ascii="Times New Roman" w:eastAsia="Calibri" w:hAnsi="Times New Roman" w:cs="Times New Roman"/>
          <w:sz w:val="24"/>
          <w:szCs w:val="24"/>
        </w:rPr>
        <w:t xml:space="preserve">being </w:t>
      </w:r>
      <w:r w:rsidRPr="00E821C9">
        <w:rPr>
          <w:rFonts w:ascii="Times New Roman" w:eastAsia="Calibri" w:hAnsi="Times New Roman" w:cs="Times New Roman"/>
          <w:sz w:val="24"/>
          <w:szCs w:val="24"/>
        </w:rPr>
        <w:t xml:space="preserve">essential </w:t>
      </w:r>
      <w:r>
        <w:rPr>
          <w:rFonts w:ascii="Times New Roman" w:eastAsia="Calibri" w:hAnsi="Times New Roman" w:cs="Times New Roman"/>
          <w:sz w:val="24"/>
          <w:szCs w:val="24"/>
        </w:rPr>
        <w:t xml:space="preserve">segments of </w:t>
      </w:r>
      <w:r w:rsidRPr="00E821C9">
        <w:rPr>
          <w:rFonts w:ascii="Times New Roman" w:eastAsia="Calibri" w:hAnsi="Times New Roman" w:cs="Times New Roman"/>
          <w:sz w:val="24"/>
          <w:szCs w:val="24"/>
        </w:rPr>
        <w:t>value chain necessary to provide access</w:t>
      </w:r>
      <w:r>
        <w:rPr>
          <w:rFonts w:ascii="Times New Roman" w:eastAsia="Calibri" w:hAnsi="Times New Roman" w:cs="Times New Roman"/>
          <w:sz w:val="24"/>
          <w:szCs w:val="24"/>
        </w:rPr>
        <w:t>,</w:t>
      </w:r>
      <w:r w:rsidRPr="00E821C9">
        <w:rPr>
          <w:rFonts w:ascii="Times New Roman" w:eastAsia="Calibri" w:hAnsi="Times New Roman" w:cs="Times New Roman"/>
          <w:sz w:val="24"/>
          <w:szCs w:val="24"/>
        </w:rPr>
        <w:t xml:space="preserve"> improve efficiency </w:t>
      </w:r>
      <w:r>
        <w:rPr>
          <w:rFonts w:ascii="Times New Roman" w:eastAsia="Calibri" w:hAnsi="Times New Roman" w:cs="Times New Roman"/>
          <w:sz w:val="24"/>
          <w:szCs w:val="24"/>
        </w:rPr>
        <w:t xml:space="preserve">of </w:t>
      </w:r>
      <w:r w:rsidRPr="00E821C9">
        <w:rPr>
          <w:rFonts w:ascii="Times New Roman" w:eastAsia="Calibri" w:hAnsi="Times New Roman" w:cs="Times New Roman"/>
          <w:sz w:val="24"/>
          <w:szCs w:val="24"/>
        </w:rPr>
        <w:t>grid and stability</w:t>
      </w:r>
      <w:r>
        <w:rPr>
          <w:rFonts w:ascii="Times New Roman" w:eastAsia="Calibri" w:hAnsi="Times New Roman" w:cs="Times New Roman"/>
          <w:sz w:val="24"/>
          <w:szCs w:val="24"/>
        </w:rPr>
        <w:t>.</w:t>
      </w:r>
    </w:p>
    <w:p w:rsidR="006735C5" w:rsidRDefault="006735C5" w:rsidP="006735C5">
      <w:pPr>
        <w:spacing w:line="360" w:lineRule="auto"/>
        <w:jc w:val="both"/>
        <w:rPr>
          <w:rFonts w:ascii="Times New Roman" w:eastAsia="Calibri" w:hAnsi="Times New Roman" w:cs="Times New Roman"/>
          <w:sz w:val="24"/>
          <w:szCs w:val="24"/>
        </w:rPr>
      </w:pPr>
      <w:r w:rsidRPr="00BD0249">
        <w:rPr>
          <w:rFonts w:ascii="Times New Roman" w:eastAsia="Calibri" w:hAnsi="Times New Roman" w:cs="Times New Roman"/>
          <w:sz w:val="24"/>
          <w:szCs w:val="24"/>
        </w:rPr>
        <w:t xml:space="preserve">Evidence from </w:t>
      </w:r>
      <w:r>
        <w:rPr>
          <w:rFonts w:ascii="Times New Roman" w:eastAsia="Calibri" w:hAnsi="Times New Roman" w:cs="Times New Roman"/>
          <w:sz w:val="24"/>
          <w:szCs w:val="24"/>
        </w:rPr>
        <w:t>some</w:t>
      </w:r>
      <w:r w:rsidRPr="00BD0249">
        <w:rPr>
          <w:rFonts w:ascii="Times New Roman" w:eastAsia="Calibri" w:hAnsi="Times New Roman" w:cs="Times New Roman"/>
          <w:sz w:val="24"/>
          <w:szCs w:val="24"/>
        </w:rPr>
        <w:t xml:space="preserve"> studies </w:t>
      </w:r>
      <w:r>
        <w:rPr>
          <w:rFonts w:ascii="Times New Roman" w:eastAsia="Calibri" w:hAnsi="Times New Roman" w:cs="Times New Roman"/>
          <w:sz w:val="24"/>
          <w:szCs w:val="24"/>
        </w:rPr>
        <w:t xml:space="preserve">by </w:t>
      </w:r>
      <w:r w:rsidRPr="00BD0249">
        <w:rPr>
          <w:rFonts w:ascii="Times New Roman" w:eastAsia="Calibri" w:hAnsi="Times New Roman" w:cs="Times New Roman"/>
          <w:sz w:val="24"/>
          <w:szCs w:val="24"/>
        </w:rPr>
        <w:t xml:space="preserve">Walle et al. </w:t>
      </w:r>
      <w:r>
        <w:rPr>
          <w:rFonts w:ascii="Times New Roman" w:eastAsia="Calibri" w:hAnsi="Times New Roman" w:cs="Times New Roman"/>
          <w:sz w:val="24"/>
          <w:szCs w:val="24"/>
        </w:rPr>
        <w:t>(</w:t>
      </w:r>
      <w:r w:rsidRPr="00BD0249">
        <w:rPr>
          <w:rFonts w:ascii="Times New Roman" w:eastAsia="Calibri" w:hAnsi="Times New Roman" w:cs="Times New Roman"/>
          <w:sz w:val="24"/>
          <w:szCs w:val="24"/>
        </w:rPr>
        <w:t>2017</w:t>
      </w:r>
      <w:r>
        <w:rPr>
          <w:rFonts w:ascii="Times New Roman" w:eastAsia="Calibri" w:hAnsi="Times New Roman" w:cs="Times New Roman"/>
          <w:sz w:val="24"/>
          <w:szCs w:val="24"/>
        </w:rPr>
        <w:t xml:space="preserve">) and </w:t>
      </w:r>
      <w:r w:rsidRPr="00BD0249">
        <w:rPr>
          <w:rFonts w:ascii="Times New Roman" w:eastAsia="Calibri" w:hAnsi="Times New Roman" w:cs="Times New Roman"/>
          <w:sz w:val="24"/>
          <w:szCs w:val="24"/>
        </w:rPr>
        <w:t xml:space="preserve">Arnaiz et al. </w:t>
      </w:r>
      <w:r>
        <w:rPr>
          <w:rFonts w:ascii="Times New Roman" w:eastAsia="Calibri" w:hAnsi="Times New Roman" w:cs="Times New Roman"/>
          <w:sz w:val="24"/>
          <w:szCs w:val="24"/>
        </w:rPr>
        <w:t>(</w:t>
      </w:r>
      <w:r w:rsidRPr="00BD0249">
        <w:rPr>
          <w:rFonts w:ascii="Times New Roman" w:eastAsia="Calibri" w:hAnsi="Times New Roman" w:cs="Times New Roman"/>
          <w:sz w:val="24"/>
          <w:szCs w:val="24"/>
        </w:rPr>
        <w:t>2018</w:t>
      </w:r>
      <w:r>
        <w:rPr>
          <w:rFonts w:ascii="Times New Roman" w:eastAsia="Calibri" w:hAnsi="Times New Roman" w:cs="Times New Roman"/>
          <w:sz w:val="24"/>
          <w:szCs w:val="24"/>
        </w:rPr>
        <w:t xml:space="preserve">), suggests that </w:t>
      </w:r>
      <w:r w:rsidRPr="00BD0249">
        <w:rPr>
          <w:rFonts w:ascii="Times New Roman" w:eastAsia="Calibri" w:hAnsi="Times New Roman" w:cs="Times New Roman"/>
          <w:sz w:val="24"/>
          <w:szCs w:val="24"/>
        </w:rPr>
        <w:t xml:space="preserve"> household incomes </w:t>
      </w:r>
      <w:r>
        <w:rPr>
          <w:rFonts w:ascii="Times New Roman" w:eastAsia="Calibri" w:hAnsi="Times New Roman" w:cs="Times New Roman"/>
          <w:sz w:val="24"/>
          <w:szCs w:val="24"/>
        </w:rPr>
        <w:t xml:space="preserve">are affected </w:t>
      </w:r>
      <w:r w:rsidRPr="00BD0249">
        <w:rPr>
          <w:rFonts w:ascii="Times New Roman" w:eastAsia="Calibri" w:hAnsi="Times New Roman" w:cs="Times New Roman"/>
          <w:sz w:val="24"/>
          <w:szCs w:val="24"/>
        </w:rPr>
        <w:t>significant</w:t>
      </w:r>
      <w:r>
        <w:rPr>
          <w:rFonts w:ascii="Times New Roman" w:eastAsia="Calibri" w:hAnsi="Times New Roman" w:cs="Times New Roman"/>
          <w:sz w:val="24"/>
          <w:szCs w:val="24"/>
        </w:rPr>
        <w:t>ly by</w:t>
      </w:r>
      <w:r w:rsidRPr="00BD0249">
        <w:rPr>
          <w:rFonts w:ascii="Times New Roman" w:eastAsia="Calibri" w:hAnsi="Times New Roman" w:cs="Times New Roman"/>
          <w:sz w:val="24"/>
          <w:szCs w:val="24"/>
        </w:rPr>
        <w:t xml:space="preserve"> electrification </w:t>
      </w:r>
      <w:r>
        <w:rPr>
          <w:rFonts w:ascii="Times New Roman" w:eastAsia="Calibri" w:hAnsi="Times New Roman" w:cs="Times New Roman"/>
          <w:sz w:val="24"/>
          <w:szCs w:val="24"/>
        </w:rPr>
        <w:t>prominently</w:t>
      </w:r>
      <w:r w:rsidRPr="00BD0249">
        <w:rPr>
          <w:rFonts w:ascii="Times New Roman" w:eastAsia="Calibri" w:hAnsi="Times New Roman" w:cs="Times New Roman"/>
          <w:sz w:val="24"/>
          <w:szCs w:val="24"/>
        </w:rPr>
        <w:t xml:space="preserve"> in the long run, and </w:t>
      </w:r>
      <w:r>
        <w:rPr>
          <w:rFonts w:ascii="Times New Roman" w:eastAsia="Calibri" w:hAnsi="Times New Roman" w:cs="Times New Roman"/>
          <w:sz w:val="24"/>
          <w:szCs w:val="24"/>
        </w:rPr>
        <w:t xml:space="preserve">at times, </w:t>
      </w:r>
      <w:r w:rsidRPr="00BD0249">
        <w:rPr>
          <w:rFonts w:ascii="Times New Roman" w:eastAsia="Calibri" w:hAnsi="Times New Roman" w:cs="Times New Roman"/>
          <w:sz w:val="24"/>
          <w:szCs w:val="24"/>
        </w:rPr>
        <w:t xml:space="preserve"> at a village level</w:t>
      </w:r>
      <w:r>
        <w:rPr>
          <w:rFonts w:ascii="Times New Roman" w:eastAsia="Calibri" w:hAnsi="Times New Roman" w:cs="Times New Roman"/>
          <w:sz w:val="24"/>
          <w:szCs w:val="24"/>
        </w:rPr>
        <w:t>,</w:t>
      </w:r>
      <w:r w:rsidRPr="00BD0249">
        <w:rPr>
          <w:rFonts w:ascii="Times New Roman" w:eastAsia="Calibri" w:hAnsi="Times New Roman" w:cs="Times New Roman"/>
          <w:sz w:val="24"/>
          <w:szCs w:val="24"/>
        </w:rPr>
        <w:t xml:space="preserve"> with spill-over effects</w:t>
      </w:r>
      <w:r>
        <w:rPr>
          <w:rFonts w:ascii="Times New Roman" w:eastAsia="Calibri" w:hAnsi="Times New Roman" w:cs="Times New Roman"/>
          <w:sz w:val="24"/>
          <w:szCs w:val="24"/>
        </w:rPr>
        <w:t xml:space="preserve">. A study conducted by </w:t>
      </w:r>
      <w:r w:rsidRPr="00B06362">
        <w:rPr>
          <w:rFonts w:ascii="Times New Roman" w:eastAsia="Calibri" w:hAnsi="Times New Roman" w:cs="Times New Roman"/>
          <w:sz w:val="24"/>
          <w:szCs w:val="24"/>
        </w:rPr>
        <w:t xml:space="preserve">Parikh et al. (2015) </w:t>
      </w:r>
      <w:r>
        <w:rPr>
          <w:rFonts w:ascii="Times New Roman" w:eastAsia="Calibri" w:hAnsi="Times New Roman" w:cs="Times New Roman"/>
          <w:sz w:val="24"/>
          <w:szCs w:val="24"/>
        </w:rPr>
        <w:t>reveal</w:t>
      </w:r>
      <w:r w:rsidRPr="00B06362">
        <w:rPr>
          <w:rFonts w:ascii="Times New Roman" w:eastAsia="Calibri" w:hAnsi="Times New Roman" w:cs="Times New Roman"/>
          <w:sz w:val="24"/>
          <w:szCs w:val="24"/>
        </w:rPr>
        <w:t xml:space="preserve"> that in Indian slums</w:t>
      </w:r>
      <w:r>
        <w:rPr>
          <w:rFonts w:ascii="Times New Roman" w:eastAsia="Calibri" w:hAnsi="Times New Roman" w:cs="Times New Roman"/>
          <w:sz w:val="24"/>
          <w:szCs w:val="24"/>
        </w:rPr>
        <w:t>,</w:t>
      </w:r>
      <w:r w:rsidRPr="00B0636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increased </w:t>
      </w:r>
      <w:r w:rsidRPr="00B06362">
        <w:rPr>
          <w:rFonts w:ascii="Times New Roman" w:eastAsia="Calibri" w:hAnsi="Times New Roman" w:cs="Times New Roman"/>
          <w:sz w:val="24"/>
          <w:szCs w:val="24"/>
        </w:rPr>
        <w:t>land value and households</w:t>
      </w:r>
      <w:r w:rsidRPr="00BD0249">
        <w:rPr>
          <w:rFonts w:ascii="Times New Roman" w:eastAsia="Calibri" w:hAnsi="Times New Roman" w:cs="Times New Roman"/>
          <w:sz w:val="24"/>
          <w:szCs w:val="24"/>
        </w:rPr>
        <w:t xml:space="preserve"> </w:t>
      </w:r>
      <w:r w:rsidRPr="00B06362">
        <w:rPr>
          <w:rFonts w:ascii="Times New Roman" w:eastAsia="Calibri" w:hAnsi="Times New Roman" w:cs="Times New Roman"/>
          <w:sz w:val="24"/>
          <w:szCs w:val="24"/>
        </w:rPr>
        <w:t xml:space="preserve">upgrade </w:t>
      </w:r>
      <w:r>
        <w:rPr>
          <w:rFonts w:ascii="Times New Roman" w:eastAsia="Calibri" w:hAnsi="Times New Roman" w:cs="Times New Roman"/>
          <w:sz w:val="24"/>
          <w:szCs w:val="24"/>
        </w:rPr>
        <w:t>are influenced by the provision of</w:t>
      </w:r>
      <w:r w:rsidRPr="00B06362">
        <w:rPr>
          <w:rFonts w:ascii="Times New Roman" w:eastAsia="Calibri" w:hAnsi="Times New Roman" w:cs="Times New Roman"/>
          <w:sz w:val="24"/>
          <w:szCs w:val="24"/>
        </w:rPr>
        <w:t xml:space="preserve"> electricity and other infrastructure services</w:t>
      </w:r>
      <w:r>
        <w:rPr>
          <w:rFonts w:ascii="Times New Roman" w:eastAsia="Calibri" w:hAnsi="Times New Roman" w:cs="Times New Roman"/>
          <w:sz w:val="24"/>
          <w:szCs w:val="24"/>
        </w:rPr>
        <w:t>.</w:t>
      </w:r>
      <w:r w:rsidRPr="00B0636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Onyekwena, Ishaku and Akanonu (2017) concludes from a study that </w:t>
      </w:r>
      <w:r w:rsidRPr="00856405">
        <w:rPr>
          <w:rFonts w:ascii="Times New Roman" w:eastAsia="Calibri" w:hAnsi="Times New Roman" w:cs="Times New Roman"/>
          <w:sz w:val="24"/>
          <w:szCs w:val="24"/>
        </w:rPr>
        <w:t xml:space="preserve">Nigeria’s Electricity Supply Industry </w:t>
      </w:r>
      <w:r>
        <w:rPr>
          <w:rFonts w:ascii="Times New Roman" w:eastAsia="Calibri" w:hAnsi="Times New Roman" w:cs="Times New Roman"/>
          <w:sz w:val="24"/>
          <w:szCs w:val="24"/>
        </w:rPr>
        <w:t xml:space="preserve">is </w:t>
      </w:r>
      <w:r w:rsidRPr="00856405">
        <w:rPr>
          <w:rFonts w:ascii="Times New Roman" w:eastAsia="Calibri" w:hAnsi="Times New Roman" w:cs="Times New Roman"/>
          <w:sz w:val="24"/>
          <w:szCs w:val="24"/>
        </w:rPr>
        <w:t xml:space="preserve">plagued by </w:t>
      </w:r>
      <w:r>
        <w:rPr>
          <w:rFonts w:ascii="Times New Roman" w:eastAsia="Calibri" w:hAnsi="Times New Roman" w:cs="Times New Roman"/>
          <w:sz w:val="24"/>
          <w:szCs w:val="24"/>
        </w:rPr>
        <w:t>several</w:t>
      </w:r>
      <w:r w:rsidRPr="00856405">
        <w:rPr>
          <w:rFonts w:ascii="Times New Roman" w:eastAsia="Calibri" w:hAnsi="Times New Roman" w:cs="Times New Roman"/>
          <w:sz w:val="24"/>
          <w:szCs w:val="24"/>
        </w:rPr>
        <w:t xml:space="preserve"> challenges </w:t>
      </w:r>
      <w:r>
        <w:rPr>
          <w:rFonts w:ascii="Times New Roman" w:eastAsia="Calibri" w:hAnsi="Times New Roman" w:cs="Times New Roman"/>
          <w:sz w:val="24"/>
          <w:szCs w:val="24"/>
        </w:rPr>
        <w:t>such as</w:t>
      </w:r>
      <w:r w:rsidRPr="00856405">
        <w:rPr>
          <w:rFonts w:ascii="Times New Roman" w:eastAsia="Calibri" w:hAnsi="Times New Roman" w:cs="Times New Roman"/>
          <w:sz w:val="24"/>
          <w:szCs w:val="24"/>
        </w:rPr>
        <w:t xml:space="preserve"> constraints </w:t>
      </w:r>
      <w:r>
        <w:rPr>
          <w:rFonts w:ascii="Times New Roman" w:eastAsia="Calibri" w:hAnsi="Times New Roman" w:cs="Times New Roman"/>
          <w:sz w:val="24"/>
          <w:szCs w:val="24"/>
        </w:rPr>
        <w:t xml:space="preserve">of </w:t>
      </w:r>
      <w:r>
        <w:rPr>
          <w:rFonts w:ascii="Times New Roman" w:eastAsia="Calibri" w:hAnsi="Times New Roman" w:cs="Times New Roman"/>
          <w:sz w:val="24"/>
          <w:szCs w:val="24"/>
        </w:rPr>
        <w:lastRenderedPageBreak/>
        <w:t>finance,</w:t>
      </w:r>
      <w:r w:rsidRPr="00856405">
        <w:rPr>
          <w:rFonts w:ascii="Times New Roman" w:eastAsia="Calibri" w:hAnsi="Times New Roman" w:cs="Times New Roman"/>
          <w:sz w:val="24"/>
          <w:szCs w:val="24"/>
        </w:rPr>
        <w:t xml:space="preserve"> energy source base </w:t>
      </w:r>
      <w:r>
        <w:rPr>
          <w:rFonts w:ascii="Times New Roman" w:eastAsia="Calibri" w:hAnsi="Times New Roman" w:cs="Times New Roman"/>
          <w:sz w:val="24"/>
          <w:szCs w:val="24"/>
        </w:rPr>
        <w:t xml:space="preserve">that is </w:t>
      </w:r>
      <w:r w:rsidRPr="00856405">
        <w:rPr>
          <w:rFonts w:ascii="Times New Roman" w:eastAsia="Calibri" w:hAnsi="Times New Roman" w:cs="Times New Roman"/>
          <w:sz w:val="24"/>
          <w:szCs w:val="24"/>
        </w:rPr>
        <w:t>undiversified</w:t>
      </w:r>
      <w:r>
        <w:rPr>
          <w:rFonts w:ascii="Times New Roman" w:eastAsia="Calibri" w:hAnsi="Times New Roman" w:cs="Times New Roman"/>
          <w:sz w:val="24"/>
          <w:szCs w:val="24"/>
        </w:rPr>
        <w:t>,</w:t>
      </w:r>
      <w:r w:rsidRPr="00856405">
        <w:rPr>
          <w:rFonts w:ascii="Times New Roman" w:eastAsia="Calibri" w:hAnsi="Times New Roman" w:cs="Times New Roman"/>
          <w:sz w:val="24"/>
          <w:szCs w:val="24"/>
        </w:rPr>
        <w:t xml:space="preserve"> infrastructural deficits </w:t>
      </w:r>
      <w:r>
        <w:rPr>
          <w:rFonts w:ascii="Times New Roman" w:eastAsia="Calibri" w:hAnsi="Times New Roman" w:cs="Times New Roman"/>
          <w:sz w:val="24"/>
          <w:szCs w:val="24"/>
        </w:rPr>
        <w:t>worsened by</w:t>
      </w:r>
      <w:r w:rsidRPr="00856405">
        <w:rPr>
          <w:rFonts w:ascii="Times New Roman" w:eastAsia="Calibri" w:hAnsi="Times New Roman" w:cs="Times New Roman"/>
          <w:sz w:val="24"/>
          <w:szCs w:val="24"/>
        </w:rPr>
        <w:t xml:space="preserve"> vandalism, operating under market governance structure </w:t>
      </w:r>
      <w:r>
        <w:rPr>
          <w:rFonts w:ascii="Times New Roman" w:eastAsia="Calibri" w:hAnsi="Times New Roman" w:cs="Times New Roman"/>
          <w:sz w:val="24"/>
          <w:szCs w:val="24"/>
        </w:rPr>
        <w:t>that is</w:t>
      </w:r>
      <w:r w:rsidRPr="00856405">
        <w:rPr>
          <w:rFonts w:ascii="Times New Roman" w:eastAsia="Calibri" w:hAnsi="Times New Roman" w:cs="Times New Roman"/>
          <w:sz w:val="24"/>
          <w:szCs w:val="24"/>
        </w:rPr>
        <w:t xml:space="preserve"> inefficient</w:t>
      </w:r>
      <w:r>
        <w:rPr>
          <w:rFonts w:ascii="Times New Roman" w:eastAsia="Calibri" w:hAnsi="Times New Roman" w:cs="Times New Roman"/>
          <w:sz w:val="24"/>
          <w:szCs w:val="24"/>
        </w:rPr>
        <w:t>,</w:t>
      </w:r>
      <w:r w:rsidRPr="00856405">
        <w:rPr>
          <w:rFonts w:ascii="Times New Roman" w:eastAsia="Calibri" w:hAnsi="Times New Roman" w:cs="Times New Roman"/>
          <w:sz w:val="24"/>
          <w:szCs w:val="24"/>
        </w:rPr>
        <w:t xml:space="preserve"> aggregate technical, commercial and collection  losses</w:t>
      </w:r>
      <w:r>
        <w:rPr>
          <w:rFonts w:ascii="Times New Roman" w:eastAsia="Calibri" w:hAnsi="Times New Roman" w:cs="Times New Roman"/>
          <w:sz w:val="24"/>
          <w:szCs w:val="24"/>
        </w:rPr>
        <w:t xml:space="preserve"> that is substantially great.</w:t>
      </w:r>
    </w:p>
    <w:p w:rsidR="006735C5" w:rsidRDefault="0070743F" w:rsidP="006735C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Egbinola (2017) took</w:t>
      </w:r>
      <w:r w:rsidRPr="0070743F">
        <w:rPr>
          <w:rFonts w:ascii="Times New Roman" w:eastAsia="Calibri" w:hAnsi="Times New Roman" w:cs="Times New Roman"/>
          <w:sz w:val="24"/>
          <w:szCs w:val="24"/>
        </w:rPr>
        <w:t xml:space="preserve"> a general look at domestic water in Nigeria </w:t>
      </w:r>
      <w:r>
        <w:rPr>
          <w:rFonts w:ascii="Times New Roman" w:eastAsia="Calibri" w:hAnsi="Times New Roman" w:cs="Times New Roman"/>
          <w:sz w:val="24"/>
          <w:szCs w:val="24"/>
        </w:rPr>
        <w:t xml:space="preserve">in the areas of </w:t>
      </w:r>
      <w:r w:rsidRPr="0070743F">
        <w:rPr>
          <w:rFonts w:ascii="Times New Roman" w:eastAsia="Calibri" w:hAnsi="Times New Roman" w:cs="Times New Roman"/>
          <w:sz w:val="24"/>
          <w:szCs w:val="24"/>
        </w:rPr>
        <w:t xml:space="preserve">availability, supply and funding </w:t>
      </w:r>
      <w:r>
        <w:rPr>
          <w:rFonts w:ascii="Times New Roman" w:eastAsia="Calibri" w:hAnsi="Times New Roman" w:cs="Times New Roman"/>
          <w:sz w:val="24"/>
          <w:szCs w:val="24"/>
        </w:rPr>
        <w:t xml:space="preserve">and </w:t>
      </w:r>
      <w:r w:rsidRPr="0070743F">
        <w:rPr>
          <w:rFonts w:ascii="Times New Roman" w:eastAsia="Calibri" w:hAnsi="Times New Roman" w:cs="Times New Roman"/>
          <w:sz w:val="24"/>
          <w:szCs w:val="24"/>
        </w:rPr>
        <w:t xml:space="preserve">found a decline in capital allocation for </w:t>
      </w:r>
      <w:r>
        <w:rPr>
          <w:rFonts w:ascii="Times New Roman" w:eastAsia="Calibri" w:hAnsi="Times New Roman" w:cs="Times New Roman"/>
          <w:sz w:val="24"/>
          <w:szCs w:val="24"/>
        </w:rPr>
        <w:t xml:space="preserve">the </w:t>
      </w:r>
      <w:r w:rsidRPr="0070743F">
        <w:rPr>
          <w:rFonts w:ascii="Times New Roman" w:eastAsia="Calibri" w:hAnsi="Times New Roman" w:cs="Times New Roman"/>
          <w:sz w:val="24"/>
          <w:szCs w:val="24"/>
        </w:rPr>
        <w:t xml:space="preserve">supply </w:t>
      </w:r>
      <w:r>
        <w:rPr>
          <w:rFonts w:ascii="Times New Roman" w:eastAsia="Calibri" w:hAnsi="Times New Roman" w:cs="Times New Roman"/>
          <w:sz w:val="24"/>
          <w:szCs w:val="24"/>
        </w:rPr>
        <w:t xml:space="preserve">of </w:t>
      </w:r>
      <w:r w:rsidRPr="0070743F">
        <w:rPr>
          <w:rFonts w:ascii="Times New Roman" w:eastAsia="Calibri" w:hAnsi="Times New Roman" w:cs="Times New Roman"/>
          <w:sz w:val="24"/>
          <w:szCs w:val="24"/>
        </w:rPr>
        <w:t xml:space="preserve">water, decline in access to </w:t>
      </w:r>
      <w:r>
        <w:rPr>
          <w:rFonts w:ascii="Times New Roman" w:eastAsia="Calibri" w:hAnsi="Times New Roman" w:cs="Times New Roman"/>
          <w:sz w:val="24"/>
          <w:szCs w:val="24"/>
        </w:rPr>
        <w:t xml:space="preserve">the </w:t>
      </w:r>
      <w:r w:rsidRPr="0070743F">
        <w:rPr>
          <w:rFonts w:ascii="Times New Roman" w:eastAsia="Calibri" w:hAnsi="Times New Roman" w:cs="Times New Roman"/>
          <w:sz w:val="24"/>
          <w:szCs w:val="24"/>
        </w:rPr>
        <w:t xml:space="preserve">supply </w:t>
      </w:r>
      <w:r>
        <w:rPr>
          <w:rFonts w:ascii="Times New Roman" w:eastAsia="Calibri" w:hAnsi="Times New Roman" w:cs="Times New Roman"/>
          <w:sz w:val="24"/>
          <w:szCs w:val="24"/>
        </w:rPr>
        <w:t xml:space="preserve">of </w:t>
      </w:r>
      <w:r w:rsidRPr="0070743F">
        <w:rPr>
          <w:rFonts w:ascii="Times New Roman" w:eastAsia="Calibri" w:hAnsi="Times New Roman" w:cs="Times New Roman"/>
          <w:sz w:val="24"/>
          <w:szCs w:val="24"/>
        </w:rPr>
        <w:t xml:space="preserve">public water and increased dependence on sources </w:t>
      </w:r>
      <w:r>
        <w:rPr>
          <w:rFonts w:ascii="Times New Roman" w:eastAsia="Calibri" w:hAnsi="Times New Roman" w:cs="Times New Roman"/>
          <w:sz w:val="24"/>
          <w:szCs w:val="24"/>
        </w:rPr>
        <w:t xml:space="preserve">of </w:t>
      </w:r>
      <w:r w:rsidRPr="0070743F">
        <w:rPr>
          <w:rFonts w:ascii="Times New Roman" w:eastAsia="Calibri" w:hAnsi="Times New Roman" w:cs="Times New Roman"/>
          <w:sz w:val="24"/>
          <w:szCs w:val="24"/>
        </w:rPr>
        <w:t>groundwater for domestic use both in rural and urban areas.</w:t>
      </w:r>
      <w:r>
        <w:rPr>
          <w:rFonts w:ascii="Times New Roman" w:eastAsia="Calibri" w:hAnsi="Times New Roman" w:cs="Times New Roman"/>
          <w:sz w:val="24"/>
          <w:szCs w:val="24"/>
        </w:rPr>
        <w:t xml:space="preserve"> </w:t>
      </w:r>
      <w:r w:rsidR="00A65CDE">
        <w:rPr>
          <w:rFonts w:ascii="Times New Roman" w:eastAsia="Calibri" w:hAnsi="Times New Roman" w:cs="Times New Roman"/>
          <w:sz w:val="24"/>
          <w:szCs w:val="24"/>
        </w:rPr>
        <w:t xml:space="preserve">Iduseri et.al (2021) </w:t>
      </w:r>
      <w:r w:rsidR="00A65CDE" w:rsidRPr="00A65CDE">
        <w:rPr>
          <w:rFonts w:ascii="Times New Roman" w:eastAsia="Calibri" w:hAnsi="Times New Roman" w:cs="Times New Roman"/>
          <w:sz w:val="24"/>
          <w:szCs w:val="24"/>
        </w:rPr>
        <w:t xml:space="preserve">investigated the sources of water supply and </w:t>
      </w:r>
      <w:r w:rsidR="00A65CDE">
        <w:rPr>
          <w:rFonts w:ascii="Times New Roman" w:eastAsia="Calibri" w:hAnsi="Times New Roman" w:cs="Times New Roman"/>
          <w:sz w:val="24"/>
          <w:szCs w:val="24"/>
        </w:rPr>
        <w:t xml:space="preserve">the </w:t>
      </w:r>
      <w:r w:rsidR="00A65CDE" w:rsidRPr="00A65CDE">
        <w:rPr>
          <w:rFonts w:ascii="Times New Roman" w:eastAsia="Calibri" w:hAnsi="Times New Roman" w:cs="Times New Roman"/>
          <w:sz w:val="24"/>
          <w:szCs w:val="24"/>
        </w:rPr>
        <w:t xml:space="preserve">challenges inhabitants faced in accessing </w:t>
      </w:r>
      <w:r w:rsidR="00A65CDE">
        <w:rPr>
          <w:rFonts w:ascii="Times New Roman" w:eastAsia="Calibri" w:hAnsi="Times New Roman" w:cs="Times New Roman"/>
          <w:sz w:val="24"/>
          <w:szCs w:val="24"/>
        </w:rPr>
        <w:t>the sources of</w:t>
      </w:r>
      <w:r w:rsidR="00A65CDE" w:rsidRPr="00A65CDE">
        <w:rPr>
          <w:rFonts w:ascii="Times New Roman" w:eastAsia="Calibri" w:hAnsi="Times New Roman" w:cs="Times New Roman"/>
          <w:sz w:val="24"/>
          <w:szCs w:val="24"/>
        </w:rPr>
        <w:t xml:space="preserve"> water in </w:t>
      </w:r>
      <w:r w:rsidR="00A65CDE">
        <w:rPr>
          <w:rFonts w:ascii="Times New Roman" w:eastAsia="Calibri" w:hAnsi="Times New Roman" w:cs="Times New Roman"/>
          <w:sz w:val="24"/>
          <w:szCs w:val="24"/>
        </w:rPr>
        <w:t xml:space="preserve">each of </w:t>
      </w:r>
      <w:r w:rsidR="00A65CDE" w:rsidRPr="00A65CDE">
        <w:rPr>
          <w:rFonts w:ascii="Times New Roman" w:eastAsia="Calibri" w:hAnsi="Times New Roman" w:cs="Times New Roman"/>
          <w:sz w:val="24"/>
          <w:szCs w:val="24"/>
        </w:rPr>
        <w:t xml:space="preserve">three urban and rural districts of </w:t>
      </w:r>
      <w:r w:rsidR="00A65CDE">
        <w:rPr>
          <w:rFonts w:ascii="Times New Roman" w:eastAsia="Calibri" w:hAnsi="Times New Roman" w:cs="Times New Roman"/>
          <w:sz w:val="24"/>
          <w:szCs w:val="24"/>
        </w:rPr>
        <w:t>Zaria, Nigeria.</w:t>
      </w:r>
      <w:r w:rsidR="00A65CDE" w:rsidRPr="00A65CDE">
        <w:rPr>
          <w:rFonts w:ascii="Times New Roman" w:eastAsia="Calibri" w:hAnsi="Times New Roman" w:cs="Times New Roman"/>
          <w:sz w:val="24"/>
          <w:szCs w:val="24"/>
        </w:rPr>
        <w:t xml:space="preserve"> </w:t>
      </w:r>
      <w:r w:rsidR="00A65CDE">
        <w:rPr>
          <w:rFonts w:ascii="Times New Roman" w:eastAsia="Calibri" w:hAnsi="Times New Roman" w:cs="Times New Roman"/>
          <w:sz w:val="24"/>
          <w:szCs w:val="24"/>
        </w:rPr>
        <w:t>T</w:t>
      </w:r>
      <w:r w:rsidR="00A65CDE" w:rsidRPr="00A65CDE">
        <w:rPr>
          <w:rFonts w:ascii="Times New Roman" w:eastAsia="Calibri" w:hAnsi="Times New Roman" w:cs="Times New Roman"/>
          <w:sz w:val="24"/>
          <w:szCs w:val="24"/>
        </w:rPr>
        <w:t xml:space="preserve">he results </w:t>
      </w:r>
      <w:r w:rsidR="00A65CDE">
        <w:rPr>
          <w:rFonts w:ascii="Times New Roman" w:eastAsia="Calibri" w:hAnsi="Times New Roman" w:cs="Times New Roman"/>
          <w:sz w:val="24"/>
          <w:szCs w:val="24"/>
        </w:rPr>
        <w:t xml:space="preserve">were </w:t>
      </w:r>
      <w:r w:rsidR="00A65CDE" w:rsidRPr="00A65CDE">
        <w:rPr>
          <w:rFonts w:ascii="Times New Roman" w:eastAsia="Calibri" w:hAnsi="Times New Roman" w:cs="Times New Roman"/>
          <w:sz w:val="24"/>
          <w:szCs w:val="24"/>
        </w:rPr>
        <w:t>compared</w:t>
      </w:r>
      <w:r w:rsidR="00A65CDE">
        <w:rPr>
          <w:rFonts w:ascii="Times New Roman" w:eastAsia="Calibri" w:hAnsi="Times New Roman" w:cs="Times New Roman"/>
          <w:sz w:val="24"/>
          <w:szCs w:val="24"/>
        </w:rPr>
        <w:t xml:space="preserve"> using d</w:t>
      </w:r>
      <w:r w:rsidR="00A65CDE" w:rsidRPr="00A65CDE">
        <w:rPr>
          <w:rFonts w:ascii="Times New Roman" w:eastAsia="Calibri" w:hAnsi="Times New Roman" w:cs="Times New Roman"/>
          <w:sz w:val="24"/>
          <w:szCs w:val="24"/>
        </w:rPr>
        <w:t>escriptive statistics and average mean score (AMS) technique</w:t>
      </w:r>
      <w:r w:rsidR="00A65CDE">
        <w:rPr>
          <w:rFonts w:ascii="Times New Roman" w:eastAsia="Calibri" w:hAnsi="Times New Roman" w:cs="Times New Roman"/>
          <w:sz w:val="24"/>
          <w:szCs w:val="24"/>
        </w:rPr>
        <w:t xml:space="preserve"> and found</w:t>
      </w:r>
      <w:r w:rsidR="00A65CDE" w:rsidRPr="00A65CDE">
        <w:rPr>
          <w:rFonts w:ascii="Times New Roman" w:eastAsia="Calibri" w:hAnsi="Times New Roman" w:cs="Times New Roman"/>
          <w:sz w:val="24"/>
          <w:szCs w:val="24"/>
        </w:rPr>
        <w:t xml:space="preserve"> that </w:t>
      </w:r>
      <w:r w:rsidR="00A65CDE">
        <w:rPr>
          <w:rFonts w:ascii="Times New Roman" w:eastAsia="Calibri" w:hAnsi="Times New Roman" w:cs="Times New Roman"/>
          <w:sz w:val="24"/>
          <w:szCs w:val="24"/>
        </w:rPr>
        <w:t>to access water</w:t>
      </w:r>
      <w:r w:rsidR="00A65CDE" w:rsidRPr="00A65CDE">
        <w:rPr>
          <w:rFonts w:ascii="Times New Roman" w:eastAsia="Calibri" w:hAnsi="Times New Roman" w:cs="Times New Roman"/>
          <w:sz w:val="24"/>
          <w:szCs w:val="24"/>
        </w:rPr>
        <w:t xml:space="preserve"> </w:t>
      </w:r>
      <w:r w:rsidR="00A65CDE">
        <w:rPr>
          <w:rFonts w:ascii="Times New Roman" w:eastAsia="Calibri" w:hAnsi="Times New Roman" w:cs="Times New Roman"/>
          <w:sz w:val="24"/>
          <w:szCs w:val="24"/>
        </w:rPr>
        <w:t xml:space="preserve">(which </w:t>
      </w:r>
      <w:r w:rsidR="00A65CDE" w:rsidRPr="00A65CDE">
        <w:rPr>
          <w:rFonts w:ascii="Times New Roman" w:eastAsia="Calibri" w:hAnsi="Times New Roman" w:cs="Times New Roman"/>
          <w:sz w:val="24"/>
          <w:szCs w:val="24"/>
        </w:rPr>
        <w:t>varied with the season</w:t>
      </w:r>
      <w:r w:rsidR="00A65CDE">
        <w:rPr>
          <w:rFonts w:ascii="Times New Roman" w:eastAsia="Calibri" w:hAnsi="Times New Roman" w:cs="Times New Roman"/>
          <w:sz w:val="24"/>
          <w:szCs w:val="24"/>
        </w:rPr>
        <w:t xml:space="preserve">), </w:t>
      </w:r>
      <w:r w:rsidR="00A65CDE" w:rsidRPr="00A65CDE">
        <w:rPr>
          <w:rFonts w:ascii="Times New Roman" w:eastAsia="Calibri" w:hAnsi="Times New Roman" w:cs="Times New Roman"/>
          <w:sz w:val="24"/>
          <w:szCs w:val="24"/>
        </w:rPr>
        <w:t xml:space="preserve">the urban dwellers </w:t>
      </w:r>
      <w:r w:rsidR="00A65CDE">
        <w:rPr>
          <w:rFonts w:ascii="Times New Roman" w:eastAsia="Calibri" w:hAnsi="Times New Roman" w:cs="Times New Roman"/>
          <w:sz w:val="24"/>
          <w:szCs w:val="24"/>
        </w:rPr>
        <w:t>travel longer distances</w:t>
      </w:r>
      <w:r w:rsidR="00A65CDE" w:rsidRPr="00A65CDE">
        <w:rPr>
          <w:rFonts w:ascii="Times New Roman" w:eastAsia="Calibri" w:hAnsi="Times New Roman" w:cs="Times New Roman"/>
          <w:sz w:val="24"/>
          <w:szCs w:val="24"/>
        </w:rPr>
        <w:t xml:space="preserve"> </w:t>
      </w:r>
      <w:r w:rsidR="00A65CDE">
        <w:rPr>
          <w:rFonts w:ascii="Times New Roman" w:eastAsia="Calibri" w:hAnsi="Times New Roman" w:cs="Times New Roman"/>
          <w:sz w:val="24"/>
          <w:szCs w:val="24"/>
        </w:rPr>
        <w:t>compared to the rural dwellers.</w:t>
      </w:r>
      <w:r w:rsidR="00A65CDE" w:rsidRPr="00A65CDE">
        <w:rPr>
          <w:rFonts w:ascii="Times New Roman" w:eastAsia="Calibri" w:hAnsi="Times New Roman" w:cs="Times New Roman"/>
          <w:sz w:val="24"/>
          <w:szCs w:val="24"/>
        </w:rPr>
        <w:t xml:space="preserve"> </w:t>
      </w:r>
    </w:p>
    <w:p w:rsidR="00CE5184" w:rsidRDefault="00CE5184" w:rsidP="006735C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Grazing through the literature review it is observed that quite few cases address relationship studies between access to clean water/electricity and government capital spending. This paper </w:t>
      </w:r>
      <w:r w:rsidR="00F33665">
        <w:rPr>
          <w:rFonts w:ascii="Times New Roman" w:eastAsia="Calibri" w:hAnsi="Times New Roman" w:cs="Times New Roman"/>
          <w:sz w:val="24"/>
          <w:szCs w:val="24"/>
        </w:rPr>
        <w:t>is poised</w:t>
      </w:r>
      <w:r>
        <w:rPr>
          <w:rFonts w:ascii="Times New Roman" w:eastAsia="Calibri" w:hAnsi="Times New Roman" w:cs="Times New Roman"/>
          <w:sz w:val="24"/>
          <w:szCs w:val="24"/>
        </w:rPr>
        <w:t xml:space="preserve"> to enrich </w:t>
      </w:r>
      <w:r w:rsidR="00F33665">
        <w:rPr>
          <w:rFonts w:ascii="Times New Roman" w:eastAsia="Calibri" w:hAnsi="Times New Roman" w:cs="Times New Roman"/>
          <w:sz w:val="24"/>
          <w:szCs w:val="24"/>
        </w:rPr>
        <w:t>the few previous empirical studies in ascertaining the statistical bond between concerned public utilities and government capital spending.</w:t>
      </w:r>
    </w:p>
    <w:p w:rsidR="00A65CDE" w:rsidRDefault="00A65CDE" w:rsidP="006735C5">
      <w:pPr>
        <w:spacing w:line="360" w:lineRule="auto"/>
        <w:jc w:val="both"/>
        <w:rPr>
          <w:rFonts w:ascii="Times New Roman" w:eastAsia="Calibri" w:hAnsi="Times New Roman" w:cs="Times New Roman"/>
          <w:sz w:val="24"/>
          <w:szCs w:val="24"/>
        </w:rPr>
      </w:pPr>
    </w:p>
    <w:p w:rsidR="006735C5" w:rsidRDefault="006735C5" w:rsidP="006735C5">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3.</w:t>
      </w:r>
      <w:r>
        <w:rPr>
          <w:rFonts w:ascii="Times New Roman" w:eastAsia="Calibri" w:hAnsi="Times New Roman" w:cs="Times New Roman"/>
          <w:b/>
          <w:sz w:val="24"/>
          <w:szCs w:val="24"/>
        </w:rPr>
        <w:tab/>
        <w:t>METHODOLOGY</w:t>
      </w:r>
    </w:p>
    <w:p w:rsidR="006735C5" w:rsidRPr="009416EA" w:rsidRDefault="006735C5" w:rsidP="006735C5">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Q</w:t>
      </w:r>
      <w:r w:rsidRPr="009416EA">
        <w:rPr>
          <w:rFonts w:ascii="Times New Roman" w:eastAsia="Calibri" w:hAnsi="Times New Roman" w:cs="Times New Roman"/>
          <w:sz w:val="24"/>
          <w:szCs w:val="24"/>
        </w:rPr>
        <w:t>uantitative research method is used</w:t>
      </w:r>
      <w:r>
        <w:rPr>
          <w:rFonts w:ascii="Times New Roman" w:eastAsia="Calibri" w:hAnsi="Times New Roman" w:cs="Times New Roman"/>
          <w:sz w:val="24"/>
          <w:szCs w:val="24"/>
        </w:rPr>
        <w:t xml:space="preserve"> in this study with the adoption of</w:t>
      </w:r>
      <w:r w:rsidRPr="009416EA">
        <w:rPr>
          <w:rFonts w:ascii="Times New Roman" w:eastAsia="Calibri" w:hAnsi="Times New Roman" w:cs="Times New Roman"/>
          <w:sz w:val="24"/>
          <w:szCs w:val="24"/>
        </w:rPr>
        <w:t xml:space="preserve"> descriptive, hypotheses testing and </w:t>
      </w:r>
      <w:r>
        <w:rPr>
          <w:rFonts w:ascii="Times New Roman" w:eastAsia="Calibri" w:hAnsi="Times New Roman" w:cs="Times New Roman"/>
          <w:sz w:val="24"/>
          <w:szCs w:val="24"/>
        </w:rPr>
        <w:t>determining</w:t>
      </w:r>
      <w:r w:rsidRPr="009416EA">
        <w:rPr>
          <w:rFonts w:ascii="Times New Roman" w:eastAsia="Calibri" w:hAnsi="Times New Roman" w:cs="Times New Roman"/>
          <w:sz w:val="24"/>
          <w:szCs w:val="24"/>
        </w:rPr>
        <w:t xml:space="preserve"> relationship research design. </w:t>
      </w:r>
      <w:r>
        <w:rPr>
          <w:rFonts w:ascii="Times New Roman" w:eastAsia="Calibri" w:hAnsi="Times New Roman" w:cs="Times New Roman"/>
          <w:sz w:val="24"/>
          <w:szCs w:val="24"/>
        </w:rPr>
        <w:t xml:space="preserve">Publication of </w:t>
      </w:r>
      <w:r w:rsidRPr="009416EA">
        <w:rPr>
          <w:rFonts w:ascii="Times New Roman" w:eastAsia="Calibri" w:hAnsi="Times New Roman" w:cs="Times New Roman"/>
          <w:sz w:val="24"/>
          <w:szCs w:val="24"/>
        </w:rPr>
        <w:t xml:space="preserve">World Development Indicators of the World Bank Group </w:t>
      </w:r>
      <w:r>
        <w:rPr>
          <w:rFonts w:ascii="Times New Roman" w:eastAsia="Calibri" w:hAnsi="Times New Roman" w:cs="Times New Roman"/>
          <w:sz w:val="24"/>
          <w:szCs w:val="24"/>
        </w:rPr>
        <w:t>provided the source of s</w:t>
      </w:r>
      <w:r w:rsidRPr="009416EA">
        <w:rPr>
          <w:rFonts w:ascii="Times New Roman" w:eastAsia="Calibri" w:hAnsi="Times New Roman" w:cs="Times New Roman"/>
          <w:sz w:val="24"/>
          <w:szCs w:val="24"/>
        </w:rPr>
        <w:t xml:space="preserve">econdary data used in this research. </w:t>
      </w:r>
      <w:r>
        <w:rPr>
          <w:rFonts w:ascii="Times New Roman" w:eastAsia="Calibri" w:hAnsi="Times New Roman" w:cs="Times New Roman"/>
          <w:sz w:val="24"/>
          <w:szCs w:val="24"/>
        </w:rPr>
        <w:t xml:space="preserve">Further, </w:t>
      </w:r>
      <w:r w:rsidRPr="00472B80">
        <w:rPr>
          <w:rFonts w:ascii="Times New Roman" w:eastAsia="Calibri" w:hAnsi="Times New Roman" w:cs="Times New Roman"/>
          <w:sz w:val="24"/>
          <w:szCs w:val="24"/>
        </w:rPr>
        <w:t>Statistical Bulletin 2021 (Public Finance and Real sector)</w:t>
      </w:r>
      <w:r>
        <w:rPr>
          <w:rFonts w:ascii="Times New Roman" w:eastAsia="Calibri" w:hAnsi="Times New Roman" w:cs="Times New Roman"/>
          <w:sz w:val="24"/>
          <w:szCs w:val="24"/>
        </w:rPr>
        <w:t xml:space="preserve"> </w:t>
      </w:r>
      <w:r w:rsidRPr="00472B80">
        <w:rPr>
          <w:rFonts w:ascii="Times New Roman" w:eastAsia="Calibri" w:hAnsi="Times New Roman" w:cs="Times New Roman"/>
          <w:sz w:val="24"/>
          <w:szCs w:val="24"/>
        </w:rPr>
        <w:t xml:space="preserve">published </w:t>
      </w:r>
      <w:r>
        <w:rPr>
          <w:rFonts w:ascii="Times New Roman" w:eastAsia="Calibri" w:hAnsi="Times New Roman" w:cs="Times New Roman"/>
          <w:sz w:val="24"/>
          <w:szCs w:val="24"/>
        </w:rPr>
        <w:t xml:space="preserve">by </w:t>
      </w:r>
      <w:r w:rsidRPr="00472B80">
        <w:rPr>
          <w:rFonts w:ascii="Times New Roman" w:eastAsia="Calibri" w:hAnsi="Times New Roman" w:cs="Times New Roman"/>
          <w:sz w:val="24"/>
          <w:szCs w:val="24"/>
        </w:rPr>
        <w:t>Central Bank of Nigeria</w:t>
      </w:r>
      <w:r>
        <w:rPr>
          <w:rFonts w:ascii="Times New Roman" w:eastAsia="Calibri" w:hAnsi="Times New Roman" w:cs="Times New Roman"/>
          <w:sz w:val="24"/>
          <w:szCs w:val="24"/>
        </w:rPr>
        <w:t xml:space="preserve"> was also used</w:t>
      </w:r>
      <w:r w:rsidRPr="00472B80">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 xml:space="preserve">span period for the </w:t>
      </w:r>
      <w:r w:rsidRPr="00472B80">
        <w:rPr>
          <w:rFonts w:ascii="Times New Roman" w:eastAsia="Calibri" w:hAnsi="Times New Roman" w:cs="Times New Roman"/>
          <w:sz w:val="24"/>
          <w:szCs w:val="24"/>
        </w:rPr>
        <w:t xml:space="preserve">study was </w:t>
      </w:r>
      <w:r>
        <w:rPr>
          <w:rFonts w:ascii="Times New Roman" w:eastAsia="Calibri" w:hAnsi="Times New Roman" w:cs="Times New Roman"/>
          <w:sz w:val="24"/>
          <w:szCs w:val="24"/>
        </w:rPr>
        <w:t>10</w:t>
      </w:r>
      <w:r w:rsidRPr="00472B80">
        <w:rPr>
          <w:rFonts w:ascii="Times New Roman" w:eastAsia="Calibri" w:hAnsi="Times New Roman" w:cs="Times New Roman"/>
          <w:sz w:val="24"/>
          <w:szCs w:val="24"/>
        </w:rPr>
        <w:t xml:space="preserve"> y</w:t>
      </w:r>
      <w:r>
        <w:rPr>
          <w:rFonts w:ascii="Times New Roman" w:eastAsia="Calibri" w:hAnsi="Times New Roman" w:cs="Times New Roman"/>
          <w:sz w:val="24"/>
          <w:szCs w:val="24"/>
        </w:rPr>
        <w:t>ears (2011-2020</w:t>
      </w:r>
      <w:r w:rsidRPr="00472B80">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9416EA">
        <w:rPr>
          <w:rFonts w:ascii="Times New Roman" w:eastAsia="Calibri" w:hAnsi="Times New Roman" w:cs="Times New Roman"/>
          <w:sz w:val="24"/>
          <w:szCs w:val="24"/>
        </w:rPr>
        <w:t>The methods of data analysis are</w:t>
      </w:r>
      <w:r>
        <w:rPr>
          <w:rFonts w:ascii="Times New Roman" w:eastAsia="Calibri" w:hAnsi="Times New Roman" w:cs="Times New Roman"/>
          <w:sz w:val="24"/>
          <w:szCs w:val="24"/>
        </w:rPr>
        <w:t>:</w:t>
      </w:r>
      <w:r w:rsidRPr="009416EA">
        <w:rPr>
          <w:rFonts w:ascii="Times New Roman" w:eastAsia="Calibri" w:hAnsi="Times New Roman" w:cs="Times New Roman"/>
          <w:sz w:val="24"/>
          <w:szCs w:val="24"/>
        </w:rPr>
        <w:t xml:space="preserve"> descriptive statistical analysis for </w:t>
      </w:r>
      <w:r>
        <w:rPr>
          <w:rFonts w:ascii="Times New Roman" w:eastAsia="Calibri" w:hAnsi="Times New Roman" w:cs="Times New Roman"/>
          <w:sz w:val="24"/>
          <w:szCs w:val="24"/>
        </w:rPr>
        <w:t>spatial</w:t>
      </w:r>
      <w:r w:rsidRPr="009416EA">
        <w:rPr>
          <w:rFonts w:ascii="Times New Roman" w:eastAsia="Calibri" w:hAnsi="Times New Roman" w:cs="Times New Roman"/>
          <w:sz w:val="24"/>
          <w:szCs w:val="24"/>
        </w:rPr>
        <w:t xml:space="preserve"> trend analysis</w:t>
      </w:r>
      <w:r>
        <w:rPr>
          <w:rFonts w:ascii="Times New Roman" w:eastAsia="Calibri" w:hAnsi="Times New Roman" w:cs="Times New Roman"/>
          <w:sz w:val="24"/>
          <w:szCs w:val="24"/>
        </w:rPr>
        <w:t xml:space="preserve"> and statistical</w:t>
      </w:r>
      <w:r w:rsidRPr="009416EA">
        <w:rPr>
          <w:rFonts w:ascii="Times New Roman" w:eastAsia="Calibri" w:hAnsi="Times New Roman" w:cs="Times New Roman"/>
          <w:sz w:val="24"/>
          <w:szCs w:val="24"/>
        </w:rPr>
        <w:t xml:space="preserve"> relationship by means of simple linear regression </w:t>
      </w:r>
      <w:r>
        <w:rPr>
          <w:rFonts w:ascii="Times New Roman" w:eastAsia="Calibri" w:hAnsi="Times New Roman" w:cs="Times New Roman"/>
          <w:sz w:val="24"/>
          <w:szCs w:val="24"/>
        </w:rPr>
        <w:t>(OLS) through the use of SPSS soft</w:t>
      </w:r>
      <w:r w:rsidRPr="009416EA">
        <w:rPr>
          <w:rFonts w:ascii="Times New Roman" w:eastAsia="Calibri" w:hAnsi="Times New Roman" w:cs="Times New Roman"/>
          <w:sz w:val="24"/>
          <w:szCs w:val="24"/>
        </w:rPr>
        <w:t xml:space="preserve">ware. The linear regression equation is as follows: </w:t>
      </w:r>
      <w:r>
        <w:rPr>
          <w:rFonts w:ascii="Times New Roman" w:eastAsia="Calibri" w:hAnsi="Times New Roman" w:cs="Times New Roman"/>
          <w:sz w:val="24"/>
          <w:szCs w:val="24"/>
        </w:rPr>
        <w:t xml:space="preserve">Z = </w:t>
      </w:r>
      <w:r w:rsidR="00F33665">
        <w:rPr>
          <w:rFonts w:ascii="Times New Roman" w:eastAsia="Calibri" w:hAnsi="Times New Roman" w:cs="Times New Roman"/>
          <w:sz w:val="24"/>
          <w:szCs w:val="24"/>
        </w:rPr>
        <w:t>a</w:t>
      </w:r>
      <w:r w:rsidRPr="001600C2">
        <w:rPr>
          <w:rFonts w:ascii="Times New Roman" w:eastAsia="Calibri" w:hAnsi="Times New Roman" w:cs="Times New Roman"/>
          <w:sz w:val="24"/>
          <w:szCs w:val="24"/>
          <w:vertAlign w:val="subscript"/>
        </w:rPr>
        <w:t>0</w:t>
      </w:r>
      <w:r>
        <w:rPr>
          <w:rFonts w:ascii="Times New Roman" w:eastAsia="Calibri" w:hAnsi="Times New Roman" w:cs="Times New Roman"/>
          <w:sz w:val="24"/>
          <w:szCs w:val="24"/>
        </w:rPr>
        <w:t xml:space="preserve"> + </w:t>
      </w:r>
      <w:r w:rsidR="00F33665">
        <w:rPr>
          <w:rFonts w:ascii="Times New Roman" w:eastAsia="Calibri" w:hAnsi="Times New Roman" w:cs="Times New Roman"/>
          <w:sz w:val="24"/>
          <w:szCs w:val="24"/>
        </w:rPr>
        <w:t>a</w:t>
      </w:r>
      <w:r w:rsidRPr="001600C2">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X</w:t>
      </w:r>
      <w:r w:rsidRPr="001600C2">
        <w:rPr>
          <w:rFonts w:ascii="Times New Roman" w:eastAsia="Calibri" w:hAnsi="Times New Roman" w:cs="Times New Roman"/>
          <w:sz w:val="24"/>
          <w:szCs w:val="24"/>
          <w:vertAlign w:val="subscript"/>
        </w:rPr>
        <w:t>1</w:t>
      </w:r>
      <w:r w:rsidRPr="009416EA">
        <w:rPr>
          <w:rFonts w:ascii="Times New Roman" w:eastAsia="Calibri" w:hAnsi="Times New Roman" w:cs="Times New Roman"/>
          <w:sz w:val="24"/>
          <w:szCs w:val="24"/>
        </w:rPr>
        <w:t xml:space="preserve"> </w:t>
      </w:r>
      <w:r w:rsidR="00BB311B">
        <w:rPr>
          <w:rFonts w:ascii="Times New Roman" w:eastAsia="Calibri" w:hAnsi="Times New Roman" w:cs="Times New Roman"/>
          <w:sz w:val="24"/>
          <w:szCs w:val="24"/>
        </w:rPr>
        <w:t>+ a</w:t>
      </w:r>
      <w:r w:rsidR="00BB311B" w:rsidRPr="00BB311B">
        <w:rPr>
          <w:rFonts w:ascii="Times New Roman" w:eastAsia="Calibri" w:hAnsi="Times New Roman" w:cs="Times New Roman"/>
          <w:sz w:val="24"/>
          <w:szCs w:val="24"/>
          <w:vertAlign w:val="subscript"/>
        </w:rPr>
        <w:t>2</w:t>
      </w:r>
      <w:r w:rsidR="00BB311B">
        <w:rPr>
          <w:rFonts w:ascii="Times New Roman" w:eastAsia="Calibri" w:hAnsi="Times New Roman" w:cs="Times New Roman"/>
          <w:sz w:val="24"/>
          <w:szCs w:val="24"/>
        </w:rPr>
        <w:t>X</w:t>
      </w:r>
      <w:r w:rsidR="00BB311B" w:rsidRPr="00BB311B">
        <w:rPr>
          <w:rFonts w:ascii="Times New Roman" w:eastAsia="Calibri" w:hAnsi="Times New Roman" w:cs="Times New Roman"/>
          <w:sz w:val="24"/>
          <w:szCs w:val="24"/>
          <w:vertAlign w:val="subscript"/>
        </w:rPr>
        <w:t>2</w:t>
      </w:r>
      <w:r w:rsidR="00BB311B">
        <w:rPr>
          <w:rFonts w:ascii="Times New Roman" w:eastAsia="Calibri" w:hAnsi="Times New Roman" w:cs="Times New Roman"/>
          <w:sz w:val="24"/>
          <w:szCs w:val="24"/>
        </w:rPr>
        <w:t xml:space="preserve"> + .......+ a</w:t>
      </w:r>
      <w:r w:rsidR="00BB311B" w:rsidRPr="00BB311B">
        <w:rPr>
          <w:rFonts w:ascii="Times New Roman" w:eastAsia="Calibri" w:hAnsi="Times New Roman" w:cs="Times New Roman"/>
          <w:sz w:val="24"/>
          <w:szCs w:val="24"/>
          <w:vertAlign w:val="subscript"/>
        </w:rPr>
        <w:t>n</w:t>
      </w:r>
      <w:r w:rsidR="00BB311B">
        <w:rPr>
          <w:rFonts w:ascii="Times New Roman" w:eastAsia="Calibri" w:hAnsi="Times New Roman" w:cs="Times New Roman"/>
          <w:sz w:val="24"/>
          <w:szCs w:val="24"/>
        </w:rPr>
        <w:t>X</w:t>
      </w:r>
      <w:r w:rsidR="00BB311B" w:rsidRPr="00BB311B">
        <w:rPr>
          <w:rFonts w:ascii="Times New Roman" w:eastAsia="Calibri" w:hAnsi="Times New Roman" w:cs="Times New Roman"/>
          <w:sz w:val="24"/>
          <w:szCs w:val="24"/>
          <w:vertAlign w:val="subscript"/>
        </w:rPr>
        <w:t>n</w:t>
      </w:r>
      <w:r w:rsidR="00BB311B">
        <w:rPr>
          <w:rFonts w:ascii="Times New Roman" w:eastAsia="Calibri" w:hAnsi="Times New Roman" w:cs="Times New Roman"/>
          <w:sz w:val="24"/>
          <w:szCs w:val="24"/>
        </w:rPr>
        <w:t>, w</w:t>
      </w:r>
      <w:r w:rsidRPr="009416EA">
        <w:rPr>
          <w:rFonts w:ascii="Times New Roman" w:eastAsia="Calibri" w:hAnsi="Times New Roman" w:cs="Times New Roman"/>
          <w:sz w:val="24"/>
          <w:szCs w:val="24"/>
        </w:rPr>
        <w:t xml:space="preserve">here: </w:t>
      </w:r>
      <w:r>
        <w:rPr>
          <w:rFonts w:ascii="Times New Roman" w:eastAsia="Calibri" w:hAnsi="Times New Roman" w:cs="Times New Roman"/>
          <w:sz w:val="24"/>
          <w:szCs w:val="24"/>
        </w:rPr>
        <w:t>Z</w:t>
      </w:r>
      <w:r w:rsidRPr="009416EA">
        <w:rPr>
          <w:rFonts w:ascii="Times New Roman" w:eastAsia="Calibri" w:hAnsi="Times New Roman" w:cs="Times New Roman"/>
          <w:sz w:val="24"/>
          <w:szCs w:val="24"/>
        </w:rPr>
        <w:t xml:space="preserve"> = expected or predicted value of the dependent variable</w:t>
      </w:r>
      <w:r w:rsidR="00BB311B">
        <w:rPr>
          <w:rFonts w:ascii="Times New Roman" w:eastAsia="Calibri" w:hAnsi="Times New Roman" w:cs="Times New Roman"/>
          <w:sz w:val="24"/>
          <w:szCs w:val="24"/>
        </w:rPr>
        <w:t>;</w:t>
      </w:r>
      <w:r w:rsidRPr="009416EA">
        <w:rPr>
          <w:rFonts w:ascii="Times New Roman" w:eastAsia="Calibri" w:hAnsi="Times New Roman" w:cs="Times New Roman"/>
          <w:sz w:val="24"/>
          <w:szCs w:val="24"/>
        </w:rPr>
        <w:t xml:space="preserve"> X</w:t>
      </w:r>
      <w:r w:rsidRPr="001600C2">
        <w:rPr>
          <w:rFonts w:ascii="Times New Roman" w:eastAsia="Calibri" w:hAnsi="Times New Roman" w:cs="Times New Roman"/>
          <w:sz w:val="24"/>
          <w:szCs w:val="24"/>
          <w:vertAlign w:val="subscript"/>
        </w:rPr>
        <w:t>1</w:t>
      </w:r>
      <w:r w:rsidRPr="009416EA">
        <w:rPr>
          <w:rFonts w:ascii="Times New Roman" w:eastAsia="Calibri" w:hAnsi="Times New Roman" w:cs="Times New Roman"/>
          <w:sz w:val="24"/>
          <w:szCs w:val="24"/>
        </w:rPr>
        <w:t xml:space="preserve"> </w:t>
      </w:r>
      <w:r w:rsidR="00BB311B">
        <w:rPr>
          <w:rFonts w:ascii="Times New Roman" w:eastAsia="Calibri" w:hAnsi="Times New Roman" w:cs="Times New Roman"/>
          <w:sz w:val="24"/>
          <w:szCs w:val="24"/>
        </w:rPr>
        <w:t>to X</w:t>
      </w:r>
      <w:r w:rsidR="00BB311B" w:rsidRPr="00BB311B">
        <w:rPr>
          <w:rFonts w:ascii="Times New Roman" w:eastAsia="Calibri" w:hAnsi="Times New Roman" w:cs="Times New Roman"/>
          <w:sz w:val="24"/>
          <w:szCs w:val="24"/>
          <w:vertAlign w:val="subscript"/>
        </w:rPr>
        <w:t>n</w:t>
      </w:r>
      <w:r w:rsidRPr="009416EA">
        <w:rPr>
          <w:rFonts w:ascii="Times New Roman" w:eastAsia="Calibri" w:hAnsi="Times New Roman" w:cs="Times New Roman"/>
          <w:sz w:val="24"/>
          <w:szCs w:val="24"/>
        </w:rPr>
        <w:t xml:space="preserve">= </w:t>
      </w:r>
      <w:r w:rsidR="00BB311B" w:rsidRPr="00BB311B">
        <w:rPr>
          <w:rFonts w:ascii="Times New Roman" w:eastAsia="Calibri" w:hAnsi="Times New Roman" w:cs="Times New Roman"/>
          <w:sz w:val="24"/>
          <w:szCs w:val="24"/>
        </w:rPr>
        <w:t>= n distinct independent or predictor variables</w:t>
      </w:r>
      <w:r w:rsidR="00BB311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BB311B">
        <w:rPr>
          <w:rFonts w:ascii="Times New Roman" w:eastAsia="Calibri" w:hAnsi="Times New Roman" w:cs="Times New Roman"/>
          <w:sz w:val="24"/>
          <w:szCs w:val="24"/>
        </w:rPr>
        <w:t>a</w:t>
      </w:r>
      <w:r w:rsidRPr="001600C2">
        <w:rPr>
          <w:rFonts w:ascii="Times New Roman" w:eastAsia="Calibri" w:hAnsi="Times New Roman" w:cs="Times New Roman"/>
          <w:sz w:val="24"/>
          <w:szCs w:val="24"/>
          <w:vertAlign w:val="subscript"/>
        </w:rPr>
        <w:t>0</w:t>
      </w:r>
      <w:r w:rsidRPr="009416EA">
        <w:rPr>
          <w:rFonts w:ascii="Times New Roman" w:eastAsia="Calibri" w:hAnsi="Times New Roman" w:cs="Times New Roman"/>
          <w:sz w:val="24"/>
          <w:szCs w:val="24"/>
        </w:rPr>
        <w:t xml:space="preserve"> = value of </w:t>
      </w:r>
      <w:r>
        <w:rPr>
          <w:rFonts w:ascii="Times New Roman" w:eastAsia="Calibri" w:hAnsi="Times New Roman" w:cs="Times New Roman"/>
          <w:sz w:val="24"/>
          <w:szCs w:val="24"/>
        </w:rPr>
        <w:t>Z</w:t>
      </w:r>
      <w:r w:rsidRPr="009416EA">
        <w:rPr>
          <w:rFonts w:ascii="Times New Roman" w:eastAsia="Calibri" w:hAnsi="Times New Roman" w:cs="Times New Roman"/>
          <w:sz w:val="24"/>
          <w:szCs w:val="24"/>
        </w:rPr>
        <w:t xml:space="preserve"> when the independent</w:t>
      </w:r>
      <w:r>
        <w:rPr>
          <w:rFonts w:ascii="Times New Roman" w:eastAsia="Calibri" w:hAnsi="Times New Roman" w:cs="Times New Roman"/>
          <w:sz w:val="24"/>
          <w:szCs w:val="24"/>
        </w:rPr>
        <w:t xml:space="preserve"> variables X</w:t>
      </w:r>
      <w:r w:rsidRPr="001600C2">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is equal to zero</w:t>
      </w:r>
      <w:r w:rsidR="00BB311B">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BB311B" w:rsidRPr="00BB311B">
        <w:rPr>
          <w:rFonts w:ascii="Times New Roman" w:eastAsia="Calibri" w:hAnsi="Times New Roman" w:cs="Times New Roman"/>
          <w:sz w:val="24"/>
          <w:szCs w:val="24"/>
        </w:rPr>
        <w:t>a</w:t>
      </w:r>
      <w:r w:rsidR="00BB311B" w:rsidRPr="00BB311B">
        <w:rPr>
          <w:rFonts w:ascii="Times New Roman" w:eastAsia="Calibri" w:hAnsi="Times New Roman" w:cs="Times New Roman"/>
          <w:sz w:val="24"/>
          <w:szCs w:val="24"/>
          <w:vertAlign w:val="subscript"/>
        </w:rPr>
        <w:t>1</w:t>
      </w:r>
      <w:r w:rsidR="00BB311B" w:rsidRPr="00BB311B">
        <w:rPr>
          <w:rFonts w:ascii="Times New Roman" w:eastAsia="Calibri" w:hAnsi="Times New Roman" w:cs="Times New Roman"/>
          <w:sz w:val="24"/>
          <w:szCs w:val="24"/>
        </w:rPr>
        <w:t xml:space="preserve"> through a</w:t>
      </w:r>
      <w:r w:rsidR="00BB311B" w:rsidRPr="00BB311B">
        <w:rPr>
          <w:rFonts w:ascii="Times New Roman" w:eastAsia="Calibri" w:hAnsi="Times New Roman" w:cs="Times New Roman"/>
          <w:sz w:val="24"/>
          <w:szCs w:val="24"/>
          <w:vertAlign w:val="subscript"/>
        </w:rPr>
        <w:t>n</w:t>
      </w:r>
      <w:r w:rsidR="00BB311B" w:rsidRPr="00BB311B">
        <w:rPr>
          <w:rFonts w:ascii="Times New Roman" w:eastAsia="Calibri" w:hAnsi="Times New Roman" w:cs="Times New Roman"/>
          <w:sz w:val="24"/>
          <w:szCs w:val="24"/>
        </w:rPr>
        <w:t xml:space="preserve"> = the regression coefficients estimates</w:t>
      </w:r>
      <w:r>
        <w:rPr>
          <w:rFonts w:ascii="Times New Roman" w:eastAsia="Calibri" w:hAnsi="Times New Roman" w:cs="Times New Roman"/>
          <w:sz w:val="24"/>
          <w:szCs w:val="24"/>
        </w:rPr>
        <w:t xml:space="preserve">. </w:t>
      </w:r>
      <w:r w:rsidRPr="00AF47E7">
        <w:rPr>
          <w:rFonts w:ascii="Times New Roman" w:eastAsia="Calibri" w:hAnsi="Times New Roman" w:cs="Times New Roman"/>
          <w:sz w:val="24"/>
          <w:szCs w:val="24"/>
        </w:rPr>
        <w:t xml:space="preserve">The variables are </w:t>
      </w:r>
      <w:r>
        <w:rPr>
          <w:rFonts w:ascii="Times New Roman" w:eastAsia="Calibri" w:hAnsi="Times New Roman" w:cs="Times New Roman"/>
          <w:sz w:val="24"/>
          <w:szCs w:val="24"/>
        </w:rPr>
        <w:t xml:space="preserve">government </w:t>
      </w:r>
      <w:r w:rsidRPr="00AF47E7">
        <w:rPr>
          <w:rFonts w:ascii="Times New Roman" w:eastAsia="Calibri" w:hAnsi="Times New Roman" w:cs="Times New Roman"/>
          <w:sz w:val="24"/>
          <w:szCs w:val="24"/>
        </w:rPr>
        <w:t xml:space="preserve">capital expenditure </w:t>
      </w:r>
      <w:r>
        <w:rPr>
          <w:rFonts w:ascii="Times New Roman" w:eastAsia="Calibri" w:hAnsi="Times New Roman" w:cs="Times New Roman"/>
          <w:sz w:val="24"/>
          <w:szCs w:val="24"/>
        </w:rPr>
        <w:t>as dependent variable</w:t>
      </w:r>
      <w:r w:rsidRPr="00AF47E7">
        <w:rPr>
          <w:rFonts w:ascii="Times New Roman" w:eastAsia="Calibri" w:hAnsi="Times New Roman" w:cs="Times New Roman"/>
          <w:sz w:val="24"/>
          <w:szCs w:val="24"/>
        </w:rPr>
        <w:t xml:space="preserve">, </w:t>
      </w:r>
      <w:r>
        <w:rPr>
          <w:rFonts w:ascii="Times New Roman" w:eastAsia="Calibri" w:hAnsi="Times New Roman" w:cs="Times New Roman"/>
          <w:sz w:val="24"/>
          <w:szCs w:val="24"/>
        </w:rPr>
        <w:t>access to clean water and electricity</w:t>
      </w:r>
      <w:r w:rsidRPr="00AF47E7">
        <w:rPr>
          <w:rFonts w:ascii="Times New Roman" w:eastAsia="Calibri" w:hAnsi="Times New Roman" w:cs="Times New Roman"/>
          <w:sz w:val="24"/>
          <w:szCs w:val="24"/>
        </w:rPr>
        <w:t xml:space="preserve"> independent variable</w:t>
      </w:r>
      <w:r>
        <w:rPr>
          <w:rFonts w:ascii="Times New Roman" w:eastAsia="Calibri" w:hAnsi="Times New Roman" w:cs="Times New Roman"/>
          <w:sz w:val="24"/>
          <w:szCs w:val="24"/>
        </w:rPr>
        <w:t>s</w:t>
      </w:r>
      <w:r w:rsidRPr="00AF47E7">
        <w:rPr>
          <w:rFonts w:ascii="Times New Roman" w:eastAsia="Calibri" w:hAnsi="Times New Roman" w:cs="Times New Roman"/>
          <w:sz w:val="24"/>
          <w:szCs w:val="24"/>
        </w:rPr>
        <w:t>.</w:t>
      </w:r>
    </w:p>
    <w:p w:rsidR="006735C5" w:rsidRDefault="006735C5" w:rsidP="006735C5">
      <w:pPr>
        <w:rPr>
          <w:rFonts w:ascii="Times New Roman" w:hAnsi="Times New Roman" w:cs="Times New Roman"/>
          <w:b/>
          <w:sz w:val="24"/>
          <w:szCs w:val="24"/>
        </w:rPr>
      </w:pPr>
    </w:p>
    <w:p w:rsidR="006735C5" w:rsidRDefault="006735C5" w:rsidP="006735C5">
      <w:pPr>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00541AA6">
        <w:rPr>
          <w:rFonts w:ascii="Times New Roman" w:hAnsi="Times New Roman" w:cs="Times New Roman"/>
          <w:b/>
          <w:sz w:val="24"/>
          <w:szCs w:val="24"/>
        </w:rPr>
        <w:t xml:space="preserve">DATA ANALYSIS, </w:t>
      </w:r>
      <w:r w:rsidR="00A235D4">
        <w:rPr>
          <w:rFonts w:ascii="Times New Roman" w:hAnsi="Times New Roman" w:cs="Times New Roman"/>
          <w:b/>
          <w:sz w:val="24"/>
          <w:szCs w:val="24"/>
        </w:rPr>
        <w:t xml:space="preserve">FINDINGS </w:t>
      </w:r>
      <w:r w:rsidRPr="00AF47E7">
        <w:rPr>
          <w:rFonts w:ascii="Times New Roman" w:hAnsi="Times New Roman" w:cs="Times New Roman"/>
          <w:b/>
          <w:sz w:val="24"/>
          <w:szCs w:val="24"/>
        </w:rPr>
        <w:t xml:space="preserve">AND </w:t>
      </w:r>
      <w:r w:rsidR="00541AA6">
        <w:rPr>
          <w:rFonts w:ascii="Times New Roman" w:hAnsi="Times New Roman" w:cs="Times New Roman"/>
          <w:b/>
          <w:sz w:val="24"/>
          <w:szCs w:val="24"/>
        </w:rPr>
        <w:t>DISCUSSION</w:t>
      </w:r>
      <w:r w:rsidR="00541AA6" w:rsidRPr="00AF47E7">
        <w:rPr>
          <w:rFonts w:ascii="Times New Roman" w:hAnsi="Times New Roman" w:cs="Times New Roman"/>
          <w:b/>
          <w:sz w:val="24"/>
          <w:szCs w:val="24"/>
        </w:rPr>
        <w:t xml:space="preserve"> </w:t>
      </w:r>
    </w:p>
    <w:p w:rsidR="006735C5" w:rsidRDefault="006735C5" w:rsidP="006735C5">
      <w:pPr>
        <w:rPr>
          <w:rFonts w:ascii="Times New Roman" w:hAnsi="Times New Roman" w:cs="Times New Roman"/>
          <w:b/>
          <w:sz w:val="24"/>
          <w:szCs w:val="24"/>
        </w:rPr>
      </w:pPr>
    </w:p>
    <w:p w:rsidR="00E629D8" w:rsidRPr="00E629D8" w:rsidRDefault="006735C5" w:rsidP="00E629D8">
      <w:pPr>
        <w:spacing w:line="360" w:lineRule="auto"/>
        <w:jc w:val="both"/>
        <w:rPr>
          <w:rFonts w:ascii="Times New Roman" w:eastAsia="Calibri" w:hAnsi="Times New Roman" w:cs="Times New Roman"/>
          <w:sz w:val="24"/>
          <w:szCs w:val="24"/>
        </w:rPr>
      </w:pPr>
      <w:r w:rsidRPr="00D2786E">
        <w:rPr>
          <w:rFonts w:ascii="Times New Roman" w:hAnsi="Times New Roman" w:cs="Times New Roman"/>
          <w:sz w:val="24"/>
          <w:szCs w:val="24"/>
        </w:rPr>
        <w:t xml:space="preserve">Table 1 shows </w:t>
      </w:r>
      <w:r w:rsidR="000F5AA3" w:rsidRPr="00D2786E">
        <w:rPr>
          <w:rFonts w:ascii="Times New Roman" w:hAnsi="Times New Roman" w:cs="Times New Roman"/>
          <w:sz w:val="24"/>
          <w:szCs w:val="24"/>
        </w:rPr>
        <w:t xml:space="preserve">the data </w:t>
      </w:r>
      <w:r w:rsidR="00E629D8" w:rsidRPr="00D2786E">
        <w:rPr>
          <w:rFonts w:ascii="Times New Roman" w:hAnsi="Times New Roman" w:cs="Times New Roman"/>
          <w:sz w:val="24"/>
          <w:szCs w:val="24"/>
        </w:rPr>
        <w:t xml:space="preserve">of access to clean water and access to electricity in percentage of population and government </w:t>
      </w:r>
      <w:r w:rsidRPr="00D2786E">
        <w:rPr>
          <w:rFonts w:ascii="Times New Roman" w:hAnsi="Times New Roman" w:cs="Times New Roman"/>
          <w:sz w:val="24"/>
          <w:szCs w:val="24"/>
        </w:rPr>
        <w:t xml:space="preserve">capital </w:t>
      </w:r>
      <w:r w:rsidR="00E629D8" w:rsidRPr="00D2786E">
        <w:rPr>
          <w:rFonts w:ascii="Times New Roman" w:hAnsi="Times New Roman" w:cs="Times New Roman"/>
          <w:sz w:val="24"/>
          <w:szCs w:val="24"/>
        </w:rPr>
        <w:t xml:space="preserve">spending per capita for 10 years. </w:t>
      </w:r>
      <w:r w:rsidRPr="00D2786E">
        <w:rPr>
          <w:rFonts w:ascii="Times New Roman" w:hAnsi="Times New Roman" w:cs="Times New Roman"/>
          <w:sz w:val="24"/>
          <w:szCs w:val="24"/>
        </w:rPr>
        <w:t>Objective 1 of this research is</w:t>
      </w:r>
      <w:r w:rsidRPr="00E629D8">
        <w:rPr>
          <w:rFonts w:ascii="Times New Roman" w:hAnsi="Times New Roman" w:cs="Times New Roman"/>
          <w:color w:val="FF0000"/>
          <w:sz w:val="24"/>
          <w:szCs w:val="24"/>
        </w:rPr>
        <w:t xml:space="preserve"> </w:t>
      </w:r>
      <w:r w:rsidR="00E629D8">
        <w:rPr>
          <w:rFonts w:ascii="Times New Roman" w:eastAsia="Calibri" w:hAnsi="Times New Roman" w:cs="Times New Roman"/>
          <w:sz w:val="24"/>
          <w:szCs w:val="24"/>
        </w:rPr>
        <w:t>t</w:t>
      </w:r>
      <w:r w:rsidR="00E629D8" w:rsidRPr="00E629D8">
        <w:rPr>
          <w:rFonts w:ascii="Times New Roman" w:eastAsia="Calibri" w:hAnsi="Times New Roman" w:cs="Times New Roman"/>
          <w:sz w:val="24"/>
          <w:szCs w:val="24"/>
        </w:rPr>
        <w:t>o examine the spatial trend of access to clean water and electricity in Nigeria.</w:t>
      </w:r>
      <w:r w:rsidR="00E629D8">
        <w:rPr>
          <w:rFonts w:ascii="Times New Roman" w:eastAsia="Calibri" w:hAnsi="Times New Roman" w:cs="Times New Roman"/>
          <w:sz w:val="24"/>
          <w:szCs w:val="24"/>
        </w:rPr>
        <w:t xml:space="preserve"> Observing table 1 and figure 1 </w:t>
      </w:r>
      <w:r w:rsidR="00E629D8">
        <w:rPr>
          <w:rFonts w:ascii="Times New Roman" w:eastAsia="Calibri" w:hAnsi="Times New Roman" w:cs="Times New Roman"/>
          <w:sz w:val="24"/>
          <w:szCs w:val="24"/>
        </w:rPr>
        <w:lastRenderedPageBreak/>
        <w:t xml:space="preserve">together the trend of clean water is seen as gently and progressively rising over the years. The progress in access to clean water within the years considered is evident. The reason, from literature studies may be due to corresponding rise of government </w:t>
      </w:r>
      <w:r w:rsidR="00541AA6">
        <w:rPr>
          <w:rFonts w:ascii="Times New Roman" w:eastAsia="Calibri" w:hAnsi="Times New Roman" w:cs="Times New Roman"/>
          <w:sz w:val="24"/>
          <w:szCs w:val="24"/>
        </w:rPr>
        <w:t xml:space="preserve">capital </w:t>
      </w:r>
      <w:r w:rsidR="00E629D8">
        <w:rPr>
          <w:rFonts w:ascii="Times New Roman" w:eastAsia="Calibri" w:hAnsi="Times New Roman" w:cs="Times New Roman"/>
          <w:sz w:val="24"/>
          <w:szCs w:val="24"/>
        </w:rPr>
        <w:t xml:space="preserve">spending </w:t>
      </w:r>
      <w:r w:rsidR="00541AA6">
        <w:rPr>
          <w:rFonts w:ascii="Times New Roman" w:eastAsia="Calibri" w:hAnsi="Times New Roman" w:cs="Times New Roman"/>
          <w:sz w:val="24"/>
          <w:szCs w:val="24"/>
        </w:rPr>
        <w:t xml:space="preserve">per capita. This is likely not true as the trend of capital spending shown in table 1 and figure 2 is conspicuously unsteady compared to that of access to clean water. Another suggestible reason may be due to increased demand and affordability of the population to access clean water. </w:t>
      </w:r>
      <w:r w:rsidR="00D2786E">
        <w:rPr>
          <w:rFonts w:ascii="Times New Roman" w:eastAsia="Calibri" w:hAnsi="Times New Roman" w:cs="Times New Roman"/>
          <w:sz w:val="24"/>
          <w:szCs w:val="24"/>
        </w:rPr>
        <w:t>Increased demand of water is inevitable</w:t>
      </w:r>
      <w:r w:rsidR="00A235D4">
        <w:rPr>
          <w:rFonts w:ascii="Times New Roman" w:eastAsia="Calibri" w:hAnsi="Times New Roman" w:cs="Times New Roman"/>
          <w:sz w:val="24"/>
          <w:szCs w:val="24"/>
        </w:rPr>
        <w:t>,</w:t>
      </w:r>
      <w:r w:rsidR="00D2786E">
        <w:rPr>
          <w:rFonts w:ascii="Times New Roman" w:eastAsia="Calibri" w:hAnsi="Times New Roman" w:cs="Times New Roman"/>
          <w:sz w:val="24"/>
          <w:szCs w:val="24"/>
        </w:rPr>
        <w:t xml:space="preserve"> given a growing population and developmental activities. </w:t>
      </w:r>
    </w:p>
    <w:p w:rsidR="00C831AD" w:rsidRPr="00C831AD" w:rsidRDefault="006735C5" w:rsidP="00DC6375">
      <w:pPr>
        <w:spacing w:line="360" w:lineRule="auto"/>
        <w:jc w:val="both"/>
        <w:rPr>
          <w:rFonts w:ascii="Times New Roman" w:hAnsi="Times New Roman" w:cs="Times New Roman"/>
          <w:sz w:val="24"/>
          <w:szCs w:val="24"/>
        </w:rPr>
      </w:pPr>
      <w:r w:rsidRPr="00F60282">
        <w:rPr>
          <w:rFonts w:ascii="Times New Roman" w:hAnsi="Times New Roman" w:cs="Times New Roman"/>
          <w:sz w:val="24"/>
          <w:szCs w:val="24"/>
        </w:rPr>
        <w:t xml:space="preserve"> </w:t>
      </w:r>
    </w:p>
    <w:p w:rsidR="006735C5" w:rsidRPr="00C831AD" w:rsidRDefault="006735C5" w:rsidP="006735C5">
      <w:pPr>
        <w:jc w:val="right"/>
        <w:rPr>
          <w:rFonts w:ascii="Times New Roman" w:hAnsi="Times New Roman" w:cs="Times New Roman"/>
          <w:b/>
          <w:sz w:val="24"/>
          <w:szCs w:val="24"/>
        </w:rPr>
      </w:pPr>
    </w:p>
    <w:p w:rsidR="006735C5" w:rsidRPr="00C831AD" w:rsidRDefault="006735C5" w:rsidP="006735C5">
      <w:pPr>
        <w:rPr>
          <w:rFonts w:ascii="Times New Roman" w:hAnsi="Times New Roman" w:cs="Times New Roman"/>
          <w:b/>
        </w:rPr>
      </w:pPr>
      <w:r w:rsidRPr="00C831AD">
        <w:rPr>
          <w:rFonts w:ascii="Times New Roman" w:hAnsi="Times New Roman" w:cs="Times New Roman"/>
          <w:b/>
        </w:rPr>
        <w:t xml:space="preserve">Table 1. </w:t>
      </w:r>
      <w:r w:rsidRPr="00C831AD">
        <w:rPr>
          <w:rFonts w:ascii="Times New Roman" w:hAnsi="Times New Roman" w:cs="Times New Roman"/>
        </w:rPr>
        <w:t>Access to Clean Water/Electricity and Government Capital Spending per Capita</w:t>
      </w:r>
    </w:p>
    <w:tbl>
      <w:tblPr>
        <w:tblStyle w:val="TableGrid"/>
        <w:tblW w:w="9960" w:type="dxa"/>
        <w:tblLook w:val="04A0"/>
      </w:tblPr>
      <w:tblGrid>
        <w:gridCol w:w="1101"/>
        <w:gridCol w:w="2551"/>
        <w:gridCol w:w="2693"/>
        <w:gridCol w:w="3615"/>
      </w:tblGrid>
      <w:tr w:rsidR="006735C5" w:rsidRPr="00C831AD" w:rsidTr="00541AA6">
        <w:tc>
          <w:tcPr>
            <w:tcW w:w="1101" w:type="dxa"/>
          </w:tcPr>
          <w:p w:rsidR="006735C5" w:rsidRPr="00C831AD" w:rsidRDefault="006735C5" w:rsidP="00541AA6">
            <w:pPr>
              <w:rPr>
                <w:rFonts w:ascii="Times New Roman" w:hAnsi="Times New Roman" w:cs="Times New Roman"/>
                <w:b/>
              </w:rPr>
            </w:pPr>
            <w:r w:rsidRPr="00C831AD">
              <w:rPr>
                <w:rFonts w:ascii="Times New Roman" w:hAnsi="Times New Roman" w:cs="Times New Roman"/>
                <w:b/>
              </w:rPr>
              <w:t xml:space="preserve">Year </w:t>
            </w:r>
          </w:p>
        </w:tc>
        <w:tc>
          <w:tcPr>
            <w:tcW w:w="2551" w:type="dxa"/>
          </w:tcPr>
          <w:p w:rsidR="006735C5" w:rsidRPr="00C831AD" w:rsidRDefault="006735C5" w:rsidP="00541AA6">
            <w:pPr>
              <w:rPr>
                <w:rFonts w:ascii="Times New Roman" w:hAnsi="Times New Roman" w:cs="Times New Roman"/>
                <w:b/>
              </w:rPr>
            </w:pPr>
            <w:r w:rsidRPr="00C831AD">
              <w:rPr>
                <w:rFonts w:ascii="Times New Roman" w:hAnsi="Times New Roman" w:cs="Times New Roman"/>
                <w:b/>
              </w:rPr>
              <w:t xml:space="preserve">Access to Clean Water </w:t>
            </w:r>
          </w:p>
          <w:p w:rsidR="006735C5" w:rsidRPr="00C831AD" w:rsidRDefault="006735C5" w:rsidP="00541AA6">
            <w:pPr>
              <w:rPr>
                <w:rFonts w:ascii="Times New Roman" w:hAnsi="Times New Roman" w:cs="Times New Roman"/>
                <w:b/>
              </w:rPr>
            </w:pPr>
            <w:r w:rsidRPr="00C831AD">
              <w:rPr>
                <w:rFonts w:ascii="Times New Roman" w:hAnsi="Times New Roman" w:cs="Times New Roman"/>
                <w:b/>
              </w:rPr>
              <w:t>(% of Population)</w:t>
            </w:r>
          </w:p>
        </w:tc>
        <w:tc>
          <w:tcPr>
            <w:tcW w:w="2693" w:type="dxa"/>
          </w:tcPr>
          <w:p w:rsidR="006735C5" w:rsidRPr="00C831AD" w:rsidRDefault="006735C5" w:rsidP="00541AA6">
            <w:pPr>
              <w:rPr>
                <w:rFonts w:ascii="Times New Roman" w:hAnsi="Times New Roman" w:cs="Times New Roman"/>
                <w:b/>
              </w:rPr>
            </w:pPr>
            <w:r w:rsidRPr="00C831AD">
              <w:rPr>
                <w:rFonts w:ascii="Times New Roman" w:hAnsi="Times New Roman" w:cs="Times New Roman"/>
                <w:b/>
              </w:rPr>
              <w:t>Access to Electricity</w:t>
            </w:r>
          </w:p>
          <w:p w:rsidR="006735C5" w:rsidRPr="00C831AD" w:rsidRDefault="006735C5" w:rsidP="00541AA6">
            <w:pPr>
              <w:rPr>
                <w:rFonts w:ascii="Times New Roman" w:hAnsi="Times New Roman" w:cs="Times New Roman"/>
                <w:b/>
              </w:rPr>
            </w:pPr>
            <w:r w:rsidRPr="00C831AD">
              <w:rPr>
                <w:rFonts w:ascii="Times New Roman" w:hAnsi="Times New Roman" w:cs="Times New Roman"/>
                <w:b/>
              </w:rPr>
              <w:t>(% of Population)</w:t>
            </w:r>
          </w:p>
        </w:tc>
        <w:tc>
          <w:tcPr>
            <w:tcW w:w="3615" w:type="dxa"/>
          </w:tcPr>
          <w:p w:rsidR="006735C5" w:rsidRPr="00C831AD" w:rsidRDefault="006735C5" w:rsidP="00541AA6">
            <w:pPr>
              <w:rPr>
                <w:rFonts w:ascii="Times New Roman" w:hAnsi="Times New Roman" w:cs="Times New Roman"/>
                <w:b/>
              </w:rPr>
            </w:pPr>
            <w:r w:rsidRPr="00C831AD">
              <w:rPr>
                <w:rFonts w:ascii="Times New Roman" w:hAnsi="Times New Roman" w:cs="Times New Roman"/>
                <w:b/>
              </w:rPr>
              <w:t>Govt. Capital Spending (Naira) per Capita</w:t>
            </w:r>
          </w:p>
        </w:tc>
      </w:tr>
      <w:tr w:rsidR="006735C5" w:rsidRPr="00C831AD" w:rsidTr="00541AA6">
        <w:tc>
          <w:tcPr>
            <w:tcW w:w="1101"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2011</w:t>
            </w:r>
          </w:p>
        </w:tc>
        <w:tc>
          <w:tcPr>
            <w:tcW w:w="2551"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18.3</w:t>
            </w:r>
          </w:p>
        </w:tc>
        <w:tc>
          <w:tcPr>
            <w:tcW w:w="2693"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55.9</w:t>
            </w:r>
          </w:p>
        </w:tc>
        <w:tc>
          <w:tcPr>
            <w:tcW w:w="3615"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5,551.1</w:t>
            </w:r>
          </w:p>
        </w:tc>
      </w:tr>
      <w:tr w:rsidR="006735C5" w:rsidRPr="00C831AD" w:rsidTr="00541AA6">
        <w:tc>
          <w:tcPr>
            <w:tcW w:w="1101"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2012</w:t>
            </w:r>
          </w:p>
        </w:tc>
        <w:tc>
          <w:tcPr>
            <w:tcW w:w="2551"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18.7</w:t>
            </w:r>
          </w:p>
        </w:tc>
        <w:tc>
          <w:tcPr>
            <w:tcW w:w="2693"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53.2</w:t>
            </w:r>
          </w:p>
        </w:tc>
        <w:tc>
          <w:tcPr>
            <w:tcW w:w="3615"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5,143.0</w:t>
            </w:r>
          </w:p>
        </w:tc>
      </w:tr>
      <w:tr w:rsidR="006735C5" w:rsidRPr="00C831AD" w:rsidTr="00541AA6">
        <w:tc>
          <w:tcPr>
            <w:tcW w:w="1101"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2013</w:t>
            </w:r>
          </w:p>
        </w:tc>
        <w:tc>
          <w:tcPr>
            <w:tcW w:w="2551"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19.1</w:t>
            </w:r>
          </w:p>
        </w:tc>
        <w:tc>
          <w:tcPr>
            <w:tcW w:w="2693"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55.6</w:t>
            </w:r>
          </w:p>
        </w:tc>
        <w:tc>
          <w:tcPr>
            <w:tcW w:w="3615"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6,343.6</w:t>
            </w:r>
          </w:p>
        </w:tc>
      </w:tr>
      <w:tr w:rsidR="006735C5" w:rsidRPr="00C831AD" w:rsidTr="00541AA6">
        <w:tc>
          <w:tcPr>
            <w:tcW w:w="1101"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2014</w:t>
            </w:r>
          </w:p>
        </w:tc>
        <w:tc>
          <w:tcPr>
            <w:tcW w:w="2551"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19.5</w:t>
            </w:r>
          </w:p>
        </w:tc>
        <w:tc>
          <w:tcPr>
            <w:tcW w:w="2693"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54.0</w:t>
            </w:r>
          </w:p>
        </w:tc>
        <w:tc>
          <w:tcPr>
            <w:tcW w:w="3615"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4,365.6</w:t>
            </w:r>
          </w:p>
        </w:tc>
      </w:tr>
      <w:tr w:rsidR="006735C5" w:rsidRPr="00C831AD" w:rsidTr="00541AA6">
        <w:tc>
          <w:tcPr>
            <w:tcW w:w="1101"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2015</w:t>
            </w:r>
          </w:p>
        </w:tc>
        <w:tc>
          <w:tcPr>
            <w:tcW w:w="2551"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19.9</w:t>
            </w:r>
          </w:p>
        </w:tc>
        <w:tc>
          <w:tcPr>
            <w:tcW w:w="2693"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52.5</w:t>
            </w:r>
          </w:p>
        </w:tc>
        <w:tc>
          <w:tcPr>
            <w:tcW w:w="3615"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4,447.9</w:t>
            </w:r>
          </w:p>
        </w:tc>
      </w:tr>
      <w:tr w:rsidR="006735C5" w:rsidRPr="00C831AD" w:rsidTr="00541AA6">
        <w:tc>
          <w:tcPr>
            <w:tcW w:w="1101"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2016</w:t>
            </w:r>
          </w:p>
        </w:tc>
        <w:tc>
          <w:tcPr>
            <w:tcW w:w="2551"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20.2</w:t>
            </w:r>
          </w:p>
        </w:tc>
        <w:tc>
          <w:tcPr>
            <w:tcW w:w="2693"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59.3</w:t>
            </w:r>
          </w:p>
        </w:tc>
        <w:tc>
          <w:tcPr>
            <w:tcW w:w="3615"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3,464.3</w:t>
            </w:r>
          </w:p>
        </w:tc>
      </w:tr>
      <w:tr w:rsidR="006735C5" w:rsidRPr="00C831AD" w:rsidTr="00541AA6">
        <w:tc>
          <w:tcPr>
            <w:tcW w:w="1101"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2017</w:t>
            </w:r>
          </w:p>
        </w:tc>
        <w:tc>
          <w:tcPr>
            <w:tcW w:w="2551"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20.6</w:t>
            </w:r>
          </w:p>
        </w:tc>
        <w:tc>
          <w:tcPr>
            <w:tcW w:w="2693"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54.4</w:t>
            </w:r>
          </w:p>
        </w:tc>
        <w:tc>
          <w:tcPr>
            <w:tcW w:w="3615"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6,420.3</w:t>
            </w:r>
          </w:p>
        </w:tc>
      </w:tr>
      <w:tr w:rsidR="006735C5" w:rsidRPr="00C831AD" w:rsidTr="00541AA6">
        <w:tc>
          <w:tcPr>
            <w:tcW w:w="1101"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2018</w:t>
            </w:r>
          </w:p>
        </w:tc>
        <w:tc>
          <w:tcPr>
            <w:tcW w:w="2551"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21.0</w:t>
            </w:r>
          </w:p>
        </w:tc>
        <w:tc>
          <w:tcPr>
            <w:tcW w:w="2693"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56.4</w:t>
            </w:r>
          </w:p>
        </w:tc>
        <w:tc>
          <w:tcPr>
            <w:tcW w:w="3615"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8,478.9</w:t>
            </w:r>
          </w:p>
        </w:tc>
      </w:tr>
      <w:tr w:rsidR="006735C5" w:rsidRPr="00C831AD" w:rsidTr="00541AA6">
        <w:tc>
          <w:tcPr>
            <w:tcW w:w="1101"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2019</w:t>
            </w:r>
          </w:p>
        </w:tc>
        <w:tc>
          <w:tcPr>
            <w:tcW w:w="2551"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21.3</w:t>
            </w:r>
          </w:p>
        </w:tc>
        <w:tc>
          <w:tcPr>
            <w:tcW w:w="2693"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55.4</w:t>
            </w:r>
          </w:p>
        </w:tc>
        <w:tc>
          <w:tcPr>
            <w:tcW w:w="3615"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11,259.0</w:t>
            </w:r>
          </w:p>
        </w:tc>
      </w:tr>
      <w:tr w:rsidR="006735C5" w:rsidRPr="00C831AD" w:rsidTr="00541AA6">
        <w:tc>
          <w:tcPr>
            <w:tcW w:w="1101"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2020</w:t>
            </w:r>
          </w:p>
        </w:tc>
        <w:tc>
          <w:tcPr>
            <w:tcW w:w="2551"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21.7</w:t>
            </w:r>
          </w:p>
        </w:tc>
        <w:tc>
          <w:tcPr>
            <w:tcW w:w="2693"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55.4</w:t>
            </w:r>
          </w:p>
        </w:tc>
        <w:tc>
          <w:tcPr>
            <w:tcW w:w="3615" w:type="dxa"/>
          </w:tcPr>
          <w:p w:rsidR="006735C5" w:rsidRPr="00C831AD" w:rsidRDefault="006735C5" w:rsidP="00541AA6">
            <w:pPr>
              <w:rPr>
                <w:rFonts w:ascii="Times New Roman" w:hAnsi="Times New Roman" w:cs="Times New Roman"/>
              </w:rPr>
            </w:pPr>
            <w:r w:rsidRPr="00C831AD">
              <w:rPr>
                <w:rFonts w:ascii="Times New Roman" w:hAnsi="Times New Roman" w:cs="Times New Roman"/>
              </w:rPr>
              <w:t>7,751.7</w:t>
            </w:r>
          </w:p>
        </w:tc>
      </w:tr>
    </w:tbl>
    <w:p w:rsidR="006735C5" w:rsidRPr="009B4210" w:rsidRDefault="006735C5" w:rsidP="006735C5">
      <w:pPr>
        <w:rPr>
          <w:rFonts w:ascii="Times New Roman" w:hAnsi="Times New Roman" w:cs="Times New Roman"/>
        </w:rPr>
      </w:pPr>
      <w:r w:rsidRPr="00C831AD">
        <w:rPr>
          <w:rFonts w:ascii="Times New Roman" w:hAnsi="Times New Roman" w:cs="Times New Roman"/>
          <w:b/>
        </w:rPr>
        <w:t xml:space="preserve">Source: </w:t>
      </w:r>
      <w:r w:rsidRPr="00C831AD">
        <w:rPr>
          <w:rFonts w:ascii="Times New Roman" w:hAnsi="Times New Roman" w:cs="Times New Roman"/>
        </w:rPr>
        <w:t>Central bank of Nigeria Statistical Bulletin, 2021 Statistical Bulletin- Public Finance and Real Sector; World Development Indicators, The World Bank Group, 2023. Capital spending per capita values calculated</w:t>
      </w:r>
      <w:r w:rsidRPr="009B4210">
        <w:rPr>
          <w:rFonts w:ascii="Times New Roman" w:hAnsi="Times New Roman" w:cs="Times New Roman"/>
        </w:rPr>
        <w:t xml:space="preserve"> by author.</w:t>
      </w:r>
    </w:p>
    <w:p w:rsidR="006735C5" w:rsidRDefault="006735C5" w:rsidP="006735C5">
      <w:pPr>
        <w:jc w:val="center"/>
        <w:rPr>
          <w:rFonts w:ascii="Times New Roman" w:hAnsi="Times New Roman" w:cs="Times New Roman"/>
          <w:b/>
          <w:sz w:val="24"/>
          <w:szCs w:val="24"/>
        </w:rPr>
      </w:pPr>
    </w:p>
    <w:p w:rsidR="00DC6375" w:rsidRDefault="00DC6375" w:rsidP="00DC6375">
      <w:pPr>
        <w:spacing w:line="360" w:lineRule="auto"/>
        <w:jc w:val="both"/>
        <w:rPr>
          <w:rFonts w:ascii="Times New Roman" w:hAnsi="Times New Roman" w:cs="Times New Roman"/>
          <w:sz w:val="24"/>
          <w:szCs w:val="24"/>
        </w:rPr>
      </w:pPr>
      <w:r w:rsidRPr="00F60282">
        <w:rPr>
          <w:rFonts w:ascii="Times New Roman" w:hAnsi="Times New Roman" w:cs="Times New Roman"/>
          <w:sz w:val="24"/>
          <w:szCs w:val="24"/>
        </w:rPr>
        <w:t>On access to electricity</w:t>
      </w:r>
      <w:r w:rsidR="0031029C">
        <w:rPr>
          <w:rFonts w:ascii="Times New Roman" w:hAnsi="Times New Roman" w:cs="Times New Roman"/>
          <w:sz w:val="24"/>
          <w:szCs w:val="24"/>
        </w:rPr>
        <w:t>,</w:t>
      </w:r>
      <w:r w:rsidRPr="00F60282">
        <w:rPr>
          <w:rFonts w:ascii="Times New Roman" w:hAnsi="Times New Roman" w:cs="Times New Roman"/>
          <w:sz w:val="24"/>
          <w:szCs w:val="24"/>
        </w:rPr>
        <w:t xml:space="preserve"> figure 1 reveals an erratic</w:t>
      </w:r>
      <w:r w:rsidR="0031029C">
        <w:rPr>
          <w:rFonts w:ascii="Times New Roman" w:hAnsi="Times New Roman" w:cs="Times New Roman"/>
          <w:sz w:val="24"/>
          <w:szCs w:val="24"/>
        </w:rPr>
        <w:t>,</w:t>
      </w:r>
      <w:r w:rsidRPr="00F60282">
        <w:rPr>
          <w:rFonts w:ascii="Times New Roman" w:hAnsi="Times New Roman" w:cs="Times New Roman"/>
          <w:sz w:val="24"/>
          <w:szCs w:val="24"/>
        </w:rPr>
        <w:t xml:space="preserve"> undulating trend that </w:t>
      </w:r>
      <w:r>
        <w:rPr>
          <w:rFonts w:ascii="Times New Roman" w:hAnsi="Times New Roman" w:cs="Times New Roman"/>
          <w:sz w:val="24"/>
          <w:szCs w:val="24"/>
        </w:rPr>
        <w:t>suggests</w:t>
      </w:r>
      <w:r w:rsidRPr="00F60282">
        <w:rPr>
          <w:rFonts w:ascii="Times New Roman" w:hAnsi="Times New Roman" w:cs="Times New Roman"/>
          <w:sz w:val="24"/>
          <w:szCs w:val="24"/>
        </w:rPr>
        <w:t xml:space="preserve"> the erratic nature of government’s supply of electricity in Nigeria. The posture of government in the area of reliable power supply </w:t>
      </w:r>
      <w:r>
        <w:rPr>
          <w:rFonts w:ascii="Times New Roman" w:hAnsi="Times New Roman" w:cs="Times New Roman"/>
          <w:sz w:val="24"/>
          <w:szCs w:val="24"/>
        </w:rPr>
        <w:t>may</w:t>
      </w:r>
      <w:r w:rsidRPr="00F60282">
        <w:rPr>
          <w:rFonts w:ascii="Times New Roman" w:hAnsi="Times New Roman" w:cs="Times New Roman"/>
          <w:sz w:val="24"/>
          <w:szCs w:val="24"/>
        </w:rPr>
        <w:t xml:space="preserve"> possibly influenc</w:t>
      </w:r>
      <w:r>
        <w:rPr>
          <w:rFonts w:ascii="Times New Roman" w:hAnsi="Times New Roman" w:cs="Times New Roman"/>
          <w:sz w:val="24"/>
          <w:szCs w:val="24"/>
        </w:rPr>
        <w:t>e</w:t>
      </w:r>
      <w:r w:rsidRPr="00F60282">
        <w:rPr>
          <w:rFonts w:ascii="Times New Roman" w:hAnsi="Times New Roman" w:cs="Times New Roman"/>
          <w:sz w:val="24"/>
          <w:szCs w:val="24"/>
        </w:rPr>
        <w:t xml:space="preserve"> the electricity accessing trend of the people.</w:t>
      </w:r>
      <w:r>
        <w:rPr>
          <w:rFonts w:ascii="Times New Roman" w:hAnsi="Times New Roman" w:cs="Times New Roman"/>
          <w:color w:val="FF0000"/>
          <w:sz w:val="24"/>
          <w:szCs w:val="24"/>
        </w:rPr>
        <w:t xml:space="preserve"> </w:t>
      </w:r>
      <w:r w:rsidRPr="00921819">
        <w:rPr>
          <w:rFonts w:ascii="Times New Roman" w:hAnsi="Times New Roman" w:cs="Times New Roman"/>
          <w:sz w:val="24"/>
          <w:szCs w:val="24"/>
        </w:rPr>
        <w:t>Table 1 is quite explicit on the percentage of population accessing clean water in comparison to that of electricity. Greater population are accessible to electricity than clean water</w:t>
      </w:r>
      <w:r>
        <w:rPr>
          <w:rFonts w:ascii="Times New Roman" w:hAnsi="Times New Roman" w:cs="Times New Roman"/>
          <w:sz w:val="24"/>
          <w:szCs w:val="24"/>
        </w:rPr>
        <w:t xml:space="preserve"> over the years and </w:t>
      </w:r>
      <w:r w:rsidRPr="005F6D56">
        <w:rPr>
          <w:rFonts w:ascii="Times New Roman" w:hAnsi="Times New Roman" w:cs="Times New Roman"/>
          <w:sz w:val="24"/>
          <w:szCs w:val="24"/>
        </w:rPr>
        <w:t xml:space="preserve">this finding is quite worrisome though expected. </w:t>
      </w:r>
      <w:r w:rsidR="00255784">
        <w:rPr>
          <w:rFonts w:ascii="Times New Roman" w:hAnsi="Times New Roman" w:cs="Times New Roman"/>
          <w:sz w:val="24"/>
          <w:szCs w:val="24"/>
        </w:rPr>
        <w:t xml:space="preserve">The average percentage of people that have access to </w:t>
      </w:r>
      <w:r w:rsidR="003C22B5">
        <w:rPr>
          <w:rFonts w:ascii="Times New Roman" w:hAnsi="Times New Roman" w:cs="Times New Roman"/>
          <w:sz w:val="24"/>
          <w:szCs w:val="24"/>
        </w:rPr>
        <w:t>clean</w:t>
      </w:r>
      <w:r w:rsidR="004A25AC">
        <w:rPr>
          <w:rFonts w:ascii="Times New Roman" w:hAnsi="Times New Roman" w:cs="Times New Roman"/>
          <w:sz w:val="24"/>
          <w:szCs w:val="24"/>
        </w:rPr>
        <w:t xml:space="preserve"> </w:t>
      </w:r>
      <w:r w:rsidR="00255784">
        <w:rPr>
          <w:rFonts w:ascii="Times New Roman" w:hAnsi="Times New Roman" w:cs="Times New Roman"/>
          <w:sz w:val="24"/>
          <w:szCs w:val="24"/>
        </w:rPr>
        <w:t>water is 20.03% and for electricity 55.21% as seen in table 1.</w:t>
      </w:r>
    </w:p>
    <w:p w:rsidR="00DC6375" w:rsidRPr="00DC6375" w:rsidRDefault="00DC6375" w:rsidP="00DC6375">
      <w:pPr>
        <w:spacing w:line="360" w:lineRule="auto"/>
        <w:jc w:val="both"/>
        <w:rPr>
          <w:rFonts w:ascii="Times New Roman" w:hAnsi="Times New Roman" w:cs="Times New Roman"/>
          <w:sz w:val="24"/>
          <w:szCs w:val="24"/>
        </w:rPr>
      </w:pPr>
      <w:r w:rsidRPr="00C831AD">
        <w:rPr>
          <w:rFonts w:ascii="Times New Roman" w:hAnsi="Times New Roman" w:cs="Times New Roman"/>
          <w:sz w:val="24"/>
          <w:szCs w:val="24"/>
        </w:rPr>
        <w:t xml:space="preserve">The truthful saying that “water is life” makes demand for water and access to water a more necessary utility. However, various sources of water are available for consumption and indeed accessed by the population, but accessing clean (drinkable) water which is the emphasis in this study is found to be at a limited level. Moreover, percentage of population accessing electricity being more is understandably because of the technical role electricity plays, even in the production of clean water. </w:t>
      </w:r>
      <w:r>
        <w:rPr>
          <w:rFonts w:ascii="Times New Roman" w:hAnsi="Times New Roman" w:cs="Times New Roman"/>
          <w:sz w:val="24"/>
          <w:szCs w:val="24"/>
        </w:rPr>
        <w:t xml:space="preserve">In fulfilling objective 2, being to </w:t>
      </w:r>
      <w:r>
        <w:rPr>
          <w:rFonts w:ascii="Times New Roman" w:eastAsia="Calibri" w:hAnsi="Times New Roman" w:cs="Times New Roman"/>
          <w:sz w:val="24"/>
          <w:szCs w:val="24"/>
        </w:rPr>
        <w:t xml:space="preserve">ascertain the spatial trend of government capital spending in Nigeria, </w:t>
      </w:r>
      <w:r>
        <w:rPr>
          <w:rFonts w:ascii="Times New Roman" w:hAnsi="Times New Roman" w:cs="Times New Roman"/>
          <w:sz w:val="24"/>
          <w:szCs w:val="24"/>
        </w:rPr>
        <w:t>t</w:t>
      </w:r>
      <w:r w:rsidRPr="00C831AD">
        <w:rPr>
          <w:rFonts w:ascii="Times New Roman" w:hAnsi="Times New Roman" w:cs="Times New Roman"/>
          <w:sz w:val="24"/>
          <w:szCs w:val="24"/>
        </w:rPr>
        <w:t xml:space="preserve">he Nigerian government’s focus on capital spending over the years </w:t>
      </w:r>
      <w:r>
        <w:rPr>
          <w:rFonts w:ascii="Times New Roman" w:hAnsi="Times New Roman" w:cs="Times New Roman"/>
          <w:sz w:val="24"/>
          <w:szCs w:val="24"/>
        </w:rPr>
        <w:t>was</w:t>
      </w:r>
      <w:r w:rsidRPr="00C831AD">
        <w:rPr>
          <w:rFonts w:ascii="Times New Roman" w:hAnsi="Times New Roman" w:cs="Times New Roman"/>
          <w:sz w:val="24"/>
          <w:szCs w:val="24"/>
        </w:rPr>
        <w:t xml:space="preserve"> </w:t>
      </w:r>
      <w:r>
        <w:rPr>
          <w:rFonts w:ascii="Times New Roman" w:hAnsi="Times New Roman" w:cs="Times New Roman"/>
          <w:sz w:val="24"/>
          <w:szCs w:val="24"/>
        </w:rPr>
        <w:t>found</w:t>
      </w:r>
      <w:r w:rsidRPr="00C831AD">
        <w:rPr>
          <w:rFonts w:ascii="Times New Roman" w:hAnsi="Times New Roman" w:cs="Times New Roman"/>
          <w:sz w:val="24"/>
          <w:szCs w:val="24"/>
        </w:rPr>
        <w:t xml:space="preserve"> to be </w:t>
      </w:r>
      <w:r w:rsidRPr="00C831AD">
        <w:rPr>
          <w:rFonts w:ascii="Times New Roman" w:hAnsi="Times New Roman" w:cs="Times New Roman"/>
          <w:sz w:val="24"/>
          <w:szCs w:val="24"/>
        </w:rPr>
        <w:lastRenderedPageBreak/>
        <w:t>unsteady. Figure 2 reveals that there are capital expenditure drops from 2011-2012, 2013-2014, 2015-2016 and 2019-2020, while rises are seen from 2012-2013, 2014-2015, and 2016-2019</w:t>
      </w:r>
      <w:r>
        <w:rPr>
          <w:rFonts w:ascii="Times New Roman" w:hAnsi="Times New Roman" w:cs="Times New Roman"/>
          <w:sz w:val="24"/>
          <w:szCs w:val="24"/>
        </w:rPr>
        <w:t xml:space="preserve"> (the best capital spending growth period).</w:t>
      </w:r>
      <w:r w:rsidRPr="00C831AD">
        <w:rPr>
          <w:rFonts w:ascii="Times New Roman" w:hAnsi="Times New Roman" w:cs="Times New Roman"/>
          <w:sz w:val="24"/>
          <w:szCs w:val="24"/>
        </w:rPr>
        <w:t xml:space="preserve"> </w:t>
      </w:r>
    </w:p>
    <w:p w:rsidR="00F37E82" w:rsidRDefault="00225E1F" w:rsidP="000579CE">
      <w:pPr>
        <w:spacing w:line="360" w:lineRule="auto"/>
        <w:rPr>
          <w:rFonts w:ascii="Times New Roman" w:hAnsi="Times New Roman" w:cs="Times New Roman"/>
          <w:shd w:val="clear" w:color="auto" w:fill="FFFFFF"/>
        </w:rPr>
      </w:pPr>
      <w:r>
        <w:rPr>
          <w:rFonts w:ascii="Times New Roman" w:hAnsi="Times New Roman" w:cs="Times New Roman"/>
          <w:noProof/>
          <w:shd w:val="clear" w:color="auto" w:fill="FFFFFF"/>
          <w:lang w:eastAsia="en-GB"/>
        </w:rPr>
        <w:drawing>
          <wp:inline distT="0" distB="0" distL="0" distR="0">
            <wp:extent cx="5486400" cy="3200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7E2BE4" w:rsidRDefault="007E2BE4" w:rsidP="000579CE">
      <w:pPr>
        <w:spacing w:line="360" w:lineRule="auto"/>
        <w:rPr>
          <w:rFonts w:ascii="Times New Roman" w:hAnsi="Times New Roman" w:cs="Times New Roman"/>
          <w:shd w:val="clear" w:color="auto" w:fill="FFFFFF"/>
        </w:rPr>
      </w:pPr>
      <w:r>
        <w:rPr>
          <w:rFonts w:ascii="Times New Roman" w:hAnsi="Times New Roman" w:cs="Times New Roman"/>
          <w:b/>
          <w:shd w:val="clear" w:color="auto" w:fill="FFFFFF"/>
        </w:rPr>
        <w:t xml:space="preserve">Figure 1.  </w:t>
      </w:r>
      <w:r w:rsidRPr="007E2BE4">
        <w:rPr>
          <w:rFonts w:ascii="Times New Roman" w:hAnsi="Times New Roman" w:cs="Times New Roman"/>
          <w:shd w:val="clear" w:color="auto" w:fill="FFFFFF"/>
        </w:rPr>
        <w:t>Trend of Access to Clean Water and Electricity</w:t>
      </w:r>
    </w:p>
    <w:p w:rsidR="005F6D56" w:rsidRDefault="005F6D56" w:rsidP="000579CE">
      <w:pPr>
        <w:spacing w:line="360" w:lineRule="auto"/>
        <w:rPr>
          <w:rFonts w:ascii="Times New Roman" w:hAnsi="Times New Roman" w:cs="Times New Roman"/>
          <w:shd w:val="clear" w:color="auto" w:fill="FFFFFF"/>
        </w:rPr>
      </w:pPr>
    </w:p>
    <w:p w:rsidR="005F6D56" w:rsidRPr="007E2BE4" w:rsidRDefault="005F6D56" w:rsidP="000579CE">
      <w:pPr>
        <w:spacing w:line="360" w:lineRule="auto"/>
        <w:rPr>
          <w:rFonts w:ascii="Times New Roman" w:hAnsi="Times New Roman" w:cs="Times New Roman"/>
          <w:shd w:val="clear" w:color="auto" w:fill="FFFFFF"/>
        </w:rPr>
      </w:pPr>
    </w:p>
    <w:p w:rsidR="00F37E82" w:rsidRDefault="00F03BDD" w:rsidP="000579CE">
      <w:pPr>
        <w:spacing w:line="360" w:lineRule="auto"/>
        <w:rPr>
          <w:rFonts w:ascii="Times New Roman" w:hAnsi="Times New Roman" w:cs="Times New Roman"/>
          <w:shd w:val="clear" w:color="auto" w:fill="FFFFFF"/>
        </w:rPr>
      </w:pPr>
      <w:r>
        <w:rPr>
          <w:rFonts w:ascii="Times New Roman" w:hAnsi="Times New Roman" w:cs="Times New Roman"/>
          <w:noProof/>
          <w:shd w:val="clear" w:color="auto" w:fill="FFFFFF"/>
          <w:lang w:eastAsia="en-GB"/>
        </w:rPr>
        <w:drawing>
          <wp:inline distT="0" distB="0" distL="0" distR="0">
            <wp:extent cx="54864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37E82" w:rsidRPr="00BC2CB7" w:rsidRDefault="00BC2CB7" w:rsidP="000579CE">
      <w:pPr>
        <w:spacing w:line="360" w:lineRule="auto"/>
        <w:rPr>
          <w:rFonts w:ascii="Times New Roman" w:hAnsi="Times New Roman" w:cs="Times New Roman"/>
          <w:shd w:val="clear" w:color="auto" w:fill="FFFFFF"/>
        </w:rPr>
      </w:pPr>
      <w:r>
        <w:rPr>
          <w:rFonts w:ascii="Times New Roman" w:hAnsi="Times New Roman" w:cs="Times New Roman"/>
          <w:b/>
          <w:shd w:val="clear" w:color="auto" w:fill="FFFFFF"/>
        </w:rPr>
        <w:t xml:space="preserve">Figure 2. </w:t>
      </w:r>
      <w:r>
        <w:rPr>
          <w:rFonts w:ascii="Times New Roman" w:hAnsi="Times New Roman" w:cs="Times New Roman"/>
          <w:shd w:val="clear" w:color="auto" w:fill="FFFFFF"/>
        </w:rPr>
        <w:t xml:space="preserve"> </w:t>
      </w:r>
      <w:r w:rsidRPr="00BC2CB7">
        <w:rPr>
          <w:rFonts w:ascii="Times New Roman" w:hAnsi="Times New Roman" w:cs="Times New Roman"/>
          <w:shd w:val="clear" w:color="auto" w:fill="FFFFFF"/>
        </w:rPr>
        <w:t>Trend of Government Capital Spending</w:t>
      </w:r>
      <w:r w:rsidR="007E2BE4">
        <w:rPr>
          <w:rFonts w:ascii="Times New Roman" w:hAnsi="Times New Roman" w:cs="Times New Roman"/>
          <w:shd w:val="clear" w:color="auto" w:fill="FFFFFF"/>
        </w:rPr>
        <w:t xml:space="preserve"> Per Capita</w:t>
      </w:r>
    </w:p>
    <w:p w:rsidR="00F37E82" w:rsidRDefault="00F37E82" w:rsidP="000579CE">
      <w:pPr>
        <w:spacing w:line="360" w:lineRule="auto"/>
        <w:rPr>
          <w:rFonts w:ascii="Times New Roman" w:hAnsi="Times New Roman" w:cs="Times New Roman"/>
          <w:shd w:val="clear" w:color="auto" w:fill="FFFFFF"/>
        </w:rPr>
      </w:pPr>
    </w:p>
    <w:p w:rsidR="00C13B20" w:rsidRPr="0004471A" w:rsidRDefault="00C13B20" w:rsidP="00C13B20">
      <w:pPr>
        <w:autoSpaceDE w:val="0"/>
        <w:autoSpaceDN w:val="0"/>
        <w:adjustRightInd w:val="0"/>
        <w:spacing w:line="360" w:lineRule="auto"/>
        <w:jc w:val="both"/>
        <w:rPr>
          <w:rFonts w:ascii="Times New Roman" w:hAnsi="Times New Roman" w:cs="Times New Roman"/>
          <w:b/>
          <w:iCs/>
          <w:sz w:val="20"/>
          <w:szCs w:val="20"/>
        </w:rPr>
      </w:pPr>
      <w:r w:rsidRPr="0004471A">
        <w:rPr>
          <w:rFonts w:ascii="Times New Roman" w:hAnsi="Times New Roman" w:cs="Times New Roman"/>
          <w:b/>
          <w:iCs/>
          <w:sz w:val="20"/>
          <w:szCs w:val="20"/>
        </w:rPr>
        <w:t>4.1.</w:t>
      </w:r>
      <w:r w:rsidRPr="0004471A">
        <w:rPr>
          <w:rFonts w:ascii="Times New Roman" w:hAnsi="Times New Roman" w:cs="Times New Roman"/>
          <w:b/>
          <w:iCs/>
          <w:sz w:val="20"/>
          <w:szCs w:val="20"/>
        </w:rPr>
        <w:tab/>
        <w:t xml:space="preserve">Test of Hypotheses </w:t>
      </w:r>
    </w:p>
    <w:p w:rsidR="004B7A1B" w:rsidRPr="0092257E" w:rsidRDefault="00FD7D56" w:rsidP="00C13B20">
      <w:pPr>
        <w:spacing w:line="360" w:lineRule="auto"/>
        <w:jc w:val="both"/>
        <w:rPr>
          <w:rFonts w:ascii="Times New Roman" w:hAnsi="Times New Roman" w:cs="Times New Roman"/>
          <w:sz w:val="24"/>
          <w:szCs w:val="24"/>
        </w:rPr>
      </w:pPr>
      <w:r>
        <w:rPr>
          <w:rFonts w:ascii="Times New Roman" w:hAnsi="Times New Roman" w:cs="Times New Roman"/>
          <w:iCs/>
          <w:sz w:val="24"/>
          <w:szCs w:val="24"/>
        </w:rPr>
        <w:lastRenderedPageBreak/>
        <w:t>By o</w:t>
      </w:r>
      <w:r w:rsidR="00C13B20" w:rsidRPr="0090102D">
        <w:rPr>
          <w:rFonts w:ascii="Times New Roman" w:hAnsi="Times New Roman" w:cs="Times New Roman"/>
          <w:iCs/>
          <w:sz w:val="24"/>
          <w:szCs w:val="24"/>
        </w:rPr>
        <w:t xml:space="preserve">bjective </w:t>
      </w:r>
      <w:r>
        <w:rPr>
          <w:rFonts w:ascii="Times New Roman" w:hAnsi="Times New Roman" w:cs="Times New Roman"/>
          <w:iCs/>
          <w:sz w:val="24"/>
          <w:szCs w:val="24"/>
        </w:rPr>
        <w:t>3</w:t>
      </w:r>
      <w:r w:rsidR="00C13B20" w:rsidRPr="0090102D">
        <w:rPr>
          <w:rFonts w:ascii="Times New Roman" w:hAnsi="Times New Roman" w:cs="Times New Roman"/>
          <w:iCs/>
          <w:sz w:val="24"/>
          <w:szCs w:val="24"/>
        </w:rPr>
        <w:t xml:space="preserve"> </w:t>
      </w:r>
      <w:r w:rsidR="00C13B20">
        <w:rPr>
          <w:rFonts w:ascii="Times New Roman" w:hAnsi="Times New Roman" w:cs="Times New Roman"/>
          <w:iCs/>
          <w:sz w:val="24"/>
          <w:szCs w:val="24"/>
        </w:rPr>
        <w:t xml:space="preserve">of this study </w:t>
      </w:r>
      <w:r>
        <w:rPr>
          <w:rFonts w:ascii="Times New Roman" w:hAnsi="Times New Roman" w:cs="Times New Roman"/>
          <w:iCs/>
          <w:sz w:val="24"/>
          <w:szCs w:val="24"/>
        </w:rPr>
        <w:t xml:space="preserve">the </w:t>
      </w:r>
      <w:r w:rsidRPr="0090102D">
        <w:rPr>
          <w:rFonts w:ascii="Times New Roman" w:hAnsi="Times New Roman" w:cs="Times New Roman"/>
          <w:sz w:val="24"/>
          <w:szCs w:val="24"/>
        </w:rPr>
        <w:t xml:space="preserve">statistical relationship between </w:t>
      </w:r>
      <w:r>
        <w:rPr>
          <w:rFonts w:ascii="Times New Roman" w:hAnsi="Times New Roman" w:cs="Times New Roman"/>
          <w:sz w:val="24"/>
          <w:szCs w:val="24"/>
        </w:rPr>
        <w:t>access to clean water/electricity</w:t>
      </w:r>
      <w:r w:rsidRPr="0090102D">
        <w:rPr>
          <w:rFonts w:ascii="Times New Roman" w:hAnsi="Times New Roman" w:cs="Times New Roman"/>
          <w:sz w:val="24"/>
          <w:szCs w:val="24"/>
        </w:rPr>
        <w:t xml:space="preserve"> and </w:t>
      </w:r>
      <w:r>
        <w:rPr>
          <w:rFonts w:ascii="Times New Roman" w:hAnsi="Times New Roman" w:cs="Times New Roman"/>
          <w:sz w:val="24"/>
          <w:szCs w:val="24"/>
        </w:rPr>
        <w:t>government capital spending per capita</w:t>
      </w:r>
      <w:r w:rsidRPr="0090102D">
        <w:rPr>
          <w:rFonts w:ascii="Times New Roman" w:hAnsi="Times New Roman" w:cs="Times New Roman"/>
          <w:iCs/>
          <w:sz w:val="24"/>
          <w:szCs w:val="24"/>
        </w:rPr>
        <w:t xml:space="preserve"> </w:t>
      </w:r>
      <w:r>
        <w:rPr>
          <w:rFonts w:ascii="Times New Roman" w:hAnsi="Times New Roman" w:cs="Times New Roman"/>
          <w:iCs/>
          <w:sz w:val="24"/>
          <w:szCs w:val="24"/>
        </w:rPr>
        <w:t>should be determined</w:t>
      </w:r>
      <w:r w:rsidR="00C13B20" w:rsidRPr="0090102D">
        <w:rPr>
          <w:rFonts w:ascii="Times New Roman" w:hAnsi="Times New Roman" w:cs="Times New Roman"/>
          <w:sz w:val="24"/>
          <w:szCs w:val="24"/>
        </w:rPr>
        <w:t>.</w:t>
      </w:r>
      <w:r w:rsidR="00C13B20">
        <w:rPr>
          <w:rFonts w:ascii="Times New Roman" w:hAnsi="Times New Roman" w:cs="Times New Roman"/>
          <w:sz w:val="24"/>
          <w:szCs w:val="24"/>
        </w:rPr>
        <w:t xml:space="preserve"> </w:t>
      </w:r>
      <w:r>
        <w:rPr>
          <w:rFonts w:ascii="Times New Roman" w:hAnsi="Times New Roman" w:cs="Times New Roman"/>
          <w:sz w:val="24"/>
          <w:szCs w:val="24"/>
        </w:rPr>
        <w:t xml:space="preserve">Through linear regression statistics the hypothesis was tested. </w:t>
      </w:r>
      <w:r w:rsidR="00C13B20" w:rsidRPr="0092257E">
        <w:rPr>
          <w:rFonts w:ascii="Times New Roman" w:hAnsi="Times New Roman" w:cs="Times New Roman"/>
          <w:sz w:val="24"/>
          <w:szCs w:val="24"/>
        </w:rPr>
        <w:t xml:space="preserve">The null hypothesis </w:t>
      </w:r>
      <w:r w:rsidRPr="0092257E">
        <w:rPr>
          <w:rFonts w:ascii="Times New Roman" w:hAnsi="Times New Roman" w:cs="Times New Roman"/>
          <w:sz w:val="24"/>
          <w:szCs w:val="24"/>
        </w:rPr>
        <w:t>stipulates</w:t>
      </w:r>
      <w:r w:rsidR="00C13B20" w:rsidRPr="0092257E">
        <w:rPr>
          <w:rFonts w:ascii="Times New Roman" w:hAnsi="Times New Roman" w:cs="Times New Roman"/>
          <w:sz w:val="24"/>
          <w:szCs w:val="24"/>
        </w:rPr>
        <w:t xml:space="preserve"> that there is no significant relationship between </w:t>
      </w:r>
      <w:r w:rsidRPr="0092257E">
        <w:rPr>
          <w:rFonts w:ascii="Times New Roman" w:hAnsi="Times New Roman" w:cs="Times New Roman"/>
          <w:sz w:val="24"/>
          <w:szCs w:val="24"/>
        </w:rPr>
        <w:t>government capital spending per capita</w:t>
      </w:r>
      <w:r w:rsidR="00C13B20" w:rsidRPr="0092257E">
        <w:rPr>
          <w:rFonts w:ascii="Times New Roman" w:hAnsi="Times New Roman" w:cs="Times New Roman"/>
          <w:sz w:val="24"/>
          <w:szCs w:val="24"/>
        </w:rPr>
        <w:t xml:space="preserve"> and </w:t>
      </w:r>
      <w:r w:rsidRPr="0092257E">
        <w:rPr>
          <w:rFonts w:ascii="Times New Roman" w:hAnsi="Times New Roman" w:cs="Times New Roman"/>
          <w:sz w:val="24"/>
          <w:szCs w:val="24"/>
        </w:rPr>
        <w:t>access to clean water</w:t>
      </w:r>
      <w:r w:rsidR="00873238" w:rsidRPr="0092257E">
        <w:rPr>
          <w:rFonts w:ascii="Times New Roman" w:hAnsi="Times New Roman" w:cs="Times New Roman"/>
          <w:sz w:val="24"/>
          <w:szCs w:val="24"/>
        </w:rPr>
        <w:t xml:space="preserve">/electricity </w:t>
      </w:r>
      <w:r w:rsidR="00C13B20" w:rsidRPr="0092257E">
        <w:rPr>
          <w:rFonts w:ascii="Times New Roman" w:hAnsi="Times New Roman" w:cs="Times New Roman"/>
          <w:sz w:val="24"/>
          <w:szCs w:val="24"/>
        </w:rPr>
        <w:t xml:space="preserve">in Nigeria. </w:t>
      </w:r>
      <w:r w:rsidR="00873238" w:rsidRPr="0092257E">
        <w:rPr>
          <w:rFonts w:ascii="Times New Roman" w:hAnsi="Times New Roman" w:cs="Times New Roman"/>
          <w:sz w:val="24"/>
          <w:szCs w:val="24"/>
        </w:rPr>
        <w:t>In tables 2 t</w:t>
      </w:r>
      <w:r w:rsidR="00C13B20" w:rsidRPr="0092257E">
        <w:rPr>
          <w:rFonts w:ascii="Times New Roman" w:hAnsi="Times New Roman" w:cs="Times New Roman"/>
          <w:sz w:val="24"/>
          <w:szCs w:val="24"/>
        </w:rPr>
        <w:t xml:space="preserve">he SPSS </w:t>
      </w:r>
      <w:r w:rsidR="00873238" w:rsidRPr="0092257E">
        <w:rPr>
          <w:rFonts w:ascii="Times New Roman" w:hAnsi="Times New Roman" w:cs="Times New Roman"/>
          <w:sz w:val="24"/>
          <w:szCs w:val="24"/>
        </w:rPr>
        <w:t>analysis shows t</w:t>
      </w:r>
      <w:r w:rsidR="00C13B20" w:rsidRPr="0092257E">
        <w:rPr>
          <w:rFonts w:ascii="Times New Roman" w:hAnsi="Times New Roman" w:cs="Times New Roman"/>
          <w:sz w:val="24"/>
          <w:szCs w:val="24"/>
        </w:rPr>
        <w:t>he adjusted R square as 0.</w:t>
      </w:r>
      <w:r w:rsidR="00873238" w:rsidRPr="0092257E">
        <w:rPr>
          <w:rFonts w:ascii="Times New Roman" w:hAnsi="Times New Roman" w:cs="Times New Roman"/>
          <w:sz w:val="24"/>
          <w:szCs w:val="24"/>
        </w:rPr>
        <w:t>20</w:t>
      </w:r>
      <w:r w:rsidR="00C13B20" w:rsidRPr="0092257E">
        <w:rPr>
          <w:rFonts w:ascii="Times New Roman" w:hAnsi="Times New Roman" w:cs="Times New Roman"/>
          <w:sz w:val="24"/>
          <w:szCs w:val="24"/>
        </w:rPr>
        <w:t>4 which</w:t>
      </w:r>
      <w:r w:rsidR="00C13B20" w:rsidRPr="0092257E">
        <w:rPr>
          <w:rFonts w:ascii="Times New Roman" w:hAnsi="Times New Roman" w:cs="Times New Roman"/>
          <w:sz w:val="24"/>
          <w:szCs w:val="24"/>
          <w:shd w:val="clear" w:color="auto" w:fill="FFFFFF"/>
        </w:rPr>
        <w:t xml:space="preserve"> </w:t>
      </w:r>
      <w:r w:rsidR="00C13B20" w:rsidRPr="0092257E">
        <w:rPr>
          <w:rFonts w:ascii="Times New Roman" w:hAnsi="Times New Roman" w:cs="Times New Roman"/>
          <w:sz w:val="24"/>
          <w:szCs w:val="24"/>
        </w:rPr>
        <w:t xml:space="preserve">implies that only </w:t>
      </w:r>
      <w:r w:rsidR="00873238" w:rsidRPr="0092257E">
        <w:rPr>
          <w:rFonts w:ascii="Times New Roman" w:hAnsi="Times New Roman" w:cs="Times New Roman"/>
          <w:sz w:val="24"/>
          <w:szCs w:val="24"/>
        </w:rPr>
        <w:t>20</w:t>
      </w:r>
      <w:r w:rsidR="00C13B20" w:rsidRPr="0092257E">
        <w:rPr>
          <w:rFonts w:ascii="Times New Roman" w:hAnsi="Times New Roman" w:cs="Times New Roman"/>
          <w:sz w:val="24"/>
          <w:szCs w:val="24"/>
        </w:rPr>
        <w:t xml:space="preserve">.4% of the </w:t>
      </w:r>
      <w:r w:rsidR="00873238" w:rsidRPr="0092257E">
        <w:rPr>
          <w:rFonts w:ascii="Times New Roman" w:hAnsi="Times New Roman" w:cs="Times New Roman"/>
          <w:sz w:val="24"/>
          <w:szCs w:val="24"/>
        </w:rPr>
        <w:t>government capital spending</w:t>
      </w:r>
      <w:r w:rsidR="00C13B20" w:rsidRPr="0092257E">
        <w:rPr>
          <w:rFonts w:ascii="Times New Roman" w:hAnsi="Times New Roman" w:cs="Times New Roman"/>
          <w:sz w:val="24"/>
          <w:szCs w:val="24"/>
        </w:rPr>
        <w:t xml:space="preserve"> variance can be explained by </w:t>
      </w:r>
      <w:r w:rsidR="00873238" w:rsidRPr="0092257E">
        <w:rPr>
          <w:rFonts w:ascii="Times New Roman" w:hAnsi="Times New Roman" w:cs="Times New Roman"/>
          <w:sz w:val="24"/>
          <w:szCs w:val="24"/>
        </w:rPr>
        <w:t>access to clean water and electricity</w:t>
      </w:r>
      <w:r w:rsidR="00C13B20" w:rsidRPr="0092257E">
        <w:rPr>
          <w:rFonts w:ascii="Times New Roman" w:hAnsi="Times New Roman" w:cs="Times New Roman"/>
          <w:sz w:val="24"/>
          <w:szCs w:val="24"/>
        </w:rPr>
        <w:t xml:space="preserve">, the independent variable. </w:t>
      </w:r>
      <w:r w:rsidR="004B7A1B" w:rsidRPr="0092257E">
        <w:rPr>
          <w:rFonts w:ascii="Times New Roman" w:hAnsi="Times New Roman" w:cs="Times New Roman"/>
          <w:sz w:val="24"/>
          <w:szCs w:val="24"/>
        </w:rPr>
        <w:t>By the R square value obtained the relationship between the dependent and independent variables is considerably weak.</w:t>
      </w:r>
    </w:p>
    <w:p w:rsidR="00C13B20" w:rsidRPr="004B7A1B" w:rsidRDefault="004B7A1B" w:rsidP="004B7A1B">
      <w:pPr>
        <w:spacing w:line="360" w:lineRule="auto"/>
        <w:jc w:val="both"/>
        <w:rPr>
          <w:rFonts w:ascii="Times New Roman" w:hAnsi="Times New Roman" w:cs="Times New Roman"/>
        </w:rPr>
      </w:pPr>
      <w:r w:rsidRPr="007D2D34">
        <w:rPr>
          <w:rFonts w:ascii="Times New Roman" w:hAnsi="Times New Roman" w:cs="Times New Roman"/>
          <w:sz w:val="24"/>
          <w:szCs w:val="24"/>
        </w:rPr>
        <w:t xml:space="preserve"> </w:t>
      </w:r>
      <w:r w:rsidR="00C13B20">
        <w:rPr>
          <w:rFonts w:ascii="Times New Roman" w:eastAsia="Times New Roman" w:hAnsi="Times New Roman" w:cs="Times New Roman"/>
          <w:color w:val="000000"/>
          <w:sz w:val="24"/>
          <w:szCs w:val="24"/>
          <w:lang w:eastAsia="en-GB"/>
        </w:rPr>
        <w:t xml:space="preserve">The </w:t>
      </w:r>
      <w:r w:rsidR="00C13B20" w:rsidRPr="007D2D34">
        <w:rPr>
          <w:rFonts w:ascii="Times New Roman" w:eastAsia="Times New Roman" w:hAnsi="Times New Roman" w:cs="Times New Roman"/>
          <w:color w:val="000000"/>
          <w:sz w:val="24"/>
          <w:szCs w:val="24"/>
          <w:lang w:eastAsia="en-GB"/>
        </w:rPr>
        <w:t xml:space="preserve">F-statistics value </w:t>
      </w:r>
      <w:r w:rsidR="00C13B20">
        <w:rPr>
          <w:rFonts w:ascii="Times New Roman" w:eastAsia="Times New Roman" w:hAnsi="Times New Roman" w:cs="Times New Roman"/>
          <w:color w:val="000000"/>
          <w:sz w:val="24"/>
          <w:szCs w:val="24"/>
          <w:lang w:eastAsia="en-GB"/>
        </w:rPr>
        <w:t>is</w:t>
      </w:r>
      <w:r w:rsidR="00C13B20" w:rsidRPr="007D2D34">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2.154 and p-value of 0.187</w:t>
      </w:r>
      <w:r w:rsidR="00C13B20" w:rsidRPr="007D2D34">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&gt; </w:t>
      </w:r>
      <w:r w:rsidR="00C13B20" w:rsidRPr="007D2D34">
        <w:rPr>
          <w:rFonts w:ascii="Times New Roman" w:eastAsia="Times New Roman" w:hAnsi="Times New Roman" w:cs="Times New Roman"/>
          <w:color w:val="000000"/>
          <w:sz w:val="24"/>
          <w:szCs w:val="24"/>
          <w:lang w:eastAsia="en-GB"/>
        </w:rPr>
        <w:t>0.05.</w:t>
      </w:r>
      <w:r>
        <w:rPr>
          <w:rFonts w:ascii="Times New Roman" w:hAnsi="Times New Roman" w:cs="Times New Roman"/>
        </w:rPr>
        <w:t xml:space="preserve"> </w:t>
      </w:r>
      <w:r w:rsidR="00C13B20" w:rsidRPr="007D2D34">
        <w:rPr>
          <w:rFonts w:ascii="Times New Roman" w:eastAsia="Times New Roman" w:hAnsi="Times New Roman" w:cs="Times New Roman"/>
          <w:color w:val="000000"/>
          <w:sz w:val="24"/>
          <w:szCs w:val="24"/>
          <w:lang w:eastAsia="en-GB"/>
        </w:rPr>
        <w:t xml:space="preserve">This </w:t>
      </w:r>
      <w:r w:rsidR="00C13B20">
        <w:rPr>
          <w:rFonts w:ascii="Times New Roman" w:eastAsia="Times New Roman" w:hAnsi="Times New Roman" w:cs="Times New Roman"/>
          <w:color w:val="000000"/>
          <w:sz w:val="24"/>
          <w:szCs w:val="24"/>
          <w:lang w:eastAsia="en-GB"/>
        </w:rPr>
        <w:t>proves</w:t>
      </w:r>
      <w:r w:rsidR="00C13B20" w:rsidRPr="007D2D34">
        <w:rPr>
          <w:rFonts w:ascii="Times New Roman" w:eastAsia="Times New Roman" w:hAnsi="Times New Roman" w:cs="Times New Roman"/>
          <w:color w:val="000000"/>
          <w:sz w:val="24"/>
          <w:szCs w:val="24"/>
          <w:lang w:eastAsia="en-GB"/>
        </w:rPr>
        <w:t xml:space="preserve"> that </w:t>
      </w:r>
      <w:r w:rsidR="00BB1483">
        <w:rPr>
          <w:rFonts w:ascii="Times New Roman" w:eastAsia="Times New Roman" w:hAnsi="Times New Roman" w:cs="Times New Roman"/>
          <w:color w:val="000000"/>
          <w:sz w:val="24"/>
          <w:szCs w:val="24"/>
          <w:lang w:eastAsia="en-GB"/>
        </w:rPr>
        <w:t>access to clean water and electricity</w:t>
      </w:r>
      <w:r w:rsidR="00C13B20" w:rsidRPr="007D2D34">
        <w:rPr>
          <w:rFonts w:ascii="Times New Roman" w:eastAsia="Times New Roman" w:hAnsi="Times New Roman" w:cs="Times New Roman"/>
          <w:color w:val="000000"/>
          <w:sz w:val="24"/>
          <w:szCs w:val="24"/>
          <w:lang w:eastAsia="en-GB"/>
        </w:rPr>
        <w:t xml:space="preserve"> </w:t>
      </w:r>
      <w:r w:rsidR="00BB1483">
        <w:rPr>
          <w:rFonts w:ascii="Times New Roman" w:eastAsia="Times New Roman" w:hAnsi="Times New Roman" w:cs="Times New Roman"/>
          <w:color w:val="000000"/>
          <w:sz w:val="24"/>
          <w:szCs w:val="24"/>
          <w:lang w:eastAsia="en-GB"/>
        </w:rPr>
        <w:t xml:space="preserve">as a whole </w:t>
      </w:r>
      <w:r w:rsidR="00C13B20" w:rsidRPr="007D2D34">
        <w:rPr>
          <w:rFonts w:ascii="Times New Roman" w:eastAsia="Times New Roman" w:hAnsi="Times New Roman" w:cs="Times New Roman"/>
          <w:color w:val="000000"/>
          <w:sz w:val="24"/>
          <w:szCs w:val="24"/>
          <w:lang w:eastAsia="en-GB"/>
        </w:rPr>
        <w:t xml:space="preserve">is </w:t>
      </w:r>
      <w:r w:rsidR="00BB1483">
        <w:rPr>
          <w:rFonts w:ascii="Times New Roman" w:eastAsia="Times New Roman" w:hAnsi="Times New Roman" w:cs="Times New Roman"/>
          <w:color w:val="000000"/>
          <w:sz w:val="24"/>
          <w:szCs w:val="24"/>
          <w:lang w:eastAsia="en-GB"/>
        </w:rPr>
        <w:t xml:space="preserve">not </w:t>
      </w:r>
      <w:r w:rsidR="00C13B20" w:rsidRPr="007D2D34">
        <w:rPr>
          <w:rFonts w:ascii="Times New Roman" w:eastAsia="Times New Roman" w:hAnsi="Times New Roman" w:cs="Times New Roman"/>
          <w:color w:val="000000"/>
          <w:sz w:val="24"/>
          <w:szCs w:val="24"/>
          <w:lang w:eastAsia="en-GB"/>
        </w:rPr>
        <w:t xml:space="preserve">significantly related with </w:t>
      </w:r>
      <w:r w:rsidR="00BB1483">
        <w:rPr>
          <w:rFonts w:ascii="Times New Roman" w:eastAsia="Times New Roman" w:hAnsi="Times New Roman" w:cs="Times New Roman"/>
          <w:color w:val="000000"/>
          <w:sz w:val="24"/>
          <w:szCs w:val="24"/>
          <w:lang w:eastAsia="en-GB"/>
        </w:rPr>
        <w:t>government capital spending</w:t>
      </w:r>
      <w:r w:rsidR="00C13B20" w:rsidRPr="007D2D34">
        <w:rPr>
          <w:rFonts w:ascii="Times New Roman" w:eastAsia="Times New Roman" w:hAnsi="Times New Roman" w:cs="Times New Roman"/>
          <w:color w:val="000000"/>
          <w:sz w:val="24"/>
          <w:szCs w:val="24"/>
          <w:lang w:eastAsia="en-GB"/>
        </w:rPr>
        <w:t xml:space="preserve"> in </w:t>
      </w:r>
      <w:r w:rsidR="00C13B20">
        <w:rPr>
          <w:rFonts w:ascii="Times New Roman" w:eastAsia="Times New Roman" w:hAnsi="Times New Roman" w:cs="Times New Roman"/>
          <w:color w:val="000000"/>
          <w:sz w:val="24"/>
          <w:szCs w:val="24"/>
          <w:lang w:eastAsia="en-GB"/>
        </w:rPr>
        <w:t>Nigeria</w:t>
      </w:r>
      <w:r w:rsidR="00C13B20" w:rsidRPr="007D2D34">
        <w:rPr>
          <w:rFonts w:ascii="Times New Roman" w:eastAsia="Times New Roman" w:hAnsi="Times New Roman" w:cs="Times New Roman"/>
          <w:color w:val="000000"/>
          <w:sz w:val="24"/>
          <w:szCs w:val="24"/>
          <w:lang w:eastAsia="en-GB"/>
        </w:rPr>
        <w:t xml:space="preserve">. Thus the null hypothesis is </w:t>
      </w:r>
      <w:r w:rsidR="00BB1483">
        <w:rPr>
          <w:rFonts w:ascii="Times New Roman" w:eastAsia="Times New Roman" w:hAnsi="Times New Roman" w:cs="Times New Roman"/>
          <w:color w:val="000000"/>
          <w:sz w:val="24"/>
          <w:szCs w:val="24"/>
          <w:lang w:eastAsia="en-GB"/>
        </w:rPr>
        <w:t>accepted</w:t>
      </w:r>
      <w:r w:rsidR="00C13B20" w:rsidRPr="007D2D34">
        <w:rPr>
          <w:rFonts w:ascii="Times New Roman" w:eastAsia="Times New Roman" w:hAnsi="Times New Roman" w:cs="Times New Roman"/>
          <w:color w:val="000000"/>
          <w:sz w:val="24"/>
          <w:szCs w:val="24"/>
          <w:lang w:eastAsia="en-GB"/>
        </w:rPr>
        <w:t xml:space="preserve">. </w:t>
      </w:r>
      <w:r w:rsidR="00BB1483">
        <w:rPr>
          <w:rFonts w:ascii="Times New Roman" w:eastAsia="Times New Roman" w:hAnsi="Times New Roman" w:cs="Times New Roman"/>
          <w:color w:val="000000"/>
          <w:sz w:val="24"/>
          <w:szCs w:val="24"/>
          <w:lang w:eastAsia="en-GB"/>
        </w:rPr>
        <w:t>On individual basis, t</w:t>
      </w:r>
      <w:r w:rsidR="00C13B20" w:rsidRPr="007D2D34">
        <w:rPr>
          <w:rFonts w:ascii="Times New Roman" w:eastAsia="Times New Roman" w:hAnsi="Times New Roman" w:cs="Times New Roman"/>
          <w:color w:val="000000"/>
          <w:sz w:val="24"/>
          <w:szCs w:val="24"/>
          <w:lang w:eastAsia="en-GB"/>
        </w:rPr>
        <w:t xml:space="preserve">he coefficients table </w:t>
      </w:r>
      <w:r w:rsidR="00C13B20">
        <w:rPr>
          <w:rFonts w:ascii="Times New Roman" w:eastAsia="Times New Roman" w:hAnsi="Times New Roman" w:cs="Times New Roman"/>
          <w:color w:val="000000"/>
          <w:sz w:val="24"/>
          <w:szCs w:val="24"/>
          <w:lang w:eastAsia="en-GB"/>
        </w:rPr>
        <w:t>3</w:t>
      </w:r>
      <w:r w:rsidR="00C13B20" w:rsidRPr="007D2D34">
        <w:rPr>
          <w:rFonts w:ascii="Times New Roman" w:eastAsia="Times New Roman" w:hAnsi="Times New Roman" w:cs="Times New Roman"/>
          <w:color w:val="000000"/>
          <w:sz w:val="24"/>
          <w:szCs w:val="24"/>
          <w:lang w:eastAsia="en-GB"/>
        </w:rPr>
        <w:t xml:space="preserve"> suggests that </w:t>
      </w:r>
      <w:r w:rsidR="00BB1483">
        <w:rPr>
          <w:rFonts w:ascii="Times New Roman" w:eastAsia="Times New Roman" w:hAnsi="Times New Roman" w:cs="Times New Roman"/>
          <w:color w:val="000000"/>
          <w:sz w:val="24"/>
          <w:szCs w:val="24"/>
          <w:lang w:eastAsia="en-GB"/>
        </w:rPr>
        <w:t>access to clean water</w:t>
      </w:r>
      <w:r w:rsidR="00C13B20" w:rsidRPr="007D2D34">
        <w:rPr>
          <w:rFonts w:ascii="Times New Roman" w:eastAsia="Times New Roman" w:hAnsi="Times New Roman" w:cs="Times New Roman"/>
          <w:color w:val="000000"/>
          <w:sz w:val="24"/>
          <w:szCs w:val="24"/>
          <w:lang w:eastAsia="en-GB"/>
        </w:rPr>
        <w:t xml:space="preserve"> is </w:t>
      </w:r>
      <w:r w:rsidR="00BB1483">
        <w:rPr>
          <w:rFonts w:ascii="Times New Roman" w:eastAsia="Times New Roman" w:hAnsi="Times New Roman" w:cs="Times New Roman"/>
          <w:color w:val="000000"/>
          <w:sz w:val="24"/>
          <w:szCs w:val="24"/>
          <w:lang w:eastAsia="en-GB"/>
        </w:rPr>
        <w:t xml:space="preserve">not </w:t>
      </w:r>
      <w:r w:rsidR="00C13B20" w:rsidRPr="007D2D34">
        <w:rPr>
          <w:rFonts w:ascii="Times New Roman" w:eastAsia="Times New Roman" w:hAnsi="Times New Roman" w:cs="Times New Roman"/>
          <w:color w:val="000000"/>
          <w:sz w:val="24"/>
          <w:szCs w:val="24"/>
          <w:lang w:eastAsia="en-GB"/>
        </w:rPr>
        <w:t xml:space="preserve">significantly related with </w:t>
      </w:r>
      <w:r w:rsidR="00BB1483">
        <w:rPr>
          <w:rFonts w:ascii="Times New Roman" w:eastAsia="Times New Roman" w:hAnsi="Times New Roman" w:cs="Times New Roman"/>
          <w:color w:val="000000"/>
          <w:sz w:val="24"/>
          <w:szCs w:val="24"/>
          <w:lang w:eastAsia="en-GB"/>
        </w:rPr>
        <w:t>government capital spending (</w:t>
      </w:r>
      <w:r w:rsidR="0092257E">
        <w:rPr>
          <w:rFonts w:ascii="Times New Roman" w:eastAsia="Times New Roman" w:hAnsi="Times New Roman" w:cs="Times New Roman"/>
          <w:color w:val="000000"/>
          <w:sz w:val="24"/>
          <w:szCs w:val="24"/>
          <w:lang w:eastAsia="en-GB"/>
        </w:rPr>
        <w:t xml:space="preserve">p = </w:t>
      </w:r>
      <w:r w:rsidR="00BB1483">
        <w:rPr>
          <w:rFonts w:ascii="Times New Roman" w:eastAsia="Times New Roman" w:hAnsi="Times New Roman" w:cs="Times New Roman"/>
          <w:color w:val="000000"/>
          <w:sz w:val="24"/>
          <w:szCs w:val="24"/>
          <w:lang w:eastAsia="en-GB"/>
        </w:rPr>
        <w:t>0.077</w:t>
      </w:r>
      <w:r w:rsidR="00C13B20" w:rsidRPr="007D2D34">
        <w:rPr>
          <w:rFonts w:ascii="Times New Roman" w:eastAsia="Times New Roman" w:hAnsi="Times New Roman" w:cs="Times New Roman"/>
          <w:color w:val="000000"/>
          <w:sz w:val="24"/>
          <w:szCs w:val="24"/>
          <w:lang w:eastAsia="en-GB"/>
        </w:rPr>
        <w:t xml:space="preserve"> </w:t>
      </w:r>
      <w:r w:rsidR="00BB1483">
        <w:rPr>
          <w:rFonts w:ascii="Times New Roman" w:eastAsia="Times New Roman" w:hAnsi="Times New Roman" w:cs="Times New Roman"/>
          <w:color w:val="000000"/>
          <w:sz w:val="24"/>
          <w:szCs w:val="24"/>
          <w:lang w:eastAsia="en-GB"/>
        </w:rPr>
        <w:t>&gt; 0.05),</w:t>
      </w:r>
      <w:r w:rsidR="00C13B20" w:rsidRPr="007D2D34">
        <w:rPr>
          <w:rFonts w:ascii="Times New Roman" w:eastAsia="Times New Roman" w:hAnsi="Times New Roman" w:cs="Times New Roman"/>
          <w:color w:val="000000"/>
          <w:sz w:val="24"/>
          <w:szCs w:val="24"/>
          <w:lang w:eastAsia="en-GB"/>
        </w:rPr>
        <w:t xml:space="preserve"> the </w:t>
      </w:r>
      <w:r w:rsidR="00BB1483">
        <w:rPr>
          <w:rFonts w:ascii="Times New Roman" w:eastAsia="Times New Roman" w:hAnsi="Times New Roman" w:cs="Times New Roman"/>
          <w:color w:val="000000"/>
          <w:sz w:val="24"/>
          <w:szCs w:val="24"/>
          <w:lang w:eastAsia="en-GB"/>
        </w:rPr>
        <w:t xml:space="preserve">insignificant </w:t>
      </w:r>
      <w:r w:rsidR="00C13B20" w:rsidRPr="007D2D34">
        <w:rPr>
          <w:rFonts w:ascii="Times New Roman" w:eastAsia="Times New Roman" w:hAnsi="Times New Roman" w:cs="Times New Roman"/>
          <w:color w:val="000000"/>
          <w:sz w:val="24"/>
          <w:szCs w:val="24"/>
          <w:lang w:eastAsia="en-GB"/>
        </w:rPr>
        <w:t xml:space="preserve">relationship is positive </w:t>
      </w:r>
      <w:r w:rsidR="00BB1483">
        <w:rPr>
          <w:rFonts w:ascii="Times New Roman" w:eastAsia="Times New Roman" w:hAnsi="Times New Roman" w:cs="Times New Roman"/>
          <w:color w:val="000000"/>
          <w:sz w:val="24"/>
          <w:szCs w:val="24"/>
          <w:lang w:eastAsia="en-GB"/>
        </w:rPr>
        <w:t xml:space="preserve">though </w:t>
      </w:r>
      <w:r w:rsidR="00C13B20" w:rsidRPr="007D2D34">
        <w:rPr>
          <w:rFonts w:ascii="Times New Roman" w:eastAsia="Times New Roman" w:hAnsi="Times New Roman" w:cs="Times New Roman"/>
          <w:color w:val="000000"/>
          <w:sz w:val="24"/>
          <w:szCs w:val="24"/>
          <w:lang w:eastAsia="en-GB"/>
        </w:rPr>
        <w:t xml:space="preserve">(with t- value </w:t>
      </w:r>
      <w:r w:rsidR="0092257E">
        <w:rPr>
          <w:rFonts w:ascii="Times New Roman" w:eastAsia="Times New Roman" w:hAnsi="Times New Roman" w:cs="Times New Roman"/>
          <w:color w:val="000000"/>
          <w:sz w:val="24"/>
          <w:szCs w:val="24"/>
          <w:lang w:eastAsia="en-GB"/>
        </w:rPr>
        <w:t xml:space="preserve">= </w:t>
      </w:r>
      <w:r w:rsidR="00137C5E">
        <w:rPr>
          <w:rFonts w:ascii="Times New Roman" w:eastAsia="Times New Roman" w:hAnsi="Times New Roman" w:cs="Times New Roman"/>
          <w:color w:val="000000"/>
          <w:sz w:val="24"/>
          <w:szCs w:val="24"/>
          <w:lang w:eastAsia="en-GB"/>
        </w:rPr>
        <w:t>2.073</w:t>
      </w:r>
      <w:r w:rsidR="00C13B20" w:rsidRPr="007D2D34">
        <w:rPr>
          <w:rFonts w:ascii="Times New Roman" w:eastAsia="Times New Roman" w:hAnsi="Times New Roman" w:cs="Times New Roman"/>
          <w:color w:val="000000"/>
          <w:sz w:val="24"/>
          <w:szCs w:val="24"/>
          <w:lang w:eastAsia="en-GB"/>
        </w:rPr>
        <w:t>).</w:t>
      </w:r>
      <w:r w:rsidR="00137C5E">
        <w:rPr>
          <w:rFonts w:ascii="Times New Roman" w:eastAsia="Times New Roman" w:hAnsi="Times New Roman" w:cs="Times New Roman"/>
          <w:color w:val="000000"/>
          <w:sz w:val="24"/>
          <w:szCs w:val="24"/>
          <w:lang w:eastAsia="en-GB"/>
        </w:rPr>
        <w:t xml:space="preserve"> Access to electricity is also not significantly related with government capital spending (t</w:t>
      </w:r>
      <w:r w:rsidR="00137C5E" w:rsidRPr="007D2D34">
        <w:rPr>
          <w:rFonts w:ascii="Times New Roman" w:eastAsia="Times New Roman" w:hAnsi="Times New Roman" w:cs="Times New Roman"/>
          <w:color w:val="000000"/>
          <w:sz w:val="24"/>
          <w:szCs w:val="24"/>
          <w:lang w:eastAsia="en-GB"/>
        </w:rPr>
        <w:t xml:space="preserve">-statistics value </w:t>
      </w:r>
      <w:r w:rsidR="00137C5E">
        <w:rPr>
          <w:rFonts w:ascii="Times New Roman" w:eastAsia="Times New Roman" w:hAnsi="Times New Roman" w:cs="Times New Roman"/>
          <w:color w:val="000000"/>
          <w:sz w:val="24"/>
          <w:szCs w:val="24"/>
          <w:lang w:eastAsia="en-GB"/>
        </w:rPr>
        <w:t>is</w:t>
      </w:r>
      <w:r w:rsidR="00137C5E" w:rsidRPr="007D2D34">
        <w:rPr>
          <w:rFonts w:ascii="Times New Roman" w:eastAsia="Times New Roman" w:hAnsi="Times New Roman" w:cs="Times New Roman"/>
          <w:color w:val="000000"/>
          <w:sz w:val="24"/>
          <w:szCs w:val="24"/>
          <w:lang w:eastAsia="en-GB"/>
        </w:rPr>
        <w:t xml:space="preserve"> </w:t>
      </w:r>
      <w:r w:rsidR="00137C5E">
        <w:rPr>
          <w:rFonts w:ascii="Times New Roman" w:eastAsia="Times New Roman" w:hAnsi="Times New Roman" w:cs="Times New Roman"/>
          <w:color w:val="000000"/>
          <w:sz w:val="24"/>
          <w:szCs w:val="24"/>
          <w:lang w:eastAsia="en-GB"/>
        </w:rPr>
        <w:t>-0.326 and p-value 0.754</w:t>
      </w:r>
      <w:r w:rsidR="00137C5E" w:rsidRPr="007D2D34">
        <w:rPr>
          <w:rFonts w:ascii="Times New Roman" w:eastAsia="Times New Roman" w:hAnsi="Times New Roman" w:cs="Times New Roman"/>
          <w:color w:val="000000"/>
          <w:sz w:val="24"/>
          <w:szCs w:val="24"/>
          <w:lang w:eastAsia="en-GB"/>
        </w:rPr>
        <w:t xml:space="preserve"> </w:t>
      </w:r>
      <w:r w:rsidR="00137C5E">
        <w:rPr>
          <w:rFonts w:ascii="Times New Roman" w:eastAsia="Times New Roman" w:hAnsi="Times New Roman" w:cs="Times New Roman"/>
          <w:color w:val="000000"/>
          <w:sz w:val="24"/>
          <w:szCs w:val="24"/>
          <w:lang w:eastAsia="en-GB"/>
        </w:rPr>
        <w:t>&gt;</w:t>
      </w:r>
      <w:r w:rsidR="00137C5E" w:rsidRPr="007D2D34">
        <w:rPr>
          <w:rFonts w:ascii="Times New Roman" w:eastAsia="Times New Roman" w:hAnsi="Times New Roman" w:cs="Times New Roman"/>
          <w:color w:val="000000"/>
          <w:sz w:val="24"/>
          <w:szCs w:val="24"/>
          <w:lang w:eastAsia="en-GB"/>
        </w:rPr>
        <w:t>0.05</w:t>
      </w:r>
      <w:r w:rsidR="00137C5E">
        <w:rPr>
          <w:rFonts w:ascii="Times New Roman" w:eastAsia="Times New Roman" w:hAnsi="Times New Roman" w:cs="Times New Roman"/>
          <w:color w:val="000000"/>
          <w:sz w:val="24"/>
          <w:szCs w:val="24"/>
          <w:lang w:eastAsia="en-GB"/>
        </w:rPr>
        <w:t xml:space="preserve">). The insignificant relationship is even negative given the </w:t>
      </w:r>
      <w:r w:rsidR="0092257E">
        <w:rPr>
          <w:rFonts w:ascii="Times New Roman" w:eastAsia="Times New Roman" w:hAnsi="Times New Roman" w:cs="Times New Roman"/>
          <w:color w:val="000000"/>
          <w:sz w:val="24"/>
          <w:szCs w:val="24"/>
          <w:lang w:eastAsia="en-GB"/>
        </w:rPr>
        <w:t xml:space="preserve">negative sign of the </w:t>
      </w:r>
      <w:r w:rsidR="00137C5E">
        <w:rPr>
          <w:rFonts w:ascii="Times New Roman" w:eastAsia="Times New Roman" w:hAnsi="Times New Roman" w:cs="Times New Roman"/>
          <w:color w:val="000000"/>
          <w:sz w:val="24"/>
          <w:szCs w:val="24"/>
          <w:lang w:eastAsia="en-GB"/>
        </w:rPr>
        <w:t>t value.</w:t>
      </w:r>
    </w:p>
    <w:p w:rsidR="000C2761" w:rsidRDefault="000C2761" w:rsidP="000579CE">
      <w:pPr>
        <w:spacing w:line="360" w:lineRule="auto"/>
        <w:rPr>
          <w:rFonts w:ascii="Times New Roman" w:hAnsi="Times New Roman" w:cs="Times New Roman"/>
          <w:shd w:val="clear" w:color="auto" w:fill="FFFFFF"/>
        </w:rPr>
      </w:pPr>
    </w:p>
    <w:p w:rsidR="000C2761" w:rsidRPr="00873238" w:rsidRDefault="00873238" w:rsidP="00873238">
      <w:pPr>
        <w:jc w:val="both"/>
        <w:rPr>
          <w:rFonts w:ascii="Times New Roman" w:hAnsi="Times New Roman" w:cs="Times New Roman"/>
          <w:sz w:val="20"/>
          <w:szCs w:val="20"/>
        </w:rPr>
      </w:pPr>
      <w:r w:rsidRPr="00873238">
        <w:rPr>
          <w:rFonts w:ascii="Times New Roman" w:hAnsi="Times New Roman" w:cs="Times New Roman"/>
          <w:b/>
          <w:sz w:val="20"/>
          <w:szCs w:val="20"/>
          <w:shd w:val="clear" w:color="auto" w:fill="FFFFFF"/>
        </w:rPr>
        <w:t xml:space="preserve">Table 2.  </w:t>
      </w:r>
      <w:r w:rsidRPr="00873238">
        <w:rPr>
          <w:rFonts w:ascii="Times New Roman" w:hAnsi="Times New Roman" w:cs="Times New Roman"/>
          <w:sz w:val="20"/>
          <w:szCs w:val="20"/>
        </w:rPr>
        <w:t>Regression Summary of government capital spending per capitaVs access to clean water/electricity</w:t>
      </w:r>
    </w:p>
    <w:p w:rsidR="00873238" w:rsidRPr="00873238" w:rsidRDefault="00873238" w:rsidP="00873238">
      <w:pPr>
        <w:jc w:val="both"/>
        <w:rPr>
          <w:rFonts w:ascii="Times New Roman" w:hAnsi="Times New Roman" w:cs="Times New Roman"/>
          <w:sz w:val="20"/>
          <w:szCs w:val="20"/>
        </w:rPr>
      </w:pPr>
    </w:p>
    <w:tbl>
      <w:tblPr>
        <w:tblW w:w="89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51"/>
        <w:gridCol w:w="709"/>
        <w:gridCol w:w="850"/>
        <w:gridCol w:w="1134"/>
        <w:gridCol w:w="1418"/>
        <w:gridCol w:w="1134"/>
        <w:gridCol w:w="850"/>
        <w:gridCol w:w="567"/>
        <w:gridCol w:w="567"/>
        <w:gridCol w:w="851"/>
      </w:tblGrid>
      <w:tr w:rsidR="00FB49C8" w:rsidRPr="00FB49C8" w:rsidTr="00FB49C8">
        <w:trPr>
          <w:cantSplit/>
        </w:trPr>
        <w:tc>
          <w:tcPr>
            <w:tcW w:w="8931" w:type="dxa"/>
            <w:gridSpan w:val="10"/>
            <w:tcBorders>
              <w:top w:val="nil"/>
              <w:left w:val="nil"/>
              <w:bottom w:val="nil"/>
              <w:right w:val="nil"/>
            </w:tcBorders>
            <w:shd w:val="clear" w:color="auto" w:fill="FFFFFF"/>
            <w:vAlign w:val="center"/>
          </w:tcPr>
          <w:p w:rsidR="00FB49C8" w:rsidRPr="00FB49C8" w:rsidRDefault="00FB49C8" w:rsidP="004F1619">
            <w:pPr>
              <w:autoSpaceDE w:val="0"/>
              <w:autoSpaceDN w:val="0"/>
              <w:adjustRightInd w:val="0"/>
              <w:spacing w:line="320" w:lineRule="atLeast"/>
              <w:ind w:left="60" w:right="60"/>
              <w:jc w:val="center"/>
              <w:rPr>
                <w:rFonts w:ascii="Times New Roman" w:hAnsi="Times New Roman" w:cs="Times New Roman"/>
                <w:color w:val="000000"/>
              </w:rPr>
            </w:pPr>
            <w:r w:rsidRPr="00FB49C8">
              <w:rPr>
                <w:rFonts w:ascii="Times New Roman" w:hAnsi="Times New Roman" w:cs="Times New Roman"/>
                <w:b/>
                <w:bCs/>
                <w:color w:val="000000"/>
              </w:rPr>
              <w:t>Model Summary</w:t>
            </w:r>
            <w:r w:rsidRPr="00FB49C8">
              <w:rPr>
                <w:rFonts w:ascii="Times New Roman" w:hAnsi="Times New Roman" w:cs="Times New Roman"/>
                <w:b/>
                <w:bCs/>
                <w:color w:val="000000"/>
                <w:vertAlign w:val="superscript"/>
              </w:rPr>
              <w:t>b</w:t>
            </w:r>
          </w:p>
        </w:tc>
      </w:tr>
      <w:tr w:rsidR="00FB49C8" w:rsidRPr="00FB49C8" w:rsidTr="00FB49C8">
        <w:trPr>
          <w:cantSplit/>
        </w:trPr>
        <w:tc>
          <w:tcPr>
            <w:tcW w:w="851" w:type="dxa"/>
            <w:vMerge w:val="restart"/>
            <w:tcBorders>
              <w:top w:val="single" w:sz="16" w:space="0" w:color="000000"/>
              <w:left w:val="single" w:sz="16" w:space="0" w:color="000000"/>
              <w:bottom w:val="nil"/>
              <w:right w:val="single" w:sz="16" w:space="0" w:color="000000"/>
            </w:tcBorders>
            <w:shd w:val="clear" w:color="auto" w:fill="FFFFFF"/>
            <w:vAlign w:val="bottom"/>
          </w:tcPr>
          <w:p w:rsidR="00FB49C8" w:rsidRPr="00FB49C8" w:rsidRDefault="00FB49C8" w:rsidP="004F1619">
            <w:pPr>
              <w:autoSpaceDE w:val="0"/>
              <w:autoSpaceDN w:val="0"/>
              <w:adjustRightInd w:val="0"/>
              <w:spacing w:line="320" w:lineRule="atLeast"/>
              <w:ind w:left="60" w:right="60"/>
              <w:rPr>
                <w:rFonts w:ascii="Times New Roman" w:hAnsi="Times New Roman" w:cs="Times New Roman"/>
                <w:color w:val="000000"/>
              </w:rPr>
            </w:pPr>
            <w:r w:rsidRPr="00FB49C8">
              <w:rPr>
                <w:rFonts w:ascii="Times New Roman" w:hAnsi="Times New Roman" w:cs="Times New Roman"/>
                <w:color w:val="000000"/>
              </w:rPr>
              <w:t>Model</w:t>
            </w:r>
          </w:p>
        </w:tc>
        <w:tc>
          <w:tcPr>
            <w:tcW w:w="709" w:type="dxa"/>
            <w:vMerge w:val="restart"/>
            <w:tcBorders>
              <w:top w:val="single" w:sz="16" w:space="0" w:color="000000"/>
              <w:left w:val="single" w:sz="16" w:space="0" w:color="000000"/>
            </w:tcBorders>
            <w:shd w:val="clear" w:color="auto" w:fill="FFFFFF"/>
            <w:vAlign w:val="bottom"/>
          </w:tcPr>
          <w:p w:rsidR="00FB49C8" w:rsidRPr="00FB49C8" w:rsidRDefault="00FB49C8" w:rsidP="004F1619">
            <w:pPr>
              <w:autoSpaceDE w:val="0"/>
              <w:autoSpaceDN w:val="0"/>
              <w:adjustRightInd w:val="0"/>
              <w:spacing w:line="320" w:lineRule="atLeast"/>
              <w:ind w:left="60" w:right="60"/>
              <w:jc w:val="center"/>
              <w:rPr>
                <w:rFonts w:ascii="Times New Roman" w:hAnsi="Times New Roman" w:cs="Times New Roman"/>
                <w:color w:val="000000"/>
              </w:rPr>
            </w:pPr>
            <w:r w:rsidRPr="00FB49C8">
              <w:rPr>
                <w:rFonts w:ascii="Times New Roman" w:hAnsi="Times New Roman" w:cs="Times New Roman"/>
                <w:color w:val="000000"/>
              </w:rPr>
              <w:t>R</w:t>
            </w:r>
          </w:p>
        </w:tc>
        <w:tc>
          <w:tcPr>
            <w:tcW w:w="850" w:type="dxa"/>
            <w:vMerge w:val="restart"/>
            <w:tcBorders>
              <w:top w:val="single" w:sz="16" w:space="0" w:color="000000"/>
            </w:tcBorders>
            <w:shd w:val="clear" w:color="auto" w:fill="FFFFFF"/>
            <w:vAlign w:val="bottom"/>
          </w:tcPr>
          <w:p w:rsidR="00FB49C8" w:rsidRPr="00FB49C8" w:rsidRDefault="00FB49C8" w:rsidP="004F1619">
            <w:pPr>
              <w:autoSpaceDE w:val="0"/>
              <w:autoSpaceDN w:val="0"/>
              <w:adjustRightInd w:val="0"/>
              <w:spacing w:line="320" w:lineRule="atLeast"/>
              <w:ind w:left="60" w:right="60"/>
              <w:jc w:val="center"/>
              <w:rPr>
                <w:rFonts w:ascii="Times New Roman" w:hAnsi="Times New Roman" w:cs="Times New Roman"/>
                <w:color w:val="000000"/>
              </w:rPr>
            </w:pPr>
            <w:r w:rsidRPr="00FB49C8">
              <w:rPr>
                <w:rFonts w:ascii="Times New Roman" w:hAnsi="Times New Roman" w:cs="Times New Roman"/>
                <w:color w:val="000000"/>
              </w:rPr>
              <w:t>R Square</w:t>
            </w:r>
          </w:p>
        </w:tc>
        <w:tc>
          <w:tcPr>
            <w:tcW w:w="1134" w:type="dxa"/>
            <w:vMerge w:val="restart"/>
            <w:tcBorders>
              <w:top w:val="single" w:sz="16" w:space="0" w:color="000000"/>
            </w:tcBorders>
            <w:shd w:val="clear" w:color="auto" w:fill="FFFFFF"/>
            <w:vAlign w:val="bottom"/>
          </w:tcPr>
          <w:p w:rsidR="00FB49C8" w:rsidRPr="00FB49C8" w:rsidRDefault="00FB49C8" w:rsidP="004F1619">
            <w:pPr>
              <w:autoSpaceDE w:val="0"/>
              <w:autoSpaceDN w:val="0"/>
              <w:adjustRightInd w:val="0"/>
              <w:spacing w:line="320" w:lineRule="atLeast"/>
              <w:ind w:left="60" w:right="60"/>
              <w:jc w:val="center"/>
              <w:rPr>
                <w:rFonts w:ascii="Times New Roman" w:hAnsi="Times New Roman" w:cs="Times New Roman"/>
                <w:color w:val="000000"/>
              </w:rPr>
            </w:pPr>
            <w:r w:rsidRPr="00FB49C8">
              <w:rPr>
                <w:rFonts w:ascii="Times New Roman" w:hAnsi="Times New Roman" w:cs="Times New Roman"/>
                <w:color w:val="000000"/>
              </w:rPr>
              <w:t>Adjusted R Square</w:t>
            </w:r>
          </w:p>
        </w:tc>
        <w:tc>
          <w:tcPr>
            <w:tcW w:w="1418" w:type="dxa"/>
            <w:vMerge w:val="restart"/>
            <w:tcBorders>
              <w:top w:val="single" w:sz="16" w:space="0" w:color="000000"/>
            </w:tcBorders>
            <w:shd w:val="clear" w:color="auto" w:fill="FFFFFF"/>
            <w:vAlign w:val="bottom"/>
          </w:tcPr>
          <w:p w:rsidR="00FB49C8" w:rsidRPr="00FB49C8" w:rsidRDefault="00FB49C8" w:rsidP="004F1619">
            <w:pPr>
              <w:autoSpaceDE w:val="0"/>
              <w:autoSpaceDN w:val="0"/>
              <w:adjustRightInd w:val="0"/>
              <w:spacing w:line="320" w:lineRule="atLeast"/>
              <w:ind w:left="60" w:right="60"/>
              <w:jc w:val="center"/>
              <w:rPr>
                <w:rFonts w:ascii="Times New Roman" w:hAnsi="Times New Roman" w:cs="Times New Roman"/>
                <w:color w:val="000000"/>
              </w:rPr>
            </w:pPr>
            <w:r w:rsidRPr="00FB49C8">
              <w:rPr>
                <w:rFonts w:ascii="Times New Roman" w:hAnsi="Times New Roman" w:cs="Times New Roman"/>
                <w:color w:val="000000"/>
              </w:rPr>
              <w:t>Std. Error of the Estimate</w:t>
            </w:r>
          </w:p>
        </w:tc>
        <w:tc>
          <w:tcPr>
            <w:tcW w:w="3969" w:type="dxa"/>
            <w:gridSpan w:val="5"/>
            <w:tcBorders>
              <w:top w:val="single" w:sz="16" w:space="0" w:color="000000"/>
              <w:right w:val="single" w:sz="16" w:space="0" w:color="000000"/>
            </w:tcBorders>
            <w:shd w:val="clear" w:color="auto" w:fill="FFFFFF"/>
            <w:vAlign w:val="bottom"/>
          </w:tcPr>
          <w:p w:rsidR="00FB49C8" w:rsidRPr="00FB49C8" w:rsidRDefault="00FB49C8" w:rsidP="004F1619">
            <w:pPr>
              <w:autoSpaceDE w:val="0"/>
              <w:autoSpaceDN w:val="0"/>
              <w:adjustRightInd w:val="0"/>
              <w:spacing w:line="320" w:lineRule="atLeast"/>
              <w:ind w:left="60" w:right="60"/>
              <w:jc w:val="center"/>
              <w:rPr>
                <w:rFonts w:ascii="Times New Roman" w:hAnsi="Times New Roman" w:cs="Times New Roman"/>
                <w:color w:val="000000"/>
              </w:rPr>
            </w:pPr>
            <w:r w:rsidRPr="00FB49C8">
              <w:rPr>
                <w:rFonts w:ascii="Times New Roman" w:hAnsi="Times New Roman" w:cs="Times New Roman"/>
                <w:color w:val="000000"/>
              </w:rPr>
              <w:t>Change Statistics</w:t>
            </w:r>
          </w:p>
        </w:tc>
      </w:tr>
      <w:tr w:rsidR="00FB49C8" w:rsidRPr="00FB49C8" w:rsidTr="00FB49C8">
        <w:trPr>
          <w:cantSplit/>
        </w:trPr>
        <w:tc>
          <w:tcPr>
            <w:tcW w:w="851" w:type="dxa"/>
            <w:vMerge/>
            <w:tcBorders>
              <w:top w:val="single" w:sz="16" w:space="0" w:color="000000"/>
              <w:left w:val="single" w:sz="16" w:space="0" w:color="000000"/>
              <w:bottom w:val="nil"/>
              <w:right w:val="single" w:sz="16" w:space="0" w:color="000000"/>
            </w:tcBorders>
            <w:shd w:val="clear" w:color="auto" w:fill="FFFFFF"/>
            <w:vAlign w:val="bottom"/>
          </w:tcPr>
          <w:p w:rsidR="00FB49C8" w:rsidRPr="00FB49C8" w:rsidRDefault="00FB49C8" w:rsidP="004F1619">
            <w:pPr>
              <w:autoSpaceDE w:val="0"/>
              <w:autoSpaceDN w:val="0"/>
              <w:adjustRightInd w:val="0"/>
              <w:rPr>
                <w:rFonts w:ascii="Times New Roman" w:hAnsi="Times New Roman" w:cs="Times New Roman"/>
                <w:color w:val="000000"/>
              </w:rPr>
            </w:pPr>
          </w:p>
        </w:tc>
        <w:tc>
          <w:tcPr>
            <w:tcW w:w="709" w:type="dxa"/>
            <w:vMerge/>
            <w:tcBorders>
              <w:top w:val="single" w:sz="16" w:space="0" w:color="000000"/>
              <w:left w:val="single" w:sz="16" w:space="0" w:color="000000"/>
            </w:tcBorders>
            <w:shd w:val="clear" w:color="auto" w:fill="FFFFFF"/>
            <w:vAlign w:val="bottom"/>
          </w:tcPr>
          <w:p w:rsidR="00FB49C8" w:rsidRPr="00FB49C8" w:rsidRDefault="00FB49C8" w:rsidP="004F1619">
            <w:pPr>
              <w:autoSpaceDE w:val="0"/>
              <w:autoSpaceDN w:val="0"/>
              <w:adjustRightInd w:val="0"/>
              <w:rPr>
                <w:rFonts w:ascii="Times New Roman" w:hAnsi="Times New Roman" w:cs="Times New Roman"/>
                <w:color w:val="000000"/>
              </w:rPr>
            </w:pPr>
          </w:p>
        </w:tc>
        <w:tc>
          <w:tcPr>
            <w:tcW w:w="850" w:type="dxa"/>
            <w:vMerge/>
            <w:tcBorders>
              <w:top w:val="single" w:sz="16" w:space="0" w:color="000000"/>
            </w:tcBorders>
            <w:shd w:val="clear" w:color="auto" w:fill="FFFFFF"/>
            <w:vAlign w:val="bottom"/>
          </w:tcPr>
          <w:p w:rsidR="00FB49C8" w:rsidRPr="00FB49C8" w:rsidRDefault="00FB49C8" w:rsidP="004F1619">
            <w:pPr>
              <w:autoSpaceDE w:val="0"/>
              <w:autoSpaceDN w:val="0"/>
              <w:adjustRightInd w:val="0"/>
              <w:rPr>
                <w:rFonts w:ascii="Times New Roman" w:hAnsi="Times New Roman" w:cs="Times New Roman"/>
                <w:color w:val="000000"/>
              </w:rPr>
            </w:pPr>
          </w:p>
        </w:tc>
        <w:tc>
          <w:tcPr>
            <w:tcW w:w="1134" w:type="dxa"/>
            <w:vMerge/>
            <w:tcBorders>
              <w:top w:val="single" w:sz="16" w:space="0" w:color="000000"/>
            </w:tcBorders>
            <w:shd w:val="clear" w:color="auto" w:fill="FFFFFF"/>
            <w:vAlign w:val="bottom"/>
          </w:tcPr>
          <w:p w:rsidR="00FB49C8" w:rsidRPr="00FB49C8" w:rsidRDefault="00FB49C8" w:rsidP="004F1619">
            <w:pPr>
              <w:autoSpaceDE w:val="0"/>
              <w:autoSpaceDN w:val="0"/>
              <w:adjustRightInd w:val="0"/>
              <w:rPr>
                <w:rFonts w:ascii="Times New Roman" w:hAnsi="Times New Roman" w:cs="Times New Roman"/>
                <w:color w:val="000000"/>
              </w:rPr>
            </w:pPr>
          </w:p>
        </w:tc>
        <w:tc>
          <w:tcPr>
            <w:tcW w:w="1418" w:type="dxa"/>
            <w:vMerge/>
            <w:tcBorders>
              <w:top w:val="single" w:sz="16" w:space="0" w:color="000000"/>
            </w:tcBorders>
            <w:shd w:val="clear" w:color="auto" w:fill="FFFFFF"/>
            <w:vAlign w:val="bottom"/>
          </w:tcPr>
          <w:p w:rsidR="00FB49C8" w:rsidRPr="00FB49C8" w:rsidRDefault="00FB49C8" w:rsidP="004F1619">
            <w:pPr>
              <w:autoSpaceDE w:val="0"/>
              <w:autoSpaceDN w:val="0"/>
              <w:adjustRightInd w:val="0"/>
              <w:rPr>
                <w:rFonts w:ascii="Times New Roman" w:hAnsi="Times New Roman" w:cs="Times New Roman"/>
                <w:color w:val="000000"/>
              </w:rPr>
            </w:pPr>
          </w:p>
        </w:tc>
        <w:tc>
          <w:tcPr>
            <w:tcW w:w="1134" w:type="dxa"/>
            <w:tcBorders>
              <w:bottom w:val="single" w:sz="16" w:space="0" w:color="000000"/>
            </w:tcBorders>
            <w:shd w:val="clear" w:color="auto" w:fill="FFFFFF"/>
            <w:vAlign w:val="bottom"/>
          </w:tcPr>
          <w:p w:rsidR="00FB49C8" w:rsidRPr="00FB49C8" w:rsidRDefault="00FB49C8" w:rsidP="004F1619">
            <w:pPr>
              <w:autoSpaceDE w:val="0"/>
              <w:autoSpaceDN w:val="0"/>
              <w:adjustRightInd w:val="0"/>
              <w:spacing w:line="320" w:lineRule="atLeast"/>
              <w:ind w:left="60" w:right="60"/>
              <w:jc w:val="center"/>
              <w:rPr>
                <w:rFonts w:ascii="Times New Roman" w:hAnsi="Times New Roman" w:cs="Times New Roman"/>
                <w:color w:val="000000"/>
              </w:rPr>
            </w:pPr>
            <w:r w:rsidRPr="00FB49C8">
              <w:rPr>
                <w:rFonts w:ascii="Times New Roman" w:hAnsi="Times New Roman" w:cs="Times New Roman"/>
                <w:color w:val="000000"/>
              </w:rPr>
              <w:t>R Square Change</w:t>
            </w:r>
          </w:p>
        </w:tc>
        <w:tc>
          <w:tcPr>
            <w:tcW w:w="850" w:type="dxa"/>
            <w:tcBorders>
              <w:bottom w:val="single" w:sz="16" w:space="0" w:color="000000"/>
            </w:tcBorders>
            <w:shd w:val="clear" w:color="auto" w:fill="FFFFFF"/>
            <w:vAlign w:val="bottom"/>
          </w:tcPr>
          <w:p w:rsidR="00FB49C8" w:rsidRPr="00FB49C8" w:rsidRDefault="00FB49C8" w:rsidP="004F1619">
            <w:pPr>
              <w:autoSpaceDE w:val="0"/>
              <w:autoSpaceDN w:val="0"/>
              <w:adjustRightInd w:val="0"/>
              <w:spacing w:line="320" w:lineRule="atLeast"/>
              <w:ind w:left="60" w:right="60"/>
              <w:jc w:val="center"/>
              <w:rPr>
                <w:rFonts w:ascii="Times New Roman" w:hAnsi="Times New Roman" w:cs="Times New Roman"/>
                <w:color w:val="000000"/>
              </w:rPr>
            </w:pPr>
            <w:r w:rsidRPr="00FB49C8">
              <w:rPr>
                <w:rFonts w:ascii="Times New Roman" w:hAnsi="Times New Roman" w:cs="Times New Roman"/>
                <w:color w:val="000000"/>
              </w:rPr>
              <w:t>F Change</w:t>
            </w:r>
          </w:p>
        </w:tc>
        <w:tc>
          <w:tcPr>
            <w:tcW w:w="567" w:type="dxa"/>
            <w:tcBorders>
              <w:bottom w:val="single" w:sz="16" w:space="0" w:color="000000"/>
            </w:tcBorders>
            <w:shd w:val="clear" w:color="auto" w:fill="FFFFFF"/>
            <w:vAlign w:val="bottom"/>
          </w:tcPr>
          <w:p w:rsidR="00FB49C8" w:rsidRPr="00FB49C8" w:rsidRDefault="00FB49C8" w:rsidP="004F1619">
            <w:pPr>
              <w:autoSpaceDE w:val="0"/>
              <w:autoSpaceDN w:val="0"/>
              <w:adjustRightInd w:val="0"/>
              <w:spacing w:line="320" w:lineRule="atLeast"/>
              <w:ind w:left="60" w:right="60"/>
              <w:jc w:val="center"/>
              <w:rPr>
                <w:rFonts w:ascii="Times New Roman" w:hAnsi="Times New Roman" w:cs="Times New Roman"/>
                <w:color w:val="000000"/>
              </w:rPr>
            </w:pPr>
            <w:r w:rsidRPr="00FB49C8">
              <w:rPr>
                <w:rFonts w:ascii="Times New Roman" w:hAnsi="Times New Roman" w:cs="Times New Roman"/>
                <w:color w:val="000000"/>
              </w:rPr>
              <w:t>df1</w:t>
            </w:r>
          </w:p>
        </w:tc>
        <w:tc>
          <w:tcPr>
            <w:tcW w:w="567" w:type="dxa"/>
            <w:tcBorders>
              <w:bottom w:val="single" w:sz="16" w:space="0" w:color="000000"/>
            </w:tcBorders>
            <w:shd w:val="clear" w:color="auto" w:fill="FFFFFF"/>
            <w:vAlign w:val="bottom"/>
          </w:tcPr>
          <w:p w:rsidR="00FB49C8" w:rsidRPr="00FB49C8" w:rsidRDefault="00FB49C8" w:rsidP="004F1619">
            <w:pPr>
              <w:autoSpaceDE w:val="0"/>
              <w:autoSpaceDN w:val="0"/>
              <w:adjustRightInd w:val="0"/>
              <w:spacing w:line="320" w:lineRule="atLeast"/>
              <w:ind w:left="60" w:right="60"/>
              <w:jc w:val="center"/>
              <w:rPr>
                <w:rFonts w:ascii="Times New Roman" w:hAnsi="Times New Roman" w:cs="Times New Roman"/>
                <w:color w:val="000000"/>
              </w:rPr>
            </w:pPr>
            <w:r w:rsidRPr="00FB49C8">
              <w:rPr>
                <w:rFonts w:ascii="Times New Roman" w:hAnsi="Times New Roman" w:cs="Times New Roman"/>
                <w:color w:val="000000"/>
              </w:rPr>
              <w:t>df2</w:t>
            </w:r>
          </w:p>
        </w:tc>
        <w:tc>
          <w:tcPr>
            <w:tcW w:w="851" w:type="dxa"/>
            <w:tcBorders>
              <w:bottom w:val="single" w:sz="16" w:space="0" w:color="000000"/>
              <w:right w:val="single" w:sz="16" w:space="0" w:color="000000"/>
            </w:tcBorders>
            <w:shd w:val="clear" w:color="auto" w:fill="FFFFFF"/>
            <w:vAlign w:val="bottom"/>
          </w:tcPr>
          <w:p w:rsidR="00FB49C8" w:rsidRPr="00FB49C8" w:rsidRDefault="00FB49C8" w:rsidP="004F1619">
            <w:pPr>
              <w:autoSpaceDE w:val="0"/>
              <w:autoSpaceDN w:val="0"/>
              <w:adjustRightInd w:val="0"/>
              <w:spacing w:line="320" w:lineRule="atLeast"/>
              <w:ind w:left="60" w:right="60"/>
              <w:jc w:val="center"/>
              <w:rPr>
                <w:rFonts w:ascii="Times New Roman" w:hAnsi="Times New Roman" w:cs="Times New Roman"/>
                <w:color w:val="000000"/>
              </w:rPr>
            </w:pPr>
            <w:r w:rsidRPr="00FB49C8">
              <w:rPr>
                <w:rFonts w:ascii="Times New Roman" w:hAnsi="Times New Roman" w:cs="Times New Roman"/>
                <w:color w:val="000000"/>
              </w:rPr>
              <w:t>Sig. F Change</w:t>
            </w:r>
          </w:p>
        </w:tc>
      </w:tr>
      <w:tr w:rsidR="00FB49C8" w:rsidRPr="00FB49C8" w:rsidTr="00FB49C8">
        <w:trPr>
          <w:cantSplit/>
        </w:trPr>
        <w:tc>
          <w:tcPr>
            <w:tcW w:w="851" w:type="dxa"/>
            <w:tcBorders>
              <w:top w:val="single" w:sz="16" w:space="0" w:color="000000"/>
              <w:left w:val="single" w:sz="16" w:space="0" w:color="000000"/>
              <w:bottom w:val="single" w:sz="16" w:space="0" w:color="000000"/>
              <w:right w:val="single" w:sz="16" w:space="0" w:color="000000"/>
            </w:tcBorders>
            <w:shd w:val="clear" w:color="auto" w:fill="FFFFFF"/>
          </w:tcPr>
          <w:p w:rsidR="00FB49C8" w:rsidRPr="00FB49C8" w:rsidRDefault="00FB49C8" w:rsidP="004F1619">
            <w:pPr>
              <w:autoSpaceDE w:val="0"/>
              <w:autoSpaceDN w:val="0"/>
              <w:adjustRightInd w:val="0"/>
              <w:spacing w:line="320" w:lineRule="atLeast"/>
              <w:ind w:left="60" w:right="60"/>
              <w:rPr>
                <w:rFonts w:ascii="Times New Roman" w:hAnsi="Times New Roman" w:cs="Times New Roman"/>
                <w:color w:val="000000"/>
              </w:rPr>
            </w:pPr>
            <w:r w:rsidRPr="00FB49C8">
              <w:rPr>
                <w:rFonts w:ascii="Times New Roman" w:hAnsi="Times New Roman" w:cs="Times New Roman"/>
                <w:color w:val="000000"/>
              </w:rPr>
              <w:t>1</w:t>
            </w:r>
          </w:p>
        </w:tc>
        <w:tc>
          <w:tcPr>
            <w:tcW w:w="709" w:type="dxa"/>
            <w:tcBorders>
              <w:top w:val="single" w:sz="16" w:space="0" w:color="000000"/>
              <w:left w:val="single" w:sz="16" w:space="0" w:color="000000"/>
              <w:bottom w:val="single" w:sz="16" w:space="0" w:color="000000"/>
            </w:tcBorders>
            <w:shd w:val="clear" w:color="auto" w:fill="FFFFFF"/>
            <w:vAlign w:val="center"/>
          </w:tcPr>
          <w:p w:rsidR="00FB49C8" w:rsidRPr="00FB49C8" w:rsidRDefault="00FB49C8" w:rsidP="004F1619">
            <w:pPr>
              <w:autoSpaceDE w:val="0"/>
              <w:autoSpaceDN w:val="0"/>
              <w:adjustRightInd w:val="0"/>
              <w:spacing w:line="320" w:lineRule="atLeast"/>
              <w:ind w:left="60" w:right="60"/>
              <w:jc w:val="right"/>
              <w:rPr>
                <w:rFonts w:ascii="Times New Roman" w:hAnsi="Times New Roman" w:cs="Times New Roman"/>
                <w:color w:val="000000"/>
              </w:rPr>
            </w:pPr>
            <w:r w:rsidRPr="00FB49C8">
              <w:rPr>
                <w:rFonts w:ascii="Times New Roman" w:hAnsi="Times New Roman" w:cs="Times New Roman"/>
                <w:color w:val="000000"/>
              </w:rPr>
              <w:t>.617</w:t>
            </w:r>
            <w:r w:rsidRPr="00FB49C8">
              <w:rPr>
                <w:rFonts w:ascii="Times New Roman" w:hAnsi="Times New Roman" w:cs="Times New Roman"/>
                <w:color w:val="000000"/>
                <w:vertAlign w:val="superscript"/>
              </w:rPr>
              <w:t>a</w:t>
            </w:r>
          </w:p>
        </w:tc>
        <w:tc>
          <w:tcPr>
            <w:tcW w:w="850" w:type="dxa"/>
            <w:tcBorders>
              <w:top w:val="single" w:sz="16" w:space="0" w:color="000000"/>
              <w:bottom w:val="single" w:sz="16" w:space="0" w:color="000000"/>
            </w:tcBorders>
            <w:shd w:val="clear" w:color="auto" w:fill="FFFFFF"/>
            <w:vAlign w:val="center"/>
          </w:tcPr>
          <w:p w:rsidR="00FB49C8" w:rsidRPr="00FB49C8" w:rsidRDefault="00FB49C8" w:rsidP="004F1619">
            <w:pPr>
              <w:autoSpaceDE w:val="0"/>
              <w:autoSpaceDN w:val="0"/>
              <w:adjustRightInd w:val="0"/>
              <w:spacing w:line="320" w:lineRule="atLeast"/>
              <w:ind w:left="60" w:right="60"/>
              <w:jc w:val="right"/>
              <w:rPr>
                <w:rFonts w:ascii="Times New Roman" w:hAnsi="Times New Roman" w:cs="Times New Roman"/>
                <w:color w:val="000000"/>
              </w:rPr>
            </w:pPr>
            <w:r w:rsidRPr="00FB49C8">
              <w:rPr>
                <w:rFonts w:ascii="Times New Roman" w:hAnsi="Times New Roman" w:cs="Times New Roman"/>
                <w:color w:val="000000"/>
              </w:rPr>
              <w:t>.381</w:t>
            </w:r>
          </w:p>
        </w:tc>
        <w:tc>
          <w:tcPr>
            <w:tcW w:w="1134" w:type="dxa"/>
            <w:tcBorders>
              <w:top w:val="single" w:sz="16" w:space="0" w:color="000000"/>
              <w:bottom w:val="single" w:sz="16" w:space="0" w:color="000000"/>
            </w:tcBorders>
            <w:shd w:val="clear" w:color="auto" w:fill="FFFFFF"/>
            <w:vAlign w:val="center"/>
          </w:tcPr>
          <w:p w:rsidR="00FB49C8" w:rsidRPr="00FB49C8" w:rsidRDefault="00FB49C8" w:rsidP="004F1619">
            <w:pPr>
              <w:autoSpaceDE w:val="0"/>
              <w:autoSpaceDN w:val="0"/>
              <w:adjustRightInd w:val="0"/>
              <w:spacing w:line="320" w:lineRule="atLeast"/>
              <w:ind w:left="60" w:right="60"/>
              <w:jc w:val="right"/>
              <w:rPr>
                <w:rFonts w:ascii="Times New Roman" w:hAnsi="Times New Roman" w:cs="Times New Roman"/>
                <w:color w:val="000000"/>
              </w:rPr>
            </w:pPr>
            <w:r w:rsidRPr="00FB49C8">
              <w:rPr>
                <w:rFonts w:ascii="Times New Roman" w:hAnsi="Times New Roman" w:cs="Times New Roman"/>
                <w:color w:val="000000"/>
              </w:rPr>
              <w:t>.204</w:t>
            </w:r>
          </w:p>
        </w:tc>
        <w:tc>
          <w:tcPr>
            <w:tcW w:w="1418" w:type="dxa"/>
            <w:tcBorders>
              <w:top w:val="single" w:sz="16" w:space="0" w:color="000000"/>
              <w:bottom w:val="single" w:sz="16" w:space="0" w:color="000000"/>
            </w:tcBorders>
            <w:shd w:val="clear" w:color="auto" w:fill="FFFFFF"/>
            <w:vAlign w:val="center"/>
          </w:tcPr>
          <w:p w:rsidR="00FB49C8" w:rsidRPr="00FB49C8" w:rsidRDefault="00FB49C8" w:rsidP="004F1619">
            <w:pPr>
              <w:autoSpaceDE w:val="0"/>
              <w:autoSpaceDN w:val="0"/>
              <w:adjustRightInd w:val="0"/>
              <w:spacing w:line="320" w:lineRule="atLeast"/>
              <w:ind w:left="60" w:right="60"/>
              <w:jc w:val="right"/>
              <w:rPr>
                <w:rFonts w:ascii="Times New Roman" w:hAnsi="Times New Roman" w:cs="Times New Roman"/>
                <w:color w:val="000000"/>
              </w:rPr>
            </w:pPr>
            <w:r w:rsidRPr="00FB49C8">
              <w:rPr>
                <w:rFonts w:ascii="Times New Roman" w:hAnsi="Times New Roman" w:cs="Times New Roman"/>
                <w:color w:val="000000"/>
              </w:rPr>
              <w:t>2072.5189</w:t>
            </w:r>
          </w:p>
        </w:tc>
        <w:tc>
          <w:tcPr>
            <w:tcW w:w="1134" w:type="dxa"/>
            <w:tcBorders>
              <w:top w:val="single" w:sz="16" w:space="0" w:color="000000"/>
              <w:bottom w:val="single" w:sz="16" w:space="0" w:color="000000"/>
            </w:tcBorders>
            <w:shd w:val="clear" w:color="auto" w:fill="FFFFFF"/>
            <w:vAlign w:val="center"/>
          </w:tcPr>
          <w:p w:rsidR="00FB49C8" w:rsidRPr="00FB49C8" w:rsidRDefault="00FB49C8" w:rsidP="004F1619">
            <w:pPr>
              <w:autoSpaceDE w:val="0"/>
              <w:autoSpaceDN w:val="0"/>
              <w:adjustRightInd w:val="0"/>
              <w:spacing w:line="320" w:lineRule="atLeast"/>
              <w:ind w:left="60" w:right="60"/>
              <w:jc w:val="right"/>
              <w:rPr>
                <w:rFonts w:ascii="Times New Roman" w:hAnsi="Times New Roman" w:cs="Times New Roman"/>
                <w:color w:val="000000"/>
              </w:rPr>
            </w:pPr>
            <w:r w:rsidRPr="00FB49C8">
              <w:rPr>
                <w:rFonts w:ascii="Times New Roman" w:hAnsi="Times New Roman" w:cs="Times New Roman"/>
                <w:color w:val="000000"/>
              </w:rPr>
              <w:t>.381</w:t>
            </w:r>
          </w:p>
        </w:tc>
        <w:tc>
          <w:tcPr>
            <w:tcW w:w="850" w:type="dxa"/>
            <w:tcBorders>
              <w:top w:val="single" w:sz="16" w:space="0" w:color="000000"/>
              <w:bottom w:val="single" w:sz="16" w:space="0" w:color="000000"/>
            </w:tcBorders>
            <w:shd w:val="clear" w:color="auto" w:fill="FFFFFF"/>
            <w:vAlign w:val="center"/>
          </w:tcPr>
          <w:p w:rsidR="00FB49C8" w:rsidRPr="00FB49C8" w:rsidRDefault="00FB49C8" w:rsidP="004F1619">
            <w:pPr>
              <w:autoSpaceDE w:val="0"/>
              <w:autoSpaceDN w:val="0"/>
              <w:adjustRightInd w:val="0"/>
              <w:spacing w:line="320" w:lineRule="atLeast"/>
              <w:ind w:left="60" w:right="60"/>
              <w:jc w:val="right"/>
              <w:rPr>
                <w:rFonts w:ascii="Times New Roman" w:hAnsi="Times New Roman" w:cs="Times New Roman"/>
                <w:color w:val="000000"/>
              </w:rPr>
            </w:pPr>
            <w:r w:rsidRPr="00FB49C8">
              <w:rPr>
                <w:rFonts w:ascii="Times New Roman" w:hAnsi="Times New Roman" w:cs="Times New Roman"/>
                <w:color w:val="000000"/>
              </w:rPr>
              <w:t>2.154</w:t>
            </w:r>
          </w:p>
        </w:tc>
        <w:tc>
          <w:tcPr>
            <w:tcW w:w="567" w:type="dxa"/>
            <w:tcBorders>
              <w:top w:val="single" w:sz="16" w:space="0" w:color="000000"/>
              <w:bottom w:val="single" w:sz="16" w:space="0" w:color="000000"/>
            </w:tcBorders>
            <w:shd w:val="clear" w:color="auto" w:fill="FFFFFF"/>
            <w:vAlign w:val="center"/>
          </w:tcPr>
          <w:p w:rsidR="00FB49C8" w:rsidRPr="00FB49C8" w:rsidRDefault="00FB49C8" w:rsidP="004F1619">
            <w:pPr>
              <w:autoSpaceDE w:val="0"/>
              <w:autoSpaceDN w:val="0"/>
              <w:adjustRightInd w:val="0"/>
              <w:spacing w:line="320" w:lineRule="atLeast"/>
              <w:ind w:left="60" w:right="60"/>
              <w:jc w:val="right"/>
              <w:rPr>
                <w:rFonts w:ascii="Times New Roman" w:hAnsi="Times New Roman" w:cs="Times New Roman"/>
                <w:color w:val="000000"/>
              </w:rPr>
            </w:pPr>
            <w:r w:rsidRPr="00FB49C8">
              <w:rPr>
                <w:rFonts w:ascii="Times New Roman" w:hAnsi="Times New Roman" w:cs="Times New Roman"/>
                <w:color w:val="000000"/>
              </w:rPr>
              <w:t>2</w:t>
            </w:r>
          </w:p>
        </w:tc>
        <w:tc>
          <w:tcPr>
            <w:tcW w:w="567" w:type="dxa"/>
            <w:tcBorders>
              <w:top w:val="single" w:sz="16" w:space="0" w:color="000000"/>
              <w:bottom w:val="single" w:sz="16" w:space="0" w:color="000000"/>
            </w:tcBorders>
            <w:shd w:val="clear" w:color="auto" w:fill="FFFFFF"/>
            <w:vAlign w:val="center"/>
          </w:tcPr>
          <w:p w:rsidR="00FB49C8" w:rsidRPr="00FB49C8" w:rsidRDefault="00FB49C8" w:rsidP="004F1619">
            <w:pPr>
              <w:autoSpaceDE w:val="0"/>
              <w:autoSpaceDN w:val="0"/>
              <w:adjustRightInd w:val="0"/>
              <w:spacing w:line="320" w:lineRule="atLeast"/>
              <w:ind w:left="60" w:right="60"/>
              <w:jc w:val="right"/>
              <w:rPr>
                <w:rFonts w:ascii="Times New Roman" w:hAnsi="Times New Roman" w:cs="Times New Roman"/>
                <w:color w:val="000000"/>
              </w:rPr>
            </w:pPr>
            <w:r w:rsidRPr="00FB49C8">
              <w:rPr>
                <w:rFonts w:ascii="Times New Roman" w:hAnsi="Times New Roman" w:cs="Times New Roman"/>
                <w:color w:val="000000"/>
              </w:rPr>
              <w:t>7</w:t>
            </w:r>
          </w:p>
        </w:tc>
        <w:tc>
          <w:tcPr>
            <w:tcW w:w="851" w:type="dxa"/>
            <w:tcBorders>
              <w:top w:val="single" w:sz="16" w:space="0" w:color="000000"/>
              <w:bottom w:val="single" w:sz="16" w:space="0" w:color="000000"/>
              <w:right w:val="single" w:sz="16" w:space="0" w:color="000000"/>
            </w:tcBorders>
            <w:shd w:val="clear" w:color="auto" w:fill="FFFFFF"/>
            <w:vAlign w:val="center"/>
          </w:tcPr>
          <w:p w:rsidR="00FB49C8" w:rsidRPr="00FB49C8" w:rsidRDefault="00FB49C8" w:rsidP="004F1619">
            <w:pPr>
              <w:autoSpaceDE w:val="0"/>
              <w:autoSpaceDN w:val="0"/>
              <w:adjustRightInd w:val="0"/>
              <w:spacing w:line="320" w:lineRule="atLeast"/>
              <w:ind w:left="60" w:right="60"/>
              <w:jc w:val="right"/>
              <w:rPr>
                <w:rFonts w:ascii="Times New Roman" w:hAnsi="Times New Roman" w:cs="Times New Roman"/>
                <w:color w:val="000000"/>
              </w:rPr>
            </w:pPr>
            <w:r w:rsidRPr="00FB49C8">
              <w:rPr>
                <w:rFonts w:ascii="Times New Roman" w:hAnsi="Times New Roman" w:cs="Times New Roman"/>
                <w:color w:val="000000"/>
              </w:rPr>
              <w:t>.187</w:t>
            </w:r>
          </w:p>
        </w:tc>
      </w:tr>
      <w:tr w:rsidR="00FB49C8" w:rsidRPr="00FB49C8" w:rsidTr="00FB49C8">
        <w:trPr>
          <w:cantSplit/>
        </w:trPr>
        <w:tc>
          <w:tcPr>
            <w:tcW w:w="8931" w:type="dxa"/>
            <w:gridSpan w:val="10"/>
            <w:tcBorders>
              <w:top w:val="nil"/>
              <w:left w:val="nil"/>
              <w:bottom w:val="nil"/>
              <w:right w:val="nil"/>
            </w:tcBorders>
            <w:shd w:val="clear" w:color="auto" w:fill="FFFFFF"/>
          </w:tcPr>
          <w:p w:rsidR="00FB49C8" w:rsidRPr="00FB49C8" w:rsidRDefault="00FB49C8" w:rsidP="004F1619">
            <w:pPr>
              <w:autoSpaceDE w:val="0"/>
              <w:autoSpaceDN w:val="0"/>
              <w:adjustRightInd w:val="0"/>
              <w:spacing w:line="320" w:lineRule="atLeast"/>
              <w:ind w:left="60" w:right="60"/>
              <w:rPr>
                <w:rFonts w:ascii="Times New Roman" w:hAnsi="Times New Roman" w:cs="Times New Roman"/>
                <w:color w:val="000000"/>
              </w:rPr>
            </w:pPr>
            <w:r w:rsidRPr="00FB49C8">
              <w:rPr>
                <w:rFonts w:ascii="Times New Roman" w:hAnsi="Times New Roman" w:cs="Times New Roman"/>
                <w:color w:val="000000"/>
              </w:rPr>
              <w:t>a. Predictors: (Constant), Access to Electricity , Access to Clean Water</w:t>
            </w:r>
          </w:p>
        </w:tc>
      </w:tr>
      <w:tr w:rsidR="00FB49C8" w:rsidRPr="00FB49C8" w:rsidTr="00FB49C8">
        <w:trPr>
          <w:cantSplit/>
        </w:trPr>
        <w:tc>
          <w:tcPr>
            <w:tcW w:w="8931" w:type="dxa"/>
            <w:gridSpan w:val="10"/>
            <w:tcBorders>
              <w:top w:val="nil"/>
              <w:left w:val="nil"/>
              <w:bottom w:val="nil"/>
              <w:right w:val="nil"/>
            </w:tcBorders>
            <w:shd w:val="clear" w:color="auto" w:fill="FFFFFF"/>
          </w:tcPr>
          <w:p w:rsidR="00FB49C8" w:rsidRPr="00FB49C8" w:rsidRDefault="00FB49C8" w:rsidP="004F1619">
            <w:pPr>
              <w:autoSpaceDE w:val="0"/>
              <w:autoSpaceDN w:val="0"/>
              <w:adjustRightInd w:val="0"/>
              <w:spacing w:line="320" w:lineRule="atLeast"/>
              <w:ind w:left="60" w:right="60"/>
              <w:rPr>
                <w:rFonts w:ascii="Times New Roman" w:hAnsi="Times New Roman" w:cs="Times New Roman"/>
                <w:color w:val="000000"/>
              </w:rPr>
            </w:pPr>
            <w:r w:rsidRPr="00FB49C8">
              <w:rPr>
                <w:rFonts w:ascii="Times New Roman" w:hAnsi="Times New Roman" w:cs="Times New Roman"/>
                <w:color w:val="000000"/>
              </w:rPr>
              <w:t>b. Dependent Variable: Government  Capital Spending</w:t>
            </w:r>
          </w:p>
        </w:tc>
      </w:tr>
    </w:tbl>
    <w:p w:rsidR="00FB49C8" w:rsidRDefault="00FB49C8" w:rsidP="000579CE">
      <w:pPr>
        <w:spacing w:line="360" w:lineRule="auto"/>
        <w:rPr>
          <w:rFonts w:ascii="Times New Roman" w:hAnsi="Times New Roman" w:cs="Times New Roman"/>
          <w:shd w:val="clear" w:color="auto" w:fill="FFFFFF"/>
        </w:rPr>
      </w:pPr>
    </w:p>
    <w:p w:rsidR="00FB49C8" w:rsidRDefault="00FB49C8" w:rsidP="000579CE">
      <w:pPr>
        <w:spacing w:line="360" w:lineRule="auto"/>
        <w:rPr>
          <w:rFonts w:ascii="Times New Roman" w:hAnsi="Times New Roman" w:cs="Times New Roman"/>
          <w:shd w:val="clear" w:color="auto" w:fill="FFFFFF"/>
        </w:rPr>
      </w:pPr>
    </w:p>
    <w:p w:rsidR="00FB49C8" w:rsidRPr="00873238" w:rsidRDefault="00873238" w:rsidP="00873238">
      <w:pPr>
        <w:jc w:val="both"/>
        <w:rPr>
          <w:rFonts w:ascii="Times New Roman" w:hAnsi="Times New Roman" w:cs="Times New Roman"/>
          <w:sz w:val="20"/>
          <w:szCs w:val="20"/>
        </w:rPr>
      </w:pPr>
      <w:r w:rsidRPr="00873238">
        <w:rPr>
          <w:rFonts w:ascii="Times New Roman" w:hAnsi="Times New Roman" w:cs="Times New Roman"/>
          <w:b/>
          <w:sz w:val="20"/>
          <w:szCs w:val="20"/>
          <w:shd w:val="clear" w:color="auto" w:fill="FFFFFF"/>
        </w:rPr>
        <w:t xml:space="preserve">Table 3.  </w:t>
      </w:r>
      <w:r w:rsidRPr="00873238">
        <w:rPr>
          <w:rFonts w:ascii="Times New Roman" w:hAnsi="Times New Roman" w:cs="Times New Roman"/>
          <w:sz w:val="20"/>
          <w:szCs w:val="20"/>
        </w:rPr>
        <w:t>Regression Coefficients of</w:t>
      </w:r>
      <w:r w:rsidRPr="00873238">
        <w:rPr>
          <w:rFonts w:ascii="Times New Roman" w:hAnsi="Times New Roman" w:cs="Times New Roman"/>
          <w:b/>
          <w:sz w:val="20"/>
          <w:szCs w:val="20"/>
        </w:rPr>
        <w:t xml:space="preserve"> </w:t>
      </w:r>
      <w:r w:rsidRPr="00873238">
        <w:rPr>
          <w:rFonts w:ascii="Times New Roman" w:hAnsi="Times New Roman" w:cs="Times New Roman"/>
          <w:sz w:val="20"/>
          <w:szCs w:val="20"/>
        </w:rPr>
        <w:t>government capital spending per capitaVs access to clean water/electricity</w:t>
      </w:r>
    </w:p>
    <w:p w:rsidR="006E2B17" w:rsidRPr="00FB49C8" w:rsidRDefault="00FB49C8">
      <w:pPr>
        <w:rPr>
          <w:rFonts w:ascii="Times New Roman" w:hAnsi="Times New Roman" w:cs="Times New Roman"/>
        </w:rPr>
      </w:pPr>
      <w:r w:rsidRPr="00FB49C8">
        <w:rPr>
          <w:rFonts w:ascii="Times New Roman" w:hAnsi="Times New Roman" w:cs="Times New Roman"/>
          <w:b/>
          <w:bCs/>
          <w:color w:val="000000"/>
        </w:rPr>
        <w:t>Coefficients</w:t>
      </w:r>
      <w:r w:rsidRPr="00FB49C8">
        <w:rPr>
          <w:rFonts w:ascii="Times New Roman" w:hAnsi="Times New Roman" w:cs="Times New Roman"/>
          <w:b/>
          <w:bCs/>
          <w:color w:val="000000"/>
          <w:vertAlign w:val="superscript"/>
        </w:rPr>
        <w:t>a</w:t>
      </w:r>
    </w:p>
    <w:tbl>
      <w:tblPr>
        <w:tblW w:w="8931"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817"/>
        <w:gridCol w:w="1433"/>
        <w:gridCol w:w="1530"/>
        <w:gridCol w:w="1301"/>
        <w:gridCol w:w="6"/>
        <w:gridCol w:w="1859"/>
        <w:gridCol w:w="992"/>
        <w:gridCol w:w="993"/>
      </w:tblGrid>
      <w:tr w:rsidR="00FB49C8" w:rsidRPr="00FB49C8" w:rsidTr="004F1619">
        <w:trPr>
          <w:cantSplit/>
        </w:trPr>
        <w:tc>
          <w:tcPr>
            <w:tcW w:w="2250" w:type="dxa"/>
            <w:gridSpan w:val="2"/>
            <w:vMerge w:val="restart"/>
            <w:tcBorders>
              <w:top w:val="single" w:sz="16" w:space="0" w:color="000000"/>
              <w:left w:val="single" w:sz="16" w:space="0" w:color="000000"/>
              <w:bottom w:val="nil"/>
              <w:right w:val="nil"/>
            </w:tcBorders>
            <w:shd w:val="clear" w:color="auto" w:fill="FFFFFF"/>
            <w:vAlign w:val="bottom"/>
          </w:tcPr>
          <w:p w:rsidR="00FB49C8" w:rsidRPr="00FB49C8" w:rsidRDefault="00FB49C8" w:rsidP="004F1619">
            <w:pPr>
              <w:autoSpaceDE w:val="0"/>
              <w:autoSpaceDN w:val="0"/>
              <w:adjustRightInd w:val="0"/>
              <w:spacing w:line="320" w:lineRule="atLeast"/>
              <w:ind w:left="60" w:right="60"/>
              <w:rPr>
                <w:rFonts w:ascii="Times New Roman" w:hAnsi="Times New Roman" w:cs="Times New Roman"/>
                <w:color w:val="000000"/>
              </w:rPr>
            </w:pPr>
            <w:r w:rsidRPr="00FB49C8">
              <w:rPr>
                <w:rFonts w:ascii="Times New Roman" w:hAnsi="Times New Roman" w:cs="Times New Roman"/>
                <w:color w:val="000000"/>
              </w:rPr>
              <w:t>Model</w:t>
            </w:r>
          </w:p>
        </w:tc>
        <w:tc>
          <w:tcPr>
            <w:tcW w:w="2837" w:type="dxa"/>
            <w:gridSpan w:val="3"/>
            <w:tcBorders>
              <w:top w:val="single" w:sz="16" w:space="0" w:color="000000"/>
              <w:left w:val="single" w:sz="16" w:space="0" w:color="000000"/>
            </w:tcBorders>
            <w:shd w:val="clear" w:color="auto" w:fill="FFFFFF"/>
            <w:vAlign w:val="bottom"/>
          </w:tcPr>
          <w:p w:rsidR="00FB49C8" w:rsidRPr="00FB49C8" w:rsidRDefault="00FB49C8" w:rsidP="004F1619">
            <w:pPr>
              <w:autoSpaceDE w:val="0"/>
              <w:autoSpaceDN w:val="0"/>
              <w:adjustRightInd w:val="0"/>
              <w:spacing w:line="320" w:lineRule="atLeast"/>
              <w:ind w:left="60" w:right="60"/>
              <w:jc w:val="center"/>
              <w:rPr>
                <w:rFonts w:ascii="Times New Roman" w:hAnsi="Times New Roman" w:cs="Times New Roman"/>
                <w:color w:val="000000"/>
              </w:rPr>
            </w:pPr>
            <w:r w:rsidRPr="00FB49C8">
              <w:rPr>
                <w:rFonts w:ascii="Times New Roman" w:hAnsi="Times New Roman" w:cs="Times New Roman"/>
                <w:color w:val="000000"/>
              </w:rPr>
              <w:t>Unstandardized Coefficients</w:t>
            </w:r>
          </w:p>
        </w:tc>
        <w:tc>
          <w:tcPr>
            <w:tcW w:w="1859" w:type="dxa"/>
            <w:tcBorders>
              <w:top w:val="single" w:sz="16" w:space="0" w:color="000000"/>
            </w:tcBorders>
            <w:shd w:val="clear" w:color="auto" w:fill="FFFFFF"/>
            <w:vAlign w:val="bottom"/>
          </w:tcPr>
          <w:p w:rsidR="00FB49C8" w:rsidRPr="00FB49C8" w:rsidRDefault="00FB49C8" w:rsidP="004F1619">
            <w:pPr>
              <w:autoSpaceDE w:val="0"/>
              <w:autoSpaceDN w:val="0"/>
              <w:adjustRightInd w:val="0"/>
              <w:spacing w:line="320" w:lineRule="atLeast"/>
              <w:ind w:left="60" w:right="60"/>
              <w:jc w:val="center"/>
              <w:rPr>
                <w:rFonts w:ascii="Times New Roman" w:hAnsi="Times New Roman" w:cs="Times New Roman"/>
                <w:color w:val="000000"/>
              </w:rPr>
            </w:pPr>
            <w:r w:rsidRPr="00FB49C8">
              <w:rPr>
                <w:rFonts w:ascii="Times New Roman" w:hAnsi="Times New Roman" w:cs="Times New Roman"/>
                <w:color w:val="000000"/>
              </w:rPr>
              <w:t>Standardized Coefficients</w:t>
            </w:r>
          </w:p>
        </w:tc>
        <w:tc>
          <w:tcPr>
            <w:tcW w:w="992" w:type="dxa"/>
            <w:tcBorders>
              <w:top w:val="single" w:sz="16" w:space="0" w:color="000000"/>
            </w:tcBorders>
            <w:shd w:val="clear" w:color="auto" w:fill="FFFFFF"/>
            <w:vAlign w:val="bottom"/>
          </w:tcPr>
          <w:p w:rsidR="00FB49C8" w:rsidRPr="00FB49C8" w:rsidRDefault="00FB49C8" w:rsidP="004F1619">
            <w:pPr>
              <w:autoSpaceDE w:val="0"/>
              <w:autoSpaceDN w:val="0"/>
              <w:adjustRightInd w:val="0"/>
              <w:spacing w:line="320" w:lineRule="atLeast"/>
              <w:ind w:left="60" w:right="60"/>
              <w:jc w:val="center"/>
              <w:rPr>
                <w:rFonts w:ascii="Times New Roman" w:hAnsi="Times New Roman" w:cs="Times New Roman"/>
                <w:color w:val="000000"/>
              </w:rPr>
            </w:pPr>
            <w:r w:rsidRPr="00FB49C8">
              <w:rPr>
                <w:rFonts w:ascii="Times New Roman" w:hAnsi="Times New Roman" w:cs="Times New Roman"/>
                <w:color w:val="000000"/>
              </w:rPr>
              <w:t>t</w:t>
            </w:r>
          </w:p>
        </w:tc>
        <w:tc>
          <w:tcPr>
            <w:tcW w:w="993" w:type="dxa"/>
            <w:tcBorders>
              <w:top w:val="single" w:sz="16" w:space="0" w:color="000000"/>
            </w:tcBorders>
            <w:shd w:val="clear" w:color="auto" w:fill="FFFFFF"/>
            <w:vAlign w:val="bottom"/>
          </w:tcPr>
          <w:p w:rsidR="00FB49C8" w:rsidRPr="00FB49C8" w:rsidRDefault="00FB49C8" w:rsidP="004F1619">
            <w:pPr>
              <w:autoSpaceDE w:val="0"/>
              <w:autoSpaceDN w:val="0"/>
              <w:adjustRightInd w:val="0"/>
              <w:spacing w:line="320" w:lineRule="atLeast"/>
              <w:ind w:left="60" w:right="60"/>
              <w:jc w:val="center"/>
              <w:rPr>
                <w:rFonts w:ascii="Times New Roman" w:hAnsi="Times New Roman" w:cs="Times New Roman"/>
                <w:color w:val="000000"/>
              </w:rPr>
            </w:pPr>
            <w:r w:rsidRPr="00FB49C8">
              <w:rPr>
                <w:rFonts w:ascii="Times New Roman" w:hAnsi="Times New Roman" w:cs="Times New Roman"/>
                <w:color w:val="000000"/>
              </w:rPr>
              <w:t>Sig.</w:t>
            </w:r>
          </w:p>
        </w:tc>
      </w:tr>
      <w:tr w:rsidR="00FB49C8" w:rsidRPr="00FB49C8" w:rsidTr="004F1619">
        <w:trPr>
          <w:cantSplit/>
        </w:trPr>
        <w:tc>
          <w:tcPr>
            <w:tcW w:w="2250" w:type="dxa"/>
            <w:gridSpan w:val="2"/>
            <w:vMerge/>
            <w:tcBorders>
              <w:top w:val="single" w:sz="16" w:space="0" w:color="000000"/>
              <w:left w:val="single" w:sz="16" w:space="0" w:color="000000"/>
              <w:bottom w:val="nil"/>
              <w:right w:val="nil"/>
            </w:tcBorders>
            <w:shd w:val="clear" w:color="auto" w:fill="FFFFFF"/>
            <w:vAlign w:val="bottom"/>
          </w:tcPr>
          <w:p w:rsidR="00FB49C8" w:rsidRPr="00FB49C8" w:rsidRDefault="00FB49C8" w:rsidP="004F1619">
            <w:pPr>
              <w:autoSpaceDE w:val="0"/>
              <w:autoSpaceDN w:val="0"/>
              <w:adjustRightInd w:val="0"/>
              <w:rPr>
                <w:rFonts w:ascii="Times New Roman" w:hAnsi="Times New Roman" w:cs="Times New Roman"/>
                <w:color w:val="000000"/>
              </w:rPr>
            </w:pPr>
          </w:p>
        </w:tc>
        <w:tc>
          <w:tcPr>
            <w:tcW w:w="1530" w:type="dxa"/>
            <w:tcBorders>
              <w:left w:val="single" w:sz="16" w:space="0" w:color="000000"/>
              <w:bottom w:val="single" w:sz="16" w:space="0" w:color="000000"/>
            </w:tcBorders>
            <w:shd w:val="clear" w:color="auto" w:fill="FFFFFF"/>
            <w:vAlign w:val="bottom"/>
          </w:tcPr>
          <w:p w:rsidR="00FB49C8" w:rsidRPr="00FB49C8" w:rsidRDefault="00FB49C8" w:rsidP="004F1619">
            <w:pPr>
              <w:autoSpaceDE w:val="0"/>
              <w:autoSpaceDN w:val="0"/>
              <w:adjustRightInd w:val="0"/>
              <w:spacing w:line="320" w:lineRule="atLeast"/>
              <w:ind w:left="60" w:right="60"/>
              <w:jc w:val="center"/>
              <w:rPr>
                <w:rFonts w:ascii="Times New Roman" w:hAnsi="Times New Roman" w:cs="Times New Roman"/>
                <w:color w:val="000000"/>
              </w:rPr>
            </w:pPr>
            <w:r w:rsidRPr="00FB49C8">
              <w:rPr>
                <w:rFonts w:ascii="Times New Roman" w:hAnsi="Times New Roman" w:cs="Times New Roman"/>
                <w:color w:val="000000"/>
              </w:rPr>
              <w:t>B</w:t>
            </w:r>
          </w:p>
        </w:tc>
        <w:tc>
          <w:tcPr>
            <w:tcW w:w="1301" w:type="dxa"/>
            <w:tcBorders>
              <w:bottom w:val="single" w:sz="16" w:space="0" w:color="000000"/>
            </w:tcBorders>
            <w:shd w:val="clear" w:color="auto" w:fill="FFFFFF"/>
            <w:vAlign w:val="bottom"/>
          </w:tcPr>
          <w:p w:rsidR="00FB49C8" w:rsidRPr="00FB49C8" w:rsidRDefault="00FB49C8" w:rsidP="004F1619">
            <w:pPr>
              <w:autoSpaceDE w:val="0"/>
              <w:autoSpaceDN w:val="0"/>
              <w:adjustRightInd w:val="0"/>
              <w:spacing w:line="320" w:lineRule="atLeast"/>
              <w:ind w:left="60" w:right="60"/>
              <w:jc w:val="center"/>
              <w:rPr>
                <w:rFonts w:ascii="Times New Roman" w:hAnsi="Times New Roman" w:cs="Times New Roman"/>
                <w:color w:val="000000"/>
              </w:rPr>
            </w:pPr>
            <w:r w:rsidRPr="00FB49C8">
              <w:rPr>
                <w:rFonts w:ascii="Times New Roman" w:hAnsi="Times New Roman" w:cs="Times New Roman"/>
                <w:color w:val="000000"/>
              </w:rPr>
              <w:t>Std. Error</w:t>
            </w:r>
          </w:p>
        </w:tc>
        <w:tc>
          <w:tcPr>
            <w:tcW w:w="1865" w:type="dxa"/>
            <w:gridSpan w:val="2"/>
            <w:tcBorders>
              <w:bottom w:val="single" w:sz="16" w:space="0" w:color="000000"/>
            </w:tcBorders>
            <w:shd w:val="clear" w:color="auto" w:fill="FFFFFF"/>
            <w:vAlign w:val="bottom"/>
          </w:tcPr>
          <w:p w:rsidR="00FB49C8" w:rsidRPr="00FB49C8" w:rsidRDefault="00FB49C8" w:rsidP="004F1619">
            <w:pPr>
              <w:autoSpaceDE w:val="0"/>
              <w:autoSpaceDN w:val="0"/>
              <w:adjustRightInd w:val="0"/>
              <w:spacing w:line="320" w:lineRule="atLeast"/>
              <w:ind w:left="60" w:right="60"/>
              <w:jc w:val="center"/>
              <w:rPr>
                <w:rFonts w:ascii="Times New Roman" w:hAnsi="Times New Roman" w:cs="Times New Roman"/>
                <w:color w:val="000000"/>
              </w:rPr>
            </w:pPr>
            <w:r w:rsidRPr="00FB49C8">
              <w:rPr>
                <w:rFonts w:ascii="Times New Roman" w:hAnsi="Times New Roman" w:cs="Times New Roman"/>
                <w:color w:val="000000"/>
              </w:rPr>
              <w:t>Beta</w:t>
            </w:r>
          </w:p>
        </w:tc>
        <w:tc>
          <w:tcPr>
            <w:tcW w:w="992" w:type="dxa"/>
            <w:tcBorders>
              <w:top w:val="single" w:sz="16" w:space="0" w:color="000000"/>
            </w:tcBorders>
            <w:shd w:val="clear" w:color="auto" w:fill="FFFFFF"/>
            <w:vAlign w:val="bottom"/>
          </w:tcPr>
          <w:p w:rsidR="00FB49C8" w:rsidRPr="00FB49C8" w:rsidRDefault="00FB49C8" w:rsidP="004F1619">
            <w:pPr>
              <w:autoSpaceDE w:val="0"/>
              <w:autoSpaceDN w:val="0"/>
              <w:adjustRightInd w:val="0"/>
              <w:rPr>
                <w:rFonts w:ascii="Times New Roman" w:hAnsi="Times New Roman" w:cs="Times New Roman"/>
                <w:color w:val="000000"/>
              </w:rPr>
            </w:pPr>
          </w:p>
        </w:tc>
        <w:tc>
          <w:tcPr>
            <w:tcW w:w="993" w:type="dxa"/>
            <w:tcBorders>
              <w:top w:val="single" w:sz="16" w:space="0" w:color="000000"/>
            </w:tcBorders>
            <w:shd w:val="clear" w:color="auto" w:fill="FFFFFF"/>
            <w:vAlign w:val="bottom"/>
          </w:tcPr>
          <w:p w:rsidR="00FB49C8" w:rsidRPr="00FB49C8" w:rsidRDefault="00FB49C8" w:rsidP="004F1619">
            <w:pPr>
              <w:autoSpaceDE w:val="0"/>
              <w:autoSpaceDN w:val="0"/>
              <w:adjustRightInd w:val="0"/>
              <w:rPr>
                <w:rFonts w:ascii="Times New Roman" w:hAnsi="Times New Roman" w:cs="Times New Roman"/>
                <w:color w:val="000000"/>
              </w:rPr>
            </w:pPr>
          </w:p>
        </w:tc>
      </w:tr>
      <w:tr w:rsidR="00FB49C8" w:rsidRPr="00FB49C8" w:rsidTr="004F1619">
        <w:trPr>
          <w:cantSplit/>
        </w:trPr>
        <w:tc>
          <w:tcPr>
            <w:tcW w:w="817" w:type="dxa"/>
            <w:vMerge w:val="restart"/>
            <w:tcBorders>
              <w:top w:val="single" w:sz="16" w:space="0" w:color="000000"/>
              <w:left w:val="single" w:sz="16" w:space="0" w:color="000000"/>
              <w:bottom w:val="single" w:sz="16" w:space="0" w:color="000000"/>
              <w:right w:val="nil"/>
            </w:tcBorders>
            <w:shd w:val="clear" w:color="auto" w:fill="FFFFFF"/>
          </w:tcPr>
          <w:p w:rsidR="00FB49C8" w:rsidRPr="00FB49C8" w:rsidRDefault="00FB49C8" w:rsidP="004F1619">
            <w:pPr>
              <w:autoSpaceDE w:val="0"/>
              <w:autoSpaceDN w:val="0"/>
              <w:adjustRightInd w:val="0"/>
              <w:spacing w:line="320" w:lineRule="atLeast"/>
              <w:ind w:left="60" w:right="60"/>
              <w:rPr>
                <w:rFonts w:ascii="Times New Roman" w:hAnsi="Times New Roman" w:cs="Times New Roman"/>
                <w:color w:val="000000"/>
              </w:rPr>
            </w:pPr>
            <w:r w:rsidRPr="00FB49C8">
              <w:rPr>
                <w:rFonts w:ascii="Times New Roman" w:hAnsi="Times New Roman" w:cs="Times New Roman"/>
                <w:color w:val="000000"/>
              </w:rPr>
              <w:t>1</w:t>
            </w:r>
          </w:p>
        </w:tc>
        <w:tc>
          <w:tcPr>
            <w:tcW w:w="1433" w:type="dxa"/>
            <w:tcBorders>
              <w:top w:val="single" w:sz="16" w:space="0" w:color="000000"/>
              <w:left w:val="nil"/>
              <w:bottom w:val="nil"/>
              <w:right w:val="single" w:sz="16" w:space="0" w:color="000000"/>
            </w:tcBorders>
            <w:shd w:val="clear" w:color="auto" w:fill="FFFFFF"/>
          </w:tcPr>
          <w:p w:rsidR="00FB49C8" w:rsidRPr="00FB49C8" w:rsidRDefault="00FB49C8" w:rsidP="004F1619">
            <w:pPr>
              <w:autoSpaceDE w:val="0"/>
              <w:autoSpaceDN w:val="0"/>
              <w:adjustRightInd w:val="0"/>
              <w:spacing w:line="320" w:lineRule="atLeast"/>
              <w:ind w:left="60" w:right="60"/>
              <w:rPr>
                <w:rFonts w:ascii="Times New Roman" w:hAnsi="Times New Roman" w:cs="Times New Roman"/>
                <w:color w:val="000000"/>
              </w:rPr>
            </w:pPr>
            <w:r w:rsidRPr="00FB49C8">
              <w:rPr>
                <w:rFonts w:ascii="Times New Roman" w:hAnsi="Times New Roman" w:cs="Times New Roman"/>
                <w:color w:val="000000"/>
              </w:rPr>
              <w:t>(Constant)</w:t>
            </w:r>
          </w:p>
        </w:tc>
        <w:tc>
          <w:tcPr>
            <w:tcW w:w="1530" w:type="dxa"/>
            <w:tcBorders>
              <w:top w:val="single" w:sz="16" w:space="0" w:color="000000"/>
              <w:left w:val="single" w:sz="16" w:space="0" w:color="000000"/>
              <w:bottom w:val="nil"/>
            </w:tcBorders>
            <w:shd w:val="clear" w:color="auto" w:fill="FFFFFF"/>
            <w:vAlign w:val="center"/>
          </w:tcPr>
          <w:p w:rsidR="00FB49C8" w:rsidRPr="00FB49C8" w:rsidRDefault="00FB49C8" w:rsidP="004F1619">
            <w:pPr>
              <w:autoSpaceDE w:val="0"/>
              <w:autoSpaceDN w:val="0"/>
              <w:adjustRightInd w:val="0"/>
              <w:spacing w:line="320" w:lineRule="atLeast"/>
              <w:ind w:left="60" w:right="60"/>
              <w:jc w:val="right"/>
              <w:rPr>
                <w:rFonts w:ascii="Times New Roman" w:hAnsi="Times New Roman" w:cs="Times New Roman"/>
                <w:color w:val="000000"/>
              </w:rPr>
            </w:pPr>
            <w:r w:rsidRPr="00FB49C8">
              <w:rPr>
                <w:rFonts w:ascii="Times New Roman" w:hAnsi="Times New Roman" w:cs="Times New Roman"/>
                <w:color w:val="000000"/>
              </w:rPr>
              <w:t>-12786.145</w:t>
            </w:r>
          </w:p>
        </w:tc>
        <w:tc>
          <w:tcPr>
            <w:tcW w:w="1301" w:type="dxa"/>
            <w:tcBorders>
              <w:top w:val="single" w:sz="16" w:space="0" w:color="000000"/>
              <w:bottom w:val="nil"/>
            </w:tcBorders>
            <w:shd w:val="clear" w:color="auto" w:fill="FFFFFF"/>
            <w:vAlign w:val="center"/>
          </w:tcPr>
          <w:p w:rsidR="00FB49C8" w:rsidRPr="00FB49C8" w:rsidRDefault="00FB49C8" w:rsidP="004F1619">
            <w:pPr>
              <w:autoSpaceDE w:val="0"/>
              <w:autoSpaceDN w:val="0"/>
              <w:adjustRightInd w:val="0"/>
              <w:spacing w:line="320" w:lineRule="atLeast"/>
              <w:ind w:left="60" w:right="60"/>
              <w:jc w:val="right"/>
              <w:rPr>
                <w:rFonts w:ascii="Times New Roman" w:hAnsi="Times New Roman" w:cs="Times New Roman"/>
                <w:color w:val="000000"/>
              </w:rPr>
            </w:pPr>
            <w:r w:rsidRPr="00FB49C8">
              <w:rPr>
                <w:rFonts w:ascii="Times New Roman" w:hAnsi="Times New Roman" w:cs="Times New Roman"/>
                <w:color w:val="000000"/>
              </w:rPr>
              <w:t>21715.429</w:t>
            </w:r>
          </w:p>
        </w:tc>
        <w:tc>
          <w:tcPr>
            <w:tcW w:w="1865" w:type="dxa"/>
            <w:gridSpan w:val="2"/>
            <w:tcBorders>
              <w:top w:val="single" w:sz="16" w:space="0" w:color="000000"/>
              <w:bottom w:val="nil"/>
            </w:tcBorders>
            <w:shd w:val="clear" w:color="auto" w:fill="FFFFFF"/>
            <w:vAlign w:val="center"/>
          </w:tcPr>
          <w:p w:rsidR="00FB49C8" w:rsidRPr="00FB49C8" w:rsidRDefault="00FB49C8" w:rsidP="004F1619">
            <w:pPr>
              <w:autoSpaceDE w:val="0"/>
              <w:autoSpaceDN w:val="0"/>
              <w:adjustRightInd w:val="0"/>
              <w:rPr>
                <w:rFonts w:ascii="Times New Roman" w:hAnsi="Times New Roman" w:cs="Times New Roman"/>
              </w:rPr>
            </w:pPr>
          </w:p>
        </w:tc>
        <w:tc>
          <w:tcPr>
            <w:tcW w:w="992" w:type="dxa"/>
            <w:tcBorders>
              <w:top w:val="single" w:sz="16" w:space="0" w:color="000000"/>
              <w:bottom w:val="nil"/>
            </w:tcBorders>
            <w:shd w:val="clear" w:color="auto" w:fill="FFFFFF"/>
            <w:vAlign w:val="center"/>
          </w:tcPr>
          <w:p w:rsidR="00FB49C8" w:rsidRPr="00FB49C8" w:rsidRDefault="00FB49C8" w:rsidP="004F1619">
            <w:pPr>
              <w:autoSpaceDE w:val="0"/>
              <w:autoSpaceDN w:val="0"/>
              <w:adjustRightInd w:val="0"/>
              <w:spacing w:line="320" w:lineRule="atLeast"/>
              <w:ind w:left="60" w:right="60"/>
              <w:jc w:val="right"/>
              <w:rPr>
                <w:rFonts w:ascii="Times New Roman" w:hAnsi="Times New Roman" w:cs="Times New Roman"/>
                <w:color w:val="000000"/>
              </w:rPr>
            </w:pPr>
            <w:r w:rsidRPr="00FB49C8">
              <w:rPr>
                <w:rFonts w:ascii="Times New Roman" w:hAnsi="Times New Roman" w:cs="Times New Roman"/>
                <w:color w:val="000000"/>
              </w:rPr>
              <w:t>-.589</w:t>
            </w:r>
          </w:p>
        </w:tc>
        <w:tc>
          <w:tcPr>
            <w:tcW w:w="993" w:type="dxa"/>
            <w:tcBorders>
              <w:top w:val="single" w:sz="16" w:space="0" w:color="000000"/>
              <w:bottom w:val="nil"/>
            </w:tcBorders>
            <w:shd w:val="clear" w:color="auto" w:fill="FFFFFF"/>
            <w:vAlign w:val="center"/>
          </w:tcPr>
          <w:p w:rsidR="00FB49C8" w:rsidRPr="00FB49C8" w:rsidRDefault="00FB49C8" w:rsidP="004F1619">
            <w:pPr>
              <w:autoSpaceDE w:val="0"/>
              <w:autoSpaceDN w:val="0"/>
              <w:adjustRightInd w:val="0"/>
              <w:spacing w:line="320" w:lineRule="atLeast"/>
              <w:ind w:left="60" w:right="60"/>
              <w:jc w:val="right"/>
              <w:rPr>
                <w:rFonts w:ascii="Times New Roman" w:hAnsi="Times New Roman" w:cs="Times New Roman"/>
                <w:color w:val="000000"/>
              </w:rPr>
            </w:pPr>
            <w:r w:rsidRPr="00FB49C8">
              <w:rPr>
                <w:rFonts w:ascii="Times New Roman" w:hAnsi="Times New Roman" w:cs="Times New Roman"/>
                <w:color w:val="000000"/>
              </w:rPr>
              <w:t>.574</w:t>
            </w:r>
          </w:p>
        </w:tc>
      </w:tr>
      <w:tr w:rsidR="00FB49C8" w:rsidRPr="00FB49C8" w:rsidTr="004F1619">
        <w:trPr>
          <w:cantSplit/>
        </w:trPr>
        <w:tc>
          <w:tcPr>
            <w:tcW w:w="817" w:type="dxa"/>
            <w:vMerge/>
            <w:tcBorders>
              <w:top w:val="single" w:sz="16" w:space="0" w:color="000000"/>
              <w:left w:val="single" w:sz="16" w:space="0" w:color="000000"/>
              <w:bottom w:val="single" w:sz="16" w:space="0" w:color="000000"/>
              <w:right w:val="nil"/>
            </w:tcBorders>
            <w:shd w:val="clear" w:color="auto" w:fill="FFFFFF"/>
          </w:tcPr>
          <w:p w:rsidR="00FB49C8" w:rsidRPr="00FB49C8" w:rsidRDefault="00FB49C8" w:rsidP="004F1619">
            <w:pPr>
              <w:autoSpaceDE w:val="0"/>
              <w:autoSpaceDN w:val="0"/>
              <w:adjustRightInd w:val="0"/>
              <w:rPr>
                <w:rFonts w:ascii="Times New Roman" w:hAnsi="Times New Roman" w:cs="Times New Roman"/>
              </w:rPr>
            </w:pPr>
          </w:p>
        </w:tc>
        <w:tc>
          <w:tcPr>
            <w:tcW w:w="1433" w:type="dxa"/>
            <w:tcBorders>
              <w:top w:val="nil"/>
              <w:left w:val="nil"/>
              <w:right w:val="single" w:sz="16" w:space="0" w:color="000000"/>
            </w:tcBorders>
            <w:shd w:val="clear" w:color="auto" w:fill="FFFFFF"/>
          </w:tcPr>
          <w:p w:rsidR="00FB49C8" w:rsidRPr="00FB49C8" w:rsidRDefault="00FB49C8" w:rsidP="004F1619">
            <w:pPr>
              <w:autoSpaceDE w:val="0"/>
              <w:autoSpaceDN w:val="0"/>
              <w:adjustRightInd w:val="0"/>
              <w:spacing w:line="320" w:lineRule="atLeast"/>
              <w:ind w:left="60" w:right="60"/>
              <w:rPr>
                <w:rFonts w:ascii="Times New Roman" w:hAnsi="Times New Roman" w:cs="Times New Roman"/>
                <w:color w:val="000000"/>
              </w:rPr>
            </w:pPr>
            <w:r w:rsidRPr="00FB49C8">
              <w:rPr>
                <w:rFonts w:ascii="Times New Roman" w:hAnsi="Times New Roman" w:cs="Times New Roman"/>
                <w:color w:val="000000"/>
              </w:rPr>
              <w:t>Access to Clean Water</w:t>
            </w:r>
          </w:p>
        </w:tc>
        <w:tc>
          <w:tcPr>
            <w:tcW w:w="1530" w:type="dxa"/>
            <w:tcBorders>
              <w:top w:val="nil"/>
              <w:left w:val="single" w:sz="16" w:space="0" w:color="000000"/>
            </w:tcBorders>
            <w:shd w:val="clear" w:color="auto" w:fill="FFFFFF"/>
            <w:vAlign w:val="center"/>
          </w:tcPr>
          <w:p w:rsidR="00FB49C8" w:rsidRPr="00FB49C8" w:rsidRDefault="00FB49C8" w:rsidP="004F1619">
            <w:pPr>
              <w:autoSpaceDE w:val="0"/>
              <w:autoSpaceDN w:val="0"/>
              <w:adjustRightInd w:val="0"/>
              <w:spacing w:line="320" w:lineRule="atLeast"/>
              <w:ind w:left="60" w:right="60"/>
              <w:jc w:val="right"/>
              <w:rPr>
                <w:rFonts w:ascii="Times New Roman" w:hAnsi="Times New Roman" w:cs="Times New Roman"/>
                <w:color w:val="000000"/>
              </w:rPr>
            </w:pPr>
            <w:r w:rsidRPr="00FB49C8">
              <w:rPr>
                <w:rFonts w:ascii="Times New Roman" w:hAnsi="Times New Roman" w:cs="Times New Roman"/>
                <w:color w:val="000000"/>
              </w:rPr>
              <w:t>1288.583</w:t>
            </w:r>
          </w:p>
        </w:tc>
        <w:tc>
          <w:tcPr>
            <w:tcW w:w="1301" w:type="dxa"/>
            <w:tcBorders>
              <w:top w:val="nil"/>
            </w:tcBorders>
            <w:shd w:val="clear" w:color="auto" w:fill="FFFFFF"/>
            <w:vAlign w:val="center"/>
          </w:tcPr>
          <w:p w:rsidR="00FB49C8" w:rsidRPr="00FB49C8" w:rsidRDefault="00FB49C8" w:rsidP="004F1619">
            <w:pPr>
              <w:autoSpaceDE w:val="0"/>
              <w:autoSpaceDN w:val="0"/>
              <w:adjustRightInd w:val="0"/>
              <w:spacing w:line="320" w:lineRule="atLeast"/>
              <w:ind w:left="60" w:right="60"/>
              <w:jc w:val="right"/>
              <w:rPr>
                <w:rFonts w:ascii="Times New Roman" w:hAnsi="Times New Roman" w:cs="Times New Roman"/>
                <w:color w:val="000000"/>
              </w:rPr>
            </w:pPr>
            <w:r w:rsidRPr="00FB49C8">
              <w:rPr>
                <w:rFonts w:ascii="Times New Roman" w:hAnsi="Times New Roman" w:cs="Times New Roman"/>
                <w:color w:val="000000"/>
              </w:rPr>
              <w:t>621.725</w:t>
            </w:r>
          </w:p>
        </w:tc>
        <w:tc>
          <w:tcPr>
            <w:tcW w:w="1865" w:type="dxa"/>
            <w:gridSpan w:val="2"/>
            <w:tcBorders>
              <w:top w:val="nil"/>
            </w:tcBorders>
            <w:shd w:val="clear" w:color="auto" w:fill="FFFFFF"/>
            <w:vAlign w:val="center"/>
          </w:tcPr>
          <w:p w:rsidR="00FB49C8" w:rsidRPr="00FB49C8" w:rsidRDefault="00FB49C8" w:rsidP="004F1619">
            <w:pPr>
              <w:autoSpaceDE w:val="0"/>
              <w:autoSpaceDN w:val="0"/>
              <w:adjustRightInd w:val="0"/>
              <w:spacing w:line="320" w:lineRule="atLeast"/>
              <w:ind w:left="60" w:right="60"/>
              <w:jc w:val="right"/>
              <w:rPr>
                <w:rFonts w:ascii="Times New Roman" w:hAnsi="Times New Roman" w:cs="Times New Roman"/>
                <w:color w:val="000000"/>
              </w:rPr>
            </w:pPr>
            <w:r w:rsidRPr="00FB49C8">
              <w:rPr>
                <w:rFonts w:ascii="Times New Roman" w:hAnsi="Times New Roman" w:cs="Times New Roman"/>
                <w:color w:val="000000"/>
              </w:rPr>
              <w:t>.630</w:t>
            </w:r>
          </w:p>
        </w:tc>
        <w:tc>
          <w:tcPr>
            <w:tcW w:w="992" w:type="dxa"/>
            <w:tcBorders>
              <w:top w:val="nil"/>
            </w:tcBorders>
            <w:shd w:val="clear" w:color="auto" w:fill="FFFFFF"/>
            <w:vAlign w:val="center"/>
          </w:tcPr>
          <w:p w:rsidR="00FB49C8" w:rsidRPr="00FB49C8" w:rsidRDefault="00FB49C8" w:rsidP="004F1619">
            <w:pPr>
              <w:autoSpaceDE w:val="0"/>
              <w:autoSpaceDN w:val="0"/>
              <w:adjustRightInd w:val="0"/>
              <w:spacing w:line="320" w:lineRule="atLeast"/>
              <w:ind w:left="60" w:right="60"/>
              <w:jc w:val="right"/>
              <w:rPr>
                <w:rFonts w:ascii="Times New Roman" w:hAnsi="Times New Roman" w:cs="Times New Roman"/>
                <w:color w:val="000000"/>
              </w:rPr>
            </w:pPr>
            <w:r w:rsidRPr="00FB49C8">
              <w:rPr>
                <w:rFonts w:ascii="Times New Roman" w:hAnsi="Times New Roman" w:cs="Times New Roman"/>
                <w:color w:val="000000"/>
              </w:rPr>
              <w:t>2.073</w:t>
            </w:r>
          </w:p>
        </w:tc>
        <w:tc>
          <w:tcPr>
            <w:tcW w:w="993" w:type="dxa"/>
            <w:tcBorders>
              <w:top w:val="nil"/>
            </w:tcBorders>
            <w:shd w:val="clear" w:color="auto" w:fill="FFFFFF"/>
            <w:vAlign w:val="center"/>
          </w:tcPr>
          <w:p w:rsidR="00FB49C8" w:rsidRPr="00FB49C8" w:rsidRDefault="00FB49C8" w:rsidP="004F1619">
            <w:pPr>
              <w:autoSpaceDE w:val="0"/>
              <w:autoSpaceDN w:val="0"/>
              <w:adjustRightInd w:val="0"/>
              <w:spacing w:line="320" w:lineRule="atLeast"/>
              <w:ind w:left="60" w:right="60"/>
              <w:jc w:val="right"/>
              <w:rPr>
                <w:rFonts w:ascii="Times New Roman" w:hAnsi="Times New Roman" w:cs="Times New Roman"/>
                <w:color w:val="000000"/>
              </w:rPr>
            </w:pPr>
            <w:r w:rsidRPr="00FB49C8">
              <w:rPr>
                <w:rFonts w:ascii="Times New Roman" w:hAnsi="Times New Roman" w:cs="Times New Roman"/>
                <w:color w:val="000000"/>
              </w:rPr>
              <w:t>.077</w:t>
            </w:r>
          </w:p>
        </w:tc>
      </w:tr>
      <w:tr w:rsidR="00FB49C8" w:rsidRPr="00FB49C8" w:rsidTr="004F1619">
        <w:trPr>
          <w:cantSplit/>
        </w:trPr>
        <w:tc>
          <w:tcPr>
            <w:tcW w:w="817" w:type="dxa"/>
            <w:vMerge/>
            <w:tcBorders>
              <w:top w:val="single" w:sz="16" w:space="0" w:color="000000"/>
              <w:left w:val="single" w:sz="16" w:space="0" w:color="000000"/>
              <w:bottom w:val="single" w:sz="16" w:space="0" w:color="000000"/>
              <w:right w:val="nil"/>
            </w:tcBorders>
            <w:shd w:val="clear" w:color="auto" w:fill="FFFFFF"/>
          </w:tcPr>
          <w:p w:rsidR="00FB49C8" w:rsidRPr="00FB49C8" w:rsidRDefault="00FB49C8" w:rsidP="004F1619">
            <w:pPr>
              <w:autoSpaceDE w:val="0"/>
              <w:autoSpaceDN w:val="0"/>
              <w:adjustRightInd w:val="0"/>
              <w:rPr>
                <w:rFonts w:ascii="Times New Roman" w:hAnsi="Times New Roman" w:cs="Times New Roman"/>
                <w:color w:val="000000"/>
              </w:rPr>
            </w:pPr>
          </w:p>
        </w:tc>
        <w:tc>
          <w:tcPr>
            <w:tcW w:w="1433" w:type="dxa"/>
            <w:tcBorders>
              <w:top w:val="nil"/>
              <w:left w:val="nil"/>
              <w:bottom w:val="single" w:sz="16" w:space="0" w:color="000000"/>
              <w:right w:val="single" w:sz="16" w:space="0" w:color="000000"/>
            </w:tcBorders>
            <w:shd w:val="clear" w:color="auto" w:fill="FFFFFF"/>
          </w:tcPr>
          <w:p w:rsidR="00FB49C8" w:rsidRPr="00FB49C8" w:rsidRDefault="00FB49C8" w:rsidP="004F1619">
            <w:pPr>
              <w:autoSpaceDE w:val="0"/>
              <w:autoSpaceDN w:val="0"/>
              <w:adjustRightInd w:val="0"/>
              <w:spacing w:line="320" w:lineRule="atLeast"/>
              <w:ind w:left="60" w:right="60"/>
              <w:rPr>
                <w:rFonts w:ascii="Times New Roman" w:hAnsi="Times New Roman" w:cs="Times New Roman"/>
                <w:color w:val="000000"/>
              </w:rPr>
            </w:pPr>
            <w:r w:rsidRPr="00FB49C8">
              <w:rPr>
                <w:rFonts w:ascii="Times New Roman" w:hAnsi="Times New Roman" w:cs="Times New Roman"/>
                <w:color w:val="000000"/>
              </w:rPr>
              <w:t>Access to Electricity</w:t>
            </w:r>
          </w:p>
        </w:tc>
        <w:tc>
          <w:tcPr>
            <w:tcW w:w="1530" w:type="dxa"/>
            <w:tcBorders>
              <w:top w:val="nil"/>
              <w:left w:val="single" w:sz="16" w:space="0" w:color="000000"/>
              <w:bottom w:val="single" w:sz="16" w:space="0" w:color="000000"/>
            </w:tcBorders>
            <w:shd w:val="clear" w:color="auto" w:fill="FFFFFF"/>
            <w:vAlign w:val="center"/>
          </w:tcPr>
          <w:p w:rsidR="00FB49C8" w:rsidRPr="00FB49C8" w:rsidRDefault="00FB49C8" w:rsidP="004F1619">
            <w:pPr>
              <w:autoSpaceDE w:val="0"/>
              <w:autoSpaceDN w:val="0"/>
              <w:adjustRightInd w:val="0"/>
              <w:spacing w:line="320" w:lineRule="atLeast"/>
              <w:ind w:left="60" w:right="60"/>
              <w:jc w:val="right"/>
              <w:rPr>
                <w:rFonts w:ascii="Times New Roman" w:hAnsi="Times New Roman" w:cs="Times New Roman"/>
                <w:color w:val="000000"/>
              </w:rPr>
            </w:pPr>
            <w:r w:rsidRPr="00FB49C8">
              <w:rPr>
                <w:rFonts w:ascii="Times New Roman" w:hAnsi="Times New Roman" w:cs="Times New Roman"/>
                <w:color w:val="000000"/>
              </w:rPr>
              <w:t>-121.384</w:t>
            </w:r>
          </w:p>
        </w:tc>
        <w:tc>
          <w:tcPr>
            <w:tcW w:w="1301" w:type="dxa"/>
            <w:tcBorders>
              <w:top w:val="nil"/>
              <w:bottom w:val="single" w:sz="16" w:space="0" w:color="000000"/>
            </w:tcBorders>
            <w:shd w:val="clear" w:color="auto" w:fill="FFFFFF"/>
            <w:vAlign w:val="center"/>
          </w:tcPr>
          <w:p w:rsidR="00FB49C8" w:rsidRPr="00FB49C8" w:rsidRDefault="00FB49C8" w:rsidP="004F1619">
            <w:pPr>
              <w:autoSpaceDE w:val="0"/>
              <w:autoSpaceDN w:val="0"/>
              <w:adjustRightInd w:val="0"/>
              <w:spacing w:line="320" w:lineRule="atLeast"/>
              <w:ind w:left="60" w:right="60"/>
              <w:jc w:val="right"/>
              <w:rPr>
                <w:rFonts w:ascii="Times New Roman" w:hAnsi="Times New Roman" w:cs="Times New Roman"/>
                <w:color w:val="000000"/>
              </w:rPr>
            </w:pPr>
            <w:r w:rsidRPr="00FB49C8">
              <w:rPr>
                <w:rFonts w:ascii="Times New Roman" w:hAnsi="Times New Roman" w:cs="Times New Roman"/>
                <w:color w:val="000000"/>
              </w:rPr>
              <w:t>372.640</w:t>
            </w:r>
          </w:p>
        </w:tc>
        <w:tc>
          <w:tcPr>
            <w:tcW w:w="1865" w:type="dxa"/>
            <w:gridSpan w:val="2"/>
            <w:tcBorders>
              <w:top w:val="nil"/>
              <w:bottom w:val="single" w:sz="16" w:space="0" w:color="000000"/>
            </w:tcBorders>
            <w:shd w:val="clear" w:color="auto" w:fill="FFFFFF"/>
            <w:vAlign w:val="center"/>
          </w:tcPr>
          <w:p w:rsidR="00FB49C8" w:rsidRPr="00FB49C8" w:rsidRDefault="00FB49C8" w:rsidP="004F1619">
            <w:pPr>
              <w:autoSpaceDE w:val="0"/>
              <w:autoSpaceDN w:val="0"/>
              <w:adjustRightInd w:val="0"/>
              <w:spacing w:line="320" w:lineRule="atLeast"/>
              <w:ind w:left="60" w:right="60"/>
              <w:jc w:val="right"/>
              <w:rPr>
                <w:rFonts w:ascii="Times New Roman" w:hAnsi="Times New Roman" w:cs="Times New Roman"/>
                <w:color w:val="000000"/>
              </w:rPr>
            </w:pPr>
            <w:r w:rsidRPr="00FB49C8">
              <w:rPr>
                <w:rFonts w:ascii="Times New Roman" w:hAnsi="Times New Roman" w:cs="Times New Roman"/>
                <w:color w:val="000000"/>
              </w:rPr>
              <w:t>-.099</w:t>
            </w:r>
          </w:p>
        </w:tc>
        <w:tc>
          <w:tcPr>
            <w:tcW w:w="992" w:type="dxa"/>
            <w:tcBorders>
              <w:top w:val="nil"/>
              <w:bottom w:val="single" w:sz="16" w:space="0" w:color="000000"/>
            </w:tcBorders>
            <w:shd w:val="clear" w:color="auto" w:fill="FFFFFF"/>
            <w:vAlign w:val="center"/>
          </w:tcPr>
          <w:p w:rsidR="00FB49C8" w:rsidRPr="00FB49C8" w:rsidRDefault="00FB49C8" w:rsidP="004F1619">
            <w:pPr>
              <w:autoSpaceDE w:val="0"/>
              <w:autoSpaceDN w:val="0"/>
              <w:adjustRightInd w:val="0"/>
              <w:spacing w:line="320" w:lineRule="atLeast"/>
              <w:ind w:left="60" w:right="60"/>
              <w:jc w:val="right"/>
              <w:rPr>
                <w:rFonts w:ascii="Times New Roman" w:hAnsi="Times New Roman" w:cs="Times New Roman"/>
                <w:color w:val="000000"/>
              </w:rPr>
            </w:pPr>
            <w:r w:rsidRPr="00FB49C8">
              <w:rPr>
                <w:rFonts w:ascii="Times New Roman" w:hAnsi="Times New Roman" w:cs="Times New Roman"/>
                <w:color w:val="000000"/>
              </w:rPr>
              <w:t>-.326</w:t>
            </w:r>
          </w:p>
        </w:tc>
        <w:tc>
          <w:tcPr>
            <w:tcW w:w="993" w:type="dxa"/>
            <w:tcBorders>
              <w:top w:val="nil"/>
              <w:bottom w:val="single" w:sz="16" w:space="0" w:color="000000"/>
            </w:tcBorders>
            <w:shd w:val="clear" w:color="auto" w:fill="FFFFFF"/>
            <w:vAlign w:val="center"/>
          </w:tcPr>
          <w:p w:rsidR="00FB49C8" w:rsidRPr="00FB49C8" w:rsidRDefault="00FB49C8" w:rsidP="004F1619">
            <w:pPr>
              <w:autoSpaceDE w:val="0"/>
              <w:autoSpaceDN w:val="0"/>
              <w:adjustRightInd w:val="0"/>
              <w:spacing w:line="320" w:lineRule="atLeast"/>
              <w:ind w:left="60" w:right="60"/>
              <w:jc w:val="right"/>
              <w:rPr>
                <w:rFonts w:ascii="Times New Roman" w:hAnsi="Times New Roman" w:cs="Times New Roman"/>
                <w:color w:val="000000"/>
              </w:rPr>
            </w:pPr>
            <w:r w:rsidRPr="00FB49C8">
              <w:rPr>
                <w:rFonts w:ascii="Times New Roman" w:hAnsi="Times New Roman" w:cs="Times New Roman"/>
                <w:color w:val="000000"/>
              </w:rPr>
              <w:t>.754</w:t>
            </w:r>
          </w:p>
        </w:tc>
      </w:tr>
    </w:tbl>
    <w:p w:rsidR="00FB49C8" w:rsidRPr="00FB49C8" w:rsidRDefault="00FB49C8">
      <w:pPr>
        <w:rPr>
          <w:rFonts w:ascii="Times New Roman" w:hAnsi="Times New Roman" w:cs="Times New Roman"/>
        </w:rPr>
      </w:pPr>
      <w:r w:rsidRPr="00FB49C8">
        <w:rPr>
          <w:rFonts w:ascii="Times New Roman" w:hAnsi="Times New Roman" w:cs="Times New Roman"/>
          <w:color w:val="000000"/>
        </w:rPr>
        <w:t xml:space="preserve">a. </w:t>
      </w:r>
      <w:r>
        <w:rPr>
          <w:rFonts w:ascii="Times New Roman" w:hAnsi="Times New Roman" w:cs="Times New Roman"/>
          <w:color w:val="000000"/>
        </w:rPr>
        <w:t xml:space="preserve">Dependent Variable: Government </w:t>
      </w:r>
      <w:r w:rsidRPr="00FB49C8">
        <w:rPr>
          <w:rFonts w:ascii="Times New Roman" w:hAnsi="Times New Roman" w:cs="Times New Roman"/>
          <w:color w:val="000000"/>
        </w:rPr>
        <w:t>Capital Spending</w:t>
      </w:r>
    </w:p>
    <w:p w:rsidR="00FB49C8" w:rsidRDefault="00FB49C8">
      <w:pPr>
        <w:rPr>
          <w:rFonts w:ascii="Times New Roman" w:hAnsi="Times New Roman" w:cs="Times New Roman"/>
          <w:sz w:val="24"/>
          <w:szCs w:val="24"/>
        </w:rPr>
      </w:pPr>
    </w:p>
    <w:p w:rsidR="00FB49C8" w:rsidRDefault="00DC6375" w:rsidP="00DC6375">
      <w:pPr>
        <w:spacing w:line="360" w:lineRule="auto"/>
        <w:rPr>
          <w:rFonts w:ascii="Times New Roman" w:hAnsi="Times New Roman" w:cs="Times New Roman"/>
          <w:sz w:val="24"/>
          <w:szCs w:val="24"/>
        </w:rPr>
      </w:pPr>
      <w:r>
        <w:rPr>
          <w:rFonts w:ascii="Times New Roman" w:eastAsia="Calibri" w:hAnsi="Times New Roman" w:cs="Times New Roman"/>
          <w:sz w:val="24"/>
          <w:szCs w:val="24"/>
        </w:rPr>
        <w:t xml:space="preserve">From literature, </w:t>
      </w:r>
      <w:r w:rsidRPr="00B941AC">
        <w:rPr>
          <w:rFonts w:ascii="Times New Roman" w:eastAsia="Calibri" w:hAnsi="Times New Roman" w:cs="Times New Roman"/>
          <w:sz w:val="24"/>
          <w:szCs w:val="24"/>
        </w:rPr>
        <w:t>Dimnwobi et.al. (2023)</w:t>
      </w:r>
      <w:r>
        <w:rPr>
          <w:rFonts w:ascii="Times New Roman" w:eastAsia="Calibri" w:hAnsi="Times New Roman" w:cs="Times New Roman"/>
          <w:sz w:val="24"/>
          <w:szCs w:val="24"/>
        </w:rPr>
        <w:t xml:space="preserve"> and others of similar findings, point to the fact that access to electricity is not significantly related with government capital spending. This postulation is confirmed </w:t>
      </w:r>
      <w:r w:rsidR="003853EA">
        <w:rPr>
          <w:rFonts w:ascii="Times New Roman" w:eastAsia="Calibri" w:hAnsi="Times New Roman" w:cs="Times New Roman"/>
          <w:sz w:val="24"/>
          <w:szCs w:val="24"/>
        </w:rPr>
        <w:t xml:space="preserve">again </w:t>
      </w:r>
      <w:r>
        <w:rPr>
          <w:rFonts w:ascii="Times New Roman" w:eastAsia="Calibri" w:hAnsi="Times New Roman" w:cs="Times New Roman"/>
          <w:sz w:val="24"/>
          <w:szCs w:val="24"/>
        </w:rPr>
        <w:t xml:space="preserve">in the Nigerian case as found in this study. </w:t>
      </w:r>
      <w:r>
        <w:rPr>
          <w:rFonts w:ascii="Times New Roman" w:hAnsi="Times New Roman" w:cs="Times New Roman"/>
          <w:sz w:val="24"/>
          <w:szCs w:val="24"/>
        </w:rPr>
        <w:t xml:space="preserve"> </w:t>
      </w:r>
      <w:r w:rsidR="003853EA">
        <w:rPr>
          <w:rFonts w:ascii="Times New Roman" w:hAnsi="Times New Roman" w:cs="Times New Roman"/>
          <w:sz w:val="24"/>
          <w:szCs w:val="24"/>
        </w:rPr>
        <w:t xml:space="preserve">The same goes for access to clean water. </w:t>
      </w:r>
      <w:r>
        <w:rPr>
          <w:rFonts w:ascii="Times New Roman" w:hAnsi="Times New Roman" w:cs="Times New Roman"/>
          <w:sz w:val="24"/>
          <w:szCs w:val="24"/>
        </w:rPr>
        <w:t>Sensibly</w:t>
      </w:r>
      <w:r w:rsidR="003853EA">
        <w:rPr>
          <w:rFonts w:ascii="Times New Roman" w:hAnsi="Times New Roman" w:cs="Times New Roman"/>
          <w:sz w:val="24"/>
          <w:szCs w:val="24"/>
        </w:rPr>
        <w:t xml:space="preserve">, access to clean water and electricity should impact government capital spending; but the case is the opposite as revealed in the study. </w:t>
      </w:r>
      <w:r>
        <w:rPr>
          <w:rFonts w:ascii="Times New Roman" w:hAnsi="Times New Roman" w:cs="Times New Roman"/>
          <w:sz w:val="24"/>
          <w:szCs w:val="24"/>
        </w:rPr>
        <w:t xml:space="preserve"> </w:t>
      </w:r>
    </w:p>
    <w:p w:rsidR="00FB49C8" w:rsidRDefault="00FB49C8">
      <w:pPr>
        <w:rPr>
          <w:rFonts w:ascii="Times New Roman" w:hAnsi="Times New Roman" w:cs="Times New Roman"/>
          <w:sz w:val="24"/>
          <w:szCs w:val="24"/>
        </w:rPr>
      </w:pPr>
    </w:p>
    <w:p w:rsidR="003853EA" w:rsidRPr="00CB2C20" w:rsidRDefault="003853EA" w:rsidP="003853E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Pr="00CB2C20">
        <w:rPr>
          <w:rFonts w:ascii="Times New Roman" w:hAnsi="Times New Roman" w:cs="Times New Roman"/>
          <w:b/>
          <w:sz w:val="24"/>
          <w:szCs w:val="24"/>
        </w:rPr>
        <w:t>CONCLUSION AND RECOMMEN DATION</w:t>
      </w:r>
    </w:p>
    <w:p w:rsidR="001D07AC" w:rsidRDefault="009E57EB" w:rsidP="003853EA">
      <w:pPr>
        <w:spacing w:line="360" w:lineRule="auto"/>
        <w:jc w:val="both"/>
        <w:rPr>
          <w:rFonts w:ascii="Times New Roman" w:hAnsi="Times New Roman" w:cs="Times New Roman"/>
          <w:sz w:val="24"/>
          <w:szCs w:val="24"/>
        </w:rPr>
      </w:pPr>
      <w:r w:rsidRPr="00CB2C20">
        <w:rPr>
          <w:rFonts w:ascii="Times New Roman" w:hAnsi="Times New Roman" w:cs="Times New Roman"/>
          <w:sz w:val="24"/>
          <w:szCs w:val="24"/>
        </w:rPr>
        <w:t xml:space="preserve">In </w:t>
      </w:r>
      <w:r>
        <w:rPr>
          <w:rFonts w:ascii="Times New Roman" w:hAnsi="Times New Roman" w:cs="Times New Roman"/>
          <w:sz w:val="24"/>
          <w:szCs w:val="24"/>
        </w:rPr>
        <w:t>the spatial trend analysis of access to clean water using descriptive statistics</w:t>
      </w:r>
      <w:r w:rsidRPr="00CB2C20">
        <w:rPr>
          <w:rFonts w:ascii="Times New Roman" w:hAnsi="Times New Roman" w:cs="Times New Roman"/>
          <w:sz w:val="24"/>
          <w:szCs w:val="24"/>
        </w:rPr>
        <w:t xml:space="preserve">, this study </w:t>
      </w:r>
      <w:r>
        <w:rPr>
          <w:rFonts w:ascii="Times New Roman" w:hAnsi="Times New Roman" w:cs="Times New Roman"/>
          <w:sz w:val="24"/>
          <w:szCs w:val="24"/>
        </w:rPr>
        <w:t>concludes</w:t>
      </w:r>
      <w:r w:rsidRPr="00CB2C20">
        <w:rPr>
          <w:rFonts w:ascii="Times New Roman" w:hAnsi="Times New Roman" w:cs="Times New Roman"/>
          <w:sz w:val="24"/>
          <w:szCs w:val="24"/>
        </w:rPr>
        <w:t xml:space="preserve"> that </w:t>
      </w:r>
      <w:r>
        <w:rPr>
          <w:rFonts w:ascii="Times New Roman" w:hAnsi="Times New Roman" w:cs="Times New Roman"/>
          <w:sz w:val="24"/>
          <w:szCs w:val="24"/>
        </w:rPr>
        <w:t>over the years there is a progressive growth rate of access to clean water</w:t>
      </w:r>
      <w:r w:rsidRPr="00CB2C20">
        <w:rPr>
          <w:rFonts w:ascii="Times New Roman" w:hAnsi="Times New Roman" w:cs="Times New Roman"/>
          <w:sz w:val="24"/>
          <w:szCs w:val="24"/>
        </w:rPr>
        <w:t xml:space="preserve">. However, </w:t>
      </w:r>
      <w:r>
        <w:rPr>
          <w:rFonts w:ascii="Times New Roman" w:hAnsi="Times New Roman" w:cs="Times New Roman"/>
          <w:sz w:val="24"/>
          <w:szCs w:val="24"/>
        </w:rPr>
        <w:t>the progressive rise is unreasonably gentle. The reason for such is not determined in this study but can be a cause for concern in future research. I</w:t>
      </w:r>
      <w:r w:rsidRPr="00CB2C20">
        <w:rPr>
          <w:rFonts w:ascii="Times New Roman" w:hAnsi="Times New Roman" w:cs="Times New Roman"/>
          <w:sz w:val="24"/>
          <w:szCs w:val="24"/>
        </w:rPr>
        <w:t xml:space="preserve">n </w:t>
      </w:r>
      <w:r>
        <w:rPr>
          <w:rFonts w:ascii="Times New Roman" w:hAnsi="Times New Roman" w:cs="Times New Roman"/>
          <w:sz w:val="24"/>
          <w:szCs w:val="24"/>
        </w:rPr>
        <w:t xml:space="preserve">the case of the spatial trend of access to electricity, this study concludes that over the given years, </w:t>
      </w:r>
      <w:r w:rsidR="00B86BC9">
        <w:rPr>
          <w:rFonts w:ascii="Times New Roman" w:hAnsi="Times New Roman" w:cs="Times New Roman"/>
          <w:sz w:val="24"/>
          <w:szCs w:val="24"/>
        </w:rPr>
        <w:t xml:space="preserve">the trend is erratic, undulating and non progressive. This is a worrisome pattern to observe. The same irregular pattern is observed in the trend of government </w:t>
      </w:r>
      <w:r>
        <w:rPr>
          <w:rFonts w:ascii="Times New Roman" w:hAnsi="Times New Roman" w:cs="Times New Roman"/>
          <w:sz w:val="24"/>
          <w:szCs w:val="24"/>
        </w:rPr>
        <w:t xml:space="preserve">capital </w:t>
      </w:r>
      <w:r w:rsidR="00B86BC9">
        <w:rPr>
          <w:rFonts w:ascii="Times New Roman" w:hAnsi="Times New Roman" w:cs="Times New Roman"/>
          <w:sz w:val="24"/>
          <w:szCs w:val="24"/>
        </w:rPr>
        <w:t xml:space="preserve">spending. </w:t>
      </w:r>
      <w:r w:rsidR="00255784">
        <w:rPr>
          <w:rFonts w:ascii="Times New Roman" w:hAnsi="Times New Roman" w:cs="Times New Roman"/>
          <w:sz w:val="24"/>
          <w:szCs w:val="24"/>
        </w:rPr>
        <w:t xml:space="preserve">The average percentage of people that have access to water is 20.03% and for electricity 55.21% as found in </w:t>
      </w:r>
      <w:r w:rsidR="0091757B">
        <w:rPr>
          <w:rFonts w:ascii="Times New Roman" w:hAnsi="Times New Roman" w:cs="Times New Roman"/>
          <w:sz w:val="24"/>
          <w:szCs w:val="24"/>
        </w:rPr>
        <w:t xml:space="preserve">the </w:t>
      </w:r>
      <w:r w:rsidR="00255784">
        <w:rPr>
          <w:rFonts w:ascii="Times New Roman" w:hAnsi="Times New Roman" w:cs="Times New Roman"/>
          <w:sz w:val="24"/>
          <w:szCs w:val="24"/>
        </w:rPr>
        <w:t>study.</w:t>
      </w:r>
    </w:p>
    <w:p w:rsidR="005A179F" w:rsidRDefault="00B86BC9" w:rsidP="003853EA">
      <w:pPr>
        <w:spacing w:line="360" w:lineRule="auto"/>
        <w:jc w:val="both"/>
        <w:rPr>
          <w:rFonts w:ascii="Times New Roman" w:hAnsi="Times New Roman" w:cs="Times New Roman"/>
          <w:sz w:val="24"/>
          <w:szCs w:val="24"/>
        </w:rPr>
      </w:pPr>
      <w:r>
        <w:rPr>
          <w:rFonts w:ascii="Times New Roman" w:hAnsi="Times New Roman" w:cs="Times New Roman"/>
          <w:sz w:val="24"/>
          <w:szCs w:val="24"/>
        </w:rPr>
        <w:t>Thus, i</w:t>
      </w:r>
      <w:r w:rsidR="009E57EB">
        <w:rPr>
          <w:rFonts w:ascii="Times New Roman" w:hAnsi="Times New Roman" w:cs="Times New Roman"/>
          <w:sz w:val="24"/>
          <w:szCs w:val="24"/>
        </w:rPr>
        <w:t xml:space="preserve">t is worth concluding that </w:t>
      </w:r>
      <w:r>
        <w:rPr>
          <w:rFonts w:ascii="Times New Roman" w:hAnsi="Times New Roman" w:cs="Times New Roman"/>
          <w:sz w:val="24"/>
          <w:szCs w:val="24"/>
        </w:rPr>
        <w:t xml:space="preserve">progressive and meaningful attention is not given to capital spending that should impact access to public utilities and infrastructure development by the </w:t>
      </w:r>
      <w:r w:rsidR="009E57EB">
        <w:rPr>
          <w:rFonts w:ascii="Times New Roman" w:hAnsi="Times New Roman" w:cs="Times New Roman"/>
          <w:sz w:val="24"/>
          <w:szCs w:val="24"/>
        </w:rPr>
        <w:t>Nigeria</w:t>
      </w:r>
      <w:r>
        <w:rPr>
          <w:rFonts w:ascii="Times New Roman" w:hAnsi="Times New Roman" w:cs="Times New Roman"/>
          <w:sz w:val="24"/>
          <w:szCs w:val="24"/>
        </w:rPr>
        <w:t>n government.</w:t>
      </w:r>
      <w:r w:rsidR="009E57EB">
        <w:rPr>
          <w:rFonts w:ascii="Times New Roman" w:hAnsi="Times New Roman" w:cs="Times New Roman"/>
          <w:sz w:val="24"/>
          <w:szCs w:val="24"/>
        </w:rPr>
        <w:t xml:space="preserve"> </w:t>
      </w:r>
      <w:r w:rsidR="001D07AC">
        <w:rPr>
          <w:rFonts w:ascii="Times New Roman" w:hAnsi="Times New Roman" w:cs="Times New Roman"/>
          <w:sz w:val="24"/>
          <w:szCs w:val="24"/>
        </w:rPr>
        <w:t xml:space="preserve">Observably however, the populace is more accessible to electricity than clean water, not minding the erratic nature of access to electricity over the years. </w:t>
      </w:r>
      <w:r w:rsidR="004C4B71">
        <w:rPr>
          <w:rFonts w:ascii="Times New Roman" w:hAnsi="Times New Roman" w:cs="Times New Roman"/>
          <w:sz w:val="24"/>
          <w:szCs w:val="24"/>
        </w:rPr>
        <w:t xml:space="preserve">It is not </w:t>
      </w:r>
      <w:r w:rsidR="00D56223">
        <w:rPr>
          <w:rFonts w:ascii="Times New Roman" w:hAnsi="Times New Roman" w:cs="Times New Roman"/>
          <w:sz w:val="24"/>
          <w:szCs w:val="24"/>
        </w:rPr>
        <w:t>a surprise</w:t>
      </w:r>
      <w:r w:rsidR="0091757B">
        <w:rPr>
          <w:rFonts w:ascii="Times New Roman" w:hAnsi="Times New Roman" w:cs="Times New Roman"/>
          <w:sz w:val="24"/>
          <w:szCs w:val="24"/>
        </w:rPr>
        <w:t xml:space="preserve"> then</w:t>
      </w:r>
      <w:r w:rsidR="00D56223">
        <w:rPr>
          <w:rFonts w:ascii="Times New Roman" w:hAnsi="Times New Roman" w:cs="Times New Roman"/>
          <w:sz w:val="24"/>
          <w:szCs w:val="24"/>
        </w:rPr>
        <w:t xml:space="preserve"> </w:t>
      </w:r>
      <w:r w:rsidR="004C4B71">
        <w:rPr>
          <w:rFonts w:ascii="Times New Roman" w:hAnsi="Times New Roman" w:cs="Times New Roman"/>
          <w:sz w:val="24"/>
          <w:szCs w:val="24"/>
        </w:rPr>
        <w:t>that access to clean water has a negative insignificant relationship with government capital spending</w:t>
      </w:r>
      <w:r w:rsidR="00D56223">
        <w:rPr>
          <w:rFonts w:ascii="Times New Roman" w:hAnsi="Times New Roman" w:cs="Times New Roman"/>
          <w:sz w:val="24"/>
          <w:szCs w:val="24"/>
        </w:rPr>
        <w:t xml:space="preserve">. </w:t>
      </w:r>
      <w:r w:rsidR="003853EA">
        <w:rPr>
          <w:rFonts w:ascii="Times New Roman" w:hAnsi="Times New Roman" w:cs="Times New Roman"/>
          <w:sz w:val="24"/>
          <w:szCs w:val="24"/>
        </w:rPr>
        <w:t>T</w:t>
      </w:r>
      <w:r w:rsidR="003853EA" w:rsidRPr="00CB2C20">
        <w:rPr>
          <w:rFonts w:ascii="Times New Roman" w:hAnsi="Times New Roman" w:cs="Times New Roman"/>
          <w:sz w:val="24"/>
          <w:szCs w:val="24"/>
        </w:rPr>
        <w:t xml:space="preserve">he relationship between </w:t>
      </w:r>
      <w:r w:rsidR="003853EA">
        <w:rPr>
          <w:rFonts w:ascii="Times New Roman" w:hAnsi="Times New Roman" w:cs="Times New Roman"/>
          <w:sz w:val="24"/>
          <w:szCs w:val="24"/>
        </w:rPr>
        <w:t xml:space="preserve">capital </w:t>
      </w:r>
      <w:r>
        <w:rPr>
          <w:rFonts w:ascii="Times New Roman" w:hAnsi="Times New Roman" w:cs="Times New Roman"/>
          <w:sz w:val="24"/>
          <w:szCs w:val="24"/>
        </w:rPr>
        <w:t>spending and the public utilities variables</w:t>
      </w:r>
      <w:r w:rsidR="005A179F">
        <w:rPr>
          <w:rFonts w:ascii="Times New Roman" w:hAnsi="Times New Roman" w:cs="Times New Roman"/>
          <w:sz w:val="24"/>
          <w:szCs w:val="24"/>
        </w:rPr>
        <w:t xml:space="preserve"> of access to clean water and electricity</w:t>
      </w:r>
      <w:r w:rsidR="003853EA">
        <w:rPr>
          <w:rFonts w:ascii="Times New Roman" w:hAnsi="Times New Roman" w:cs="Times New Roman"/>
          <w:sz w:val="24"/>
          <w:szCs w:val="24"/>
        </w:rPr>
        <w:t xml:space="preserve"> </w:t>
      </w:r>
      <w:r w:rsidR="005A179F">
        <w:rPr>
          <w:rFonts w:ascii="Times New Roman" w:hAnsi="Times New Roman" w:cs="Times New Roman"/>
          <w:sz w:val="24"/>
          <w:szCs w:val="24"/>
        </w:rPr>
        <w:t xml:space="preserve">is not significant holistically or </w:t>
      </w:r>
      <w:r w:rsidR="0091757B">
        <w:rPr>
          <w:rFonts w:ascii="Times New Roman" w:hAnsi="Times New Roman" w:cs="Times New Roman"/>
          <w:sz w:val="24"/>
          <w:szCs w:val="24"/>
        </w:rPr>
        <w:t>with</w:t>
      </w:r>
      <w:r w:rsidR="005A179F">
        <w:rPr>
          <w:rFonts w:ascii="Times New Roman" w:hAnsi="Times New Roman" w:cs="Times New Roman"/>
          <w:sz w:val="24"/>
          <w:szCs w:val="24"/>
        </w:rPr>
        <w:t xml:space="preserve"> individual variables. </w:t>
      </w:r>
      <w:r w:rsidR="003853EA" w:rsidRPr="00CB2C20">
        <w:rPr>
          <w:rFonts w:ascii="Times New Roman" w:hAnsi="Times New Roman" w:cs="Times New Roman"/>
          <w:sz w:val="24"/>
          <w:szCs w:val="24"/>
        </w:rPr>
        <w:t>T</w:t>
      </w:r>
      <w:r w:rsidR="003853EA">
        <w:rPr>
          <w:rFonts w:ascii="Times New Roman" w:hAnsi="Times New Roman" w:cs="Times New Roman"/>
          <w:sz w:val="24"/>
          <w:szCs w:val="24"/>
        </w:rPr>
        <w:t>his</w:t>
      </w:r>
      <w:r w:rsidR="003853EA" w:rsidRPr="00CB2C20">
        <w:rPr>
          <w:rFonts w:ascii="Times New Roman" w:hAnsi="Times New Roman" w:cs="Times New Roman"/>
          <w:sz w:val="24"/>
          <w:szCs w:val="24"/>
        </w:rPr>
        <w:t xml:space="preserve"> study </w:t>
      </w:r>
      <w:r w:rsidR="005A179F">
        <w:rPr>
          <w:rFonts w:ascii="Times New Roman" w:hAnsi="Times New Roman" w:cs="Times New Roman"/>
          <w:sz w:val="24"/>
          <w:szCs w:val="24"/>
        </w:rPr>
        <w:t xml:space="preserve">therefore </w:t>
      </w:r>
      <w:r w:rsidR="003853EA">
        <w:rPr>
          <w:rFonts w:ascii="Times New Roman" w:hAnsi="Times New Roman" w:cs="Times New Roman"/>
          <w:sz w:val="24"/>
          <w:szCs w:val="24"/>
        </w:rPr>
        <w:t>concludes that</w:t>
      </w:r>
      <w:r w:rsidR="003853EA" w:rsidRPr="00CB2C20">
        <w:rPr>
          <w:rFonts w:ascii="Times New Roman" w:hAnsi="Times New Roman" w:cs="Times New Roman"/>
          <w:sz w:val="24"/>
          <w:szCs w:val="24"/>
        </w:rPr>
        <w:t xml:space="preserve"> </w:t>
      </w:r>
      <w:r w:rsidR="005A179F">
        <w:rPr>
          <w:rFonts w:ascii="Times New Roman" w:hAnsi="Times New Roman" w:cs="Times New Roman"/>
          <w:sz w:val="24"/>
          <w:szCs w:val="24"/>
        </w:rPr>
        <w:t xml:space="preserve">access to clean water and electricity does not influence government capital spending in Nigeria. </w:t>
      </w:r>
    </w:p>
    <w:p w:rsidR="005A179F" w:rsidRDefault="003853EA" w:rsidP="003853EA">
      <w:pPr>
        <w:spacing w:line="360" w:lineRule="auto"/>
        <w:jc w:val="both"/>
        <w:rPr>
          <w:rFonts w:ascii="Times New Roman" w:hAnsi="Times New Roman" w:cs="Times New Roman"/>
          <w:sz w:val="24"/>
          <w:szCs w:val="24"/>
        </w:rPr>
      </w:pPr>
      <w:r w:rsidRPr="00CB2C20">
        <w:rPr>
          <w:rFonts w:ascii="Times New Roman" w:hAnsi="Times New Roman" w:cs="Times New Roman"/>
          <w:sz w:val="24"/>
          <w:szCs w:val="24"/>
        </w:rPr>
        <w:t xml:space="preserve">This study recommends </w:t>
      </w:r>
      <w:r w:rsidR="005A179F">
        <w:rPr>
          <w:rFonts w:ascii="Times New Roman" w:hAnsi="Times New Roman" w:cs="Times New Roman"/>
          <w:sz w:val="24"/>
          <w:szCs w:val="24"/>
        </w:rPr>
        <w:t>the following:</w:t>
      </w:r>
    </w:p>
    <w:p w:rsidR="00027F08" w:rsidRDefault="005A179F" w:rsidP="00027F08">
      <w:pPr>
        <w:pStyle w:val="ListParagraph"/>
        <w:numPr>
          <w:ilvl w:val="0"/>
          <w:numId w:val="6"/>
        </w:numPr>
        <w:spacing w:line="360" w:lineRule="auto"/>
        <w:jc w:val="both"/>
        <w:rPr>
          <w:rFonts w:ascii="Times New Roman" w:hAnsi="Times New Roman" w:cs="Times New Roman"/>
          <w:sz w:val="24"/>
          <w:szCs w:val="24"/>
        </w:rPr>
      </w:pPr>
      <w:r w:rsidRPr="00027F08">
        <w:rPr>
          <w:rFonts w:ascii="Times New Roman" w:hAnsi="Times New Roman" w:cs="Times New Roman"/>
          <w:sz w:val="24"/>
          <w:szCs w:val="24"/>
        </w:rPr>
        <w:t xml:space="preserve">Notable emphasis should be placed on capital spending by the </w:t>
      </w:r>
      <w:r w:rsidR="003853EA" w:rsidRPr="00027F08">
        <w:rPr>
          <w:rFonts w:ascii="Times New Roman" w:hAnsi="Times New Roman" w:cs="Times New Roman"/>
          <w:sz w:val="24"/>
          <w:szCs w:val="24"/>
        </w:rPr>
        <w:t>Nigerian government</w:t>
      </w:r>
      <w:r w:rsidRPr="00027F08">
        <w:rPr>
          <w:rFonts w:ascii="Times New Roman" w:hAnsi="Times New Roman" w:cs="Times New Roman"/>
          <w:sz w:val="24"/>
          <w:szCs w:val="24"/>
        </w:rPr>
        <w:t xml:space="preserve"> to enhance </w:t>
      </w:r>
      <w:r w:rsidR="003853EA" w:rsidRPr="00027F08">
        <w:rPr>
          <w:rFonts w:ascii="Times New Roman" w:hAnsi="Times New Roman" w:cs="Times New Roman"/>
          <w:sz w:val="24"/>
          <w:szCs w:val="24"/>
        </w:rPr>
        <w:t>infrastructure development</w:t>
      </w:r>
      <w:r w:rsidRPr="00027F08">
        <w:rPr>
          <w:rFonts w:ascii="Times New Roman" w:hAnsi="Times New Roman" w:cs="Times New Roman"/>
          <w:sz w:val="24"/>
          <w:szCs w:val="24"/>
        </w:rPr>
        <w:t xml:space="preserve"> </w:t>
      </w:r>
      <w:r w:rsidR="003853EA" w:rsidRPr="00027F08">
        <w:rPr>
          <w:rFonts w:ascii="Times New Roman" w:hAnsi="Times New Roman" w:cs="Times New Roman"/>
          <w:sz w:val="24"/>
          <w:szCs w:val="24"/>
        </w:rPr>
        <w:t xml:space="preserve">as a means of positively impacting </w:t>
      </w:r>
      <w:r w:rsidRPr="00027F08">
        <w:rPr>
          <w:rFonts w:ascii="Times New Roman" w:hAnsi="Times New Roman" w:cs="Times New Roman"/>
          <w:sz w:val="24"/>
          <w:szCs w:val="24"/>
        </w:rPr>
        <w:t xml:space="preserve">access to public utilities and generally strengthening </w:t>
      </w:r>
      <w:r w:rsidR="003853EA" w:rsidRPr="00027F08">
        <w:rPr>
          <w:rFonts w:ascii="Times New Roman" w:hAnsi="Times New Roman" w:cs="Times New Roman"/>
          <w:sz w:val="24"/>
          <w:szCs w:val="24"/>
        </w:rPr>
        <w:t xml:space="preserve">the </w:t>
      </w:r>
      <w:r w:rsidRPr="00027F08">
        <w:rPr>
          <w:rFonts w:ascii="Times New Roman" w:hAnsi="Times New Roman" w:cs="Times New Roman"/>
          <w:sz w:val="24"/>
          <w:szCs w:val="24"/>
        </w:rPr>
        <w:t xml:space="preserve">nation’s </w:t>
      </w:r>
      <w:r w:rsidR="003853EA" w:rsidRPr="00027F08">
        <w:rPr>
          <w:rFonts w:ascii="Times New Roman" w:hAnsi="Times New Roman" w:cs="Times New Roman"/>
          <w:sz w:val="24"/>
          <w:szCs w:val="24"/>
        </w:rPr>
        <w:t xml:space="preserve">economic growth. </w:t>
      </w:r>
    </w:p>
    <w:p w:rsidR="00027F08" w:rsidRDefault="00243746" w:rsidP="00027F08">
      <w:pPr>
        <w:pStyle w:val="ListParagraph"/>
        <w:numPr>
          <w:ilvl w:val="0"/>
          <w:numId w:val="6"/>
        </w:numPr>
        <w:spacing w:line="360" w:lineRule="auto"/>
        <w:jc w:val="both"/>
        <w:rPr>
          <w:rFonts w:ascii="Times New Roman" w:hAnsi="Times New Roman" w:cs="Times New Roman"/>
          <w:sz w:val="24"/>
          <w:szCs w:val="24"/>
        </w:rPr>
      </w:pPr>
      <w:r w:rsidRPr="00027F08">
        <w:rPr>
          <w:rFonts w:ascii="Times New Roman" w:hAnsi="Times New Roman" w:cs="Times New Roman"/>
          <w:sz w:val="24"/>
          <w:szCs w:val="24"/>
        </w:rPr>
        <w:t>The government of Nigeria should create the enabling environment</w:t>
      </w:r>
      <w:r w:rsidR="004C4B71" w:rsidRPr="00027F08">
        <w:rPr>
          <w:rFonts w:ascii="Times New Roman" w:hAnsi="Times New Roman" w:cs="Times New Roman"/>
          <w:sz w:val="24"/>
          <w:szCs w:val="24"/>
        </w:rPr>
        <w:t xml:space="preserve"> and condition</w:t>
      </w:r>
      <w:r w:rsidRPr="00027F08">
        <w:rPr>
          <w:rFonts w:ascii="Times New Roman" w:hAnsi="Times New Roman" w:cs="Times New Roman"/>
          <w:sz w:val="24"/>
          <w:szCs w:val="24"/>
        </w:rPr>
        <w:t xml:space="preserve"> to support the </w:t>
      </w:r>
      <w:r w:rsidR="005A6968" w:rsidRPr="00027F08">
        <w:rPr>
          <w:rFonts w:ascii="Times New Roman" w:hAnsi="Times New Roman" w:cs="Times New Roman"/>
          <w:sz w:val="24"/>
          <w:szCs w:val="24"/>
        </w:rPr>
        <w:t xml:space="preserve">people’s easy </w:t>
      </w:r>
      <w:r w:rsidRPr="00027F08">
        <w:rPr>
          <w:rFonts w:ascii="Times New Roman" w:hAnsi="Times New Roman" w:cs="Times New Roman"/>
          <w:sz w:val="24"/>
          <w:szCs w:val="24"/>
        </w:rPr>
        <w:t>affordability of clean water and electricity.</w:t>
      </w:r>
      <w:r w:rsidR="005A6968" w:rsidRPr="00027F08">
        <w:rPr>
          <w:rFonts w:ascii="Times New Roman" w:hAnsi="Times New Roman" w:cs="Times New Roman"/>
          <w:sz w:val="24"/>
          <w:szCs w:val="24"/>
        </w:rPr>
        <w:t xml:space="preserve"> This</w:t>
      </w:r>
      <w:r w:rsidR="004C4B71" w:rsidRPr="00027F08">
        <w:rPr>
          <w:rFonts w:ascii="Times New Roman" w:hAnsi="Times New Roman" w:cs="Times New Roman"/>
          <w:sz w:val="24"/>
          <w:szCs w:val="24"/>
        </w:rPr>
        <w:t xml:space="preserve"> means government must consciously carry out programs to alleviate poverty of the people.</w:t>
      </w:r>
    </w:p>
    <w:p w:rsidR="00BA1C3B" w:rsidRPr="0091757B" w:rsidRDefault="00D56223" w:rsidP="0091757B">
      <w:pPr>
        <w:pStyle w:val="ListParagraph"/>
        <w:numPr>
          <w:ilvl w:val="0"/>
          <w:numId w:val="6"/>
        </w:numPr>
        <w:spacing w:line="360" w:lineRule="auto"/>
        <w:jc w:val="both"/>
        <w:rPr>
          <w:rFonts w:ascii="Times New Roman" w:hAnsi="Times New Roman" w:cs="Times New Roman"/>
          <w:sz w:val="24"/>
          <w:szCs w:val="24"/>
        </w:rPr>
      </w:pPr>
      <w:r w:rsidRPr="00027F08">
        <w:rPr>
          <w:rFonts w:ascii="Times New Roman" w:hAnsi="Times New Roman" w:cs="Times New Roman"/>
          <w:sz w:val="24"/>
          <w:szCs w:val="24"/>
        </w:rPr>
        <w:t>Government interest in clean water supply and thus influencing consumption is weaker (access to clean water being negatively and insignificantly related with government capital spending) and needs to be strengthened by government.</w:t>
      </w:r>
    </w:p>
    <w:p w:rsidR="00BA1C3B" w:rsidRDefault="00BA1C3B" w:rsidP="00D3770A">
      <w:pPr>
        <w:jc w:val="center"/>
        <w:rPr>
          <w:rFonts w:ascii="Times New Roman" w:hAnsi="Times New Roman" w:cs="Times New Roman"/>
          <w:b/>
          <w:sz w:val="24"/>
          <w:szCs w:val="24"/>
        </w:rPr>
      </w:pPr>
    </w:p>
    <w:p w:rsidR="00D3770A" w:rsidRDefault="00FB49C8" w:rsidP="00D3770A">
      <w:pPr>
        <w:jc w:val="center"/>
        <w:rPr>
          <w:rFonts w:ascii="Times New Roman" w:hAnsi="Times New Roman" w:cs="Times New Roman"/>
          <w:b/>
          <w:sz w:val="24"/>
          <w:szCs w:val="24"/>
        </w:rPr>
      </w:pPr>
      <w:r>
        <w:rPr>
          <w:rFonts w:ascii="Times New Roman" w:hAnsi="Times New Roman" w:cs="Times New Roman"/>
          <w:b/>
          <w:sz w:val="24"/>
          <w:szCs w:val="24"/>
        </w:rPr>
        <w:t>REFERENCES</w:t>
      </w:r>
    </w:p>
    <w:p w:rsidR="00B06362" w:rsidRDefault="00B06362" w:rsidP="00B06362">
      <w:pPr>
        <w:rPr>
          <w:rFonts w:ascii="Times New Roman" w:hAnsi="Times New Roman" w:cs="Times New Roman"/>
          <w:b/>
          <w:sz w:val="24"/>
          <w:szCs w:val="24"/>
        </w:rPr>
      </w:pPr>
    </w:p>
    <w:p w:rsidR="00D3770A" w:rsidRDefault="00B06362" w:rsidP="00670B9D">
      <w:pPr>
        <w:jc w:val="both"/>
        <w:rPr>
          <w:rFonts w:ascii="Times New Roman" w:hAnsi="Times New Roman" w:cs="Times New Roman"/>
          <w:sz w:val="24"/>
          <w:szCs w:val="24"/>
        </w:rPr>
      </w:pPr>
      <w:r w:rsidRPr="00B06362">
        <w:rPr>
          <w:rFonts w:ascii="Times New Roman" w:hAnsi="Times New Roman" w:cs="Times New Roman"/>
          <w:sz w:val="24"/>
          <w:szCs w:val="24"/>
        </w:rPr>
        <w:t>Arnaiz, M.,. Cochrane</w:t>
      </w:r>
      <w:r w:rsidR="00670C19">
        <w:rPr>
          <w:rFonts w:ascii="Times New Roman" w:hAnsi="Times New Roman" w:cs="Times New Roman"/>
          <w:sz w:val="24"/>
          <w:szCs w:val="24"/>
        </w:rPr>
        <w:t>,</w:t>
      </w:r>
      <w:r w:rsidR="00670C19" w:rsidRPr="00670C19">
        <w:rPr>
          <w:rFonts w:ascii="Times New Roman" w:hAnsi="Times New Roman" w:cs="Times New Roman"/>
          <w:sz w:val="24"/>
          <w:szCs w:val="24"/>
        </w:rPr>
        <w:t xml:space="preserve"> </w:t>
      </w:r>
      <w:r w:rsidR="00670C19" w:rsidRPr="00B06362">
        <w:rPr>
          <w:rFonts w:ascii="Times New Roman" w:hAnsi="Times New Roman" w:cs="Times New Roman"/>
          <w:sz w:val="24"/>
          <w:szCs w:val="24"/>
        </w:rPr>
        <w:t>T.</w:t>
      </w:r>
      <w:r w:rsidR="00670C19">
        <w:rPr>
          <w:rFonts w:ascii="Times New Roman" w:hAnsi="Times New Roman" w:cs="Times New Roman"/>
          <w:sz w:val="24"/>
          <w:szCs w:val="24"/>
        </w:rPr>
        <w:t xml:space="preserve"> </w:t>
      </w:r>
      <w:r w:rsidR="00670C19" w:rsidRPr="00B06362">
        <w:rPr>
          <w:rFonts w:ascii="Times New Roman" w:hAnsi="Times New Roman" w:cs="Times New Roman"/>
          <w:sz w:val="24"/>
          <w:szCs w:val="24"/>
        </w:rPr>
        <w:t>A</w:t>
      </w:r>
      <w:r w:rsidR="00670C19">
        <w:rPr>
          <w:rFonts w:ascii="Times New Roman" w:hAnsi="Times New Roman" w:cs="Times New Roman"/>
          <w:sz w:val="24"/>
          <w:szCs w:val="24"/>
        </w:rPr>
        <w:t xml:space="preserve">., </w:t>
      </w:r>
      <w:r w:rsidRPr="00B06362">
        <w:rPr>
          <w:rFonts w:ascii="Times New Roman" w:hAnsi="Times New Roman" w:cs="Times New Roman"/>
          <w:sz w:val="24"/>
          <w:szCs w:val="24"/>
        </w:rPr>
        <w:t xml:space="preserve">Hastie, </w:t>
      </w:r>
      <w:r w:rsidR="00670C19" w:rsidRPr="00B06362">
        <w:rPr>
          <w:rFonts w:ascii="Times New Roman" w:hAnsi="Times New Roman" w:cs="Times New Roman"/>
          <w:sz w:val="24"/>
          <w:szCs w:val="24"/>
        </w:rPr>
        <w:t>R</w:t>
      </w:r>
      <w:r w:rsidR="00670C19">
        <w:rPr>
          <w:rFonts w:ascii="Times New Roman" w:hAnsi="Times New Roman" w:cs="Times New Roman"/>
          <w:sz w:val="24"/>
          <w:szCs w:val="24"/>
        </w:rPr>
        <w:t>.</w:t>
      </w:r>
      <w:r w:rsidR="00670C19" w:rsidRPr="00B06362">
        <w:rPr>
          <w:rFonts w:ascii="Times New Roman" w:hAnsi="Times New Roman" w:cs="Times New Roman"/>
          <w:sz w:val="24"/>
          <w:szCs w:val="24"/>
        </w:rPr>
        <w:t xml:space="preserve"> </w:t>
      </w:r>
      <w:r w:rsidRPr="00B06362">
        <w:rPr>
          <w:rFonts w:ascii="Times New Roman" w:hAnsi="Times New Roman" w:cs="Times New Roman"/>
          <w:sz w:val="24"/>
          <w:szCs w:val="24"/>
        </w:rPr>
        <w:t>and Bellen</w:t>
      </w:r>
      <w:r w:rsidR="00670C19">
        <w:rPr>
          <w:rFonts w:ascii="Times New Roman" w:hAnsi="Times New Roman" w:cs="Times New Roman"/>
          <w:sz w:val="24"/>
          <w:szCs w:val="24"/>
        </w:rPr>
        <w:t>,</w:t>
      </w:r>
      <w:r w:rsidR="00670C19" w:rsidRPr="00670C19">
        <w:rPr>
          <w:rFonts w:ascii="Times New Roman" w:hAnsi="Times New Roman" w:cs="Times New Roman"/>
          <w:sz w:val="24"/>
          <w:szCs w:val="24"/>
        </w:rPr>
        <w:t xml:space="preserve"> </w:t>
      </w:r>
      <w:r w:rsidR="00670C19" w:rsidRPr="00B06362">
        <w:rPr>
          <w:rFonts w:ascii="Times New Roman" w:hAnsi="Times New Roman" w:cs="Times New Roman"/>
          <w:sz w:val="24"/>
          <w:szCs w:val="24"/>
        </w:rPr>
        <w:t>C.</w:t>
      </w:r>
      <w:r w:rsidRPr="00B06362">
        <w:rPr>
          <w:rFonts w:ascii="Times New Roman" w:hAnsi="Times New Roman" w:cs="Times New Roman"/>
          <w:sz w:val="24"/>
          <w:szCs w:val="24"/>
        </w:rPr>
        <w:t xml:space="preserve"> </w:t>
      </w:r>
      <w:r w:rsidR="00670C19">
        <w:rPr>
          <w:rFonts w:ascii="Times New Roman" w:hAnsi="Times New Roman" w:cs="Times New Roman"/>
          <w:sz w:val="24"/>
          <w:szCs w:val="24"/>
        </w:rPr>
        <w:t>(</w:t>
      </w:r>
      <w:r w:rsidRPr="00B06362">
        <w:rPr>
          <w:rFonts w:ascii="Times New Roman" w:hAnsi="Times New Roman" w:cs="Times New Roman"/>
          <w:sz w:val="24"/>
          <w:szCs w:val="24"/>
        </w:rPr>
        <w:t>2018</w:t>
      </w:r>
      <w:r w:rsidR="00670C19">
        <w:rPr>
          <w:rFonts w:ascii="Times New Roman" w:hAnsi="Times New Roman" w:cs="Times New Roman"/>
          <w:sz w:val="24"/>
          <w:szCs w:val="24"/>
        </w:rPr>
        <w:t xml:space="preserve">). </w:t>
      </w:r>
      <w:r w:rsidRPr="00B06362">
        <w:rPr>
          <w:rFonts w:ascii="Times New Roman" w:hAnsi="Times New Roman" w:cs="Times New Roman"/>
          <w:sz w:val="24"/>
          <w:szCs w:val="24"/>
        </w:rPr>
        <w:t>Micro-Hydropower Impact on Communities’ Livelihood Analyse</w:t>
      </w:r>
      <w:r w:rsidR="00670C19">
        <w:rPr>
          <w:rFonts w:ascii="Times New Roman" w:hAnsi="Times New Roman" w:cs="Times New Roman"/>
          <w:sz w:val="24"/>
          <w:szCs w:val="24"/>
        </w:rPr>
        <w:t xml:space="preserve">d with the Capability Approach. </w:t>
      </w:r>
      <w:r w:rsidRPr="00B06362">
        <w:rPr>
          <w:rFonts w:ascii="Times New Roman" w:hAnsi="Times New Roman" w:cs="Times New Roman"/>
          <w:sz w:val="24"/>
          <w:szCs w:val="24"/>
        </w:rPr>
        <w:t>Energy for Sustainable Development 45 (August): 206–10. https://doi. org/10.1016/J.ESD.2018.07.003.</w:t>
      </w:r>
    </w:p>
    <w:p w:rsidR="0091757B" w:rsidRPr="00670B9D" w:rsidRDefault="0091757B" w:rsidP="00670B9D">
      <w:pPr>
        <w:jc w:val="both"/>
        <w:rPr>
          <w:rFonts w:ascii="Times New Roman" w:hAnsi="Times New Roman" w:cs="Times New Roman"/>
          <w:sz w:val="24"/>
          <w:szCs w:val="24"/>
        </w:rPr>
      </w:pPr>
    </w:p>
    <w:p w:rsidR="00D3770A" w:rsidRDefault="00D3770A" w:rsidP="00D3770A">
      <w:pPr>
        <w:rPr>
          <w:rFonts w:ascii="Times New Roman" w:hAnsi="Times New Roman" w:cs="Times New Roman"/>
          <w:sz w:val="24"/>
          <w:szCs w:val="24"/>
        </w:rPr>
      </w:pPr>
      <w:r>
        <w:rPr>
          <w:rFonts w:ascii="Times New Roman" w:hAnsi="Times New Roman" w:cs="Times New Roman"/>
          <w:sz w:val="24"/>
          <w:szCs w:val="24"/>
        </w:rPr>
        <w:t>Blimpo, M. P., and Cosgrove-Davies, M. (</w:t>
      </w:r>
      <w:r w:rsidRPr="00D3770A">
        <w:rPr>
          <w:rFonts w:ascii="Times New Roman" w:hAnsi="Times New Roman" w:cs="Times New Roman"/>
          <w:sz w:val="24"/>
          <w:szCs w:val="24"/>
        </w:rPr>
        <w:t>2019</w:t>
      </w:r>
      <w:r>
        <w:rPr>
          <w:rFonts w:ascii="Times New Roman" w:hAnsi="Times New Roman" w:cs="Times New Roman"/>
          <w:sz w:val="24"/>
          <w:szCs w:val="24"/>
        </w:rPr>
        <w:t>)</w:t>
      </w:r>
      <w:r w:rsidRPr="00D3770A">
        <w:rPr>
          <w:rFonts w:ascii="Times New Roman" w:hAnsi="Times New Roman" w:cs="Times New Roman"/>
          <w:sz w:val="24"/>
          <w:szCs w:val="24"/>
        </w:rPr>
        <w:t xml:space="preserve">. Electricity Access in Sub-Saharan Africa: Uptake, </w:t>
      </w:r>
    </w:p>
    <w:p w:rsidR="00D3770A" w:rsidRPr="00D3770A" w:rsidRDefault="00D3770A" w:rsidP="00B06362">
      <w:pPr>
        <w:rPr>
          <w:rFonts w:ascii="Times New Roman" w:hAnsi="Times New Roman" w:cs="Times New Roman"/>
          <w:sz w:val="24"/>
          <w:szCs w:val="24"/>
        </w:rPr>
      </w:pPr>
      <w:r w:rsidRPr="00D3770A">
        <w:rPr>
          <w:rFonts w:ascii="Times New Roman" w:hAnsi="Times New Roman" w:cs="Times New Roman"/>
          <w:sz w:val="24"/>
          <w:szCs w:val="24"/>
        </w:rPr>
        <w:t xml:space="preserve">Reliability, and Complementary Factors for Economic Impact. Africa Development Forum series. Washington, DC: World Bank. Doi: 10.1596/978-1-4648-1361-0. </w:t>
      </w:r>
    </w:p>
    <w:p w:rsidR="00497855" w:rsidRDefault="00497855" w:rsidP="00497855">
      <w:pPr>
        <w:rPr>
          <w:rFonts w:ascii="Times New Roman" w:hAnsi="Times New Roman" w:cs="Times New Roman"/>
          <w:b/>
          <w:sz w:val="24"/>
          <w:szCs w:val="24"/>
        </w:rPr>
      </w:pPr>
    </w:p>
    <w:p w:rsidR="00BA7599" w:rsidRDefault="00BA7599" w:rsidP="00497855">
      <w:pPr>
        <w:rPr>
          <w:rFonts w:ascii="Times New Roman" w:hAnsi="Times New Roman" w:cs="Times New Roman"/>
          <w:sz w:val="24"/>
          <w:szCs w:val="24"/>
        </w:rPr>
      </w:pPr>
      <w:r w:rsidRPr="00BA7599">
        <w:rPr>
          <w:rFonts w:ascii="Times New Roman" w:hAnsi="Times New Roman" w:cs="Times New Roman"/>
          <w:sz w:val="24"/>
          <w:szCs w:val="24"/>
        </w:rPr>
        <w:t xml:space="preserve">Dimnwobi, </w:t>
      </w:r>
      <w:r>
        <w:rPr>
          <w:rFonts w:ascii="Times New Roman" w:hAnsi="Times New Roman" w:cs="Times New Roman"/>
          <w:sz w:val="24"/>
          <w:szCs w:val="24"/>
        </w:rPr>
        <w:t xml:space="preserve">S. K., Onuoha, F. C., Uzoechina, B. I., Ekesiobi, C., Nwokoye, E. S. (2023). Does Public </w:t>
      </w:r>
    </w:p>
    <w:p w:rsidR="00661D8A" w:rsidRDefault="00BA7599" w:rsidP="00B06362">
      <w:pPr>
        <w:rPr>
          <w:rFonts w:ascii="Times New Roman" w:hAnsi="Times New Roman" w:cs="Times New Roman"/>
          <w:sz w:val="24"/>
          <w:szCs w:val="24"/>
        </w:rPr>
      </w:pPr>
      <w:r>
        <w:rPr>
          <w:rFonts w:ascii="Times New Roman" w:hAnsi="Times New Roman" w:cs="Times New Roman"/>
          <w:sz w:val="24"/>
          <w:szCs w:val="24"/>
        </w:rPr>
        <w:t xml:space="preserve">capital Expenditure Reduce Energy Poverty? Evidence from Nigeria. Development Bank of Nigeria (DBN) Working Paper Series 225. </w:t>
      </w:r>
    </w:p>
    <w:p w:rsidR="00DB4330" w:rsidRDefault="00DB4330" w:rsidP="00DB4330">
      <w:pPr>
        <w:rPr>
          <w:rFonts w:ascii="Times New Roman" w:hAnsi="Times New Roman" w:cs="Times New Roman"/>
          <w:sz w:val="24"/>
          <w:szCs w:val="24"/>
        </w:rPr>
      </w:pPr>
    </w:p>
    <w:p w:rsidR="00E24E78" w:rsidRDefault="00DB4330" w:rsidP="00E24E78">
      <w:pPr>
        <w:rPr>
          <w:rFonts w:ascii="Times New Roman" w:hAnsi="Times New Roman" w:cs="Times New Roman"/>
          <w:sz w:val="24"/>
          <w:szCs w:val="24"/>
        </w:rPr>
      </w:pPr>
      <w:r w:rsidRPr="00DB4330">
        <w:rPr>
          <w:rFonts w:ascii="Times New Roman" w:hAnsi="Times New Roman" w:cs="Times New Roman"/>
          <w:sz w:val="24"/>
          <w:szCs w:val="24"/>
        </w:rPr>
        <w:t>Eberhard</w:t>
      </w:r>
      <w:r>
        <w:rPr>
          <w:rFonts w:ascii="Times New Roman" w:hAnsi="Times New Roman" w:cs="Times New Roman"/>
          <w:sz w:val="24"/>
          <w:szCs w:val="24"/>
        </w:rPr>
        <w:t xml:space="preserve">, A. and </w:t>
      </w:r>
      <w:r w:rsidRPr="00DB4330">
        <w:rPr>
          <w:rFonts w:ascii="Times New Roman" w:hAnsi="Times New Roman" w:cs="Times New Roman"/>
          <w:sz w:val="24"/>
          <w:szCs w:val="24"/>
        </w:rPr>
        <w:t>Dyson</w:t>
      </w:r>
      <w:r>
        <w:rPr>
          <w:rFonts w:ascii="Times New Roman" w:hAnsi="Times New Roman" w:cs="Times New Roman"/>
          <w:sz w:val="24"/>
          <w:szCs w:val="24"/>
        </w:rPr>
        <w:t>, G. (2020). What is the Impact of Investing in P</w:t>
      </w:r>
      <w:r w:rsidRPr="00DB4330">
        <w:rPr>
          <w:rFonts w:ascii="Times New Roman" w:hAnsi="Times New Roman" w:cs="Times New Roman"/>
          <w:sz w:val="24"/>
          <w:szCs w:val="24"/>
        </w:rPr>
        <w:t>ower?</w:t>
      </w:r>
      <w:r>
        <w:rPr>
          <w:rFonts w:ascii="Times New Roman" w:hAnsi="Times New Roman" w:cs="Times New Roman"/>
          <w:sz w:val="24"/>
          <w:szCs w:val="24"/>
        </w:rPr>
        <w:t xml:space="preserve"> </w:t>
      </w:r>
      <w:r w:rsidR="00E24E78">
        <w:rPr>
          <w:rFonts w:ascii="Times New Roman" w:hAnsi="Times New Roman" w:cs="Times New Roman"/>
          <w:sz w:val="24"/>
          <w:szCs w:val="24"/>
        </w:rPr>
        <w:t>(</w:t>
      </w:r>
      <w:r>
        <w:rPr>
          <w:rFonts w:ascii="Times New Roman" w:hAnsi="Times New Roman" w:cs="Times New Roman"/>
          <w:sz w:val="24"/>
          <w:szCs w:val="24"/>
        </w:rPr>
        <w:t xml:space="preserve">Practical Thinking </w:t>
      </w:r>
    </w:p>
    <w:p w:rsidR="00DB4330" w:rsidRDefault="00DB4330" w:rsidP="00B06362">
      <w:pPr>
        <w:rPr>
          <w:rFonts w:ascii="Times New Roman" w:hAnsi="Times New Roman" w:cs="Times New Roman"/>
          <w:sz w:val="24"/>
          <w:szCs w:val="24"/>
        </w:rPr>
      </w:pPr>
      <w:r>
        <w:rPr>
          <w:rFonts w:ascii="Times New Roman" w:hAnsi="Times New Roman" w:cs="Times New Roman"/>
          <w:sz w:val="24"/>
          <w:szCs w:val="24"/>
        </w:rPr>
        <w:t>on Investing for D</w:t>
      </w:r>
      <w:r w:rsidRPr="00DB4330">
        <w:rPr>
          <w:rFonts w:ascii="Times New Roman" w:hAnsi="Times New Roman" w:cs="Times New Roman"/>
          <w:sz w:val="24"/>
          <w:szCs w:val="24"/>
        </w:rPr>
        <w:t>evelopment</w:t>
      </w:r>
      <w:r w:rsidR="00E24E78">
        <w:rPr>
          <w:rFonts w:ascii="Times New Roman" w:hAnsi="Times New Roman" w:cs="Times New Roman"/>
          <w:sz w:val="24"/>
          <w:szCs w:val="24"/>
        </w:rPr>
        <w:t>)</w:t>
      </w:r>
      <w:r>
        <w:rPr>
          <w:rFonts w:ascii="Times New Roman" w:hAnsi="Times New Roman" w:cs="Times New Roman"/>
          <w:sz w:val="24"/>
          <w:szCs w:val="24"/>
        </w:rPr>
        <w:t xml:space="preserve">. </w:t>
      </w:r>
      <w:r w:rsidR="00E24E78">
        <w:rPr>
          <w:rFonts w:ascii="Times New Roman" w:hAnsi="Times New Roman" w:cs="Times New Roman"/>
          <w:sz w:val="24"/>
          <w:szCs w:val="24"/>
        </w:rPr>
        <w:t xml:space="preserve">CDC insight evidence review. </w:t>
      </w:r>
      <w:hyperlink r:id="rId10" w:history="1">
        <w:r w:rsidR="008F0A9C" w:rsidRPr="00027F08">
          <w:rPr>
            <w:rStyle w:val="Hyperlink"/>
            <w:rFonts w:ascii="Times New Roman" w:hAnsi="Times New Roman" w:cs="Times New Roman"/>
            <w:color w:val="auto"/>
            <w:sz w:val="24"/>
            <w:szCs w:val="24"/>
          </w:rPr>
          <w:t>https://assets.bii.co.uk/wp-content/</w:t>
        </w:r>
      </w:hyperlink>
      <w:r w:rsidR="00E24E78" w:rsidRPr="00027F08">
        <w:rPr>
          <w:rFonts w:ascii="Times New Roman" w:hAnsi="Times New Roman" w:cs="Times New Roman"/>
          <w:sz w:val="24"/>
          <w:szCs w:val="24"/>
        </w:rPr>
        <w:t xml:space="preserve"> </w:t>
      </w:r>
      <w:r w:rsidR="00E24E78" w:rsidRPr="00E24E78">
        <w:rPr>
          <w:rFonts w:ascii="Times New Roman" w:hAnsi="Times New Roman" w:cs="Times New Roman"/>
          <w:sz w:val="24"/>
          <w:szCs w:val="24"/>
        </w:rPr>
        <w:t>uploads/</w:t>
      </w:r>
      <w:r w:rsidR="00E24E78">
        <w:rPr>
          <w:rFonts w:ascii="Times New Roman" w:hAnsi="Times New Roman" w:cs="Times New Roman"/>
          <w:sz w:val="24"/>
          <w:szCs w:val="24"/>
        </w:rPr>
        <w:t xml:space="preserve"> </w:t>
      </w:r>
      <w:r w:rsidR="00E24E78" w:rsidRPr="00E24E78">
        <w:rPr>
          <w:rFonts w:ascii="Times New Roman" w:hAnsi="Times New Roman" w:cs="Times New Roman"/>
          <w:sz w:val="24"/>
          <w:szCs w:val="24"/>
        </w:rPr>
        <w:t>2020/01/30151049/Whats-the-impact-of-investing-in-power.pdf</w:t>
      </w:r>
    </w:p>
    <w:p w:rsidR="00661D8A" w:rsidRDefault="00661D8A" w:rsidP="00661D8A">
      <w:pPr>
        <w:rPr>
          <w:rFonts w:ascii="Times New Roman" w:hAnsi="Times New Roman" w:cs="Times New Roman"/>
          <w:sz w:val="24"/>
          <w:szCs w:val="24"/>
        </w:rPr>
      </w:pPr>
    </w:p>
    <w:p w:rsidR="00DB4330" w:rsidRDefault="00DB4330" w:rsidP="00661D8A">
      <w:pPr>
        <w:rPr>
          <w:rFonts w:ascii="Times New Roman" w:hAnsi="Times New Roman" w:cs="Times New Roman"/>
          <w:sz w:val="24"/>
          <w:szCs w:val="24"/>
        </w:rPr>
      </w:pPr>
    </w:p>
    <w:p w:rsidR="00D3770A" w:rsidRDefault="00661D8A" w:rsidP="00661D8A">
      <w:pPr>
        <w:rPr>
          <w:rFonts w:ascii="Times New Roman" w:eastAsia="Calibri" w:hAnsi="Times New Roman" w:cs="Times New Roman"/>
          <w:sz w:val="24"/>
          <w:szCs w:val="24"/>
        </w:rPr>
      </w:pPr>
      <w:r w:rsidRPr="00661D8A">
        <w:rPr>
          <w:rFonts w:ascii="Times New Roman" w:eastAsia="Calibri" w:hAnsi="Times New Roman" w:cs="Times New Roman"/>
          <w:sz w:val="24"/>
          <w:szCs w:val="24"/>
        </w:rPr>
        <w:t xml:space="preserve">Egbinola, </w:t>
      </w:r>
      <w:r>
        <w:rPr>
          <w:rFonts w:ascii="Times New Roman" w:eastAsia="Calibri" w:hAnsi="Times New Roman" w:cs="Times New Roman"/>
          <w:sz w:val="24"/>
          <w:szCs w:val="24"/>
        </w:rPr>
        <w:t>C. N. (</w:t>
      </w:r>
      <w:r w:rsidRPr="00661D8A">
        <w:rPr>
          <w:rFonts w:ascii="Times New Roman" w:eastAsia="Calibri" w:hAnsi="Times New Roman" w:cs="Times New Roman"/>
          <w:sz w:val="24"/>
          <w:szCs w:val="24"/>
        </w:rPr>
        <w:t>2017</w:t>
      </w:r>
      <w:r>
        <w:rPr>
          <w:rFonts w:ascii="Times New Roman" w:eastAsia="Calibri" w:hAnsi="Times New Roman" w:cs="Times New Roman"/>
          <w:sz w:val="24"/>
          <w:szCs w:val="24"/>
        </w:rPr>
        <w:t xml:space="preserve">). </w:t>
      </w:r>
      <w:r w:rsidRPr="00661D8A">
        <w:rPr>
          <w:rFonts w:ascii="Times New Roman" w:eastAsia="Calibri" w:hAnsi="Times New Roman" w:cs="Times New Roman"/>
          <w:sz w:val="24"/>
          <w:szCs w:val="24"/>
        </w:rPr>
        <w:t>Trend in Access to Safe Water Supply in Nigeria</w:t>
      </w:r>
      <w:r>
        <w:rPr>
          <w:rFonts w:ascii="Times New Roman" w:eastAsia="Calibri" w:hAnsi="Times New Roman" w:cs="Times New Roman"/>
          <w:sz w:val="24"/>
          <w:szCs w:val="24"/>
        </w:rPr>
        <w:t xml:space="preserve">. </w:t>
      </w:r>
      <w:r w:rsidRPr="00661D8A">
        <w:rPr>
          <w:rFonts w:ascii="Times New Roman" w:eastAsia="Calibri" w:hAnsi="Times New Roman" w:cs="Times New Roman"/>
          <w:sz w:val="24"/>
          <w:szCs w:val="24"/>
        </w:rPr>
        <w:t xml:space="preserve">Journal of Environment </w:t>
      </w:r>
    </w:p>
    <w:p w:rsidR="00497855" w:rsidRPr="00661D8A" w:rsidRDefault="00661D8A" w:rsidP="00B06362">
      <w:pPr>
        <w:rPr>
          <w:rFonts w:ascii="Times New Roman" w:hAnsi="Times New Roman" w:cs="Times New Roman"/>
          <w:sz w:val="24"/>
          <w:szCs w:val="24"/>
        </w:rPr>
      </w:pPr>
      <w:r w:rsidRPr="00661D8A">
        <w:rPr>
          <w:rFonts w:ascii="Times New Roman" w:eastAsia="Calibri" w:hAnsi="Times New Roman" w:cs="Times New Roman"/>
          <w:sz w:val="24"/>
          <w:szCs w:val="24"/>
        </w:rPr>
        <w:t>and Earth Science</w:t>
      </w:r>
      <w:r>
        <w:rPr>
          <w:rFonts w:ascii="Times New Roman" w:eastAsia="Calibri" w:hAnsi="Times New Roman" w:cs="Times New Roman"/>
          <w:sz w:val="24"/>
          <w:szCs w:val="24"/>
        </w:rPr>
        <w:t xml:space="preserve">, </w:t>
      </w:r>
      <w:r>
        <w:rPr>
          <w:rFonts w:ascii="Times New Roman" w:hAnsi="Times New Roman" w:cs="Times New Roman"/>
          <w:sz w:val="24"/>
          <w:szCs w:val="24"/>
        </w:rPr>
        <w:t>7 (8).</w:t>
      </w:r>
      <w:r w:rsidR="00BA7599" w:rsidRPr="00661D8A">
        <w:rPr>
          <w:rFonts w:ascii="Times New Roman" w:hAnsi="Times New Roman" w:cs="Times New Roman"/>
          <w:sz w:val="24"/>
          <w:szCs w:val="24"/>
        </w:rPr>
        <w:t xml:space="preserve"> </w:t>
      </w:r>
    </w:p>
    <w:p w:rsidR="00F1447C" w:rsidRDefault="00F1447C" w:rsidP="00F1447C">
      <w:pPr>
        <w:rPr>
          <w:rFonts w:ascii="Times New Roman" w:hAnsi="Times New Roman" w:cs="Times New Roman"/>
          <w:b/>
          <w:sz w:val="24"/>
          <w:szCs w:val="24"/>
        </w:rPr>
      </w:pPr>
    </w:p>
    <w:p w:rsidR="00A02B5A" w:rsidRDefault="00F1447C" w:rsidP="00F1447C">
      <w:pPr>
        <w:rPr>
          <w:rFonts w:ascii="Times New Roman" w:hAnsi="Times New Roman" w:cs="Times New Roman"/>
          <w:sz w:val="24"/>
          <w:szCs w:val="24"/>
        </w:rPr>
      </w:pPr>
      <w:r w:rsidRPr="00F1447C">
        <w:rPr>
          <w:rFonts w:ascii="Times New Roman" w:hAnsi="Times New Roman" w:cs="Times New Roman"/>
          <w:sz w:val="24"/>
          <w:szCs w:val="24"/>
        </w:rPr>
        <w:t xml:space="preserve">Emodi, </w:t>
      </w:r>
      <w:r>
        <w:rPr>
          <w:rFonts w:ascii="Times New Roman" w:hAnsi="Times New Roman" w:cs="Times New Roman"/>
          <w:sz w:val="24"/>
          <w:szCs w:val="24"/>
        </w:rPr>
        <w:t xml:space="preserve">N.A. and </w:t>
      </w:r>
      <w:r w:rsidRPr="00F1447C">
        <w:rPr>
          <w:rFonts w:ascii="Times New Roman" w:hAnsi="Times New Roman" w:cs="Times New Roman"/>
          <w:sz w:val="24"/>
          <w:szCs w:val="24"/>
        </w:rPr>
        <w:t>Yusuf</w:t>
      </w:r>
      <w:r>
        <w:rPr>
          <w:rFonts w:ascii="Times New Roman" w:hAnsi="Times New Roman" w:cs="Times New Roman"/>
          <w:sz w:val="24"/>
          <w:szCs w:val="24"/>
        </w:rPr>
        <w:t xml:space="preserve">, S. D. (2015). </w:t>
      </w:r>
      <w:r w:rsidRPr="00F1447C">
        <w:rPr>
          <w:rFonts w:ascii="Times New Roman" w:hAnsi="Times New Roman" w:cs="Times New Roman"/>
          <w:sz w:val="24"/>
          <w:szCs w:val="24"/>
        </w:rPr>
        <w:t xml:space="preserve">Improving Electricity Access in Nigeria: Obstacles and the </w:t>
      </w:r>
    </w:p>
    <w:p w:rsidR="00F1447C" w:rsidRDefault="00F1447C" w:rsidP="00B06362">
      <w:pPr>
        <w:rPr>
          <w:rFonts w:ascii="Times New Roman" w:hAnsi="Times New Roman" w:cs="Times New Roman"/>
          <w:sz w:val="24"/>
          <w:szCs w:val="24"/>
        </w:rPr>
      </w:pPr>
      <w:r w:rsidRPr="00F1447C">
        <w:rPr>
          <w:rFonts w:ascii="Times New Roman" w:hAnsi="Times New Roman" w:cs="Times New Roman"/>
          <w:sz w:val="24"/>
          <w:szCs w:val="24"/>
        </w:rPr>
        <w:t>Way Forward</w:t>
      </w:r>
      <w:r w:rsidR="00A02B5A">
        <w:rPr>
          <w:rFonts w:ascii="Times New Roman" w:hAnsi="Times New Roman" w:cs="Times New Roman"/>
          <w:sz w:val="24"/>
          <w:szCs w:val="24"/>
        </w:rPr>
        <w:t xml:space="preserve">. </w:t>
      </w:r>
      <w:r w:rsidR="00A02B5A" w:rsidRPr="00A02B5A">
        <w:rPr>
          <w:rFonts w:ascii="Times New Roman" w:hAnsi="Times New Roman" w:cs="Times New Roman"/>
          <w:sz w:val="24"/>
          <w:szCs w:val="24"/>
        </w:rPr>
        <w:t>International Journal of Energy Economics and Policy,</w:t>
      </w:r>
      <w:r w:rsidR="00A02B5A">
        <w:rPr>
          <w:rFonts w:ascii="Times New Roman" w:hAnsi="Times New Roman" w:cs="Times New Roman"/>
          <w:sz w:val="24"/>
          <w:szCs w:val="24"/>
        </w:rPr>
        <w:t xml:space="preserve"> 5 (</w:t>
      </w:r>
      <w:r w:rsidR="00A02B5A" w:rsidRPr="00A02B5A">
        <w:rPr>
          <w:rFonts w:ascii="Times New Roman" w:hAnsi="Times New Roman" w:cs="Times New Roman"/>
          <w:sz w:val="24"/>
          <w:szCs w:val="24"/>
        </w:rPr>
        <w:t>1</w:t>
      </w:r>
      <w:r w:rsidR="00A02B5A">
        <w:rPr>
          <w:rFonts w:ascii="Times New Roman" w:hAnsi="Times New Roman" w:cs="Times New Roman"/>
          <w:sz w:val="24"/>
          <w:szCs w:val="24"/>
        </w:rPr>
        <w:t>)</w:t>
      </w:r>
      <w:r w:rsidR="00A02B5A" w:rsidRPr="00A02B5A">
        <w:rPr>
          <w:rFonts w:ascii="Times New Roman" w:hAnsi="Times New Roman" w:cs="Times New Roman"/>
          <w:sz w:val="24"/>
          <w:szCs w:val="24"/>
        </w:rPr>
        <w:t>,</w:t>
      </w:r>
      <w:r w:rsidR="008D6D2B">
        <w:rPr>
          <w:rFonts w:ascii="Times New Roman" w:hAnsi="Times New Roman" w:cs="Times New Roman"/>
          <w:sz w:val="24"/>
          <w:szCs w:val="24"/>
        </w:rPr>
        <w:t xml:space="preserve"> </w:t>
      </w:r>
      <w:r w:rsidR="00A02B5A" w:rsidRPr="00A02B5A">
        <w:rPr>
          <w:rFonts w:ascii="Times New Roman" w:hAnsi="Times New Roman" w:cs="Times New Roman"/>
          <w:sz w:val="24"/>
          <w:szCs w:val="24"/>
        </w:rPr>
        <w:t>335-351</w:t>
      </w:r>
      <w:r w:rsidR="00A02B5A">
        <w:rPr>
          <w:rFonts w:ascii="Times New Roman" w:hAnsi="Times New Roman" w:cs="Times New Roman"/>
          <w:sz w:val="24"/>
          <w:szCs w:val="24"/>
        </w:rPr>
        <w:t>.</w:t>
      </w:r>
    </w:p>
    <w:p w:rsidR="008D6D2B" w:rsidRDefault="008D6D2B" w:rsidP="008D6D2B">
      <w:pPr>
        <w:rPr>
          <w:rFonts w:ascii="Times New Roman" w:hAnsi="Times New Roman" w:cs="Times New Roman"/>
          <w:sz w:val="24"/>
          <w:szCs w:val="24"/>
        </w:rPr>
      </w:pPr>
    </w:p>
    <w:p w:rsidR="008D6D2B" w:rsidRDefault="00F5012E" w:rsidP="008D6D2B">
      <w:pPr>
        <w:rPr>
          <w:rFonts w:ascii="Times New Roman" w:hAnsi="Times New Roman" w:cs="Times New Roman"/>
          <w:sz w:val="24"/>
          <w:szCs w:val="24"/>
        </w:rPr>
      </w:pPr>
      <w:r w:rsidRPr="008D6D2B">
        <w:rPr>
          <w:rFonts w:ascii="Times New Roman" w:hAnsi="Times New Roman" w:cs="Times New Roman"/>
          <w:sz w:val="24"/>
          <w:szCs w:val="24"/>
        </w:rPr>
        <w:t xml:space="preserve">FMWR </w:t>
      </w:r>
      <w:r w:rsidR="008D6D2B" w:rsidRPr="008D6D2B">
        <w:rPr>
          <w:rFonts w:ascii="Times New Roman" w:hAnsi="Times New Roman" w:cs="Times New Roman"/>
          <w:sz w:val="24"/>
          <w:szCs w:val="24"/>
        </w:rPr>
        <w:t>(</w:t>
      </w:r>
      <w:r w:rsidRPr="008D6D2B">
        <w:rPr>
          <w:rFonts w:ascii="Times New Roman" w:hAnsi="Times New Roman" w:cs="Times New Roman"/>
          <w:sz w:val="24"/>
          <w:szCs w:val="24"/>
        </w:rPr>
        <w:t>Federal Ministry of Water Resources</w:t>
      </w:r>
      <w:r w:rsidR="008D6D2B" w:rsidRPr="008D6D2B">
        <w:rPr>
          <w:rFonts w:ascii="Times New Roman" w:hAnsi="Times New Roman" w:cs="Times New Roman"/>
          <w:sz w:val="24"/>
          <w:szCs w:val="24"/>
        </w:rPr>
        <w:t xml:space="preserve">), Government of Nigeria, National Bureau of </w:t>
      </w:r>
    </w:p>
    <w:p w:rsidR="008D6D2B" w:rsidRDefault="008D6D2B" w:rsidP="00B06362">
      <w:pPr>
        <w:rPr>
          <w:rFonts w:ascii="Times New Roman" w:hAnsi="Times New Roman" w:cs="Times New Roman"/>
          <w:sz w:val="24"/>
          <w:szCs w:val="24"/>
        </w:rPr>
      </w:pPr>
      <w:r w:rsidRPr="008D6D2B">
        <w:rPr>
          <w:rFonts w:ascii="Times New Roman" w:hAnsi="Times New Roman" w:cs="Times New Roman"/>
          <w:sz w:val="24"/>
          <w:szCs w:val="24"/>
        </w:rPr>
        <w:t>Statistics (NBS) and UNICEF. 2020. Water, Sanitation and Hygiene: National Outcome Routine Mapping (WASH NORM) 2019: A Report of Findings. FCT Abuja. Nigeria</w:t>
      </w:r>
      <w:r>
        <w:rPr>
          <w:rFonts w:ascii="Times New Roman" w:hAnsi="Times New Roman" w:cs="Times New Roman"/>
          <w:sz w:val="24"/>
          <w:szCs w:val="24"/>
        </w:rPr>
        <w:t>.</w:t>
      </w:r>
    </w:p>
    <w:p w:rsidR="00A65CDE" w:rsidRDefault="00A65CDE" w:rsidP="00B06362">
      <w:pPr>
        <w:rPr>
          <w:rFonts w:ascii="Times New Roman" w:hAnsi="Times New Roman" w:cs="Times New Roman"/>
          <w:sz w:val="24"/>
          <w:szCs w:val="24"/>
        </w:rPr>
      </w:pPr>
    </w:p>
    <w:p w:rsidR="00A65CDE" w:rsidRPr="003C22B5" w:rsidRDefault="003C22B5" w:rsidP="00B06362">
      <w:pPr>
        <w:rPr>
          <w:rFonts w:ascii="Times New Roman" w:hAnsi="Times New Roman" w:cs="Times New Roman"/>
          <w:sz w:val="24"/>
          <w:szCs w:val="24"/>
        </w:rPr>
      </w:pPr>
      <w:r w:rsidRPr="003C22B5">
        <w:rPr>
          <w:rFonts w:ascii="Times New Roman" w:hAnsi="Times New Roman" w:cs="Times New Roman"/>
          <w:sz w:val="24"/>
          <w:szCs w:val="24"/>
        </w:rPr>
        <w:t>Iduseri, E</w:t>
      </w:r>
      <w:r>
        <w:rPr>
          <w:rFonts w:ascii="Times New Roman" w:hAnsi="Times New Roman" w:cs="Times New Roman"/>
          <w:sz w:val="24"/>
          <w:szCs w:val="24"/>
        </w:rPr>
        <w:t xml:space="preserve">.O.,  </w:t>
      </w:r>
      <w:r w:rsidRPr="003C22B5">
        <w:rPr>
          <w:rFonts w:ascii="Times New Roman" w:hAnsi="Times New Roman" w:cs="Times New Roman"/>
          <w:sz w:val="24"/>
          <w:szCs w:val="24"/>
        </w:rPr>
        <w:t>Abbas, I</w:t>
      </w:r>
      <w:r>
        <w:rPr>
          <w:rFonts w:ascii="Times New Roman" w:hAnsi="Times New Roman" w:cs="Times New Roman"/>
          <w:sz w:val="24"/>
          <w:szCs w:val="24"/>
        </w:rPr>
        <w:t xml:space="preserve">. I., </w:t>
      </w:r>
      <w:r w:rsidRPr="003C22B5">
        <w:rPr>
          <w:rFonts w:ascii="Times New Roman" w:hAnsi="Times New Roman" w:cs="Times New Roman"/>
          <w:sz w:val="24"/>
          <w:szCs w:val="24"/>
        </w:rPr>
        <w:t xml:space="preserve"> Izunobi, J</w:t>
      </w:r>
      <w:r>
        <w:rPr>
          <w:rFonts w:ascii="Times New Roman" w:hAnsi="Times New Roman" w:cs="Times New Roman"/>
          <w:sz w:val="24"/>
          <w:szCs w:val="24"/>
        </w:rPr>
        <w:t xml:space="preserve">. U., </w:t>
      </w:r>
      <w:r w:rsidRPr="003C22B5">
        <w:rPr>
          <w:rFonts w:ascii="Times New Roman" w:hAnsi="Times New Roman" w:cs="Times New Roman"/>
          <w:sz w:val="24"/>
          <w:szCs w:val="24"/>
        </w:rPr>
        <w:t>Ogedegbe, S</w:t>
      </w:r>
      <w:r>
        <w:rPr>
          <w:rFonts w:ascii="Times New Roman" w:hAnsi="Times New Roman" w:cs="Times New Roman"/>
          <w:sz w:val="24"/>
          <w:szCs w:val="24"/>
        </w:rPr>
        <w:t xml:space="preserve">. O. and </w:t>
      </w:r>
      <w:r w:rsidRPr="003C22B5">
        <w:rPr>
          <w:rFonts w:ascii="Times New Roman" w:hAnsi="Times New Roman" w:cs="Times New Roman"/>
          <w:sz w:val="24"/>
          <w:szCs w:val="24"/>
        </w:rPr>
        <w:t>Ogbonna, D</w:t>
      </w:r>
      <w:r>
        <w:rPr>
          <w:rFonts w:ascii="Times New Roman" w:hAnsi="Times New Roman" w:cs="Times New Roman"/>
          <w:sz w:val="24"/>
          <w:szCs w:val="24"/>
        </w:rPr>
        <w:t xml:space="preserve">. </w:t>
      </w:r>
      <w:r w:rsidRPr="003C22B5">
        <w:rPr>
          <w:rFonts w:ascii="Times New Roman" w:hAnsi="Times New Roman" w:cs="Times New Roman"/>
          <w:sz w:val="24"/>
          <w:szCs w:val="24"/>
        </w:rPr>
        <w:t>O</w:t>
      </w:r>
      <w:r>
        <w:rPr>
          <w:rFonts w:ascii="Times New Roman" w:hAnsi="Times New Roman" w:cs="Times New Roman"/>
          <w:sz w:val="24"/>
          <w:szCs w:val="24"/>
        </w:rPr>
        <w:t xml:space="preserve">. (2021). </w:t>
      </w:r>
      <w:r w:rsidRPr="003C22B5">
        <w:rPr>
          <w:rFonts w:ascii="Times New Roman" w:hAnsi="Times New Roman" w:cs="Times New Roman"/>
          <w:sz w:val="24"/>
          <w:szCs w:val="24"/>
        </w:rPr>
        <w:t>Access to Safe Drinking Water in Developing Countries: A Comparative Analysis of the Urban and Rural Areas of Zaria, Kaduna State, Nigeria</w:t>
      </w:r>
      <w:r>
        <w:rPr>
          <w:rFonts w:ascii="Times New Roman" w:hAnsi="Times New Roman" w:cs="Times New Roman"/>
          <w:sz w:val="24"/>
          <w:szCs w:val="24"/>
        </w:rPr>
        <w:t xml:space="preserve">. </w:t>
      </w:r>
      <w:hyperlink r:id="rId11" w:history="1">
        <w:r w:rsidRPr="003C22B5">
          <w:rPr>
            <w:rStyle w:val="Hyperlink"/>
            <w:rFonts w:ascii="Times New Roman" w:hAnsi="Times New Roman" w:cs="Times New Roman"/>
            <w:bCs/>
            <w:color w:val="auto"/>
            <w:sz w:val="24"/>
            <w:szCs w:val="24"/>
            <w:u w:val="none"/>
          </w:rPr>
          <w:t>Journal of Applied Sciences and Environmental Management</w:t>
        </w:r>
      </w:hyperlink>
      <w:r w:rsidRPr="003C22B5">
        <w:rPr>
          <w:rFonts w:ascii="Times New Roman" w:hAnsi="Times New Roman" w:cs="Times New Roman"/>
          <w:sz w:val="24"/>
          <w:szCs w:val="24"/>
        </w:rPr>
        <w:t>, 25 (11), 1869-1878</w:t>
      </w:r>
      <w:r>
        <w:rPr>
          <w:rFonts w:ascii="Times New Roman" w:hAnsi="Times New Roman" w:cs="Times New Roman"/>
          <w:sz w:val="24"/>
          <w:szCs w:val="24"/>
        </w:rPr>
        <w:t xml:space="preserve">. </w:t>
      </w:r>
      <w:r w:rsidRPr="003C22B5">
        <w:rPr>
          <w:rFonts w:ascii="Times New Roman" w:hAnsi="Times New Roman" w:cs="Times New Roman"/>
          <w:sz w:val="24"/>
          <w:szCs w:val="24"/>
        </w:rPr>
        <w:t>DOI:https://dx.doi.org/10.4314/jasem.v25i11.4</w:t>
      </w:r>
    </w:p>
    <w:p w:rsidR="00590B9A" w:rsidRPr="003C22B5" w:rsidRDefault="00590B9A" w:rsidP="00B06362">
      <w:pPr>
        <w:rPr>
          <w:rFonts w:ascii="Times New Roman" w:hAnsi="Times New Roman" w:cs="Times New Roman"/>
          <w:sz w:val="24"/>
          <w:szCs w:val="24"/>
        </w:rPr>
      </w:pPr>
    </w:p>
    <w:p w:rsidR="00590B9A" w:rsidRPr="00F1447C" w:rsidRDefault="00590B9A" w:rsidP="00590B9A">
      <w:pPr>
        <w:spacing w:before="240"/>
        <w:rPr>
          <w:rFonts w:ascii="Times New Roman" w:hAnsi="Times New Roman" w:cs="Times New Roman"/>
          <w:sz w:val="24"/>
          <w:szCs w:val="24"/>
        </w:rPr>
      </w:pPr>
      <w:r>
        <w:rPr>
          <w:rFonts w:ascii="Times New Roman" w:hAnsi="Times New Roman" w:cs="Times New Roman"/>
          <w:sz w:val="24"/>
          <w:szCs w:val="24"/>
        </w:rPr>
        <w:t>INTEC (</w:t>
      </w:r>
      <w:r w:rsidRPr="00590B9A">
        <w:rPr>
          <w:rFonts w:ascii="Times New Roman" w:hAnsi="Times New Roman" w:cs="Times New Roman"/>
          <w:sz w:val="24"/>
          <w:szCs w:val="24"/>
        </w:rPr>
        <w:t>GOPA-International Energy Consultants GmbH</w:t>
      </w:r>
      <w:r>
        <w:rPr>
          <w:rFonts w:ascii="Times New Roman" w:hAnsi="Times New Roman" w:cs="Times New Roman"/>
          <w:sz w:val="24"/>
          <w:szCs w:val="24"/>
        </w:rPr>
        <w:t xml:space="preserve">) (2015). </w:t>
      </w:r>
      <w:r w:rsidRPr="00590B9A">
        <w:rPr>
          <w:rFonts w:ascii="Times New Roman" w:hAnsi="Times New Roman" w:cs="Times New Roman"/>
          <w:sz w:val="24"/>
          <w:szCs w:val="24"/>
        </w:rPr>
        <w:t>The Nigerian Energy Sector</w:t>
      </w:r>
      <w:r>
        <w:rPr>
          <w:rFonts w:ascii="Times New Roman" w:hAnsi="Times New Roman" w:cs="Times New Roman"/>
          <w:sz w:val="24"/>
          <w:szCs w:val="24"/>
        </w:rPr>
        <w:t>:</w:t>
      </w:r>
      <w:r w:rsidRPr="00590B9A">
        <w:rPr>
          <w:rFonts w:ascii="Times New Roman" w:hAnsi="Times New Roman" w:cs="Times New Roman"/>
          <w:sz w:val="24"/>
          <w:szCs w:val="24"/>
        </w:rPr>
        <w:t xml:space="preserve"> An Overview with a Special Emphasis on Renewable Energy, Energy Efficiency and Rural Electrification</w:t>
      </w:r>
      <w:r>
        <w:rPr>
          <w:rFonts w:ascii="Times New Roman" w:hAnsi="Times New Roman" w:cs="Times New Roman"/>
          <w:sz w:val="24"/>
          <w:szCs w:val="24"/>
        </w:rPr>
        <w:t xml:space="preserve">. Published by </w:t>
      </w:r>
      <w:r w:rsidRPr="00590B9A">
        <w:rPr>
          <w:rFonts w:ascii="Times New Roman" w:hAnsi="Times New Roman" w:cs="Times New Roman"/>
          <w:sz w:val="24"/>
          <w:szCs w:val="24"/>
        </w:rPr>
        <w:t>Internationale Zusammenarbeit (GIZ) GmbH</w:t>
      </w:r>
      <w:r>
        <w:rPr>
          <w:rFonts w:ascii="Times New Roman" w:hAnsi="Times New Roman" w:cs="Times New Roman"/>
          <w:sz w:val="24"/>
          <w:szCs w:val="24"/>
        </w:rPr>
        <w:t xml:space="preserve">. </w:t>
      </w:r>
      <w:hyperlink r:id="rId12" w:history="1">
        <w:r w:rsidRPr="00027F08">
          <w:rPr>
            <w:rStyle w:val="Hyperlink"/>
            <w:rFonts w:ascii="Times New Roman" w:hAnsi="Times New Roman" w:cs="Times New Roman"/>
            <w:color w:val="auto"/>
            <w:sz w:val="24"/>
            <w:szCs w:val="24"/>
          </w:rPr>
          <w:t>https://www</w:t>
        </w:r>
      </w:hyperlink>
      <w:r w:rsidRPr="00027F08">
        <w:rPr>
          <w:rFonts w:ascii="Times New Roman" w:hAnsi="Times New Roman" w:cs="Times New Roman"/>
          <w:sz w:val="24"/>
          <w:szCs w:val="24"/>
        </w:rPr>
        <w:t>. g</w:t>
      </w:r>
      <w:r w:rsidRPr="00590B9A">
        <w:rPr>
          <w:rFonts w:ascii="Times New Roman" w:hAnsi="Times New Roman" w:cs="Times New Roman"/>
          <w:sz w:val="24"/>
          <w:szCs w:val="24"/>
        </w:rPr>
        <w:t>iz.de/en/</w:t>
      </w:r>
      <w:r>
        <w:rPr>
          <w:rFonts w:ascii="Times New Roman" w:hAnsi="Times New Roman" w:cs="Times New Roman"/>
          <w:sz w:val="24"/>
          <w:szCs w:val="24"/>
        </w:rPr>
        <w:t xml:space="preserve"> </w:t>
      </w:r>
      <w:r w:rsidRPr="00590B9A">
        <w:rPr>
          <w:rFonts w:ascii="Times New Roman" w:hAnsi="Times New Roman" w:cs="Times New Roman"/>
          <w:sz w:val="24"/>
          <w:szCs w:val="24"/>
        </w:rPr>
        <w:t>downloads/giz2015-en-nigerian-energy-sector.pdf</w:t>
      </w:r>
    </w:p>
    <w:p w:rsidR="00697483" w:rsidRDefault="008D6D2B" w:rsidP="00697483">
      <w:pPr>
        <w:rPr>
          <w:rFonts w:ascii="Times New Roman" w:hAnsi="Times New Roman" w:cs="Times New Roman"/>
          <w:sz w:val="24"/>
          <w:szCs w:val="24"/>
        </w:rPr>
      </w:pPr>
      <w:r>
        <w:rPr>
          <w:rFonts w:ascii="Times New Roman" w:hAnsi="Times New Roman" w:cs="Times New Roman"/>
          <w:sz w:val="24"/>
          <w:szCs w:val="24"/>
        </w:rPr>
        <w:tab/>
      </w:r>
    </w:p>
    <w:p w:rsidR="00497855" w:rsidRDefault="00A02B5A" w:rsidP="00A02B5A">
      <w:pPr>
        <w:rPr>
          <w:rFonts w:ascii="Times New Roman" w:hAnsi="Times New Roman" w:cs="Times New Roman"/>
          <w:sz w:val="24"/>
          <w:szCs w:val="24"/>
        </w:rPr>
      </w:pPr>
      <w:r>
        <w:rPr>
          <w:rFonts w:ascii="Times New Roman" w:hAnsi="Times New Roman" w:cs="Times New Roman"/>
          <w:sz w:val="24"/>
          <w:szCs w:val="24"/>
        </w:rPr>
        <w:t>Matthew</w:t>
      </w:r>
      <w:r w:rsidRPr="00A02B5A">
        <w:rPr>
          <w:rFonts w:ascii="Times New Roman" w:hAnsi="Times New Roman" w:cs="Times New Roman"/>
          <w:sz w:val="24"/>
          <w:szCs w:val="24"/>
        </w:rPr>
        <w:t xml:space="preserve">, </w:t>
      </w:r>
      <w:r>
        <w:rPr>
          <w:rFonts w:ascii="Times New Roman" w:hAnsi="Times New Roman" w:cs="Times New Roman"/>
          <w:sz w:val="24"/>
          <w:szCs w:val="24"/>
        </w:rPr>
        <w:t>O. A., Miebaka-Ogan</w:t>
      </w:r>
      <w:r w:rsidRPr="00A02B5A">
        <w:rPr>
          <w:rFonts w:ascii="Times New Roman" w:hAnsi="Times New Roman" w:cs="Times New Roman"/>
          <w:sz w:val="24"/>
          <w:szCs w:val="24"/>
        </w:rPr>
        <w:t xml:space="preserve">, </w:t>
      </w:r>
      <w:r>
        <w:rPr>
          <w:rFonts w:ascii="Times New Roman" w:hAnsi="Times New Roman" w:cs="Times New Roman"/>
          <w:sz w:val="24"/>
          <w:szCs w:val="24"/>
        </w:rPr>
        <w:t>T., Popoola</w:t>
      </w:r>
      <w:r w:rsidRPr="00A02B5A">
        <w:rPr>
          <w:rFonts w:ascii="Times New Roman" w:hAnsi="Times New Roman" w:cs="Times New Roman"/>
          <w:sz w:val="24"/>
          <w:szCs w:val="24"/>
        </w:rPr>
        <w:t xml:space="preserve">, </w:t>
      </w:r>
      <w:r>
        <w:rPr>
          <w:rFonts w:ascii="Times New Roman" w:hAnsi="Times New Roman" w:cs="Times New Roman"/>
          <w:sz w:val="24"/>
          <w:szCs w:val="24"/>
        </w:rPr>
        <w:t>O., Olawande</w:t>
      </w:r>
      <w:r w:rsidRPr="00A02B5A">
        <w:rPr>
          <w:rFonts w:ascii="Times New Roman" w:hAnsi="Times New Roman" w:cs="Times New Roman"/>
          <w:sz w:val="24"/>
          <w:szCs w:val="24"/>
        </w:rPr>
        <w:t xml:space="preserve">, </w:t>
      </w:r>
      <w:r>
        <w:rPr>
          <w:rFonts w:ascii="Times New Roman" w:hAnsi="Times New Roman" w:cs="Times New Roman"/>
          <w:sz w:val="24"/>
          <w:szCs w:val="24"/>
        </w:rPr>
        <w:t>T., Osabohien</w:t>
      </w:r>
      <w:r w:rsidRPr="00A02B5A">
        <w:rPr>
          <w:rFonts w:ascii="Times New Roman" w:hAnsi="Times New Roman" w:cs="Times New Roman"/>
          <w:sz w:val="24"/>
          <w:szCs w:val="24"/>
        </w:rPr>
        <w:t xml:space="preserve">, </w:t>
      </w:r>
      <w:r w:rsidR="00497855">
        <w:rPr>
          <w:rFonts w:ascii="Times New Roman" w:hAnsi="Times New Roman" w:cs="Times New Roman"/>
          <w:sz w:val="24"/>
          <w:szCs w:val="24"/>
        </w:rPr>
        <w:t>R., Urhie</w:t>
      </w:r>
      <w:r w:rsidRPr="00A02B5A">
        <w:rPr>
          <w:rFonts w:ascii="Times New Roman" w:hAnsi="Times New Roman" w:cs="Times New Roman"/>
          <w:sz w:val="24"/>
          <w:szCs w:val="24"/>
        </w:rPr>
        <w:t xml:space="preserve">, </w:t>
      </w:r>
      <w:r w:rsidR="00497855">
        <w:rPr>
          <w:rFonts w:ascii="Times New Roman" w:hAnsi="Times New Roman" w:cs="Times New Roman"/>
          <w:sz w:val="24"/>
          <w:szCs w:val="24"/>
        </w:rPr>
        <w:t>E., Adediran,</w:t>
      </w:r>
      <w:r w:rsidR="00497855" w:rsidRPr="00A02B5A">
        <w:rPr>
          <w:rFonts w:ascii="Times New Roman" w:hAnsi="Times New Roman" w:cs="Times New Roman"/>
          <w:sz w:val="24"/>
          <w:szCs w:val="24"/>
        </w:rPr>
        <w:t xml:space="preserve"> </w:t>
      </w:r>
    </w:p>
    <w:p w:rsidR="00697E26" w:rsidRDefault="00497855" w:rsidP="00B06362">
      <w:pPr>
        <w:rPr>
          <w:rFonts w:ascii="Times New Roman" w:hAnsi="Times New Roman" w:cs="Times New Roman"/>
          <w:sz w:val="24"/>
          <w:szCs w:val="24"/>
        </w:rPr>
      </w:pPr>
      <w:r>
        <w:rPr>
          <w:rFonts w:ascii="Times New Roman" w:hAnsi="Times New Roman" w:cs="Times New Roman"/>
          <w:sz w:val="24"/>
          <w:szCs w:val="24"/>
        </w:rPr>
        <w:t xml:space="preserve">O. and Ogunbiyi, T. </w:t>
      </w:r>
      <w:r w:rsidR="008A4E26">
        <w:rPr>
          <w:rFonts w:ascii="Times New Roman" w:hAnsi="Times New Roman" w:cs="Times New Roman"/>
          <w:sz w:val="24"/>
          <w:szCs w:val="24"/>
        </w:rPr>
        <w:t xml:space="preserve">(2019). </w:t>
      </w:r>
      <w:r w:rsidR="008A4E26" w:rsidRPr="008A4E26">
        <w:rPr>
          <w:rFonts w:ascii="Times New Roman" w:hAnsi="Times New Roman" w:cs="Times New Roman"/>
          <w:sz w:val="24"/>
          <w:szCs w:val="24"/>
        </w:rPr>
        <w:t>Electricity Consumption, Government Expenditure and Sustainable Development in Nigeria: A Co-integration Approach</w:t>
      </w:r>
      <w:r w:rsidR="008A4E26">
        <w:rPr>
          <w:rFonts w:ascii="Times New Roman" w:hAnsi="Times New Roman" w:cs="Times New Roman"/>
          <w:sz w:val="24"/>
          <w:szCs w:val="24"/>
        </w:rPr>
        <w:t xml:space="preserve">. </w:t>
      </w:r>
      <w:r w:rsidR="008A4E26" w:rsidRPr="008A4E26">
        <w:rPr>
          <w:rFonts w:ascii="Times New Roman" w:hAnsi="Times New Roman" w:cs="Times New Roman"/>
          <w:sz w:val="24"/>
          <w:szCs w:val="24"/>
        </w:rPr>
        <w:t xml:space="preserve">International Journal of Energy Economics and Policy, </w:t>
      </w:r>
      <w:r w:rsidR="008A4E26">
        <w:rPr>
          <w:rFonts w:ascii="Times New Roman" w:hAnsi="Times New Roman" w:cs="Times New Roman"/>
          <w:sz w:val="24"/>
          <w:szCs w:val="24"/>
        </w:rPr>
        <w:t xml:space="preserve">9(4), </w:t>
      </w:r>
      <w:r w:rsidR="008A4E26" w:rsidRPr="008A4E26">
        <w:rPr>
          <w:rFonts w:ascii="Times New Roman" w:hAnsi="Times New Roman" w:cs="Times New Roman"/>
          <w:sz w:val="24"/>
          <w:szCs w:val="24"/>
        </w:rPr>
        <w:t>74-80.</w:t>
      </w:r>
    </w:p>
    <w:p w:rsidR="00421B76" w:rsidRDefault="00421B76" w:rsidP="00B06362">
      <w:pPr>
        <w:rPr>
          <w:rFonts w:ascii="Times New Roman" w:hAnsi="Times New Roman" w:cs="Times New Roman"/>
          <w:sz w:val="24"/>
          <w:szCs w:val="24"/>
        </w:rPr>
      </w:pPr>
    </w:p>
    <w:p w:rsidR="00421B76" w:rsidRPr="00027F08" w:rsidRDefault="00421B76" w:rsidP="00B06362">
      <w:pPr>
        <w:rPr>
          <w:rFonts w:ascii="Times New Roman" w:hAnsi="Times New Roman" w:cs="Times New Roman"/>
          <w:sz w:val="24"/>
          <w:szCs w:val="24"/>
        </w:rPr>
      </w:pPr>
      <w:r w:rsidRPr="00421B76">
        <w:rPr>
          <w:rFonts w:ascii="Times New Roman" w:hAnsi="Times New Roman" w:cs="Times New Roman"/>
          <w:sz w:val="24"/>
          <w:szCs w:val="24"/>
        </w:rPr>
        <w:t xml:space="preserve">MDGs, SDGs. (2012). Waterborne Diseases. 2012, 790–790. </w:t>
      </w:r>
      <w:hyperlink r:id="rId13" w:history="1">
        <w:r w:rsidR="00DE11E0" w:rsidRPr="00027F08">
          <w:rPr>
            <w:rStyle w:val="Hyperlink"/>
            <w:rFonts w:ascii="Times New Roman" w:hAnsi="Times New Roman" w:cs="Times New Roman"/>
            <w:color w:val="auto"/>
            <w:sz w:val="24"/>
            <w:szCs w:val="24"/>
          </w:rPr>
          <w:t>https://doi.org/10.1007/978-3- 319-95681-7_300165</w:t>
        </w:r>
      </w:hyperlink>
    </w:p>
    <w:p w:rsidR="00DE11E0" w:rsidRDefault="00DE11E0" w:rsidP="00B06362">
      <w:pPr>
        <w:rPr>
          <w:rFonts w:ascii="Times New Roman" w:hAnsi="Times New Roman" w:cs="Times New Roman"/>
          <w:sz w:val="24"/>
          <w:szCs w:val="24"/>
        </w:rPr>
      </w:pPr>
    </w:p>
    <w:p w:rsidR="00DE11E0" w:rsidRDefault="009F1E47" w:rsidP="00B06362">
      <w:pPr>
        <w:rPr>
          <w:rFonts w:ascii="Times New Roman" w:hAnsi="Times New Roman" w:cs="Times New Roman"/>
          <w:sz w:val="24"/>
          <w:szCs w:val="24"/>
        </w:rPr>
      </w:pPr>
      <w:r w:rsidRPr="00DE11E0">
        <w:rPr>
          <w:rFonts w:ascii="Times New Roman" w:hAnsi="Times New Roman" w:cs="Times New Roman"/>
          <w:sz w:val="24"/>
          <w:szCs w:val="24"/>
        </w:rPr>
        <w:lastRenderedPageBreak/>
        <w:t xml:space="preserve">NSDWQ </w:t>
      </w:r>
      <w:r>
        <w:rPr>
          <w:rFonts w:ascii="Times New Roman" w:hAnsi="Times New Roman" w:cs="Times New Roman"/>
          <w:sz w:val="24"/>
          <w:szCs w:val="24"/>
        </w:rPr>
        <w:t>(</w:t>
      </w:r>
      <w:r w:rsidR="00DE11E0" w:rsidRPr="00DE11E0">
        <w:rPr>
          <w:rFonts w:ascii="Times New Roman" w:hAnsi="Times New Roman" w:cs="Times New Roman"/>
          <w:sz w:val="24"/>
          <w:szCs w:val="24"/>
        </w:rPr>
        <w:t>Nigerian Standard for Drin</w:t>
      </w:r>
      <w:r>
        <w:rPr>
          <w:rFonts w:ascii="Times New Roman" w:hAnsi="Times New Roman" w:cs="Times New Roman"/>
          <w:sz w:val="24"/>
          <w:szCs w:val="24"/>
        </w:rPr>
        <w:t>king Water Quality)</w:t>
      </w:r>
      <w:r w:rsidRPr="00DE11E0">
        <w:rPr>
          <w:rFonts w:ascii="Times New Roman" w:hAnsi="Times New Roman" w:cs="Times New Roman"/>
          <w:sz w:val="24"/>
          <w:szCs w:val="24"/>
        </w:rPr>
        <w:t xml:space="preserve"> </w:t>
      </w:r>
      <w:r w:rsidR="00DE11E0" w:rsidRPr="00DE11E0">
        <w:rPr>
          <w:rFonts w:ascii="Times New Roman" w:hAnsi="Times New Roman" w:cs="Times New Roman"/>
          <w:sz w:val="24"/>
          <w:szCs w:val="24"/>
        </w:rPr>
        <w:t xml:space="preserve">(2007): Nigerian Standard for Drinking Water Quality. </w:t>
      </w:r>
      <w:r w:rsidRPr="00DE11E0">
        <w:rPr>
          <w:rFonts w:ascii="Times New Roman" w:hAnsi="Times New Roman" w:cs="Times New Roman"/>
          <w:sz w:val="24"/>
          <w:szCs w:val="24"/>
        </w:rPr>
        <w:t xml:space="preserve">NIS </w:t>
      </w:r>
      <w:r>
        <w:rPr>
          <w:rFonts w:ascii="Times New Roman" w:hAnsi="Times New Roman" w:cs="Times New Roman"/>
          <w:sz w:val="24"/>
          <w:szCs w:val="24"/>
        </w:rPr>
        <w:t>(</w:t>
      </w:r>
      <w:r w:rsidR="00DE11E0" w:rsidRPr="00DE11E0">
        <w:rPr>
          <w:rFonts w:ascii="Times New Roman" w:hAnsi="Times New Roman" w:cs="Times New Roman"/>
          <w:sz w:val="24"/>
          <w:szCs w:val="24"/>
        </w:rPr>
        <w:t>Nigerian Industrial Standard</w:t>
      </w:r>
      <w:r>
        <w:rPr>
          <w:rFonts w:ascii="Times New Roman" w:hAnsi="Times New Roman" w:cs="Times New Roman"/>
          <w:sz w:val="24"/>
          <w:szCs w:val="24"/>
        </w:rPr>
        <w:t>):</w:t>
      </w:r>
      <w:r w:rsidR="00DE11E0" w:rsidRPr="00DE11E0">
        <w:rPr>
          <w:rFonts w:ascii="Times New Roman" w:hAnsi="Times New Roman" w:cs="Times New Roman"/>
          <w:sz w:val="24"/>
          <w:szCs w:val="24"/>
        </w:rPr>
        <w:t>554:13-14.</w:t>
      </w:r>
    </w:p>
    <w:p w:rsidR="007B2BAD" w:rsidRDefault="007B2BAD" w:rsidP="00B06362">
      <w:pPr>
        <w:rPr>
          <w:rFonts w:ascii="Times New Roman" w:hAnsi="Times New Roman" w:cs="Times New Roman"/>
          <w:sz w:val="24"/>
          <w:szCs w:val="24"/>
        </w:rPr>
      </w:pPr>
    </w:p>
    <w:p w:rsidR="00670C19" w:rsidRDefault="007B2BAD" w:rsidP="00B06362">
      <w:pPr>
        <w:rPr>
          <w:rFonts w:ascii="Times New Roman" w:eastAsia="Calibri" w:hAnsi="Times New Roman" w:cs="Times New Roman"/>
          <w:sz w:val="24"/>
          <w:szCs w:val="24"/>
        </w:rPr>
      </w:pPr>
      <w:r>
        <w:rPr>
          <w:rFonts w:ascii="Times New Roman" w:eastAsia="Calibri" w:hAnsi="Times New Roman" w:cs="Times New Roman"/>
          <w:sz w:val="24"/>
          <w:szCs w:val="24"/>
        </w:rPr>
        <w:t xml:space="preserve">Onyekwena, C., Ishaku, J. and Akanonu, P. C. (2017). </w:t>
      </w:r>
      <w:r w:rsidRPr="007B2BAD">
        <w:rPr>
          <w:rFonts w:ascii="Times New Roman" w:eastAsia="Calibri" w:hAnsi="Times New Roman" w:cs="Times New Roman"/>
          <w:sz w:val="24"/>
          <w:szCs w:val="24"/>
        </w:rPr>
        <w:t>Electrification in Nigeria: Challenges and Way Forward</w:t>
      </w:r>
      <w:r>
        <w:rPr>
          <w:rFonts w:ascii="Times New Roman" w:eastAsia="Calibri" w:hAnsi="Times New Roman" w:cs="Times New Roman"/>
          <w:sz w:val="24"/>
          <w:szCs w:val="24"/>
        </w:rPr>
        <w:t xml:space="preserve">. </w:t>
      </w:r>
      <w:r w:rsidRPr="007B2BAD">
        <w:rPr>
          <w:rFonts w:ascii="Times New Roman" w:eastAsia="Calibri" w:hAnsi="Times New Roman" w:cs="Times New Roman"/>
          <w:sz w:val="24"/>
          <w:szCs w:val="24"/>
        </w:rPr>
        <w:t>Centre for the Study of the Economies of Africa (CSEA) Abuja, Nigeria</w:t>
      </w:r>
      <w:r>
        <w:rPr>
          <w:rFonts w:ascii="Times New Roman" w:eastAsia="Calibri" w:hAnsi="Times New Roman" w:cs="Times New Roman"/>
          <w:sz w:val="24"/>
          <w:szCs w:val="24"/>
        </w:rPr>
        <w:t xml:space="preserve">. </w:t>
      </w:r>
      <w:r w:rsidRPr="007B2BAD">
        <w:rPr>
          <w:rFonts w:ascii="Times New Roman" w:eastAsia="Calibri" w:hAnsi="Times New Roman" w:cs="Times New Roman"/>
          <w:sz w:val="24"/>
          <w:szCs w:val="24"/>
        </w:rPr>
        <w:t>https://</w:t>
      </w:r>
      <w:r>
        <w:rPr>
          <w:rFonts w:ascii="Times New Roman" w:eastAsia="Calibri" w:hAnsi="Times New Roman" w:cs="Times New Roman"/>
          <w:sz w:val="24"/>
          <w:szCs w:val="24"/>
        </w:rPr>
        <w:t xml:space="preserve"> </w:t>
      </w:r>
      <w:r w:rsidRPr="007B2BAD">
        <w:rPr>
          <w:rFonts w:ascii="Times New Roman" w:eastAsia="Calibri" w:hAnsi="Times New Roman" w:cs="Times New Roman"/>
          <w:sz w:val="24"/>
          <w:szCs w:val="24"/>
        </w:rPr>
        <w:t>cseaafrica.org/wp-content/uploads/2017/10/Nigeria-CSEA-Electricity-Project_-1.pdf</w:t>
      </w:r>
    </w:p>
    <w:p w:rsidR="0091757B" w:rsidRDefault="0091757B" w:rsidP="00B06362">
      <w:pPr>
        <w:rPr>
          <w:rFonts w:ascii="Times New Roman" w:hAnsi="Times New Roman" w:cs="Times New Roman"/>
          <w:sz w:val="24"/>
          <w:szCs w:val="24"/>
        </w:rPr>
      </w:pPr>
    </w:p>
    <w:p w:rsidR="00670C19" w:rsidRDefault="00670C19" w:rsidP="00B06362">
      <w:pPr>
        <w:rPr>
          <w:rFonts w:ascii="Times New Roman" w:hAnsi="Times New Roman" w:cs="Times New Roman"/>
          <w:sz w:val="24"/>
          <w:szCs w:val="24"/>
        </w:rPr>
      </w:pPr>
      <w:r>
        <w:rPr>
          <w:rFonts w:ascii="Times New Roman" w:hAnsi="Times New Roman" w:cs="Times New Roman"/>
          <w:sz w:val="24"/>
          <w:szCs w:val="24"/>
        </w:rPr>
        <w:t>Parikh, P.</w:t>
      </w:r>
      <w:r w:rsidRPr="00670C19">
        <w:rPr>
          <w:rFonts w:ascii="Times New Roman" w:hAnsi="Times New Roman" w:cs="Times New Roman"/>
          <w:sz w:val="24"/>
          <w:szCs w:val="24"/>
        </w:rPr>
        <w:t xml:space="preserve">, Fu </w:t>
      </w:r>
      <w:r>
        <w:rPr>
          <w:rFonts w:ascii="Times New Roman" w:hAnsi="Times New Roman" w:cs="Times New Roman"/>
          <w:sz w:val="24"/>
          <w:szCs w:val="24"/>
        </w:rPr>
        <w:t xml:space="preserve">K., </w:t>
      </w:r>
      <w:r w:rsidRPr="00670C19">
        <w:rPr>
          <w:rFonts w:ascii="Times New Roman" w:hAnsi="Times New Roman" w:cs="Times New Roman"/>
          <w:sz w:val="24"/>
          <w:szCs w:val="24"/>
        </w:rPr>
        <w:t>Parikh</w:t>
      </w:r>
      <w:r>
        <w:rPr>
          <w:rFonts w:ascii="Times New Roman" w:hAnsi="Times New Roman" w:cs="Times New Roman"/>
          <w:sz w:val="24"/>
          <w:szCs w:val="24"/>
        </w:rPr>
        <w:t>,</w:t>
      </w:r>
      <w:r w:rsidRPr="00670C19">
        <w:rPr>
          <w:rFonts w:ascii="Times New Roman" w:hAnsi="Times New Roman" w:cs="Times New Roman"/>
          <w:sz w:val="24"/>
          <w:szCs w:val="24"/>
        </w:rPr>
        <w:t xml:space="preserve"> </w:t>
      </w:r>
      <w:r>
        <w:rPr>
          <w:rFonts w:ascii="Times New Roman" w:hAnsi="Times New Roman" w:cs="Times New Roman"/>
          <w:sz w:val="24"/>
          <w:szCs w:val="24"/>
        </w:rPr>
        <w:t>H.</w:t>
      </w:r>
      <w:r w:rsidRPr="00670C19">
        <w:rPr>
          <w:rFonts w:ascii="Times New Roman" w:hAnsi="Times New Roman" w:cs="Times New Roman"/>
          <w:sz w:val="24"/>
          <w:szCs w:val="24"/>
        </w:rPr>
        <w:t>, McRobie</w:t>
      </w:r>
      <w:r>
        <w:rPr>
          <w:rFonts w:ascii="Times New Roman" w:hAnsi="Times New Roman" w:cs="Times New Roman"/>
          <w:sz w:val="24"/>
          <w:szCs w:val="24"/>
        </w:rPr>
        <w:t>,</w:t>
      </w:r>
      <w:r w:rsidRPr="00670C19">
        <w:rPr>
          <w:rFonts w:ascii="Times New Roman" w:hAnsi="Times New Roman" w:cs="Times New Roman"/>
          <w:sz w:val="24"/>
          <w:szCs w:val="24"/>
        </w:rPr>
        <w:t xml:space="preserve"> </w:t>
      </w:r>
      <w:r>
        <w:rPr>
          <w:rFonts w:ascii="Times New Roman" w:hAnsi="Times New Roman" w:cs="Times New Roman"/>
          <w:sz w:val="24"/>
          <w:szCs w:val="24"/>
        </w:rPr>
        <w:t>A.</w:t>
      </w:r>
      <w:r w:rsidRPr="00670C19">
        <w:rPr>
          <w:rFonts w:ascii="Times New Roman" w:hAnsi="Times New Roman" w:cs="Times New Roman"/>
          <w:sz w:val="24"/>
          <w:szCs w:val="24"/>
        </w:rPr>
        <w:t>, and George</w:t>
      </w:r>
      <w:r>
        <w:rPr>
          <w:rFonts w:ascii="Times New Roman" w:hAnsi="Times New Roman" w:cs="Times New Roman"/>
          <w:sz w:val="24"/>
          <w:szCs w:val="24"/>
        </w:rPr>
        <w:t>,</w:t>
      </w:r>
      <w:r w:rsidRPr="00670C19">
        <w:rPr>
          <w:rFonts w:ascii="Times New Roman" w:hAnsi="Times New Roman" w:cs="Times New Roman"/>
          <w:sz w:val="24"/>
          <w:szCs w:val="24"/>
        </w:rPr>
        <w:t xml:space="preserve"> </w:t>
      </w:r>
      <w:r>
        <w:rPr>
          <w:rFonts w:ascii="Times New Roman" w:hAnsi="Times New Roman" w:cs="Times New Roman"/>
          <w:sz w:val="24"/>
          <w:szCs w:val="24"/>
        </w:rPr>
        <w:t>G</w:t>
      </w:r>
      <w:r w:rsidRPr="00670C19">
        <w:rPr>
          <w:rFonts w:ascii="Times New Roman" w:hAnsi="Times New Roman" w:cs="Times New Roman"/>
          <w:sz w:val="24"/>
          <w:szCs w:val="24"/>
        </w:rPr>
        <w:t xml:space="preserve">. </w:t>
      </w:r>
      <w:r w:rsidR="00C62BCC">
        <w:rPr>
          <w:rFonts w:ascii="Times New Roman" w:hAnsi="Times New Roman" w:cs="Times New Roman"/>
          <w:sz w:val="24"/>
          <w:szCs w:val="24"/>
        </w:rPr>
        <w:t>(</w:t>
      </w:r>
      <w:r w:rsidRPr="00670C19">
        <w:rPr>
          <w:rFonts w:ascii="Times New Roman" w:hAnsi="Times New Roman" w:cs="Times New Roman"/>
          <w:sz w:val="24"/>
          <w:szCs w:val="24"/>
        </w:rPr>
        <w:t>2015</w:t>
      </w:r>
      <w:r w:rsidR="00C62BCC">
        <w:rPr>
          <w:rFonts w:ascii="Times New Roman" w:hAnsi="Times New Roman" w:cs="Times New Roman"/>
          <w:sz w:val="24"/>
          <w:szCs w:val="24"/>
        </w:rPr>
        <w:t xml:space="preserve">). </w:t>
      </w:r>
      <w:r w:rsidRPr="00670C19">
        <w:rPr>
          <w:rFonts w:ascii="Times New Roman" w:hAnsi="Times New Roman" w:cs="Times New Roman"/>
          <w:sz w:val="24"/>
          <w:szCs w:val="24"/>
        </w:rPr>
        <w:t>Infrastructure Provision, Gende</w:t>
      </w:r>
      <w:r w:rsidR="00C62BCC">
        <w:rPr>
          <w:rFonts w:ascii="Times New Roman" w:hAnsi="Times New Roman" w:cs="Times New Roman"/>
          <w:sz w:val="24"/>
          <w:szCs w:val="24"/>
        </w:rPr>
        <w:t>r, and Poverty in Indian Slums.</w:t>
      </w:r>
      <w:r w:rsidRPr="00670C19">
        <w:rPr>
          <w:rFonts w:ascii="Times New Roman" w:hAnsi="Times New Roman" w:cs="Times New Roman"/>
          <w:sz w:val="24"/>
          <w:szCs w:val="24"/>
        </w:rPr>
        <w:t xml:space="preserve"> World Development 66: 468–86.</w:t>
      </w:r>
    </w:p>
    <w:p w:rsidR="00E15AAD" w:rsidRDefault="00E15AAD" w:rsidP="00B06362">
      <w:pPr>
        <w:rPr>
          <w:rFonts w:ascii="Times New Roman" w:hAnsi="Times New Roman" w:cs="Times New Roman"/>
          <w:sz w:val="24"/>
          <w:szCs w:val="24"/>
        </w:rPr>
      </w:pPr>
    </w:p>
    <w:p w:rsidR="00E15AAD" w:rsidRDefault="00E15AAD" w:rsidP="00B06362">
      <w:pPr>
        <w:rPr>
          <w:rFonts w:ascii="Times New Roman" w:hAnsi="Times New Roman" w:cs="Times New Roman"/>
          <w:sz w:val="24"/>
          <w:szCs w:val="24"/>
        </w:rPr>
      </w:pPr>
      <w:r w:rsidRPr="00E15AAD">
        <w:rPr>
          <w:rFonts w:ascii="Times New Roman" w:hAnsi="Times New Roman" w:cs="Times New Roman"/>
          <w:sz w:val="24"/>
          <w:szCs w:val="24"/>
        </w:rPr>
        <w:t>Sharma, S., &amp; Bhattacharya, A. (2017). Drinking water contamination and treatment techniques. Applied Water Science, 7(3), 1043–1067. https://doi.org/10.1007/s13201-016- 0455-7</w:t>
      </w:r>
    </w:p>
    <w:p w:rsidR="00E6597C" w:rsidRDefault="00E6597C" w:rsidP="00E6597C">
      <w:pPr>
        <w:rPr>
          <w:rFonts w:ascii="Times New Roman" w:hAnsi="Times New Roman" w:cs="Times New Roman"/>
          <w:sz w:val="24"/>
          <w:szCs w:val="24"/>
        </w:rPr>
      </w:pPr>
    </w:p>
    <w:p w:rsidR="00E6597C" w:rsidRDefault="00E6597C" w:rsidP="00E6597C">
      <w:pPr>
        <w:rPr>
          <w:rFonts w:ascii="Times New Roman" w:hAnsi="Times New Roman" w:cs="Times New Roman"/>
          <w:bCs/>
          <w:sz w:val="24"/>
          <w:szCs w:val="24"/>
        </w:rPr>
      </w:pPr>
      <w:r>
        <w:rPr>
          <w:rFonts w:ascii="Times New Roman" w:hAnsi="Times New Roman" w:cs="Times New Roman"/>
          <w:sz w:val="24"/>
          <w:szCs w:val="24"/>
        </w:rPr>
        <w:t xml:space="preserve">Shehu, B. and Nazim, F. (2022). </w:t>
      </w:r>
      <w:r w:rsidRPr="00E6597C">
        <w:rPr>
          <w:rFonts w:ascii="Times New Roman" w:hAnsi="Times New Roman" w:cs="Times New Roman"/>
          <w:bCs/>
          <w:sz w:val="24"/>
          <w:szCs w:val="24"/>
        </w:rPr>
        <w:t xml:space="preserve">Clean Water and Sanitation for All: Study on SDGs 6.1 and 6.2 </w:t>
      </w:r>
    </w:p>
    <w:p w:rsidR="00E6597C" w:rsidRPr="00027F08" w:rsidRDefault="00E6597C" w:rsidP="00B06362">
      <w:pPr>
        <w:rPr>
          <w:rFonts w:ascii="Times New Roman" w:hAnsi="Times New Roman" w:cs="Times New Roman"/>
          <w:bCs/>
          <w:sz w:val="24"/>
          <w:szCs w:val="24"/>
          <w:vertAlign w:val="superscript"/>
        </w:rPr>
      </w:pPr>
      <w:r w:rsidRPr="00E6597C">
        <w:rPr>
          <w:rFonts w:ascii="Times New Roman" w:hAnsi="Times New Roman" w:cs="Times New Roman"/>
          <w:bCs/>
          <w:sz w:val="24"/>
          <w:szCs w:val="24"/>
        </w:rPr>
        <w:t>Targets with State Policies and Interventions in Nigeria</w:t>
      </w:r>
      <w:r>
        <w:rPr>
          <w:rFonts w:ascii="Times New Roman" w:hAnsi="Times New Roman" w:cs="Times New Roman"/>
          <w:bCs/>
          <w:sz w:val="24"/>
          <w:szCs w:val="24"/>
        </w:rPr>
        <w:t xml:space="preserve">. </w:t>
      </w:r>
      <w:r w:rsidRPr="00E6597C">
        <w:rPr>
          <w:rFonts w:ascii="Times New Roman" w:hAnsi="Times New Roman" w:cs="Times New Roman"/>
          <w:bCs/>
          <w:sz w:val="24"/>
          <w:szCs w:val="24"/>
        </w:rPr>
        <w:t>Proceedings of </w:t>
      </w:r>
      <w:hyperlink r:id="rId14" w:history="1">
        <w:r w:rsidRPr="00E6597C">
          <w:rPr>
            <w:rStyle w:val="Hyperlink"/>
            <w:rFonts w:ascii="Times New Roman" w:hAnsi="Times New Roman" w:cs="Times New Roman"/>
            <w:bCs/>
            <w:color w:val="auto"/>
            <w:sz w:val="24"/>
            <w:szCs w:val="24"/>
            <w:u w:val="none"/>
          </w:rPr>
          <w:t>the 9th International Conference on Sustainable Development</w:t>
        </w:r>
      </w:hyperlink>
      <w:r>
        <w:rPr>
          <w:rFonts w:ascii="Times New Roman" w:hAnsi="Times New Roman" w:cs="Times New Roman"/>
          <w:bCs/>
          <w:sz w:val="24"/>
          <w:szCs w:val="24"/>
        </w:rPr>
        <w:t xml:space="preserve">. </w:t>
      </w:r>
      <w:hyperlink r:id="rId15" w:history="1">
        <w:r w:rsidRPr="00027F08">
          <w:rPr>
            <w:rStyle w:val="Hyperlink"/>
            <w:rFonts w:ascii="Times New Roman" w:hAnsi="Times New Roman" w:cs="Times New Roman"/>
            <w:bCs/>
            <w:color w:val="auto"/>
            <w:sz w:val="24"/>
            <w:szCs w:val="24"/>
            <w:u w:val="none"/>
          </w:rPr>
          <w:t>https://doi.org/10.3390/environsciproc2022015071</w:t>
        </w:r>
      </w:hyperlink>
      <w:r w:rsidRPr="00027F08">
        <w:rPr>
          <w:rFonts w:ascii="Times New Roman" w:hAnsi="Times New Roman" w:cs="Times New Roman"/>
          <w:bCs/>
          <w:sz w:val="24"/>
          <w:szCs w:val="24"/>
          <w:vertAlign w:val="superscript"/>
        </w:rPr>
        <w:t> </w:t>
      </w:r>
    </w:p>
    <w:p w:rsidR="00233BFD" w:rsidRPr="00027F08" w:rsidRDefault="00233BFD" w:rsidP="00233BFD">
      <w:pPr>
        <w:rPr>
          <w:rFonts w:ascii="Times New Roman" w:hAnsi="Times New Roman" w:cs="Times New Roman"/>
          <w:bCs/>
          <w:sz w:val="24"/>
          <w:szCs w:val="24"/>
          <w:vertAlign w:val="superscript"/>
        </w:rPr>
      </w:pPr>
    </w:p>
    <w:p w:rsidR="00DB4330" w:rsidRPr="00027F08" w:rsidRDefault="00DB4330" w:rsidP="00233BFD">
      <w:pPr>
        <w:rPr>
          <w:rFonts w:ascii="Times New Roman" w:hAnsi="Times New Roman" w:cs="Times New Roman"/>
          <w:bCs/>
          <w:sz w:val="24"/>
          <w:szCs w:val="24"/>
        </w:rPr>
      </w:pPr>
      <w:r w:rsidRPr="00027F08">
        <w:rPr>
          <w:rFonts w:ascii="Times New Roman" w:hAnsi="Times New Roman" w:cs="Times New Roman"/>
          <w:bCs/>
          <w:sz w:val="24"/>
          <w:szCs w:val="24"/>
        </w:rPr>
        <w:t xml:space="preserve">Rud, J.  P. (2012). Electricity Provision and Industrial Development: Evidence from India. Journal of </w:t>
      </w:r>
    </w:p>
    <w:p w:rsidR="00233BFD" w:rsidRPr="00027F08" w:rsidRDefault="00DB4330" w:rsidP="00B06362">
      <w:pPr>
        <w:rPr>
          <w:rFonts w:ascii="Times New Roman" w:hAnsi="Times New Roman" w:cs="Times New Roman"/>
          <w:bCs/>
          <w:sz w:val="24"/>
          <w:szCs w:val="24"/>
        </w:rPr>
      </w:pPr>
      <w:r w:rsidRPr="00027F08">
        <w:rPr>
          <w:rFonts w:ascii="Times New Roman" w:hAnsi="Times New Roman" w:cs="Times New Roman"/>
          <w:bCs/>
          <w:sz w:val="24"/>
          <w:szCs w:val="24"/>
        </w:rPr>
        <w:t>Development Economics 97 (2): 352–67.</w:t>
      </w:r>
    </w:p>
    <w:p w:rsidR="00E6597C" w:rsidRPr="00027F08" w:rsidRDefault="00E6597C" w:rsidP="00E6597C">
      <w:pPr>
        <w:rPr>
          <w:rFonts w:ascii="Times New Roman" w:hAnsi="Times New Roman" w:cs="Times New Roman"/>
          <w:sz w:val="24"/>
          <w:szCs w:val="24"/>
        </w:rPr>
      </w:pPr>
    </w:p>
    <w:p w:rsidR="00697E26" w:rsidRPr="00027F08" w:rsidRDefault="00697E26" w:rsidP="00697483">
      <w:pPr>
        <w:rPr>
          <w:rFonts w:ascii="Times New Roman" w:hAnsi="Times New Roman" w:cs="Times New Roman"/>
          <w:sz w:val="24"/>
          <w:szCs w:val="24"/>
        </w:rPr>
      </w:pPr>
    </w:p>
    <w:p w:rsidR="00697483" w:rsidRPr="00027F08" w:rsidRDefault="00697483" w:rsidP="00697483">
      <w:pPr>
        <w:rPr>
          <w:rFonts w:ascii="Times New Roman" w:hAnsi="Times New Roman" w:cs="Times New Roman"/>
          <w:bCs/>
          <w:sz w:val="24"/>
          <w:szCs w:val="24"/>
        </w:rPr>
      </w:pPr>
      <w:r w:rsidRPr="00027F08">
        <w:rPr>
          <w:rFonts w:ascii="Times New Roman" w:hAnsi="Times New Roman" w:cs="Times New Roman"/>
          <w:sz w:val="24"/>
          <w:szCs w:val="24"/>
        </w:rPr>
        <w:t xml:space="preserve">The World Bank (2021). </w:t>
      </w:r>
      <w:r w:rsidRPr="00027F08">
        <w:rPr>
          <w:rFonts w:ascii="Times New Roman" w:hAnsi="Times New Roman" w:cs="Times New Roman"/>
          <w:bCs/>
          <w:sz w:val="24"/>
          <w:szCs w:val="24"/>
        </w:rPr>
        <w:t xml:space="preserve">Nigeria: Ensuring Water, Sanitation and Hygiene for All. World Bank Press </w:t>
      </w:r>
    </w:p>
    <w:p w:rsidR="00697483" w:rsidRPr="00027F08" w:rsidRDefault="00697483" w:rsidP="00B06362">
      <w:pPr>
        <w:rPr>
          <w:rFonts w:ascii="Times New Roman" w:hAnsi="Times New Roman" w:cs="Times New Roman"/>
          <w:bCs/>
          <w:sz w:val="24"/>
          <w:szCs w:val="24"/>
        </w:rPr>
      </w:pPr>
      <w:r w:rsidRPr="00027F08">
        <w:rPr>
          <w:rFonts w:ascii="Times New Roman" w:hAnsi="Times New Roman" w:cs="Times New Roman"/>
          <w:bCs/>
          <w:sz w:val="24"/>
          <w:szCs w:val="24"/>
        </w:rPr>
        <w:t xml:space="preserve">release. </w:t>
      </w:r>
      <w:hyperlink r:id="rId16" w:history="1">
        <w:r w:rsidRPr="00027F08">
          <w:rPr>
            <w:rStyle w:val="Hyperlink"/>
            <w:rFonts w:ascii="Times New Roman" w:hAnsi="Times New Roman" w:cs="Times New Roman"/>
            <w:bCs/>
            <w:color w:val="auto"/>
            <w:sz w:val="24"/>
            <w:szCs w:val="24"/>
          </w:rPr>
          <w:t>https://www.worldbank.org/en/news/feature/2021/05/26/nigeria-ensuring-water-</w:t>
        </w:r>
      </w:hyperlink>
      <w:r w:rsidRPr="00027F08">
        <w:rPr>
          <w:rFonts w:ascii="Times New Roman" w:hAnsi="Times New Roman" w:cs="Times New Roman"/>
          <w:bCs/>
          <w:sz w:val="24"/>
          <w:szCs w:val="24"/>
        </w:rPr>
        <w:t xml:space="preserve">  </w:t>
      </w:r>
    </w:p>
    <w:p w:rsidR="00697483" w:rsidRPr="00027F08" w:rsidRDefault="00697483" w:rsidP="00B06362">
      <w:pPr>
        <w:rPr>
          <w:rFonts w:ascii="Times New Roman" w:hAnsi="Times New Roman" w:cs="Times New Roman"/>
          <w:bCs/>
          <w:sz w:val="24"/>
          <w:szCs w:val="24"/>
        </w:rPr>
      </w:pPr>
      <w:r w:rsidRPr="00027F08">
        <w:rPr>
          <w:rFonts w:ascii="Times New Roman" w:hAnsi="Times New Roman" w:cs="Times New Roman"/>
          <w:bCs/>
          <w:sz w:val="24"/>
          <w:szCs w:val="24"/>
        </w:rPr>
        <w:t>sanitation-and-hygiene-for-all</w:t>
      </w:r>
      <w:r w:rsidR="00AD3219" w:rsidRPr="00027F08">
        <w:rPr>
          <w:rFonts w:ascii="Times New Roman" w:hAnsi="Times New Roman" w:cs="Times New Roman"/>
          <w:bCs/>
          <w:sz w:val="24"/>
          <w:szCs w:val="24"/>
        </w:rPr>
        <w:t>.</w:t>
      </w:r>
    </w:p>
    <w:p w:rsidR="00385812" w:rsidRPr="00027F08" w:rsidRDefault="00385812" w:rsidP="00B06362">
      <w:pPr>
        <w:rPr>
          <w:rFonts w:ascii="Times New Roman" w:hAnsi="Times New Roman" w:cs="Times New Roman"/>
          <w:bCs/>
          <w:sz w:val="24"/>
          <w:szCs w:val="24"/>
        </w:rPr>
      </w:pPr>
    </w:p>
    <w:p w:rsidR="00385812" w:rsidRPr="00027F08" w:rsidRDefault="00385812" w:rsidP="00B06362">
      <w:pPr>
        <w:rPr>
          <w:rFonts w:ascii="Times New Roman" w:hAnsi="Times New Roman" w:cs="Times New Roman"/>
          <w:bCs/>
          <w:sz w:val="24"/>
          <w:szCs w:val="24"/>
        </w:rPr>
      </w:pPr>
      <w:r w:rsidRPr="00027F08">
        <w:rPr>
          <w:rFonts w:ascii="Times New Roman" w:hAnsi="Times New Roman" w:cs="Times New Roman"/>
          <w:sz w:val="24"/>
          <w:szCs w:val="24"/>
        </w:rPr>
        <w:t xml:space="preserve">Venkatasubramanian, P.V., Selvam, K. P. and Jain, A. (2021). Access to Clean Drinking Water for all in India - a Matter of Sustainability of Technological and other Interventions. </w:t>
      </w:r>
      <w:r w:rsidR="004004D0" w:rsidRPr="00027F08">
        <w:rPr>
          <w:rFonts w:ascii="Times New Roman" w:hAnsi="Times New Roman" w:cs="Times New Roman"/>
          <w:sz w:val="24"/>
          <w:szCs w:val="24"/>
        </w:rPr>
        <w:t xml:space="preserve">Global Wellness Institute, clean water initiative. </w:t>
      </w:r>
      <w:hyperlink r:id="rId17" w:history="1">
        <w:r w:rsidR="004004D0" w:rsidRPr="00027F08">
          <w:rPr>
            <w:rStyle w:val="Hyperlink"/>
            <w:rFonts w:ascii="Times New Roman" w:hAnsi="Times New Roman" w:cs="Times New Roman"/>
            <w:color w:val="auto"/>
            <w:sz w:val="24"/>
            <w:szCs w:val="24"/>
          </w:rPr>
          <w:t>https://globalwellnessinstitute.org/wp-content/uploads/2021 /09/</w:t>
        </w:r>
      </w:hyperlink>
      <w:r w:rsidR="004004D0" w:rsidRPr="00027F08">
        <w:rPr>
          <w:rFonts w:ascii="Times New Roman" w:hAnsi="Times New Roman" w:cs="Times New Roman"/>
          <w:sz w:val="24"/>
          <w:szCs w:val="24"/>
        </w:rPr>
        <w:t xml:space="preserve"> Access-to-safe-drinking-water-in-India.pdf</w:t>
      </w:r>
    </w:p>
    <w:p w:rsidR="00B06362" w:rsidRDefault="00B06362" w:rsidP="00B06362">
      <w:pPr>
        <w:rPr>
          <w:rFonts w:ascii="Times New Roman" w:hAnsi="Times New Roman" w:cs="Times New Roman"/>
          <w:bCs/>
          <w:sz w:val="24"/>
          <w:szCs w:val="24"/>
        </w:rPr>
      </w:pPr>
    </w:p>
    <w:p w:rsidR="00B06362" w:rsidRDefault="00B06362" w:rsidP="00B06362">
      <w:pPr>
        <w:rPr>
          <w:rFonts w:ascii="Times New Roman" w:hAnsi="Times New Roman" w:cs="Times New Roman"/>
          <w:bCs/>
          <w:sz w:val="24"/>
          <w:szCs w:val="24"/>
        </w:rPr>
      </w:pPr>
      <w:r>
        <w:rPr>
          <w:rFonts w:ascii="Times New Roman" w:hAnsi="Times New Roman" w:cs="Times New Roman"/>
          <w:bCs/>
          <w:sz w:val="24"/>
          <w:szCs w:val="24"/>
        </w:rPr>
        <w:t>Walle, D.  V.</w:t>
      </w:r>
      <w:r w:rsidRPr="00B06362">
        <w:rPr>
          <w:rFonts w:ascii="Times New Roman" w:hAnsi="Times New Roman" w:cs="Times New Roman"/>
          <w:bCs/>
          <w:sz w:val="24"/>
          <w:szCs w:val="24"/>
        </w:rPr>
        <w:t>, Ravallion</w:t>
      </w:r>
      <w:r>
        <w:rPr>
          <w:rFonts w:ascii="Times New Roman" w:hAnsi="Times New Roman" w:cs="Times New Roman"/>
          <w:bCs/>
          <w:sz w:val="24"/>
          <w:szCs w:val="24"/>
        </w:rPr>
        <w:t>,</w:t>
      </w:r>
      <w:r w:rsidRPr="00B06362">
        <w:rPr>
          <w:rFonts w:ascii="Times New Roman" w:hAnsi="Times New Roman" w:cs="Times New Roman"/>
          <w:bCs/>
          <w:sz w:val="24"/>
          <w:szCs w:val="24"/>
        </w:rPr>
        <w:t xml:space="preserve"> </w:t>
      </w:r>
      <w:r>
        <w:rPr>
          <w:rFonts w:ascii="Times New Roman" w:hAnsi="Times New Roman" w:cs="Times New Roman"/>
          <w:bCs/>
          <w:sz w:val="24"/>
          <w:szCs w:val="24"/>
        </w:rPr>
        <w:t>M.</w:t>
      </w:r>
      <w:r w:rsidRPr="00B06362">
        <w:rPr>
          <w:rFonts w:ascii="Times New Roman" w:hAnsi="Times New Roman" w:cs="Times New Roman"/>
          <w:bCs/>
          <w:sz w:val="24"/>
          <w:szCs w:val="24"/>
        </w:rPr>
        <w:t>, Mendiratta</w:t>
      </w:r>
      <w:r>
        <w:rPr>
          <w:rFonts w:ascii="Times New Roman" w:hAnsi="Times New Roman" w:cs="Times New Roman"/>
          <w:bCs/>
          <w:sz w:val="24"/>
          <w:szCs w:val="24"/>
        </w:rPr>
        <w:t>,</w:t>
      </w:r>
      <w:r w:rsidRPr="00B06362">
        <w:rPr>
          <w:rFonts w:ascii="Times New Roman" w:hAnsi="Times New Roman" w:cs="Times New Roman"/>
          <w:bCs/>
          <w:sz w:val="24"/>
          <w:szCs w:val="24"/>
        </w:rPr>
        <w:t xml:space="preserve"> </w:t>
      </w:r>
      <w:r>
        <w:rPr>
          <w:rFonts w:ascii="Times New Roman" w:hAnsi="Times New Roman" w:cs="Times New Roman"/>
          <w:bCs/>
          <w:sz w:val="24"/>
          <w:szCs w:val="24"/>
        </w:rPr>
        <w:t>V.</w:t>
      </w:r>
      <w:r w:rsidRPr="00B06362">
        <w:rPr>
          <w:rFonts w:ascii="Times New Roman" w:hAnsi="Times New Roman" w:cs="Times New Roman"/>
          <w:bCs/>
          <w:sz w:val="24"/>
          <w:szCs w:val="24"/>
        </w:rPr>
        <w:t>, and Koolwal</w:t>
      </w:r>
      <w:r>
        <w:rPr>
          <w:rFonts w:ascii="Times New Roman" w:hAnsi="Times New Roman" w:cs="Times New Roman"/>
          <w:bCs/>
          <w:sz w:val="24"/>
          <w:szCs w:val="24"/>
        </w:rPr>
        <w:t>,</w:t>
      </w:r>
      <w:r w:rsidRPr="00B06362">
        <w:rPr>
          <w:rFonts w:ascii="Times New Roman" w:hAnsi="Times New Roman" w:cs="Times New Roman"/>
          <w:bCs/>
          <w:sz w:val="24"/>
          <w:szCs w:val="24"/>
        </w:rPr>
        <w:t xml:space="preserve"> </w:t>
      </w:r>
      <w:r>
        <w:rPr>
          <w:rFonts w:ascii="Times New Roman" w:hAnsi="Times New Roman" w:cs="Times New Roman"/>
          <w:bCs/>
          <w:sz w:val="24"/>
          <w:szCs w:val="24"/>
        </w:rPr>
        <w:t>G</w:t>
      </w:r>
      <w:r w:rsidRPr="00B06362">
        <w:rPr>
          <w:rFonts w:ascii="Times New Roman" w:hAnsi="Times New Roman" w:cs="Times New Roman"/>
          <w:bCs/>
          <w:sz w:val="24"/>
          <w:szCs w:val="24"/>
        </w:rPr>
        <w:t xml:space="preserve">. </w:t>
      </w:r>
      <w:r>
        <w:rPr>
          <w:rFonts w:ascii="Times New Roman" w:hAnsi="Times New Roman" w:cs="Times New Roman"/>
          <w:bCs/>
          <w:sz w:val="24"/>
          <w:szCs w:val="24"/>
        </w:rPr>
        <w:t>(</w:t>
      </w:r>
      <w:r w:rsidRPr="00B06362">
        <w:rPr>
          <w:rFonts w:ascii="Times New Roman" w:hAnsi="Times New Roman" w:cs="Times New Roman"/>
          <w:bCs/>
          <w:sz w:val="24"/>
          <w:szCs w:val="24"/>
        </w:rPr>
        <w:t>2017</w:t>
      </w:r>
      <w:r>
        <w:rPr>
          <w:rFonts w:ascii="Times New Roman" w:hAnsi="Times New Roman" w:cs="Times New Roman"/>
          <w:bCs/>
          <w:sz w:val="24"/>
          <w:szCs w:val="24"/>
        </w:rPr>
        <w:t xml:space="preserve">). </w:t>
      </w:r>
      <w:r w:rsidRPr="00B06362">
        <w:rPr>
          <w:rFonts w:ascii="Times New Roman" w:hAnsi="Times New Roman" w:cs="Times New Roman"/>
          <w:bCs/>
          <w:sz w:val="24"/>
          <w:szCs w:val="24"/>
        </w:rPr>
        <w:t xml:space="preserve">Long-Term Gains from </w:t>
      </w:r>
      <w:r>
        <w:rPr>
          <w:rFonts w:ascii="Times New Roman" w:hAnsi="Times New Roman" w:cs="Times New Roman"/>
          <w:bCs/>
          <w:sz w:val="24"/>
          <w:szCs w:val="24"/>
        </w:rPr>
        <w:t>Electrification in Rural India.</w:t>
      </w:r>
      <w:r w:rsidRPr="00B06362">
        <w:rPr>
          <w:rFonts w:ascii="Times New Roman" w:hAnsi="Times New Roman" w:cs="Times New Roman"/>
          <w:bCs/>
          <w:sz w:val="24"/>
          <w:szCs w:val="24"/>
        </w:rPr>
        <w:t xml:space="preserve"> The World Bank Economic Review 31 (2): 385–411. </w:t>
      </w:r>
    </w:p>
    <w:p w:rsidR="00E15AAD" w:rsidRDefault="00E15AAD" w:rsidP="00B06362">
      <w:pPr>
        <w:rPr>
          <w:rFonts w:ascii="Times New Roman" w:hAnsi="Times New Roman" w:cs="Times New Roman"/>
          <w:bCs/>
          <w:sz w:val="24"/>
          <w:szCs w:val="24"/>
        </w:rPr>
      </w:pPr>
    </w:p>
    <w:p w:rsidR="00E15AAD" w:rsidRPr="00027F08" w:rsidRDefault="00E15AAD" w:rsidP="00B06362">
      <w:pPr>
        <w:rPr>
          <w:rFonts w:ascii="Times New Roman" w:hAnsi="Times New Roman" w:cs="Times New Roman"/>
          <w:bCs/>
          <w:sz w:val="24"/>
          <w:szCs w:val="24"/>
        </w:rPr>
      </w:pPr>
      <w:r w:rsidRPr="00E15AAD">
        <w:rPr>
          <w:rFonts w:ascii="Times New Roman" w:hAnsi="Times New Roman" w:cs="Times New Roman"/>
          <w:bCs/>
          <w:sz w:val="24"/>
          <w:szCs w:val="24"/>
        </w:rPr>
        <w:t>WHO. (2006). Guideli</w:t>
      </w:r>
      <w:r>
        <w:rPr>
          <w:rFonts w:ascii="Times New Roman" w:hAnsi="Times New Roman" w:cs="Times New Roman"/>
          <w:bCs/>
          <w:sz w:val="24"/>
          <w:szCs w:val="24"/>
        </w:rPr>
        <w:t xml:space="preserve">nes for Drinking-water Quality. </w:t>
      </w:r>
      <w:hyperlink r:id="rId18" w:history="1">
        <w:r w:rsidRPr="00027F08">
          <w:rPr>
            <w:rStyle w:val="Hyperlink"/>
            <w:rFonts w:ascii="Times New Roman" w:hAnsi="Times New Roman" w:cs="Times New Roman"/>
            <w:bCs/>
            <w:color w:val="auto"/>
            <w:sz w:val="24"/>
            <w:szCs w:val="24"/>
          </w:rPr>
          <w:t>https://www.who.int/</w:t>
        </w:r>
      </w:hyperlink>
      <w:r w:rsidRPr="00027F08">
        <w:rPr>
          <w:rFonts w:ascii="Times New Roman" w:hAnsi="Times New Roman" w:cs="Times New Roman"/>
          <w:bCs/>
          <w:sz w:val="24"/>
          <w:szCs w:val="24"/>
        </w:rPr>
        <w:t xml:space="preserve"> water_sanitation _ health/dwq/gdwq0506.pdf</w:t>
      </w:r>
    </w:p>
    <w:p w:rsidR="00AD3219" w:rsidRPr="00027F08" w:rsidRDefault="00AD3219" w:rsidP="00AD3219">
      <w:pPr>
        <w:rPr>
          <w:rFonts w:ascii="Times New Roman" w:hAnsi="Times New Roman" w:cs="Times New Roman"/>
          <w:bCs/>
          <w:sz w:val="24"/>
          <w:szCs w:val="24"/>
        </w:rPr>
      </w:pPr>
    </w:p>
    <w:p w:rsidR="00AD3219" w:rsidRPr="00E15AAD" w:rsidRDefault="00752808" w:rsidP="00B06362">
      <w:pPr>
        <w:rPr>
          <w:rFonts w:ascii="Times New Roman" w:hAnsi="Times New Roman" w:cs="Times New Roman"/>
          <w:bCs/>
          <w:sz w:val="24"/>
          <w:szCs w:val="24"/>
        </w:rPr>
      </w:pPr>
      <w:r w:rsidRPr="00027F08">
        <w:rPr>
          <w:rFonts w:ascii="Times New Roman" w:hAnsi="Times New Roman" w:cs="Times New Roman"/>
          <w:bCs/>
          <w:sz w:val="24"/>
          <w:szCs w:val="24"/>
        </w:rPr>
        <w:t>WHO</w:t>
      </w:r>
      <w:r w:rsidR="00AD3219" w:rsidRPr="00027F08">
        <w:rPr>
          <w:rFonts w:ascii="Times New Roman" w:hAnsi="Times New Roman" w:cs="Times New Roman"/>
          <w:bCs/>
          <w:sz w:val="24"/>
          <w:szCs w:val="24"/>
        </w:rPr>
        <w:t xml:space="preserve">. </w:t>
      </w:r>
      <w:r w:rsidR="00E15AAD" w:rsidRPr="00027F08">
        <w:rPr>
          <w:rFonts w:ascii="Times New Roman" w:hAnsi="Times New Roman" w:cs="Times New Roman"/>
          <w:bCs/>
          <w:sz w:val="24"/>
          <w:szCs w:val="24"/>
        </w:rPr>
        <w:t xml:space="preserve">(2017). </w:t>
      </w:r>
      <w:r w:rsidR="00AD3219" w:rsidRPr="00027F08">
        <w:rPr>
          <w:rFonts w:ascii="Times New Roman" w:hAnsi="Times New Roman" w:cs="Times New Roman"/>
          <w:bCs/>
          <w:sz w:val="24"/>
          <w:szCs w:val="24"/>
        </w:rPr>
        <w:t xml:space="preserve">Financing Universal Water, Sanitation and Hygiene Under the Sustainable Development Goals. UN-Water Global Analysis and Assessment of Sanitation and Drinking-Water. GLAAS 2017 Report. </w:t>
      </w:r>
      <w:hyperlink r:id="rId19" w:history="1">
        <w:r w:rsidR="00AD3219" w:rsidRPr="00027F08">
          <w:rPr>
            <w:rStyle w:val="Hyperlink"/>
            <w:rFonts w:ascii="Times New Roman" w:hAnsi="Times New Roman" w:cs="Times New Roman"/>
            <w:bCs/>
            <w:color w:val="auto"/>
            <w:sz w:val="24"/>
            <w:szCs w:val="24"/>
          </w:rPr>
          <w:t>file:///C:/Users/admin/Downloads/978</w:t>
        </w:r>
      </w:hyperlink>
      <w:r w:rsidR="00AD3219" w:rsidRPr="00027F08">
        <w:rPr>
          <w:rFonts w:ascii="Times New Roman" w:hAnsi="Times New Roman" w:cs="Times New Roman"/>
          <w:bCs/>
          <w:sz w:val="24"/>
          <w:szCs w:val="24"/>
        </w:rPr>
        <w:t xml:space="preserve"> </w:t>
      </w:r>
      <w:r w:rsidR="00AD3219" w:rsidRPr="00AD3219">
        <w:rPr>
          <w:rFonts w:ascii="Times New Roman" w:hAnsi="Times New Roman" w:cs="Times New Roman"/>
          <w:bCs/>
          <w:sz w:val="24"/>
          <w:szCs w:val="24"/>
        </w:rPr>
        <w:t>924151</w:t>
      </w:r>
      <w:r w:rsidR="00AD3219">
        <w:rPr>
          <w:rFonts w:ascii="Times New Roman" w:hAnsi="Times New Roman" w:cs="Times New Roman"/>
          <w:bCs/>
          <w:sz w:val="24"/>
          <w:szCs w:val="24"/>
        </w:rPr>
        <w:t xml:space="preserve"> </w:t>
      </w:r>
      <w:r w:rsidR="00AD3219" w:rsidRPr="00AD3219">
        <w:rPr>
          <w:rFonts w:ascii="Times New Roman" w:hAnsi="Times New Roman" w:cs="Times New Roman"/>
          <w:bCs/>
          <w:sz w:val="24"/>
          <w:szCs w:val="24"/>
        </w:rPr>
        <w:t>2</w:t>
      </w:r>
      <w:r w:rsidR="00AD3219">
        <w:rPr>
          <w:rFonts w:ascii="Times New Roman" w:hAnsi="Times New Roman" w:cs="Times New Roman"/>
          <w:bCs/>
          <w:sz w:val="24"/>
          <w:szCs w:val="24"/>
        </w:rPr>
        <w:t xml:space="preserve"> </w:t>
      </w:r>
      <w:r w:rsidR="00AD3219" w:rsidRPr="00AD3219">
        <w:rPr>
          <w:rFonts w:ascii="Times New Roman" w:hAnsi="Times New Roman" w:cs="Times New Roman"/>
          <w:bCs/>
          <w:sz w:val="24"/>
          <w:szCs w:val="24"/>
        </w:rPr>
        <w:t>190-eng.pdf</w:t>
      </w:r>
    </w:p>
    <w:p w:rsidR="00697483" w:rsidRDefault="00697483" w:rsidP="00697483">
      <w:pPr>
        <w:rPr>
          <w:rFonts w:ascii="Times New Roman" w:hAnsi="Times New Roman" w:cs="Times New Roman"/>
          <w:sz w:val="24"/>
          <w:szCs w:val="24"/>
        </w:rPr>
      </w:pPr>
    </w:p>
    <w:sectPr w:rsidR="00697483" w:rsidSect="00B55455">
      <w:footerReference w:type="default" r:id="rId20"/>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E11" w:rsidRDefault="00A65E11" w:rsidP="00E6597C">
      <w:r>
        <w:separator/>
      </w:r>
    </w:p>
  </w:endnote>
  <w:endnote w:type="continuationSeparator" w:id="1">
    <w:p w:rsidR="00A65E11" w:rsidRDefault="00A65E11" w:rsidP="00E659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3782204"/>
      <w:docPartObj>
        <w:docPartGallery w:val="Page Numbers (Bottom of Page)"/>
        <w:docPartUnique/>
      </w:docPartObj>
    </w:sdtPr>
    <w:sdtContent>
      <w:p w:rsidR="0031029C" w:rsidRDefault="0031029C">
        <w:pPr>
          <w:pStyle w:val="Footer"/>
          <w:jc w:val="right"/>
        </w:pPr>
        <w:fldSimple w:instr=" PAGE   \* MERGEFORMAT ">
          <w:r w:rsidR="0091757B">
            <w:rPr>
              <w:noProof/>
            </w:rPr>
            <w:t>11</w:t>
          </w:r>
        </w:fldSimple>
      </w:p>
    </w:sdtContent>
  </w:sdt>
  <w:p w:rsidR="0031029C" w:rsidRDefault="0031029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E11" w:rsidRDefault="00A65E11" w:rsidP="00E6597C">
      <w:r>
        <w:separator/>
      </w:r>
    </w:p>
  </w:footnote>
  <w:footnote w:type="continuationSeparator" w:id="1">
    <w:p w:rsidR="00A65E11" w:rsidRDefault="00A65E11" w:rsidP="00E6597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D7735"/>
    <w:multiLevelType w:val="multilevel"/>
    <w:tmpl w:val="E8827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0F61447"/>
    <w:multiLevelType w:val="hybridMultilevel"/>
    <w:tmpl w:val="44B2C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F81DBB"/>
    <w:multiLevelType w:val="hybridMultilevel"/>
    <w:tmpl w:val="B1803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2ED10BA"/>
    <w:multiLevelType w:val="hybridMultilevel"/>
    <w:tmpl w:val="EA02D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DEA2E3C"/>
    <w:multiLevelType w:val="hybridMultilevel"/>
    <w:tmpl w:val="FE6AD50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5">
    <w:nsid w:val="6CAF52E2"/>
    <w:multiLevelType w:val="hybridMultilevel"/>
    <w:tmpl w:val="FE6AD50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0"/>
  </w:num>
  <w:num w:numId="2">
    <w:abstractNumId w:val="4"/>
  </w:num>
  <w:num w:numId="3">
    <w:abstractNumId w:val="5"/>
  </w:num>
  <w:num w:numId="4">
    <w:abstractNumId w:val="3"/>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E2B17"/>
    <w:rsid w:val="00027F08"/>
    <w:rsid w:val="0003352D"/>
    <w:rsid w:val="000579CE"/>
    <w:rsid w:val="0007103A"/>
    <w:rsid w:val="00090B69"/>
    <w:rsid w:val="000C2761"/>
    <w:rsid w:val="000F00B8"/>
    <w:rsid w:val="000F5AA3"/>
    <w:rsid w:val="001012EF"/>
    <w:rsid w:val="00103C1C"/>
    <w:rsid w:val="00135E02"/>
    <w:rsid w:val="00137C5E"/>
    <w:rsid w:val="001600C2"/>
    <w:rsid w:val="00177A00"/>
    <w:rsid w:val="00182F99"/>
    <w:rsid w:val="001A4429"/>
    <w:rsid w:val="001B7625"/>
    <w:rsid w:val="001D07AC"/>
    <w:rsid w:val="001E0EB3"/>
    <w:rsid w:val="00205BE9"/>
    <w:rsid w:val="00222AC6"/>
    <w:rsid w:val="00225E1F"/>
    <w:rsid w:val="00233BFD"/>
    <w:rsid w:val="00243746"/>
    <w:rsid w:val="00255784"/>
    <w:rsid w:val="0027365B"/>
    <w:rsid w:val="002914A8"/>
    <w:rsid w:val="002C0ED8"/>
    <w:rsid w:val="0031029C"/>
    <w:rsid w:val="00347C41"/>
    <w:rsid w:val="00350D1B"/>
    <w:rsid w:val="003853EA"/>
    <w:rsid w:val="00385812"/>
    <w:rsid w:val="00391C24"/>
    <w:rsid w:val="003A4B4C"/>
    <w:rsid w:val="003C22B5"/>
    <w:rsid w:val="003C37AE"/>
    <w:rsid w:val="004004D0"/>
    <w:rsid w:val="00412905"/>
    <w:rsid w:val="004179E7"/>
    <w:rsid w:val="00421B76"/>
    <w:rsid w:val="004631BC"/>
    <w:rsid w:val="00472B80"/>
    <w:rsid w:val="00497855"/>
    <w:rsid w:val="004A25AC"/>
    <w:rsid w:val="004B731F"/>
    <w:rsid w:val="004B7A1B"/>
    <w:rsid w:val="004C3FF2"/>
    <w:rsid w:val="004C4B71"/>
    <w:rsid w:val="004E7C2B"/>
    <w:rsid w:val="004F1619"/>
    <w:rsid w:val="004F5B2A"/>
    <w:rsid w:val="005145A5"/>
    <w:rsid w:val="00541AA6"/>
    <w:rsid w:val="00562ADA"/>
    <w:rsid w:val="005654F6"/>
    <w:rsid w:val="00582A19"/>
    <w:rsid w:val="00590B9A"/>
    <w:rsid w:val="005A179F"/>
    <w:rsid w:val="005A6968"/>
    <w:rsid w:val="005E29B7"/>
    <w:rsid w:val="005E327C"/>
    <w:rsid w:val="005E5A0C"/>
    <w:rsid w:val="005F6D56"/>
    <w:rsid w:val="00614EE4"/>
    <w:rsid w:val="00646FD1"/>
    <w:rsid w:val="00661D8A"/>
    <w:rsid w:val="00670B9D"/>
    <w:rsid w:val="00670C19"/>
    <w:rsid w:val="006735C5"/>
    <w:rsid w:val="00697483"/>
    <w:rsid w:val="00697E26"/>
    <w:rsid w:val="006A5AF4"/>
    <w:rsid w:val="006D6EA0"/>
    <w:rsid w:val="006E2B17"/>
    <w:rsid w:val="006E38EA"/>
    <w:rsid w:val="00704E90"/>
    <w:rsid w:val="0070743F"/>
    <w:rsid w:val="00717F3C"/>
    <w:rsid w:val="00752808"/>
    <w:rsid w:val="00757960"/>
    <w:rsid w:val="00796F5E"/>
    <w:rsid w:val="007B2BAD"/>
    <w:rsid w:val="007E2BE4"/>
    <w:rsid w:val="00853F18"/>
    <w:rsid w:val="00856405"/>
    <w:rsid w:val="00856785"/>
    <w:rsid w:val="00873238"/>
    <w:rsid w:val="008A4E26"/>
    <w:rsid w:val="008D38ED"/>
    <w:rsid w:val="008D6D2B"/>
    <w:rsid w:val="008F0A9C"/>
    <w:rsid w:val="008F48A2"/>
    <w:rsid w:val="0091757B"/>
    <w:rsid w:val="00921819"/>
    <w:rsid w:val="0092257E"/>
    <w:rsid w:val="009416EA"/>
    <w:rsid w:val="00947453"/>
    <w:rsid w:val="00957929"/>
    <w:rsid w:val="009B4210"/>
    <w:rsid w:val="009D70EC"/>
    <w:rsid w:val="009E57EB"/>
    <w:rsid w:val="009E60A5"/>
    <w:rsid w:val="009F1E47"/>
    <w:rsid w:val="00A02B5A"/>
    <w:rsid w:val="00A07F28"/>
    <w:rsid w:val="00A21B3B"/>
    <w:rsid w:val="00A235D4"/>
    <w:rsid w:val="00A65CDE"/>
    <w:rsid w:val="00A65D4F"/>
    <w:rsid w:val="00A65E11"/>
    <w:rsid w:val="00AC1A63"/>
    <w:rsid w:val="00AD3219"/>
    <w:rsid w:val="00AF04B6"/>
    <w:rsid w:val="00AF47E7"/>
    <w:rsid w:val="00B06362"/>
    <w:rsid w:val="00B07573"/>
    <w:rsid w:val="00B11B74"/>
    <w:rsid w:val="00B55455"/>
    <w:rsid w:val="00B61605"/>
    <w:rsid w:val="00B8347A"/>
    <w:rsid w:val="00B86BC9"/>
    <w:rsid w:val="00B941AC"/>
    <w:rsid w:val="00BA1C3B"/>
    <w:rsid w:val="00BA7599"/>
    <w:rsid w:val="00BB1483"/>
    <w:rsid w:val="00BB311B"/>
    <w:rsid w:val="00BC2CB7"/>
    <w:rsid w:val="00BD0249"/>
    <w:rsid w:val="00BE7E9D"/>
    <w:rsid w:val="00C01416"/>
    <w:rsid w:val="00C13B20"/>
    <w:rsid w:val="00C36F3E"/>
    <w:rsid w:val="00C62BCC"/>
    <w:rsid w:val="00C65975"/>
    <w:rsid w:val="00C831AD"/>
    <w:rsid w:val="00C95DD3"/>
    <w:rsid w:val="00CA5CE7"/>
    <w:rsid w:val="00CC1470"/>
    <w:rsid w:val="00CC2DC0"/>
    <w:rsid w:val="00CE5184"/>
    <w:rsid w:val="00D2786E"/>
    <w:rsid w:val="00D3770A"/>
    <w:rsid w:val="00D40B19"/>
    <w:rsid w:val="00D52730"/>
    <w:rsid w:val="00D56223"/>
    <w:rsid w:val="00D667A3"/>
    <w:rsid w:val="00D7449A"/>
    <w:rsid w:val="00DB4330"/>
    <w:rsid w:val="00DC015D"/>
    <w:rsid w:val="00DC6375"/>
    <w:rsid w:val="00DE11E0"/>
    <w:rsid w:val="00DE25BD"/>
    <w:rsid w:val="00E15AAD"/>
    <w:rsid w:val="00E24E78"/>
    <w:rsid w:val="00E474E9"/>
    <w:rsid w:val="00E47B82"/>
    <w:rsid w:val="00E5402A"/>
    <w:rsid w:val="00E629D8"/>
    <w:rsid w:val="00E6597C"/>
    <w:rsid w:val="00E77B40"/>
    <w:rsid w:val="00E821C9"/>
    <w:rsid w:val="00E87015"/>
    <w:rsid w:val="00EA21C3"/>
    <w:rsid w:val="00EC210A"/>
    <w:rsid w:val="00EC30D0"/>
    <w:rsid w:val="00EE2798"/>
    <w:rsid w:val="00F00122"/>
    <w:rsid w:val="00F03BDD"/>
    <w:rsid w:val="00F1447C"/>
    <w:rsid w:val="00F2339C"/>
    <w:rsid w:val="00F33665"/>
    <w:rsid w:val="00F37E82"/>
    <w:rsid w:val="00F45FB6"/>
    <w:rsid w:val="00F5012E"/>
    <w:rsid w:val="00F60282"/>
    <w:rsid w:val="00F64338"/>
    <w:rsid w:val="00F93322"/>
    <w:rsid w:val="00FB289F"/>
    <w:rsid w:val="00FB49C8"/>
    <w:rsid w:val="00FC4DC4"/>
    <w:rsid w:val="00FD1690"/>
    <w:rsid w:val="00FD3521"/>
    <w:rsid w:val="00FD7D5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B17"/>
  </w:style>
  <w:style w:type="paragraph" w:styleId="Heading1">
    <w:name w:val="heading 1"/>
    <w:basedOn w:val="Normal"/>
    <w:next w:val="Normal"/>
    <w:link w:val="Heading1Char"/>
    <w:uiPriority w:val="9"/>
    <w:qFormat/>
    <w:rsid w:val="006974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65D4F"/>
    <w:rPr>
      <w:i/>
      <w:iCs/>
    </w:rPr>
  </w:style>
  <w:style w:type="paragraph" w:styleId="NoSpacing">
    <w:name w:val="No Spacing"/>
    <w:uiPriority w:val="1"/>
    <w:qFormat/>
    <w:rsid w:val="00A65D4F"/>
  </w:style>
  <w:style w:type="character" w:customStyle="1" w:styleId="Heading1Char">
    <w:name w:val="Heading 1 Char"/>
    <w:basedOn w:val="DefaultParagraphFont"/>
    <w:link w:val="Heading1"/>
    <w:uiPriority w:val="9"/>
    <w:rsid w:val="0069748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97483"/>
    <w:rPr>
      <w:color w:val="0000FF" w:themeColor="hyperlink"/>
      <w:u w:val="single"/>
    </w:rPr>
  </w:style>
  <w:style w:type="paragraph" w:styleId="Header">
    <w:name w:val="header"/>
    <w:basedOn w:val="Normal"/>
    <w:link w:val="HeaderChar"/>
    <w:uiPriority w:val="99"/>
    <w:semiHidden/>
    <w:unhideWhenUsed/>
    <w:rsid w:val="00E6597C"/>
    <w:pPr>
      <w:tabs>
        <w:tab w:val="center" w:pos="4513"/>
        <w:tab w:val="right" w:pos="9026"/>
      </w:tabs>
    </w:pPr>
  </w:style>
  <w:style w:type="character" w:customStyle="1" w:styleId="HeaderChar">
    <w:name w:val="Header Char"/>
    <w:basedOn w:val="DefaultParagraphFont"/>
    <w:link w:val="Header"/>
    <w:uiPriority w:val="99"/>
    <w:semiHidden/>
    <w:rsid w:val="00E6597C"/>
  </w:style>
  <w:style w:type="paragraph" w:styleId="Footer">
    <w:name w:val="footer"/>
    <w:basedOn w:val="Normal"/>
    <w:link w:val="FooterChar"/>
    <w:uiPriority w:val="99"/>
    <w:unhideWhenUsed/>
    <w:rsid w:val="00E6597C"/>
    <w:pPr>
      <w:tabs>
        <w:tab w:val="center" w:pos="4513"/>
        <w:tab w:val="right" w:pos="9026"/>
      </w:tabs>
    </w:pPr>
  </w:style>
  <w:style w:type="character" w:customStyle="1" w:styleId="FooterChar">
    <w:name w:val="Footer Char"/>
    <w:basedOn w:val="DefaultParagraphFont"/>
    <w:link w:val="Footer"/>
    <w:uiPriority w:val="99"/>
    <w:rsid w:val="00E6597C"/>
  </w:style>
  <w:style w:type="table" w:styleId="TableGrid">
    <w:name w:val="Table Grid"/>
    <w:basedOn w:val="TableNormal"/>
    <w:uiPriority w:val="59"/>
    <w:rsid w:val="00C95DD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E29B7"/>
    <w:pPr>
      <w:ind w:left="720"/>
      <w:contextualSpacing/>
    </w:pPr>
  </w:style>
  <w:style w:type="paragraph" w:styleId="BalloonText">
    <w:name w:val="Balloon Text"/>
    <w:basedOn w:val="Normal"/>
    <w:link w:val="BalloonTextChar"/>
    <w:uiPriority w:val="99"/>
    <w:semiHidden/>
    <w:unhideWhenUsed/>
    <w:rsid w:val="00225E1F"/>
    <w:rPr>
      <w:rFonts w:ascii="Tahoma" w:hAnsi="Tahoma" w:cs="Tahoma"/>
      <w:sz w:val="16"/>
      <w:szCs w:val="16"/>
    </w:rPr>
  </w:style>
  <w:style w:type="character" w:customStyle="1" w:styleId="BalloonTextChar">
    <w:name w:val="Balloon Text Char"/>
    <w:basedOn w:val="DefaultParagraphFont"/>
    <w:link w:val="BalloonText"/>
    <w:uiPriority w:val="99"/>
    <w:semiHidden/>
    <w:rsid w:val="00225E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6461906">
      <w:bodyDiv w:val="1"/>
      <w:marLeft w:val="0"/>
      <w:marRight w:val="0"/>
      <w:marTop w:val="0"/>
      <w:marBottom w:val="0"/>
      <w:divBdr>
        <w:top w:val="none" w:sz="0" w:space="0" w:color="auto"/>
        <w:left w:val="none" w:sz="0" w:space="0" w:color="auto"/>
        <w:bottom w:val="none" w:sz="0" w:space="0" w:color="auto"/>
        <w:right w:val="none" w:sz="0" w:space="0" w:color="auto"/>
      </w:divBdr>
    </w:div>
    <w:div w:id="189488938">
      <w:bodyDiv w:val="1"/>
      <w:marLeft w:val="0"/>
      <w:marRight w:val="0"/>
      <w:marTop w:val="0"/>
      <w:marBottom w:val="0"/>
      <w:divBdr>
        <w:top w:val="none" w:sz="0" w:space="0" w:color="auto"/>
        <w:left w:val="none" w:sz="0" w:space="0" w:color="auto"/>
        <w:bottom w:val="none" w:sz="0" w:space="0" w:color="auto"/>
        <w:right w:val="none" w:sz="0" w:space="0" w:color="auto"/>
      </w:divBdr>
    </w:div>
    <w:div w:id="556821501">
      <w:bodyDiv w:val="1"/>
      <w:marLeft w:val="0"/>
      <w:marRight w:val="0"/>
      <w:marTop w:val="0"/>
      <w:marBottom w:val="0"/>
      <w:divBdr>
        <w:top w:val="none" w:sz="0" w:space="0" w:color="auto"/>
        <w:left w:val="none" w:sz="0" w:space="0" w:color="auto"/>
        <w:bottom w:val="none" w:sz="0" w:space="0" w:color="auto"/>
        <w:right w:val="none" w:sz="0" w:space="0" w:color="auto"/>
      </w:divBdr>
    </w:div>
    <w:div w:id="1508324085">
      <w:bodyDiv w:val="1"/>
      <w:marLeft w:val="0"/>
      <w:marRight w:val="0"/>
      <w:marTop w:val="0"/>
      <w:marBottom w:val="0"/>
      <w:divBdr>
        <w:top w:val="none" w:sz="0" w:space="0" w:color="auto"/>
        <w:left w:val="none" w:sz="0" w:space="0" w:color="auto"/>
        <w:bottom w:val="none" w:sz="0" w:space="0" w:color="auto"/>
        <w:right w:val="none" w:sz="0" w:space="0" w:color="auto"/>
      </w:divBdr>
    </w:div>
    <w:div w:id="1617835030">
      <w:bodyDiv w:val="1"/>
      <w:marLeft w:val="0"/>
      <w:marRight w:val="0"/>
      <w:marTop w:val="0"/>
      <w:marBottom w:val="0"/>
      <w:divBdr>
        <w:top w:val="none" w:sz="0" w:space="0" w:color="auto"/>
        <w:left w:val="none" w:sz="0" w:space="0" w:color="auto"/>
        <w:bottom w:val="none" w:sz="0" w:space="0" w:color="auto"/>
        <w:right w:val="none" w:sz="0" w:space="0" w:color="auto"/>
      </w:divBdr>
    </w:div>
    <w:div w:id="2081780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007/978-3-%20319-95681-7_300165" TargetMode="External"/><Relationship Id="rId18" Type="http://schemas.openxmlformats.org/officeDocument/2006/relationships/hyperlink" Target="https://www.who.i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 TargetMode="External"/><Relationship Id="rId17" Type="http://schemas.openxmlformats.org/officeDocument/2006/relationships/hyperlink" Target="https://globalwellnessinstitute.org/wp-content/uploads/2021%20/09/" TargetMode="External"/><Relationship Id="rId2" Type="http://schemas.openxmlformats.org/officeDocument/2006/relationships/numbering" Target="numbering.xml"/><Relationship Id="rId16" Type="http://schemas.openxmlformats.org/officeDocument/2006/relationships/hyperlink" Target="https://www.worldbank.org/en/news/feature/2021/05/26/nigeria-ensuring-wate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jol.info/index.php/jasem/index" TargetMode="External"/><Relationship Id="rId5" Type="http://schemas.openxmlformats.org/officeDocument/2006/relationships/webSettings" Target="webSettings.xml"/><Relationship Id="rId15" Type="http://schemas.openxmlformats.org/officeDocument/2006/relationships/hyperlink" Target="https://doi.org/10.3390/environsciproc2022015071" TargetMode="External"/><Relationship Id="rId10" Type="http://schemas.openxmlformats.org/officeDocument/2006/relationships/hyperlink" Target="https://assets.bii.co.uk/wp-content/" TargetMode="External"/><Relationship Id="rId19" Type="http://schemas.openxmlformats.org/officeDocument/2006/relationships/hyperlink" Target="file:///C:/Users/admin/Downloads/978"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mdpi.com/2673-4931/15/1"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plotArea>
      <c:layout/>
      <c:barChart>
        <c:barDir val="col"/>
        <c:grouping val="clustered"/>
        <c:ser>
          <c:idx val="0"/>
          <c:order val="0"/>
          <c:tx>
            <c:strRef>
              <c:f>Sheet1!$B$1</c:f>
              <c:strCache>
                <c:ptCount val="1"/>
                <c:pt idx="0">
                  <c:v>Access to Clean Water</c:v>
                </c:pt>
              </c:strCache>
            </c:strRef>
          </c:tx>
          <c:cat>
            <c:numRef>
              <c:f>Sheet1!$A$2:$A$11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Sheet1!$B$2:$B$11</c:f>
              <c:numCache>
                <c:formatCode>General</c:formatCode>
                <c:ptCount val="10"/>
                <c:pt idx="0">
                  <c:v>18.3</c:v>
                </c:pt>
                <c:pt idx="1">
                  <c:v>18.7</c:v>
                </c:pt>
                <c:pt idx="2">
                  <c:v>19.100000000000001</c:v>
                </c:pt>
                <c:pt idx="3">
                  <c:v>19.5</c:v>
                </c:pt>
                <c:pt idx="4">
                  <c:v>19.899999999999999</c:v>
                </c:pt>
                <c:pt idx="5">
                  <c:v>20.2</c:v>
                </c:pt>
                <c:pt idx="6">
                  <c:v>20.6</c:v>
                </c:pt>
                <c:pt idx="7">
                  <c:v>21</c:v>
                </c:pt>
                <c:pt idx="8">
                  <c:v>21.3</c:v>
                </c:pt>
                <c:pt idx="9">
                  <c:v>21.7</c:v>
                </c:pt>
              </c:numCache>
            </c:numRef>
          </c:val>
        </c:ser>
        <c:ser>
          <c:idx val="1"/>
          <c:order val="1"/>
          <c:tx>
            <c:strRef>
              <c:f>Sheet1!$C$1</c:f>
              <c:strCache>
                <c:ptCount val="1"/>
                <c:pt idx="0">
                  <c:v>Access to Electricity</c:v>
                </c:pt>
              </c:strCache>
            </c:strRef>
          </c:tx>
          <c:cat>
            <c:numRef>
              <c:f>Sheet1!$A$2:$A$11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Sheet1!$C$2:$C$11</c:f>
              <c:numCache>
                <c:formatCode>General</c:formatCode>
                <c:ptCount val="10"/>
                <c:pt idx="0">
                  <c:v>55.9</c:v>
                </c:pt>
                <c:pt idx="1">
                  <c:v>53.2</c:v>
                </c:pt>
                <c:pt idx="2">
                  <c:v>55.6</c:v>
                </c:pt>
                <c:pt idx="3">
                  <c:v>54</c:v>
                </c:pt>
                <c:pt idx="4">
                  <c:v>52.5</c:v>
                </c:pt>
                <c:pt idx="5">
                  <c:v>59.3</c:v>
                </c:pt>
                <c:pt idx="6">
                  <c:v>54.4</c:v>
                </c:pt>
                <c:pt idx="7">
                  <c:v>56.4</c:v>
                </c:pt>
                <c:pt idx="8">
                  <c:v>55.4</c:v>
                </c:pt>
                <c:pt idx="9">
                  <c:v>55.4</c:v>
                </c:pt>
              </c:numCache>
            </c:numRef>
          </c:val>
        </c:ser>
        <c:ser>
          <c:idx val="2"/>
          <c:order val="2"/>
          <c:tx>
            <c:strRef>
              <c:f>Sheet1!$D$1</c:f>
              <c:strCache>
                <c:ptCount val="1"/>
                <c:pt idx="0">
                  <c:v>Column1</c:v>
                </c:pt>
              </c:strCache>
            </c:strRef>
          </c:tx>
          <c:cat>
            <c:numRef>
              <c:f>Sheet1!$A$2:$A$11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Sheet1!$D$2:$D$11</c:f>
              <c:numCache>
                <c:formatCode>General</c:formatCode>
                <c:ptCount val="10"/>
              </c:numCache>
            </c:numRef>
          </c:val>
        </c:ser>
        <c:axId val="69446272"/>
        <c:axId val="71226112"/>
      </c:barChart>
      <c:catAx>
        <c:axId val="69446272"/>
        <c:scaling>
          <c:orientation val="minMax"/>
        </c:scaling>
        <c:axPos val="b"/>
        <c:title>
          <c:tx>
            <c:rich>
              <a:bodyPr/>
              <a:lstStyle/>
              <a:p>
                <a:pPr>
                  <a:defRPr/>
                </a:pPr>
                <a:r>
                  <a:rPr lang="en-GB"/>
                  <a:t>Year</a:t>
                </a:r>
              </a:p>
            </c:rich>
          </c:tx>
        </c:title>
        <c:numFmt formatCode="General" sourceLinked="1"/>
        <c:tickLblPos val="nextTo"/>
        <c:crossAx val="71226112"/>
        <c:crosses val="autoZero"/>
        <c:auto val="1"/>
        <c:lblAlgn val="ctr"/>
        <c:lblOffset val="100"/>
      </c:catAx>
      <c:valAx>
        <c:axId val="71226112"/>
        <c:scaling>
          <c:orientation val="minMax"/>
        </c:scaling>
        <c:axPos val="l"/>
        <c:majorGridlines/>
        <c:title>
          <c:tx>
            <c:rich>
              <a:bodyPr rot="-5400000" vert="horz"/>
              <a:lstStyle/>
              <a:p>
                <a:pPr>
                  <a:defRPr/>
                </a:pPr>
                <a:r>
                  <a:rPr lang="en-GB" b="1" baseline="0"/>
                  <a:t>%</a:t>
                </a:r>
                <a:r>
                  <a:rPr lang="en-GB" b="0" baseline="0"/>
                  <a:t> </a:t>
                </a:r>
                <a:r>
                  <a:rPr lang="en-GB" baseline="0"/>
                  <a:t>of Population</a:t>
                </a:r>
                <a:endParaRPr lang="en-GB"/>
              </a:p>
            </c:rich>
          </c:tx>
        </c:title>
        <c:numFmt formatCode="General" sourceLinked="1"/>
        <c:tickLblPos val="nextTo"/>
        <c:crossAx val="69446272"/>
        <c:crosses val="autoZero"/>
        <c:crossBetween val="between"/>
      </c:valAx>
    </c:plotArea>
    <c:legend>
      <c:legendPos val="r"/>
      <c:legendEntry>
        <c:idx val="2"/>
        <c:delete val="1"/>
      </c:legendEntry>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autoTitleDeleted val="1"/>
    <c:plotArea>
      <c:layout/>
      <c:lineChart>
        <c:grouping val="standard"/>
        <c:ser>
          <c:idx val="0"/>
          <c:order val="0"/>
          <c:tx>
            <c:strRef>
              <c:f>Sheet1!$B$1</c:f>
              <c:strCache>
                <c:ptCount val="1"/>
                <c:pt idx="0">
                  <c:v>Series 1</c:v>
                </c:pt>
              </c:strCache>
            </c:strRef>
          </c:tx>
          <c:cat>
            <c:numRef>
              <c:f>Sheet1!$A$2:$A$11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Sheet1!$B$2:$B$11</c:f>
              <c:numCache>
                <c:formatCode>#,##0.00</c:formatCode>
                <c:ptCount val="10"/>
                <c:pt idx="0">
                  <c:v>5551.1</c:v>
                </c:pt>
                <c:pt idx="1">
                  <c:v>5143</c:v>
                </c:pt>
                <c:pt idx="2">
                  <c:v>6343.6</c:v>
                </c:pt>
                <c:pt idx="3">
                  <c:v>4365.6000000000004</c:v>
                </c:pt>
                <c:pt idx="4">
                  <c:v>4447.9000000000005</c:v>
                </c:pt>
                <c:pt idx="5">
                  <c:v>3464.3</c:v>
                </c:pt>
                <c:pt idx="6">
                  <c:v>6420.3</c:v>
                </c:pt>
                <c:pt idx="7">
                  <c:v>8478.9</c:v>
                </c:pt>
                <c:pt idx="8">
                  <c:v>11259</c:v>
                </c:pt>
                <c:pt idx="9">
                  <c:v>7751.7</c:v>
                </c:pt>
              </c:numCache>
            </c:numRef>
          </c:val>
        </c:ser>
        <c:ser>
          <c:idx val="1"/>
          <c:order val="1"/>
          <c:tx>
            <c:strRef>
              <c:f>Sheet1!$C$1</c:f>
              <c:strCache>
                <c:ptCount val="1"/>
                <c:pt idx="0">
                  <c:v>Series 2</c:v>
                </c:pt>
              </c:strCache>
            </c:strRef>
          </c:tx>
          <c:cat>
            <c:numRef>
              <c:f>Sheet1!$A$2:$A$11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Sheet1!$C$2:$C$11</c:f>
              <c:numCache>
                <c:formatCode>General</c:formatCode>
                <c:ptCount val="10"/>
              </c:numCache>
            </c:numRef>
          </c:val>
        </c:ser>
        <c:ser>
          <c:idx val="2"/>
          <c:order val="2"/>
          <c:tx>
            <c:strRef>
              <c:f>Sheet1!$D$1</c:f>
              <c:strCache>
                <c:ptCount val="1"/>
                <c:pt idx="0">
                  <c:v>Series 3</c:v>
                </c:pt>
              </c:strCache>
            </c:strRef>
          </c:tx>
          <c:cat>
            <c:numRef>
              <c:f>Sheet1!$A$2:$A$11</c:f>
              <c:numCache>
                <c:formatCode>General</c:formatCode>
                <c:ptCount val="10"/>
                <c:pt idx="0">
                  <c:v>2011</c:v>
                </c:pt>
                <c:pt idx="1">
                  <c:v>2012</c:v>
                </c:pt>
                <c:pt idx="2">
                  <c:v>2013</c:v>
                </c:pt>
                <c:pt idx="3">
                  <c:v>2014</c:v>
                </c:pt>
                <c:pt idx="4">
                  <c:v>2015</c:v>
                </c:pt>
                <c:pt idx="5">
                  <c:v>2016</c:v>
                </c:pt>
                <c:pt idx="6">
                  <c:v>2017</c:v>
                </c:pt>
                <c:pt idx="7">
                  <c:v>2018</c:v>
                </c:pt>
                <c:pt idx="8">
                  <c:v>2019</c:v>
                </c:pt>
                <c:pt idx="9">
                  <c:v>2020</c:v>
                </c:pt>
              </c:numCache>
            </c:numRef>
          </c:cat>
          <c:val>
            <c:numRef>
              <c:f>Sheet1!$D$2:$D$11</c:f>
              <c:numCache>
                <c:formatCode>General</c:formatCode>
                <c:ptCount val="10"/>
              </c:numCache>
            </c:numRef>
          </c:val>
        </c:ser>
        <c:marker val="1"/>
        <c:axId val="131576192"/>
        <c:axId val="131578496"/>
      </c:lineChart>
      <c:catAx>
        <c:axId val="131576192"/>
        <c:scaling>
          <c:orientation val="minMax"/>
        </c:scaling>
        <c:axPos val="b"/>
        <c:title>
          <c:tx>
            <c:rich>
              <a:bodyPr/>
              <a:lstStyle/>
              <a:p>
                <a:pPr>
                  <a:defRPr/>
                </a:pPr>
                <a:r>
                  <a:rPr lang="en-GB"/>
                  <a:t>Year</a:t>
                </a:r>
              </a:p>
            </c:rich>
          </c:tx>
        </c:title>
        <c:numFmt formatCode="General" sourceLinked="1"/>
        <c:tickLblPos val="nextTo"/>
        <c:crossAx val="131578496"/>
        <c:crosses val="autoZero"/>
        <c:auto val="1"/>
        <c:lblAlgn val="ctr"/>
        <c:lblOffset val="100"/>
      </c:catAx>
      <c:valAx>
        <c:axId val="131578496"/>
        <c:scaling>
          <c:orientation val="minMax"/>
        </c:scaling>
        <c:axPos val="l"/>
        <c:majorGridlines/>
        <c:title>
          <c:tx>
            <c:rich>
              <a:bodyPr rot="-5400000" vert="horz"/>
              <a:lstStyle/>
              <a:p>
                <a:pPr>
                  <a:defRPr/>
                </a:pPr>
                <a:r>
                  <a:rPr lang="en-GB"/>
                  <a:t>Government</a:t>
                </a:r>
                <a:r>
                  <a:rPr lang="en-GB" baseline="0"/>
                  <a:t> Capital Spending Per Capita</a:t>
                </a:r>
                <a:endParaRPr lang="en-GB"/>
              </a:p>
            </c:rich>
          </c:tx>
        </c:title>
        <c:numFmt formatCode="#,##0.00" sourceLinked="1"/>
        <c:tickLblPos val="nextTo"/>
        <c:crossAx val="131576192"/>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1C8DA-53FF-4F32-8834-3845EA9C1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2168</TotalTime>
  <Pages>11</Pages>
  <Words>4166</Words>
  <Characters>23747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2023-05-04T00:34:00Z</dcterms:created>
  <dcterms:modified xsi:type="dcterms:W3CDTF">2023-05-12T14:25:00Z</dcterms:modified>
</cp:coreProperties>
</file>