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3D" w:rsidRPr="00A8301B" w:rsidRDefault="00DD383D" w:rsidP="00DD383D">
      <w:pPr>
        <w:jc w:val="center"/>
        <w:rPr>
          <w:rFonts w:ascii="Times New Roman" w:hAnsi="Times New Roman" w:cs="Times New Roman"/>
          <w:b/>
          <w:sz w:val="24"/>
          <w:szCs w:val="24"/>
        </w:rPr>
      </w:pPr>
      <w:r w:rsidRPr="00A8301B">
        <w:rPr>
          <w:rFonts w:ascii="Times New Roman" w:hAnsi="Times New Roman" w:cs="Times New Roman"/>
          <w:b/>
          <w:sz w:val="24"/>
          <w:szCs w:val="24"/>
        </w:rPr>
        <w:t>ONLINE BETTING T</w:t>
      </w:r>
      <w:r w:rsidR="00801441">
        <w:rPr>
          <w:rFonts w:ascii="Times New Roman" w:hAnsi="Times New Roman" w:cs="Times New Roman"/>
          <w:b/>
          <w:sz w:val="24"/>
          <w:szCs w:val="24"/>
        </w:rPr>
        <w:t>ECHNIQUES AND YOUTH PATRONAGE OF</w:t>
      </w:r>
      <w:r w:rsidRPr="00A8301B">
        <w:rPr>
          <w:rFonts w:ascii="Times New Roman" w:hAnsi="Times New Roman" w:cs="Times New Roman"/>
          <w:b/>
          <w:sz w:val="24"/>
          <w:szCs w:val="24"/>
        </w:rPr>
        <w:t xml:space="preserve"> SPORT BETTING COMPANIES IN RIVERS STATE </w:t>
      </w:r>
    </w:p>
    <w:p w:rsidR="00DD383D" w:rsidRDefault="00DD383D" w:rsidP="00DD383D">
      <w:pPr>
        <w:jc w:val="center"/>
        <w:rPr>
          <w:rFonts w:ascii="Times New Roman" w:hAnsi="Times New Roman" w:cs="Times New Roman"/>
          <w:b/>
          <w:sz w:val="24"/>
          <w:szCs w:val="24"/>
        </w:rPr>
      </w:pPr>
      <w:r>
        <w:rPr>
          <w:rFonts w:ascii="Times New Roman" w:hAnsi="Times New Roman" w:cs="Times New Roman"/>
          <w:b/>
          <w:sz w:val="24"/>
          <w:szCs w:val="24"/>
        </w:rPr>
        <w:t>BY</w:t>
      </w:r>
    </w:p>
    <w:p w:rsidR="003946B2" w:rsidRDefault="00DD383D" w:rsidP="003946B2">
      <w:pPr>
        <w:spacing w:after="0"/>
        <w:jc w:val="center"/>
        <w:rPr>
          <w:rFonts w:ascii="Times New Roman" w:hAnsi="Times New Roman" w:cs="Times New Roman"/>
          <w:b/>
          <w:sz w:val="24"/>
          <w:szCs w:val="24"/>
        </w:rPr>
      </w:pPr>
      <w:r>
        <w:rPr>
          <w:rFonts w:ascii="Times New Roman" w:hAnsi="Times New Roman" w:cs="Times New Roman"/>
          <w:b/>
          <w:sz w:val="24"/>
          <w:szCs w:val="24"/>
        </w:rPr>
        <w:t>Chisa</w:t>
      </w:r>
      <w:r w:rsidR="00801441">
        <w:rPr>
          <w:rFonts w:ascii="Times New Roman" w:hAnsi="Times New Roman" w:cs="Times New Roman"/>
          <w:b/>
          <w:sz w:val="24"/>
          <w:szCs w:val="24"/>
        </w:rPr>
        <w:t>,</w:t>
      </w:r>
      <w:r>
        <w:rPr>
          <w:rFonts w:ascii="Times New Roman" w:hAnsi="Times New Roman" w:cs="Times New Roman"/>
          <w:b/>
          <w:sz w:val="24"/>
          <w:szCs w:val="24"/>
        </w:rPr>
        <w:t xml:space="preserve"> Chinda.</w:t>
      </w:r>
    </w:p>
    <w:p w:rsidR="00801441" w:rsidRPr="003946B2" w:rsidRDefault="00DD383D" w:rsidP="003946B2">
      <w:pPr>
        <w:spacing w:after="0"/>
        <w:jc w:val="center"/>
        <w:rPr>
          <w:rFonts w:ascii="Times New Roman" w:hAnsi="Times New Roman" w:cs="Times New Roman"/>
          <w:b/>
          <w:sz w:val="24"/>
          <w:szCs w:val="24"/>
        </w:rPr>
      </w:pPr>
      <w:r w:rsidRPr="00773395">
        <w:rPr>
          <w:rFonts w:ascii="Times New Roman" w:hAnsi="Times New Roman" w:cs="Times New Roman"/>
          <w:sz w:val="24"/>
          <w:szCs w:val="24"/>
        </w:rPr>
        <w:t>Department of Marketing</w:t>
      </w:r>
      <w:r>
        <w:rPr>
          <w:rFonts w:ascii="Times New Roman" w:hAnsi="Times New Roman" w:cs="Times New Roman"/>
          <w:sz w:val="24"/>
          <w:szCs w:val="24"/>
        </w:rPr>
        <w:t>,</w:t>
      </w:r>
      <w:r w:rsidRPr="00773395">
        <w:rPr>
          <w:rFonts w:ascii="Times New Roman" w:hAnsi="Times New Roman" w:cs="Times New Roman"/>
          <w:sz w:val="24"/>
          <w:szCs w:val="24"/>
        </w:rPr>
        <w:t xml:space="preserve"> Faculty of Management Sciences</w:t>
      </w:r>
      <w:r>
        <w:rPr>
          <w:rFonts w:ascii="Times New Roman" w:hAnsi="Times New Roman" w:cs="Times New Roman"/>
          <w:sz w:val="24"/>
          <w:szCs w:val="24"/>
        </w:rPr>
        <w:t>,</w:t>
      </w:r>
    </w:p>
    <w:p w:rsidR="00DD383D" w:rsidRDefault="00DD383D" w:rsidP="00394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773395">
        <w:rPr>
          <w:rFonts w:ascii="Times New Roman" w:hAnsi="Times New Roman" w:cs="Times New Roman"/>
          <w:sz w:val="24"/>
          <w:szCs w:val="24"/>
        </w:rPr>
        <w:t>University of Port Harcourt</w:t>
      </w:r>
      <w:r w:rsidR="00801441">
        <w:rPr>
          <w:rFonts w:ascii="Times New Roman" w:hAnsi="Times New Roman" w:cs="Times New Roman"/>
          <w:sz w:val="24"/>
          <w:szCs w:val="24"/>
        </w:rPr>
        <w:t xml:space="preserve">, </w:t>
      </w:r>
      <w:proofErr w:type="spellStart"/>
      <w:r w:rsidRPr="00773395">
        <w:rPr>
          <w:rFonts w:ascii="Times New Roman" w:hAnsi="Times New Roman" w:cs="Times New Roman"/>
          <w:sz w:val="24"/>
          <w:szCs w:val="24"/>
        </w:rPr>
        <w:t>Choba</w:t>
      </w:r>
      <w:proofErr w:type="spellEnd"/>
      <w:r w:rsidRPr="00773395">
        <w:rPr>
          <w:rFonts w:ascii="Times New Roman" w:hAnsi="Times New Roman" w:cs="Times New Roman"/>
          <w:sz w:val="24"/>
          <w:szCs w:val="24"/>
        </w:rPr>
        <w:t>, Port Harcourt</w:t>
      </w:r>
      <w:r w:rsidR="00B60F39">
        <w:rPr>
          <w:rFonts w:ascii="Times New Roman" w:hAnsi="Times New Roman" w:cs="Times New Roman"/>
          <w:sz w:val="24"/>
          <w:szCs w:val="24"/>
        </w:rPr>
        <w:t>.</w:t>
      </w:r>
    </w:p>
    <w:p w:rsidR="00B60F39" w:rsidRDefault="003946B2" w:rsidP="003946B2">
      <w:pPr>
        <w:spacing w:after="0" w:line="240" w:lineRule="auto"/>
        <w:jc w:val="center"/>
        <w:rPr>
          <w:rFonts w:ascii="Times New Roman" w:hAnsi="Times New Roman" w:cs="Times New Roman"/>
          <w:sz w:val="24"/>
          <w:szCs w:val="24"/>
        </w:rPr>
      </w:pPr>
      <w:hyperlink r:id="rId7" w:history="1">
        <w:r w:rsidR="00B60F39" w:rsidRPr="004E4B3A">
          <w:rPr>
            <w:rStyle w:val="Hyperlink"/>
            <w:rFonts w:ascii="Times New Roman" w:hAnsi="Times New Roman" w:cs="Times New Roman"/>
            <w:sz w:val="24"/>
            <w:szCs w:val="24"/>
          </w:rPr>
          <w:t>chiclintex@gmail.com</w:t>
        </w:r>
      </w:hyperlink>
      <w:r w:rsidR="00B60F39">
        <w:rPr>
          <w:rFonts w:ascii="Times New Roman" w:hAnsi="Times New Roman" w:cs="Times New Roman"/>
          <w:sz w:val="24"/>
          <w:szCs w:val="24"/>
        </w:rPr>
        <w:t xml:space="preserve"> </w:t>
      </w:r>
    </w:p>
    <w:p w:rsidR="00B60F39" w:rsidRDefault="00B60F39" w:rsidP="00801441">
      <w:pPr>
        <w:spacing w:after="0" w:line="240" w:lineRule="auto"/>
        <w:jc w:val="center"/>
        <w:rPr>
          <w:rFonts w:ascii="Times New Roman" w:hAnsi="Times New Roman" w:cs="Times New Roman"/>
          <w:sz w:val="24"/>
          <w:szCs w:val="24"/>
        </w:rPr>
      </w:pPr>
    </w:p>
    <w:p w:rsidR="00801441" w:rsidRPr="00B60F39" w:rsidRDefault="003946B2" w:rsidP="00DD383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&amp;</w:t>
      </w:r>
      <w:r w:rsidR="00801441" w:rsidRPr="00B60F39">
        <w:rPr>
          <w:rFonts w:ascii="Times New Roman" w:hAnsi="Times New Roman" w:cs="Times New Roman"/>
          <w:sz w:val="24"/>
          <w:szCs w:val="24"/>
        </w:rPr>
        <w:t xml:space="preserve"> </w:t>
      </w:r>
    </w:p>
    <w:p w:rsidR="00801441" w:rsidRDefault="00801441" w:rsidP="00DD383D">
      <w:pPr>
        <w:spacing w:after="0" w:line="240" w:lineRule="auto"/>
        <w:jc w:val="center"/>
        <w:rPr>
          <w:rFonts w:ascii="Times New Roman" w:hAnsi="Times New Roman" w:cs="Times New Roman"/>
          <w:b/>
          <w:sz w:val="24"/>
          <w:szCs w:val="24"/>
        </w:rPr>
      </w:pPr>
    </w:p>
    <w:p w:rsidR="00801441" w:rsidRDefault="003946B2" w:rsidP="00DD383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Sunny R. </w:t>
      </w:r>
      <w:proofErr w:type="spellStart"/>
      <w:r>
        <w:rPr>
          <w:rFonts w:ascii="Times New Roman" w:hAnsi="Times New Roman" w:cs="Times New Roman"/>
          <w:b/>
          <w:sz w:val="24"/>
          <w:szCs w:val="24"/>
        </w:rPr>
        <w:t>Igwe</w:t>
      </w:r>
      <w:proofErr w:type="spellEnd"/>
    </w:p>
    <w:p w:rsidR="00801441" w:rsidRDefault="003946B2" w:rsidP="003946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(Professor of Marketing)</w:t>
      </w:r>
    </w:p>
    <w:p w:rsidR="00801441" w:rsidRDefault="00801441" w:rsidP="003946B2">
      <w:pPr>
        <w:spacing w:after="0" w:line="240" w:lineRule="auto"/>
        <w:jc w:val="center"/>
        <w:rPr>
          <w:rFonts w:ascii="Times New Roman" w:hAnsi="Times New Roman" w:cs="Times New Roman"/>
          <w:sz w:val="24"/>
          <w:szCs w:val="24"/>
        </w:rPr>
      </w:pPr>
      <w:r w:rsidRPr="00773395">
        <w:rPr>
          <w:rFonts w:ascii="Times New Roman" w:hAnsi="Times New Roman" w:cs="Times New Roman"/>
          <w:sz w:val="24"/>
          <w:szCs w:val="24"/>
        </w:rPr>
        <w:t>Department of Marketing</w:t>
      </w:r>
      <w:r>
        <w:rPr>
          <w:rFonts w:ascii="Times New Roman" w:hAnsi="Times New Roman" w:cs="Times New Roman"/>
          <w:sz w:val="24"/>
          <w:szCs w:val="24"/>
        </w:rPr>
        <w:t>,</w:t>
      </w:r>
      <w:r w:rsidRPr="00773395">
        <w:rPr>
          <w:rFonts w:ascii="Times New Roman" w:hAnsi="Times New Roman" w:cs="Times New Roman"/>
          <w:sz w:val="24"/>
          <w:szCs w:val="24"/>
        </w:rPr>
        <w:t xml:space="preserve"> Faculty of Management Sciences</w:t>
      </w:r>
      <w:r>
        <w:rPr>
          <w:rFonts w:ascii="Times New Roman" w:hAnsi="Times New Roman" w:cs="Times New Roman"/>
          <w:sz w:val="24"/>
          <w:szCs w:val="24"/>
        </w:rPr>
        <w:t>,</w:t>
      </w:r>
    </w:p>
    <w:p w:rsidR="00801441" w:rsidRDefault="00801441" w:rsidP="003946B2">
      <w:pPr>
        <w:spacing w:after="0" w:line="240" w:lineRule="auto"/>
        <w:jc w:val="center"/>
        <w:rPr>
          <w:rFonts w:ascii="Times New Roman" w:hAnsi="Times New Roman" w:cs="Times New Roman"/>
          <w:sz w:val="24"/>
          <w:szCs w:val="24"/>
        </w:rPr>
      </w:pPr>
      <w:r w:rsidRPr="00773395">
        <w:rPr>
          <w:rFonts w:ascii="Times New Roman" w:hAnsi="Times New Roman" w:cs="Times New Roman"/>
          <w:sz w:val="24"/>
          <w:szCs w:val="24"/>
        </w:rPr>
        <w:t>University of Port Harcourt</w:t>
      </w:r>
      <w:r>
        <w:rPr>
          <w:rFonts w:ascii="Times New Roman" w:hAnsi="Times New Roman" w:cs="Times New Roman"/>
          <w:sz w:val="24"/>
          <w:szCs w:val="24"/>
        </w:rPr>
        <w:t xml:space="preserve">, </w:t>
      </w:r>
      <w:proofErr w:type="spellStart"/>
      <w:r w:rsidRPr="00773395">
        <w:rPr>
          <w:rFonts w:ascii="Times New Roman" w:hAnsi="Times New Roman" w:cs="Times New Roman"/>
          <w:sz w:val="24"/>
          <w:szCs w:val="24"/>
        </w:rPr>
        <w:t>Choba</w:t>
      </w:r>
      <w:proofErr w:type="spellEnd"/>
      <w:r w:rsidRPr="00773395">
        <w:rPr>
          <w:rFonts w:ascii="Times New Roman" w:hAnsi="Times New Roman" w:cs="Times New Roman"/>
          <w:sz w:val="24"/>
          <w:szCs w:val="24"/>
        </w:rPr>
        <w:t>, Port Harcourt</w:t>
      </w:r>
      <w:r w:rsidR="00B60F39">
        <w:rPr>
          <w:rFonts w:ascii="Times New Roman" w:hAnsi="Times New Roman" w:cs="Times New Roman"/>
          <w:sz w:val="24"/>
          <w:szCs w:val="24"/>
        </w:rPr>
        <w:t>.</w:t>
      </w:r>
    </w:p>
    <w:p w:rsidR="00B60F39" w:rsidRDefault="00B60F39" w:rsidP="003946B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chikordi@yahoo.com</w:t>
      </w:r>
    </w:p>
    <w:p w:rsidR="00801441" w:rsidRPr="00773395" w:rsidRDefault="00801441" w:rsidP="00DD383D">
      <w:pPr>
        <w:spacing w:after="0" w:line="240" w:lineRule="auto"/>
        <w:jc w:val="center"/>
        <w:rPr>
          <w:rFonts w:ascii="Times New Roman" w:hAnsi="Times New Roman" w:cs="Times New Roman"/>
          <w:b/>
          <w:sz w:val="24"/>
          <w:szCs w:val="24"/>
        </w:rPr>
      </w:pPr>
    </w:p>
    <w:p w:rsidR="00DD383D" w:rsidRDefault="00DD383D" w:rsidP="00B60F39">
      <w:pPr>
        <w:spacing w:after="0" w:line="240" w:lineRule="auto"/>
        <w:rPr>
          <w:rFonts w:ascii="Times New Roman" w:hAnsi="Times New Roman" w:cs="Times New Roman"/>
          <w:b/>
          <w:sz w:val="24"/>
          <w:szCs w:val="24"/>
        </w:rPr>
      </w:pPr>
    </w:p>
    <w:p w:rsidR="00DD383D" w:rsidRPr="003338EA" w:rsidRDefault="00DD383D" w:rsidP="00DD383D">
      <w:pPr>
        <w:jc w:val="center"/>
        <w:rPr>
          <w:rFonts w:ascii="Times New Roman" w:hAnsi="Times New Roman" w:cs="Times New Roman"/>
          <w:b/>
          <w:sz w:val="24"/>
          <w:szCs w:val="24"/>
        </w:rPr>
      </w:pPr>
    </w:p>
    <w:p w:rsidR="00DD383D" w:rsidRDefault="00DD383D" w:rsidP="00DD383D">
      <w:pPr>
        <w:spacing w:after="0"/>
        <w:jc w:val="both"/>
        <w:rPr>
          <w:rFonts w:ascii="Times New Roman" w:hAnsi="Times New Roman" w:cs="Times New Roman"/>
          <w:sz w:val="28"/>
          <w:szCs w:val="28"/>
        </w:rPr>
      </w:pPr>
    </w:p>
    <w:p w:rsidR="003946B2" w:rsidRPr="003946B2" w:rsidRDefault="00DD383D" w:rsidP="003946B2">
      <w:pPr>
        <w:spacing w:line="240" w:lineRule="auto"/>
        <w:jc w:val="both"/>
        <w:rPr>
          <w:rFonts w:ascii="Times New Roman" w:hAnsi="Times New Roman" w:cs="Times New Roman"/>
          <w:sz w:val="24"/>
          <w:szCs w:val="24"/>
        </w:rPr>
      </w:pPr>
      <w:r w:rsidRPr="003946B2">
        <w:rPr>
          <w:rFonts w:ascii="Times New Roman" w:hAnsi="Times New Roman" w:cs="Times New Roman"/>
          <w:b/>
          <w:sz w:val="24"/>
          <w:szCs w:val="24"/>
        </w:rPr>
        <w:t>ABSTRACT</w:t>
      </w:r>
      <w:r w:rsidRPr="003946B2">
        <w:rPr>
          <w:rFonts w:ascii="Times New Roman" w:hAnsi="Times New Roman" w:cs="Times New Roman"/>
          <w:sz w:val="24"/>
          <w:szCs w:val="24"/>
        </w:rPr>
        <w:t xml:space="preserve">: This paper examined the relationship between online betting techniques and youth patronage in sport betting companies in Rivers State. The aim was to examine the relationship between online betting techniques and youth patronage in sport betting companies in Rivers State. The study adopted cross-sectional research design. The population consisted of 17 online sport betting companies in Rivers State. 399 copies of questionnaire distributed. The Multiple Regression Statistical and Structural Equation Model tools were adopted, discriminant validity (AVE) and </w:t>
      </w:r>
      <w:proofErr w:type="spellStart"/>
      <w:r w:rsidRPr="003946B2">
        <w:rPr>
          <w:rFonts w:ascii="Times New Roman" w:hAnsi="Times New Roman" w:cs="Times New Roman"/>
          <w:sz w:val="24"/>
          <w:szCs w:val="24"/>
        </w:rPr>
        <w:t>Cronbach</w:t>
      </w:r>
      <w:proofErr w:type="spellEnd"/>
      <w:r w:rsidRPr="003946B2">
        <w:rPr>
          <w:rFonts w:ascii="Times New Roman" w:hAnsi="Times New Roman" w:cs="Times New Roman"/>
          <w:sz w:val="24"/>
          <w:szCs w:val="24"/>
        </w:rPr>
        <w:t xml:space="preserve"> Alpha verified the internal consistency and validity status and the results were positive. The findings of the study showed that online betting techniques significantly related with </w:t>
      </w:r>
      <w:r w:rsidRPr="003946B2">
        <w:rPr>
          <w:rFonts w:ascii="Times New Roman" w:hAnsi="Times New Roman" w:cs="Times New Roman"/>
          <w:noProof/>
          <w:sz w:val="24"/>
          <w:szCs w:val="24"/>
        </w:rPr>
        <w:t>youth patronage in</w:t>
      </w:r>
      <w:r w:rsidRPr="003946B2">
        <w:rPr>
          <w:rFonts w:ascii="Times New Roman" w:hAnsi="Times New Roman" w:cs="Times New Roman"/>
          <w:sz w:val="24"/>
          <w:szCs w:val="24"/>
        </w:rPr>
        <w:t xml:space="preserve"> sport betting companies in Rivers State, thus enhancing word of mouth and betting commitment. The study concluded that, online betting techniques significantly related youth patronage. Based on the </w:t>
      </w:r>
      <w:r w:rsidR="003946B2">
        <w:rPr>
          <w:rFonts w:ascii="Times New Roman" w:hAnsi="Times New Roman" w:cs="Times New Roman"/>
          <w:sz w:val="24"/>
          <w:szCs w:val="24"/>
        </w:rPr>
        <w:t>findings, the study,</w:t>
      </w:r>
      <w:r w:rsidR="003946B2" w:rsidRPr="003946B2">
        <w:rPr>
          <w:rFonts w:ascii="Times New Roman" w:hAnsi="Times New Roman" w:cs="Times New Roman"/>
          <w:sz w:val="24"/>
          <w:szCs w:val="24"/>
        </w:rPr>
        <w:t xml:space="preserve"> recommended that the youths should apply the dimensions of online betting techniques to enable them maximise the profit and reduce loses.  </w:t>
      </w:r>
    </w:p>
    <w:p w:rsidR="00DD383D" w:rsidRPr="00317283" w:rsidRDefault="00DD383D" w:rsidP="00DD383D">
      <w:pPr>
        <w:autoSpaceDE w:val="0"/>
        <w:autoSpaceDN w:val="0"/>
        <w:adjustRightInd w:val="0"/>
        <w:spacing w:after="0" w:line="240" w:lineRule="auto"/>
        <w:jc w:val="both"/>
        <w:rPr>
          <w:rFonts w:ascii="Times New Roman" w:hAnsi="Times New Roman"/>
          <w:b/>
          <w:sz w:val="24"/>
          <w:szCs w:val="24"/>
        </w:rPr>
      </w:pPr>
      <w:r w:rsidRPr="00317283">
        <w:rPr>
          <w:rFonts w:ascii="Times New Roman" w:hAnsi="Times New Roman"/>
          <w:b/>
          <w:sz w:val="24"/>
          <w:szCs w:val="24"/>
        </w:rPr>
        <w:t xml:space="preserve">Keywords: </w:t>
      </w:r>
      <w:r>
        <w:rPr>
          <w:rFonts w:ascii="Times New Roman" w:hAnsi="Times New Roman"/>
          <w:b/>
          <w:sz w:val="24"/>
          <w:szCs w:val="24"/>
        </w:rPr>
        <w:t>Online Betting Techniques</w:t>
      </w:r>
      <w:r w:rsidRPr="00317283">
        <w:rPr>
          <w:rFonts w:ascii="Times New Roman" w:hAnsi="Times New Roman"/>
          <w:b/>
          <w:sz w:val="24"/>
          <w:szCs w:val="24"/>
        </w:rPr>
        <w:t xml:space="preserve">, </w:t>
      </w:r>
      <w:r>
        <w:rPr>
          <w:rFonts w:ascii="Times New Roman" w:hAnsi="Times New Roman"/>
          <w:b/>
          <w:sz w:val="24"/>
          <w:szCs w:val="24"/>
        </w:rPr>
        <w:t>Youth Patronage</w:t>
      </w:r>
      <w:r w:rsidRPr="00317283">
        <w:rPr>
          <w:rFonts w:ascii="Times New Roman" w:hAnsi="Times New Roman"/>
          <w:b/>
          <w:sz w:val="24"/>
          <w:szCs w:val="24"/>
        </w:rPr>
        <w:t xml:space="preserve">, </w:t>
      </w:r>
      <w:r>
        <w:rPr>
          <w:rFonts w:ascii="Times New Roman" w:hAnsi="Times New Roman"/>
          <w:b/>
          <w:sz w:val="24"/>
          <w:szCs w:val="24"/>
        </w:rPr>
        <w:t>Online Sport Betting</w:t>
      </w:r>
    </w:p>
    <w:p w:rsidR="00DD383D" w:rsidRDefault="00DD383D" w:rsidP="003459D7">
      <w:pPr>
        <w:spacing w:after="0" w:line="360" w:lineRule="auto"/>
        <w:rPr>
          <w:rFonts w:ascii="Times New Roman" w:hAnsi="Times New Roman" w:cs="Times New Roman"/>
          <w:b/>
          <w:sz w:val="24"/>
          <w:szCs w:val="24"/>
        </w:rPr>
      </w:pPr>
    </w:p>
    <w:p w:rsidR="00A720F1" w:rsidRPr="003459D7" w:rsidRDefault="003459D7" w:rsidP="003459D7">
      <w:pPr>
        <w:spacing w:after="0" w:line="360" w:lineRule="auto"/>
        <w:rPr>
          <w:rFonts w:ascii="Times New Roman" w:hAnsi="Times New Roman" w:cs="Times New Roman"/>
          <w:b/>
          <w:sz w:val="24"/>
          <w:szCs w:val="24"/>
        </w:rPr>
      </w:pPr>
      <w:r w:rsidRPr="003459D7">
        <w:rPr>
          <w:rFonts w:ascii="Times New Roman" w:hAnsi="Times New Roman" w:cs="Times New Roman"/>
          <w:b/>
          <w:sz w:val="24"/>
          <w:szCs w:val="24"/>
        </w:rPr>
        <w:t>INTRODUCTION</w:t>
      </w:r>
    </w:p>
    <w:p w:rsidR="003459D7" w:rsidRPr="003459D7" w:rsidRDefault="00A720F1"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In recent times, the economic hardship in Nigeria is becoming unbearable as most people are finding it difficult to meet their basic needs. Unemployment and under-employment rate is on the increase, business is collapsing and depression rate is increasing daily which all result to people involving in different risky behaviour to survive (</w:t>
      </w:r>
      <w:proofErr w:type="spellStart"/>
      <w:r w:rsidRPr="003459D7">
        <w:rPr>
          <w:rFonts w:ascii="Times New Roman" w:hAnsi="Times New Roman" w:cs="Times New Roman"/>
          <w:sz w:val="24"/>
          <w:szCs w:val="24"/>
        </w:rPr>
        <w:t>Chiedozie</w:t>
      </w:r>
      <w:proofErr w:type="spellEnd"/>
      <w:r w:rsidRPr="003459D7">
        <w:rPr>
          <w:rFonts w:ascii="Times New Roman" w:hAnsi="Times New Roman" w:cs="Times New Roman"/>
          <w:sz w:val="24"/>
          <w:szCs w:val="24"/>
        </w:rPr>
        <w:t xml:space="preserve">, 2019; </w:t>
      </w:r>
      <w:proofErr w:type="spellStart"/>
      <w:r w:rsidRPr="003459D7">
        <w:rPr>
          <w:rFonts w:ascii="Times New Roman" w:hAnsi="Times New Roman" w:cs="Times New Roman"/>
          <w:sz w:val="24"/>
          <w:szCs w:val="24"/>
        </w:rPr>
        <w:t>Alanana</w:t>
      </w:r>
      <w:proofErr w:type="spellEnd"/>
      <w:r w:rsidRPr="003459D7">
        <w:rPr>
          <w:rFonts w:ascii="Times New Roman" w:hAnsi="Times New Roman" w:cs="Times New Roman"/>
          <w:sz w:val="24"/>
          <w:szCs w:val="24"/>
        </w:rPr>
        <w:t>, 2003). In recent times, one of the consumer risky behaviour is online betting as a means of survival and recreation (</w:t>
      </w:r>
      <w:proofErr w:type="spellStart"/>
      <w:r w:rsidRPr="003459D7">
        <w:rPr>
          <w:rFonts w:ascii="Times New Roman" w:hAnsi="Times New Roman" w:cs="Times New Roman"/>
          <w:sz w:val="24"/>
          <w:szCs w:val="24"/>
        </w:rPr>
        <w:t>Oyebisi</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Popoola</w:t>
      </w:r>
      <w:proofErr w:type="spellEnd"/>
      <w:r w:rsidRPr="003459D7">
        <w:rPr>
          <w:rFonts w:ascii="Times New Roman" w:hAnsi="Times New Roman" w:cs="Times New Roman"/>
          <w:sz w:val="24"/>
          <w:szCs w:val="24"/>
        </w:rPr>
        <w:t>, 2012). Online betting is the exercise of staking of money or something of value (often referred as the stake) on an event with an uncertain outcome with the hope of winning more than what one stakes (</w:t>
      </w:r>
      <w:proofErr w:type="spellStart"/>
      <w:r w:rsidRPr="003459D7">
        <w:rPr>
          <w:rFonts w:ascii="Times New Roman" w:hAnsi="Times New Roman" w:cs="Times New Roman"/>
          <w:sz w:val="24"/>
          <w:szCs w:val="24"/>
        </w:rPr>
        <w:t>Omanchi</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Okpamen</w:t>
      </w:r>
      <w:proofErr w:type="spellEnd"/>
      <w:r w:rsidRPr="003459D7">
        <w:rPr>
          <w:rFonts w:ascii="Times New Roman" w:hAnsi="Times New Roman" w:cs="Times New Roman"/>
          <w:sz w:val="24"/>
          <w:szCs w:val="24"/>
        </w:rPr>
        <w:t>, 2018).</w:t>
      </w:r>
      <w:r w:rsidR="003459D7" w:rsidRPr="003459D7">
        <w:rPr>
          <w:rFonts w:ascii="Times New Roman" w:hAnsi="Times New Roman" w:cs="Times New Roman"/>
          <w:sz w:val="24"/>
          <w:szCs w:val="24"/>
        </w:rPr>
        <w:t xml:space="preserve"> </w:t>
      </w:r>
      <w:r w:rsidR="00993975" w:rsidRPr="003459D7">
        <w:rPr>
          <w:rFonts w:ascii="Times New Roman" w:hAnsi="Times New Roman" w:cs="Times New Roman"/>
          <w:sz w:val="24"/>
          <w:szCs w:val="24"/>
        </w:rPr>
        <w:t xml:space="preserve">The rise of betting industries may be </w:t>
      </w:r>
      <w:r w:rsidR="00993975" w:rsidRPr="003459D7">
        <w:rPr>
          <w:rFonts w:ascii="Times New Roman" w:hAnsi="Times New Roman" w:cs="Times New Roman"/>
          <w:sz w:val="24"/>
          <w:szCs w:val="24"/>
        </w:rPr>
        <w:lastRenderedPageBreak/>
        <w:t>attributed to digital sports betting exceeding most other types of betting and concentrating on the active young market (</w:t>
      </w:r>
      <w:proofErr w:type="spellStart"/>
      <w:r w:rsidR="00993975" w:rsidRPr="003459D7">
        <w:rPr>
          <w:rFonts w:ascii="Times New Roman" w:hAnsi="Times New Roman" w:cs="Times New Roman"/>
          <w:sz w:val="24"/>
          <w:szCs w:val="24"/>
        </w:rPr>
        <w:t>Gainsbury</w:t>
      </w:r>
      <w:proofErr w:type="spellEnd"/>
      <w:r w:rsidR="00993975" w:rsidRPr="003459D7">
        <w:rPr>
          <w:rFonts w:ascii="Times New Roman" w:hAnsi="Times New Roman" w:cs="Times New Roman"/>
          <w:sz w:val="24"/>
          <w:szCs w:val="24"/>
        </w:rPr>
        <w:t xml:space="preserve">, </w:t>
      </w:r>
      <w:proofErr w:type="spellStart"/>
      <w:r w:rsidR="00993975" w:rsidRPr="003459D7">
        <w:rPr>
          <w:rFonts w:ascii="Times New Roman" w:hAnsi="Times New Roman" w:cs="Times New Roman"/>
          <w:sz w:val="24"/>
          <w:szCs w:val="24"/>
        </w:rPr>
        <w:t>Hing</w:t>
      </w:r>
      <w:proofErr w:type="spellEnd"/>
      <w:r w:rsidR="00993975" w:rsidRPr="003459D7">
        <w:rPr>
          <w:rFonts w:ascii="Times New Roman" w:hAnsi="Times New Roman" w:cs="Times New Roman"/>
          <w:sz w:val="24"/>
          <w:szCs w:val="24"/>
        </w:rPr>
        <w:t xml:space="preserve">, </w:t>
      </w:r>
      <w:proofErr w:type="spellStart"/>
      <w:r w:rsidR="00993975" w:rsidRPr="003459D7">
        <w:rPr>
          <w:rFonts w:ascii="Times New Roman" w:hAnsi="Times New Roman" w:cs="Times New Roman"/>
          <w:sz w:val="24"/>
          <w:szCs w:val="24"/>
        </w:rPr>
        <w:t>Delfabbro</w:t>
      </w:r>
      <w:proofErr w:type="spellEnd"/>
      <w:r w:rsidR="00993975" w:rsidRPr="003459D7">
        <w:rPr>
          <w:rFonts w:ascii="Times New Roman" w:hAnsi="Times New Roman" w:cs="Times New Roman"/>
          <w:sz w:val="24"/>
          <w:szCs w:val="24"/>
        </w:rPr>
        <w:t>, &amp; King, 2014). Betting industries has taken the Nigerian business space like a storm and with the advent of the Internet, betting services can be offered through multiple distribution channels such as personal computers and mobile devices (</w:t>
      </w:r>
      <w:proofErr w:type="spellStart"/>
      <w:r w:rsidR="00993975" w:rsidRPr="003459D7">
        <w:rPr>
          <w:rFonts w:ascii="Times New Roman" w:hAnsi="Times New Roman" w:cs="Times New Roman"/>
          <w:sz w:val="24"/>
          <w:szCs w:val="24"/>
        </w:rPr>
        <w:t>Oyelusi</w:t>
      </w:r>
      <w:proofErr w:type="spellEnd"/>
      <w:r w:rsidR="00993975" w:rsidRPr="003459D7">
        <w:rPr>
          <w:rFonts w:ascii="Times New Roman" w:hAnsi="Times New Roman" w:cs="Times New Roman"/>
          <w:sz w:val="24"/>
          <w:szCs w:val="24"/>
        </w:rPr>
        <w:t xml:space="preserve">, &amp; </w:t>
      </w:r>
      <w:proofErr w:type="spellStart"/>
      <w:r w:rsidR="00993975" w:rsidRPr="003459D7">
        <w:rPr>
          <w:rFonts w:ascii="Times New Roman" w:hAnsi="Times New Roman" w:cs="Times New Roman"/>
          <w:sz w:val="24"/>
          <w:szCs w:val="24"/>
        </w:rPr>
        <w:t>Popoola</w:t>
      </w:r>
      <w:proofErr w:type="spellEnd"/>
      <w:r w:rsidR="00993975" w:rsidRPr="003459D7">
        <w:rPr>
          <w:rFonts w:ascii="Times New Roman" w:hAnsi="Times New Roman" w:cs="Times New Roman"/>
          <w:sz w:val="24"/>
          <w:szCs w:val="24"/>
        </w:rPr>
        <w:t xml:space="preserve">, 2018). </w:t>
      </w:r>
    </w:p>
    <w:p w:rsidR="00993975" w:rsidRPr="003459D7" w:rsidRDefault="00993975"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The geometric growth rate of betting industries are astounding in terms of its availability, forms, and monetary equivalent (Griffiths, 2010) and its various forms, including, lotteries, casinos, gaming, and pool betting, differ in popularity among different groups and classes of people. </w:t>
      </w:r>
      <w:r w:rsidR="003459D7" w:rsidRPr="003459D7">
        <w:rPr>
          <w:rFonts w:ascii="Times New Roman" w:hAnsi="Times New Roman" w:cs="Times New Roman"/>
          <w:sz w:val="24"/>
          <w:szCs w:val="24"/>
        </w:rPr>
        <w:t xml:space="preserve"> </w:t>
      </w:r>
      <w:r w:rsidRPr="003459D7">
        <w:rPr>
          <w:rFonts w:ascii="Times New Roman" w:hAnsi="Times New Roman" w:cs="Times New Roman"/>
          <w:sz w:val="24"/>
          <w:szCs w:val="24"/>
        </w:rPr>
        <w:t xml:space="preserve">The year 2019 revolutionized the world of betting in Rivers State as the industry embraced this tremendous growth in number of betting organizations and participants by rapidly increasing activities and introducing various modes and facilities (Lagos State Lottery Board, 2017). In 2021, there are over 5,000 betting outlets and over 10,000 participants in Rivers State alone (Lagos State Lottery Board 2017). The proliferation of betting has seen the industry diversify from early betting modes such as casino betting and national lotteries to newer </w:t>
      </w:r>
      <w:proofErr w:type="spellStart"/>
      <w:r w:rsidRPr="003459D7">
        <w:rPr>
          <w:rFonts w:ascii="Times New Roman" w:hAnsi="Times New Roman" w:cs="Times New Roman"/>
          <w:sz w:val="24"/>
          <w:szCs w:val="24"/>
        </w:rPr>
        <w:t>modes</w:t>
      </w:r>
      <w:proofErr w:type="spellEnd"/>
      <w:r w:rsidRPr="003459D7">
        <w:rPr>
          <w:rFonts w:ascii="Times New Roman" w:hAnsi="Times New Roman" w:cs="Times New Roman"/>
          <w:sz w:val="24"/>
          <w:szCs w:val="24"/>
        </w:rPr>
        <w:t xml:space="preserve"> such as online sports betting (</w:t>
      </w:r>
      <w:proofErr w:type="spellStart"/>
      <w:r w:rsidRPr="003459D7">
        <w:rPr>
          <w:rFonts w:ascii="Times New Roman" w:hAnsi="Times New Roman" w:cs="Times New Roman"/>
          <w:sz w:val="24"/>
          <w:szCs w:val="24"/>
        </w:rPr>
        <w:t>d'Astous</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Gaspero</w:t>
      </w:r>
      <w:proofErr w:type="spellEnd"/>
      <w:r w:rsidRPr="003459D7">
        <w:rPr>
          <w:rFonts w:ascii="Times New Roman" w:hAnsi="Times New Roman" w:cs="Times New Roman"/>
          <w:sz w:val="24"/>
          <w:szCs w:val="24"/>
        </w:rPr>
        <w:t xml:space="preserve">, 2013). The betting industry has been able to leverage on Nigeria’s huge football culture (Mustapha, &amp; </w:t>
      </w:r>
      <w:proofErr w:type="spellStart"/>
      <w:r w:rsidRPr="003459D7">
        <w:rPr>
          <w:rFonts w:ascii="Times New Roman" w:hAnsi="Times New Roman" w:cs="Times New Roman"/>
          <w:sz w:val="24"/>
          <w:szCs w:val="24"/>
        </w:rPr>
        <w:t>Enilolobo</w:t>
      </w:r>
      <w:proofErr w:type="spellEnd"/>
      <w:r w:rsidRPr="003459D7">
        <w:rPr>
          <w:rFonts w:ascii="Times New Roman" w:hAnsi="Times New Roman" w:cs="Times New Roman"/>
          <w:sz w:val="24"/>
          <w:szCs w:val="24"/>
        </w:rPr>
        <w:t xml:space="preserve">, 2019). Some of the big leagues, such as the English Premier league (EPL), German </w:t>
      </w:r>
      <w:proofErr w:type="spellStart"/>
      <w:r w:rsidRPr="003459D7">
        <w:rPr>
          <w:rFonts w:ascii="Times New Roman" w:hAnsi="Times New Roman" w:cs="Times New Roman"/>
          <w:sz w:val="24"/>
          <w:szCs w:val="24"/>
        </w:rPr>
        <w:t>Bundesliga</w:t>
      </w:r>
      <w:proofErr w:type="spellEnd"/>
      <w:r w:rsidRPr="003459D7">
        <w:rPr>
          <w:rFonts w:ascii="Times New Roman" w:hAnsi="Times New Roman" w:cs="Times New Roman"/>
          <w:sz w:val="24"/>
          <w:szCs w:val="24"/>
        </w:rPr>
        <w:t xml:space="preserve">, Italian </w:t>
      </w:r>
      <w:proofErr w:type="spellStart"/>
      <w:r w:rsidRPr="003459D7">
        <w:rPr>
          <w:rFonts w:ascii="Times New Roman" w:hAnsi="Times New Roman" w:cs="Times New Roman"/>
          <w:sz w:val="24"/>
          <w:szCs w:val="24"/>
        </w:rPr>
        <w:t>Serie</w:t>
      </w:r>
      <w:proofErr w:type="spellEnd"/>
      <w:r w:rsidRPr="003459D7">
        <w:rPr>
          <w:rFonts w:ascii="Times New Roman" w:hAnsi="Times New Roman" w:cs="Times New Roman"/>
          <w:sz w:val="24"/>
          <w:szCs w:val="24"/>
        </w:rPr>
        <w:t xml:space="preserve"> A, French League one and Spanish La </w:t>
      </w:r>
      <w:proofErr w:type="spellStart"/>
      <w:r w:rsidRPr="003459D7">
        <w:rPr>
          <w:rFonts w:ascii="Times New Roman" w:hAnsi="Times New Roman" w:cs="Times New Roman"/>
          <w:sz w:val="24"/>
          <w:szCs w:val="24"/>
        </w:rPr>
        <w:t>Liga</w:t>
      </w:r>
      <w:proofErr w:type="spellEnd"/>
      <w:r w:rsidRPr="003459D7">
        <w:rPr>
          <w:rFonts w:ascii="Times New Roman" w:hAnsi="Times New Roman" w:cs="Times New Roman"/>
          <w:sz w:val="24"/>
          <w:szCs w:val="24"/>
        </w:rPr>
        <w:t xml:space="preserve">, have millions of fans in the country, betting provides Nigerians the opportunity to earn from what they love (Jackson, 2019). </w:t>
      </w:r>
    </w:p>
    <w:p w:rsidR="00E34FD2" w:rsidRDefault="00C16171"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Online betting techniques is a fashionable area in the sport betting. Scho</w:t>
      </w:r>
      <w:r w:rsidR="003946B2">
        <w:rPr>
          <w:rFonts w:ascii="Times New Roman" w:hAnsi="Times New Roman" w:cs="Times New Roman"/>
          <w:sz w:val="24"/>
          <w:szCs w:val="24"/>
        </w:rPr>
        <w:t>lars affirm that o</w:t>
      </w:r>
      <w:r w:rsidRPr="003459D7">
        <w:rPr>
          <w:rFonts w:ascii="Times New Roman" w:hAnsi="Times New Roman" w:cs="Times New Roman"/>
          <w:sz w:val="24"/>
          <w:szCs w:val="24"/>
        </w:rPr>
        <w:t xml:space="preserve">nline betting techniques (OBT) is a critical construct that has profound implication to youth patronage (Angelo &amp; </w:t>
      </w:r>
      <w:proofErr w:type="spellStart"/>
      <w:r w:rsidRPr="003459D7">
        <w:rPr>
          <w:rFonts w:ascii="Times New Roman" w:hAnsi="Times New Roman" w:cs="Times New Roman"/>
          <w:sz w:val="24"/>
          <w:szCs w:val="24"/>
        </w:rPr>
        <w:t>Yeboah</w:t>
      </w:r>
      <w:proofErr w:type="spellEnd"/>
      <w:r w:rsidR="00B532F2">
        <w:rPr>
          <w:rFonts w:ascii="Times New Roman" w:hAnsi="Times New Roman" w:cs="Times New Roman"/>
          <w:sz w:val="24"/>
          <w:szCs w:val="24"/>
        </w:rPr>
        <w:t>,</w:t>
      </w:r>
      <w:r w:rsidRPr="003459D7">
        <w:rPr>
          <w:rFonts w:ascii="Times New Roman" w:hAnsi="Times New Roman" w:cs="Times New Roman"/>
          <w:sz w:val="24"/>
          <w:szCs w:val="24"/>
        </w:rPr>
        <w:t xml:space="preserve"> 2021; </w:t>
      </w:r>
      <w:proofErr w:type="spellStart"/>
      <w:r w:rsidRPr="003459D7">
        <w:rPr>
          <w:rFonts w:ascii="Times New Roman" w:hAnsi="Times New Roman" w:cs="Times New Roman"/>
          <w:sz w:val="24"/>
          <w:szCs w:val="24"/>
        </w:rPr>
        <w:t>Ofosu</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Kotey</w:t>
      </w:r>
      <w:proofErr w:type="spellEnd"/>
      <w:r w:rsidR="00B532F2">
        <w:rPr>
          <w:rFonts w:ascii="Times New Roman" w:hAnsi="Times New Roman" w:cs="Times New Roman"/>
          <w:sz w:val="24"/>
          <w:szCs w:val="24"/>
        </w:rPr>
        <w:t>,</w:t>
      </w:r>
      <w:r w:rsidRPr="003459D7">
        <w:rPr>
          <w:rFonts w:ascii="Times New Roman" w:hAnsi="Times New Roman" w:cs="Times New Roman"/>
          <w:sz w:val="24"/>
          <w:szCs w:val="24"/>
        </w:rPr>
        <w:t xml:space="preserve"> 2020; </w:t>
      </w:r>
      <w:r w:rsidR="003459D7" w:rsidRPr="003459D7">
        <w:rPr>
          <w:rFonts w:ascii="Times New Roman" w:hAnsi="Times New Roman" w:cs="Times New Roman"/>
          <w:sz w:val="24"/>
          <w:szCs w:val="24"/>
        </w:rPr>
        <w:t>Benson et al.</w:t>
      </w:r>
      <w:r w:rsidRPr="003459D7">
        <w:rPr>
          <w:rFonts w:ascii="Times New Roman" w:hAnsi="Times New Roman" w:cs="Times New Roman"/>
          <w:sz w:val="24"/>
          <w:szCs w:val="24"/>
        </w:rPr>
        <w:t xml:space="preserve">, 2021). Many researchers have carried out studies on online betting. For instance, </w:t>
      </w:r>
      <w:proofErr w:type="spellStart"/>
      <w:r w:rsidRPr="003459D7">
        <w:rPr>
          <w:rFonts w:ascii="Times New Roman" w:hAnsi="Times New Roman" w:cs="Times New Roman"/>
          <w:sz w:val="24"/>
          <w:szCs w:val="24"/>
        </w:rPr>
        <w:t>Derevensky</w:t>
      </w:r>
      <w:proofErr w:type="spellEnd"/>
      <w:r w:rsidRPr="003459D7">
        <w:rPr>
          <w:rFonts w:ascii="Times New Roman" w:hAnsi="Times New Roman" w:cs="Times New Roman"/>
          <w:sz w:val="24"/>
          <w:szCs w:val="24"/>
        </w:rPr>
        <w:t xml:space="preserve">, Gupta, &amp; winters (2003) conducted a research on sport betting incentives encourage gamblers to select the long odds in Australia. Moore, &amp; </w:t>
      </w:r>
      <w:proofErr w:type="spellStart"/>
      <w:r w:rsidRPr="003459D7">
        <w:rPr>
          <w:rFonts w:ascii="Times New Roman" w:hAnsi="Times New Roman" w:cs="Times New Roman"/>
          <w:sz w:val="24"/>
          <w:szCs w:val="24"/>
        </w:rPr>
        <w:t>Ohtsuka</w:t>
      </w:r>
      <w:proofErr w:type="spellEnd"/>
      <w:r w:rsidRPr="003459D7">
        <w:rPr>
          <w:rFonts w:ascii="Times New Roman" w:hAnsi="Times New Roman" w:cs="Times New Roman"/>
          <w:sz w:val="24"/>
          <w:szCs w:val="24"/>
        </w:rPr>
        <w:t xml:space="preserve">, (1999), examined the efficiency of online betting markets. In view of the above, scholars critically observed that the study of online betting has not been applied in all sectors of the economy that are craving for attention (Mao, Zhang, &amp; </w:t>
      </w:r>
      <w:proofErr w:type="spellStart"/>
      <w:r w:rsidRPr="003459D7">
        <w:rPr>
          <w:rFonts w:ascii="Times New Roman" w:hAnsi="Times New Roman" w:cs="Times New Roman"/>
          <w:sz w:val="24"/>
          <w:szCs w:val="24"/>
        </w:rPr>
        <w:t>Connaughton</w:t>
      </w:r>
      <w:proofErr w:type="spellEnd"/>
      <w:r w:rsidRPr="003459D7">
        <w:rPr>
          <w:rFonts w:ascii="Times New Roman" w:hAnsi="Times New Roman" w:cs="Times New Roman"/>
          <w:sz w:val="24"/>
          <w:szCs w:val="24"/>
        </w:rPr>
        <w:t xml:space="preserve">, 2015; </w:t>
      </w:r>
      <w:proofErr w:type="spellStart"/>
      <w:r w:rsidRPr="003459D7">
        <w:rPr>
          <w:rFonts w:ascii="Times New Roman" w:hAnsi="Times New Roman" w:cs="Times New Roman"/>
          <w:sz w:val="24"/>
          <w:szCs w:val="24"/>
        </w:rPr>
        <w:t>Rockloff</w:t>
      </w:r>
      <w:proofErr w:type="spellEnd"/>
      <w:r w:rsidRPr="003459D7">
        <w:rPr>
          <w:rFonts w:ascii="Times New Roman" w:hAnsi="Times New Roman" w:cs="Times New Roman"/>
          <w:sz w:val="24"/>
          <w:szCs w:val="24"/>
        </w:rPr>
        <w:t xml:space="preserve">, Browne, Russell, </w:t>
      </w:r>
      <w:proofErr w:type="spellStart"/>
      <w:r w:rsidRPr="003459D7">
        <w:rPr>
          <w:rFonts w:ascii="Times New Roman" w:hAnsi="Times New Roman" w:cs="Times New Roman"/>
          <w:sz w:val="24"/>
          <w:szCs w:val="24"/>
        </w:rPr>
        <w:t>Hing</w:t>
      </w:r>
      <w:proofErr w:type="spellEnd"/>
      <w:r w:rsidRPr="003459D7">
        <w:rPr>
          <w:rFonts w:ascii="Times New Roman" w:hAnsi="Times New Roman" w:cs="Times New Roman"/>
          <w:sz w:val="24"/>
          <w:szCs w:val="24"/>
        </w:rPr>
        <w:t xml:space="preserve">, &amp; Greer, 2019; </w:t>
      </w:r>
      <w:proofErr w:type="spellStart"/>
      <w:r w:rsidRPr="003459D7">
        <w:rPr>
          <w:rFonts w:ascii="Times New Roman" w:hAnsi="Times New Roman" w:cs="Times New Roman"/>
          <w:sz w:val="24"/>
          <w:szCs w:val="24"/>
        </w:rPr>
        <w:t>Tagoe</w:t>
      </w:r>
      <w:proofErr w:type="spellEnd"/>
      <w:r w:rsidRPr="003459D7">
        <w:rPr>
          <w:rFonts w:ascii="Times New Roman" w:hAnsi="Times New Roman" w:cs="Times New Roman"/>
          <w:sz w:val="24"/>
          <w:szCs w:val="24"/>
        </w:rPr>
        <w:t xml:space="preserve">, </w:t>
      </w:r>
      <w:proofErr w:type="spellStart"/>
      <w:r w:rsidRPr="003459D7">
        <w:rPr>
          <w:rFonts w:ascii="Times New Roman" w:hAnsi="Times New Roman" w:cs="Times New Roman"/>
          <w:sz w:val="24"/>
          <w:szCs w:val="24"/>
        </w:rPr>
        <w:t>Yendork</w:t>
      </w:r>
      <w:proofErr w:type="spellEnd"/>
      <w:r w:rsidRPr="003459D7">
        <w:rPr>
          <w:rFonts w:ascii="Times New Roman" w:hAnsi="Times New Roman" w:cs="Times New Roman"/>
          <w:sz w:val="24"/>
          <w:szCs w:val="24"/>
        </w:rPr>
        <w:t xml:space="preserve">, &amp; Asante, 2018). </w:t>
      </w:r>
      <w:r w:rsidR="00673067" w:rsidRPr="003459D7">
        <w:rPr>
          <w:rFonts w:ascii="Times New Roman" w:hAnsi="Times New Roman" w:cs="Times New Roman"/>
          <w:sz w:val="24"/>
          <w:szCs w:val="24"/>
        </w:rPr>
        <w:t>It appears somewhat surprising that there has been inadequacy of empirical evidence in the investigation of online betting techniques and youth patronage of sport betting companies. In spite of the role of relationship assimilation in the online betting techniques, it was not considered by previous scholars</w:t>
      </w:r>
      <w:r w:rsidR="003459D7">
        <w:rPr>
          <w:rFonts w:ascii="Times New Roman" w:hAnsi="Times New Roman" w:cs="Times New Roman"/>
          <w:sz w:val="24"/>
          <w:szCs w:val="24"/>
        </w:rPr>
        <w:t>.</w:t>
      </w:r>
      <w:r w:rsidR="00673067" w:rsidRPr="003459D7">
        <w:rPr>
          <w:rFonts w:ascii="Times New Roman" w:hAnsi="Times New Roman" w:cs="Times New Roman"/>
          <w:sz w:val="24"/>
          <w:szCs w:val="24"/>
        </w:rPr>
        <w:t xml:space="preserve"> </w:t>
      </w:r>
    </w:p>
    <w:p w:rsidR="00673067" w:rsidRPr="008C57E7" w:rsidRDefault="00DF60C5" w:rsidP="008C57E7">
      <w:pPr>
        <w:spacing w:line="240" w:lineRule="auto"/>
        <w:jc w:val="both"/>
        <w:rPr>
          <w:rFonts w:ascii="Times New Roman" w:hAnsi="Times New Roman" w:cs="Times New Roman"/>
          <w:sz w:val="24"/>
          <w:szCs w:val="24"/>
        </w:rPr>
      </w:pPr>
      <w:r>
        <w:rPr>
          <w:rFonts w:ascii="Times New Roman" w:hAnsi="Times New Roman" w:cs="Times New Roman"/>
          <w:sz w:val="24"/>
          <w:szCs w:val="24"/>
        </w:rPr>
        <w:t>Consequently, the challenges of this</w:t>
      </w:r>
      <w:r w:rsidR="00E34FD2">
        <w:rPr>
          <w:rFonts w:ascii="Times New Roman" w:hAnsi="Times New Roman" w:cs="Times New Roman"/>
          <w:sz w:val="24"/>
          <w:szCs w:val="24"/>
        </w:rPr>
        <w:t xml:space="preserve"> industries </w:t>
      </w:r>
      <w:r w:rsidR="003946B2">
        <w:rPr>
          <w:rFonts w:ascii="Times New Roman" w:hAnsi="Times New Roman" w:cs="Times New Roman"/>
          <w:sz w:val="24"/>
          <w:szCs w:val="24"/>
        </w:rPr>
        <w:t>is the high risk of loses among the youths</w:t>
      </w:r>
      <w:r w:rsidR="00E34FD2">
        <w:rPr>
          <w:rFonts w:ascii="Times New Roman" w:hAnsi="Times New Roman" w:cs="Times New Roman"/>
          <w:sz w:val="24"/>
          <w:szCs w:val="24"/>
        </w:rPr>
        <w:t xml:space="preserve">, but with the aids of online </w:t>
      </w:r>
      <w:r>
        <w:rPr>
          <w:rFonts w:ascii="Times New Roman" w:hAnsi="Times New Roman" w:cs="Times New Roman"/>
          <w:sz w:val="24"/>
          <w:szCs w:val="24"/>
        </w:rPr>
        <w:t>b</w:t>
      </w:r>
      <w:r w:rsidR="008C57E7">
        <w:rPr>
          <w:rFonts w:ascii="Times New Roman" w:hAnsi="Times New Roman" w:cs="Times New Roman"/>
          <w:sz w:val="24"/>
          <w:szCs w:val="24"/>
        </w:rPr>
        <w:t>etting techniques (betting cash out</w:t>
      </w:r>
      <w:r>
        <w:rPr>
          <w:rFonts w:ascii="Times New Roman" w:hAnsi="Times New Roman" w:cs="Times New Roman"/>
          <w:sz w:val="24"/>
          <w:szCs w:val="24"/>
        </w:rPr>
        <w:t xml:space="preserve"> and betting han</w:t>
      </w:r>
      <w:r w:rsidR="008C57E7">
        <w:rPr>
          <w:rFonts w:ascii="Times New Roman" w:hAnsi="Times New Roman" w:cs="Times New Roman"/>
          <w:sz w:val="24"/>
          <w:szCs w:val="24"/>
        </w:rPr>
        <w:t>dicap) the youths</w:t>
      </w:r>
      <w:r w:rsidR="00E34FD2">
        <w:rPr>
          <w:rFonts w:ascii="Times New Roman" w:hAnsi="Times New Roman" w:cs="Times New Roman"/>
          <w:sz w:val="24"/>
          <w:szCs w:val="24"/>
        </w:rPr>
        <w:t xml:space="preserve"> will </w:t>
      </w:r>
      <w:r>
        <w:rPr>
          <w:rFonts w:ascii="Times New Roman" w:hAnsi="Times New Roman" w:cs="Times New Roman"/>
          <w:sz w:val="24"/>
          <w:szCs w:val="24"/>
        </w:rPr>
        <w:t xml:space="preserve">achieve </w:t>
      </w:r>
      <w:r w:rsidR="008C57E7">
        <w:rPr>
          <w:rFonts w:ascii="Times New Roman" w:hAnsi="Times New Roman" w:cs="Times New Roman"/>
          <w:sz w:val="24"/>
          <w:szCs w:val="24"/>
        </w:rPr>
        <w:t>opportunity to earn extra cash and also</w:t>
      </w:r>
      <w:r>
        <w:rPr>
          <w:rFonts w:ascii="Times New Roman" w:hAnsi="Times New Roman" w:cs="Times New Roman"/>
          <w:sz w:val="24"/>
          <w:szCs w:val="24"/>
        </w:rPr>
        <w:t xml:space="preserve"> reduce poverty in the economic.</w:t>
      </w:r>
      <w:r w:rsidR="008C57E7">
        <w:rPr>
          <w:rFonts w:ascii="Times New Roman" w:hAnsi="Times New Roman" w:cs="Times New Roman"/>
          <w:sz w:val="24"/>
          <w:szCs w:val="24"/>
        </w:rPr>
        <w:t xml:space="preserve"> </w:t>
      </w:r>
      <w:r w:rsidR="008C57E7" w:rsidRPr="003459D7">
        <w:rPr>
          <w:rFonts w:ascii="Times New Roman" w:hAnsi="Times New Roman" w:cs="Times New Roman"/>
          <w:sz w:val="24"/>
          <w:szCs w:val="24"/>
        </w:rPr>
        <w:t>Thus</w:t>
      </w:r>
      <w:r w:rsidR="00673067" w:rsidRPr="003459D7">
        <w:rPr>
          <w:rFonts w:ascii="Times New Roman" w:hAnsi="Times New Roman" w:cs="Times New Roman"/>
          <w:sz w:val="24"/>
          <w:szCs w:val="24"/>
        </w:rPr>
        <w:t>, it is hoped that when applied the online betting techniques, it</w:t>
      </w:r>
      <w:r w:rsidR="003308DE">
        <w:rPr>
          <w:rFonts w:ascii="Times New Roman" w:hAnsi="Times New Roman" w:cs="Times New Roman"/>
          <w:sz w:val="24"/>
          <w:szCs w:val="24"/>
        </w:rPr>
        <w:t xml:space="preserve"> would help resolve this challenges</w:t>
      </w:r>
      <w:r w:rsidR="00673067" w:rsidRPr="003459D7">
        <w:rPr>
          <w:rFonts w:ascii="Times New Roman" w:hAnsi="Times New Roman" w:cs="Times New Roman"/>
          <w:sz w:val="24"/>
          <w:szCs w:val="24"/>
        </w:rPr>
        <w:t xml:space="preserve">. </w:t>
      </w:r>
      <w:r w:rsidR="00673067" w:rsidRPr="003459D7">
        <w:rPr>
          <w:rFonts w:ascii="Times New Roman" w:hAnsi="Times New Roman" w:cs="Times New Roman"/>
          <w:sz w:val="24"/>
          <w:szCs w:val="24"/>
          <w:lang w:val="en-US"/>
        </w:rPr>
        <w:t xml:space="preserve">All these must put in place for the youth to reconsider patronizing such erring online sport betting companies. </w:t>
      </w:r>
      <w:r w:rsidR="00673067" w:rsidRPr="003459D7">
        <w:rPr>
          <w:rFonts w:ascii="Times New Roman" w:hAnsi="Times New Roman" w:cs="Times New Roman"/>
          <w:sz w:val="24"/>
          <w:szCs w:val="24"/>
        </w:rPr>
        <w:t xml:space="preserve">Some studies suggest that </w:t>
      </w:r>
      <w:r w:rsidR="003308DE">
        <w:rPr>
          <w:rFonts w:ascii="Times New Roman" w:hAnsi="Times New Roman" w:cs="Times New Roman"/>
          <w:sz w:val="24"/>
          <w:szCs w:val="24"/>
        </w:rPr>
        <w:t xml:space="preserve">online </w:t>
      </w:r>
      <w:r w:rsidR="00673067" w:rsidRPr="003459D7">
        <w:rPr>
          <w:rFonts w:ascii="Times New Roman" w:hAnsi="Times New Roman" w:cs="Times New Roman"/>
          <w:sz w:val="24"/>
          <w:szCs w:val="24"/>
        </w:rPr>
        <w:t xml:space="preserve">sport betting has negative effects on youths while others suggest it has positive effects on youth welfare. With the significantly high payoffs from sports betting, evidence exists to suspect betting participants may view betting as an investment tool. But, so far, to the best of our knowledge, no literature has actually looked at the effect of online betting techniques on youth patronage. </w:t>
      </w:r>
    </w:p>
    <w:p w:rsidR="001915FC" w:rsidRPr="003459D7" w:rsidRDefault="00673067"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This study tends to find out if the conceptual framework of this study which are the dimensions of online betting techniques (betting cash out and betting handicap) and the measures of youth </w:t>
      </w:r>
      <w:r w:rsidRPr="003459D7">
        <w:rPr>
          <w:rFonts w:ascii="Times New Roman" w:hAnsi="Times New Roman" w:cs="Times New Roman"/>
          <w:sz w:val="24"/>
          <w:szCs w:val="24"/>
        </w:rPr>
        <w:lastRenderedPageBreak/>
        <w:t>patronage (</w:t>
      </w:r>
      <w:r w:rsidR="003541B3">
        <w:rPr>
          <w:rFonts w:ascii="Times New Roman" w:hAnsi="Times New Roman" w:cs="Times New Roman"/>
          <w:sz w:val="24"/>
          <w:szCs w:val="24"/>
        </w:rPr>
        <w:t>word of mouth</w:t>
      </w:r>
      <w:r w:rsidRPr="003459D7">
        <w:rPr>
          <w:rFonts w:ascii="Times New Roman" w:hAnsi="Times New Roman" w:cs="Times New Roman"/>
          <w:sz w:val="24"/>
          <w:szCs w:val="24"/>
        </w:rPr>
        <w:t xml:space="preserve"> and betting commitment) has the capacity to solve the problem of unemployed youth in Rivers State. This study sought to propose an empirical investigation on online betting techniques</w:t>
      </w:r>
      <w:r w:rsidR="003308DE">
        <w:rPr>
          <w:rFonts w:ascii="Times New Roman" w:hAnsi="Times New Roman" w:cs="Times New Roman"/>
          <w:sz w:val="24"/>
          <w:szCs w:val="24"/>
        </w:rPr>
        <w:t xml:space="preserve"> (betting odds, betting cash out, betting bonus and betting handicap)</w:t>
      </w:r>
      <w:r w:rsidRPr="003459D7">
        <w:rPr>
          <w:rFonts w:ascii="Times New Roman" w:hAnsi="Times New Roman" w:cs="Times New Roman"/>
          <w:sz w:val="24"/>
          <w:szCs w:val="24"/>
        </w:rPr>
        <w:t xml:space="preserve"> and youth patronage</w:t>
      </w:r>
      <w:r w:rsidR="003308DE">
        <w:rPr>
          <w:rFonts w:ascii="Times New Roman" w:hAnsi="Times New Roman" w:cs="Times New Roman"/>
          <w:sz w:val="24"/>
          <w:szCs w:val="24"/>
        </w:rPr>
        <w:t xml:space="preserve"> (word of mouth</w:t>
      </w:r>
      <w:r w:rsidR="003308DE" w:rsidRPr="003459D7">
        <w:rPr>
          <w:rFonts w:ascii="Times New Roman" w:hAnsi="Times New Roman" w:cs="Times New Roman"/>
          <w:sz w:val="24"/>
          <w:szCs w:val="24"/>
        </w:rPr>
        <w:t xml:space="preserve"> and bett</w:t>
      </w:r>
      <w:r w:rsidR="003308DE">
        <w:rPr>
          <w:rFonts w:ascii="Times New Roman" w:hAnsi="Times New Roman" w:cs="Times New Roman"/>
          <w:sz w:val="24"/>
          <w:szCs w:val="24"/>
        </w:rPr>
        <w:t>ing commitment)</w:t>
      </w:r>
      <w:r w:rsidRPr="003459D7">
        <w:rPr>
          <w:rFonts w:ascii="Times New Roman" w:hAnsi="Times New Roman" w:cs="Times New Roman"/>
          <w:sz w:val="24"/>
          <w:szCs w:val="24"/>
        </w:rPr>
        <w:t xml:space="preserve"> of sport betting companies in Rivers State. </w:t>
      </w:r>
      <w:r w:rsidR="003308DE">
        <w:rPr>
          <w:rFonts w:ascii="Times New Roman" w:hAnsi="Times New Roman" w:cs="Times New Roman"/>
          <w:sz w:val="24"/>
          <w:szCs w:val="24"/>
        </w:rPr>
        <w:t>Thus, this</w:t>
      </w:r>
      <w:r w:rsidR="003308DE" w:rsidRPr="003459D7">
        <w:rPr>
          <w:rFonts w:ascii="Times New Roman" w:hAnsi="Times New Roman" w:cs="Times New Roman"/>
          <w:sz w:val="24"/>
          <w:szCs w:val="24"/>
        </w:rPr>
        <w:t xml:space="preserve"> is the gaps the researcher intend to fill in the literature. Given the foregoing, this study seeks to ascertain the node between online betting techniques (betting c</w:t>
      </w:r>
      <w:r w:rsidR="003308DE">
        <w:rPr>
          <w:rFonts w:ascii="Times New Roman" w:hAnsi="Times New Roman" w:cs="Times New Roman"/>
          <w:sz w:val="24"/>
          <w:szCs w:val="24"/>
        </w:rPr>
        <w:t>ash out and</w:t>
      </w:r>
      <w:r w:rsidR="003308DE" w:rsidRPr="003459D7">
        <w:rPr>
          <w:rFonts w:ascii="Times New Roman" w:hAnsi="Times New Roman" w:cs="Times New Roman"/>
          <w:sz w:val="24"/>
          <w:szCs w:val="24"/>
        </w:rPr>
        <w:t xml:space="preserve"> handicap as the dimension of the predictor variable) and youth patronage (</w:t>
      </w:r>
      <w:r w:rsidR="003308DE">
        <w:rPr>
          <w:rFonts w:ascii="Times New Roman" w:hAnsi="Times New Roman" w:cs="Times New Roman"/>
          <w:sz w:val="24"/>
          <w:szCs w:val="24"/>
        </w:rPr>
        <w:t>word of mouth</w:t>
      </w:r>
      <w:r w:rsidR="003308DE" w:rsidRPr="003459D7">
        <w:rPr>
          <w:rFonts w:ascii="Times New Roman" w:hAnsi="Times New Roman" w:cs="Times New Roman"/>
          <w:sz w:val="24"/>
          <w:szCs w:val="24"/>
        </w:rPr>
        <w:t xml:space="preserve"> and betting commitment as the indicators). </w:t>
      </w:r>
    </w:p>
    <w:p w:rsidR="00905247" w:rsidRPr="003308DE" w:rsidRDefault="00905247" w:rsidP="008C57E7">
      <w:pPr>
        <w:spacing w:after="120" w:line="240" w:lineRule="auto"/>
        <w:rPr>
          <w:rFonts w:ascii="Times New Roman" w:hAnsi="Times New Roman" w:cs="Times New Roman"/>
          <w:b/>
          <w:sz w:val="24"/>
          <w:szCs w:val="24"/>
        </w:rPr>
      </w:pPr>
      <w:r w:rsidRPr="003308DE">
        <w:rPr>
          <w:rFonts w:ascii="Times New Roman" w:hAnsi="Times New Roman" w:cs="Times New Roman"/>
          <w:b/>
          <w:sz w:val="24"/>
          <w:szCs w:val="24"/>
        </w:rPr>
        <w:t>LITERATURE REVIEW</w:t>
      </w:r>
    </w:p>
    <w:p w:rsidR="00B60F39" w:rsidRPr="000D0090" w:rsidRDefault="001915FC" w:rsidP="008C57E7">
      <w:pPr>
        <w:spacing w:line="240" w:lineRule="auto"/>
        <w:jc w:val="both"/>
        <w:rPr>
          <w:rFonts w:ascii="Times New Roman" w:hAnsi="Times New Roman"/>
          <w:sz w:val="24"/>
          <w:szCs w:val="24"/>
        </w:rPr>
      </w:pPr>
      <w:r>
        <w:rPr>
          <w:rFonts w:ascii="Times New Roman" w:hAnsi="Times New Roman"/>
          <w:sz w:val="24"/>
          <w:szCs w:val="24"/>
        </w:rPr>
        <w:t xml:space="preserve">This study is underpinned by social exchange theory. </w:t>
      </w:r>
      <w:r w:rsidR="00B60F39">
        <w:rPr>
          <w:rFonts w:ascii="Times New Roman" w:hAnsi="Times New Roman"/>
          <w:sz w:val="24"/>
          <w:szCs w:val="24"/>
        </w:rPr>
        <w:t xml:space="preserve">This theory </w:t>
      </w:r>
      <w:r w:rsidR="00B60F39" w:rsidRPr="00B22998">
        <w:rPr>
          <w:rFonts w:ascii="Times New Roman" w:hAnsi="Times New Roman"/>
          <w:sz w:val="24"/>
          <w:szCs w:val="24"/>
        </w:rPr>
        <w:t>is used to ex</w:t>
      </w:r>
      <w:r w:rsidR="00B60F39">
        <w:rPr>
          <w:rFonts w:ascii="Times New Roman" w:hAnsi="Times New Roman"/>
          <w:sz w:val="24"/>
          <w:szCs w:val="24"/>
        </w:rPr>
        <w:t>plain online betting techniques</w:t>
      </w:r>
      <w:r w:rsidR="00B60F39" w:rsidRPr="00B22998">
        <w:rPr>
          <w:rFonts w:ascii="Times New Roman" w:hAnsi="Times New Roman"/>
          <w:sz w:val="24"/>
          <w:szCs w:val="24"/>
        </w:rPr>
        <w:t>. The theory states that any interaction between individuals is an exchange of resources (</w:t>
      </w:r>
      <w:proofErr w:type="spellStart"/>
      <w:r w:rsidR="00B60F39" w:rsidRPr="00B22998">
        <w:rPr>
          <w:rFonts w:ascii="Times New Roman" w:hAnsi="Times New Roman"/>
          <w:sz w:val="24"/>
          <w:szCs w:val="24"/>
        </w:rPr>
        <w:t>Homans</w:t>
      </w:r>
      <w:proofErr w:type="spellEnd"/>
      <w:r w:rsidR="00B60F39" w:rsidRPr="00B22998">
        <w:rPr>
          <w:rFonts w:ascii="Times New Roman" w:hAnsi="Times New Roman"/>
          <w:sz w:val="24"/>
          <w:szCs w:val="24"/>
        </w:rPr>
        <w:t xml:space="preserve">, 1958). The theory further posits that each partner in a relationship must have valuable resource to offer. The theory is used in </w:t>
      </w:r>
      <w:r w:rsidR="00B60F39">
        <w:rPr>
          <w:rFonts w:ascii="Times New Roman" w:hAnsi="Times New Roman"/>
          <w:sz w:val="24"/>
          <w:szCs w:val="24"/>
        </w:rPr>
        <w:t>this study because relationship</w:t>
      </w:r>
      <w:r w:rsidR="00B60F39" w:rsidRPr="00B22998">
        <w:rPr>
          <w:rFonts w:ascii="Times New Roman" w:hAnsi="Times New Roman"/>
          <w:sz w:val="24"/>
          <w:szCs w:val="24"/>
        </w:rPr>
        <w:t xml:space="preserve"> is a central tenet in business-to-business (B2B) and business-to customer (B2C) relationships (Lambe</w:t>
      </w:r>
      <w:r w:rsidR="00B60F39">
        <w:rPr>
          <w:rFonts w:ascii="Times New Roman" w:hAnsi="Times New Roman"/>
          <w:sz w:val="24"/>
          <w:szCs w:val="24"/>
        </w:rPr>
        <w:t>rt</w:t>
      </w:r>
      <w:r w:rsidR="00B60F39" w:rsidRPr="00B22998">
        <w:rPr>
          <w:rFonts w:ascii="Times New Roman" w:hAnsi="Times New Roman"/>
          <w:sz w:val="24"/>
          <w:szCs w:val="24"/>
        </w:rPr>
        <w:t xml:space="preserve"> et al., 2001). Lambert (2004) stated that succe</w:t>
      </w:r>
      <w:r w:rsidR="00B60F39">
        <w:rPr>
          <w:rFonts w:ascii="Times New Roman" w:hAnsi="Times New Roman"/>
          <w:sz w:val="24"/>
          <w:szCs w:val="24"/>
        </w:rPr>
        <w:t>ssful benefit</w:t>
      </w:r>
      <w:r w:rsidR="00B60F39" w:rsidRPr="00B22998">
        <w:rPr>
          <w:rFonts w:ascii="Times New Roman" w:hAnsi="Times New Roman"/>
          <w:sz w:val="24"/>
          <w:szCs w:val="24"/>
        </w:rPr>
        <w:t xml:space="preserve"> requires cross-functional integration of key business processes within the company and across the network of companies </w:t>
      </w:r>
      <w:r w:rsidR="00B60F39">
        <w:rPr>
          <w:rFonts w:ascii="Times New Roman" w:hAnsi="Times New Roman"/>
          <w:sz w:val="24"/>
          <w:szCs w:val="24"/>
        </w:rPr>
        <w:t>that consist of the online techniques</w:t>
      </w:r>
      <w:r w:rsidR="00B60F39" w:rsidRPr="00B22998">
        <w:rPr>
          <w:rFonts w:ascii="Times New Roman" w:hAnsi="Times New Roman"/>
          <w:sz w:val="24"/>
          <w:szCs w:val="24"/>
        </w:rPr>
        <w:t>. Organizations must integrate their operations with trading partners in order to sustain competitive advantage for the whole supply chain (Lamber</w:t>
      </w:r>
      <w:r w:rsidR="00B60F39">
        <w:rPr>
          <w:rFonts w:ascii="Times New Roman" w:hAnsi="Times New Roman"/>
          <w:sz w:val="24"/>
          <w:szCs w:val="24"/>
        </w:rPr>
        <w:t>t &amp; Cooper, 2000). Online betting techniques</w:t>
      </w:r>
      <w:r w:rsidR="00B60F39" w:rsidRPr="00B22998">
        <w:rPr>
          <w:rFonts w:ascii="Times New Roman" w:hAnsi="Times New Roman"/>
          <w:sz w:val="24"/>
          <w:szCs w:val="24"/>
        </w:rPr>
        <w:t xml:space="preserve"> process brings</w:t>
      </w:r>
      <w:r w:rsidR="00B60F39">
        <w:rPr>
          <w:rFonts w:ascii="Times New Roman" w:hAnsi="Times New Roman"/>
          <w:sz w:val="24"/>
          <w:szCs w:val="24"/>
        </w:rPr>
        <w:t xml:space="preserve"> agents,</w:t>
      </w:r>
      <w:r w:rsidR="00B60F39" w:rsidRPr="00B22998">
        <w:rPr>
          <w:rFonts w:ascii="Times New Roman" w:hAnsi="Times New Roman"/>
          <w:sz w:val="24"/>
          <w:szCs w:val="24"/>
        </w:rPr>
        <w:t xml:space="preserve"> suppliers, corporate buyers</w:t>
      </w:r>
      <w:r w:rsidR="00B60F39">
        <w:rPr>
          <w:rFonts w:ascii="Times New Roman" w:hAnsi="Times New Roman"/>
          <w:sz w:val="24"/>
          <w:szCs w:val="24"/>
        </w:rPr>
        <w:t xml:space="preserve"> (youth patronage)</w:t>
      </w:r>
      <w:r w:rsidR="00B60F39" w:rsidRPr="00B22998">
        <w:rPr>
          <w:rFonts w:ascii="Times New Roman" w:hAnsi="Times New Roman"/>
          <w:sz w:val="24"/>
          <w:szCs w:val="24"/>
        </w:rPr>
        <w:t>, and other major partners into transactional social exchanges of money, information, and goods. Therefore relational norms, trust, and reward-sharing are critical to sustain a relationship. A transactional and interactional relationship is strengthened when the partners benefit from its outcomes and will lessen or even be terminated when it is not rewarding (</w:t>
      </w:r>
      <w:proofErr w:type="spellStart"/>
      <w:r w:rsidR="00B60F39" w:rsidRPr="00B22998">
        <w:rPr>
          <w:rFonts w:ascii="Times New Roman" w:hAnsi="Times New Roman"/>
          <w:sz w:val="24"/>
          <w:szCs w:val="24"/>
        </w:rPr>
        <w:t>Gouldner</w:t>
      </w:r>
      <w:proofErr w:type="spellEnd"/>
      <w:r w:rsidR="00B60F39" w:rsidRPr="00B22998">
        <w:rPr>
          <w:rFonts w:ascii="Times New Roman" w:hAnsi="Times New Roman"/>
          <w:sz w:val="24"/>
          <w:szCs w:val="24"/>
        </w:rPr>
        <w:t>, 1960). Power (</w:t>
      </w:r>
      <w:r w:rsidR="00B60F39">
        <w:rPr>
          <w:rFonts w:ascii="Times New Roman" w:hAnsi="Times New Roman"/>
          <w:sz w:val="24"/>
          <w:szCs w:val="24"/>
        </w:rPr>
        <w:t>2005) asserts that online betting techniques</w:t>
      </w:r>
      <w:r w:rsidR="00B60F39" w:rsidRPr="00B22998">
        <w:rPr>
          <w:rFonts w:ascii="Times New Roman" w:hAnsi="Times New Roman"/>
          <w:sz w:val="24"/>
          <w:szCs w:val="24"/>
        </w:rPr>
        <w:t xml:space="preserve"> involves the cooperation, integration, information sharing, trust, partnerships, shared technology and a fundamental shift away from managing individual functional processes to managing integrated chains of processes. Social exchange theory is a good approach for improving business performance in a highly competitive market (</w:t>
      </w:r>
      <w:proofErr w:type="spellStart"/>
      <w:r w:rsidR="00B60F39" w:rsidRPr="00B22998">
        <w:rPr>
          <w:rFonts w:ascii="Times New Roman" w:hAnsi="Times New Roman"/>
          <w:sz w:val="24"/>
          <w:szCs w:val="24"/>
        </w:rPr>
        <w:t>Narasimhan</w:t>
      </w:r>
      <w:proofErr w:type="spellEnd"/>
      <w:r w:rsidR="00B60F39" w:rsidRPr="00B22998">
        <w:rPr>
          <w:rFonts w:ascii="Times New Roman" w:hAnsi="Times New Roman"/>
          <w:sz w:val="24"/>
          <w:szCs w:val="24"/>
        </w:rPr>
        <w:t xml:space="preserve">, </w:t>
      </w:r>
      <w:proofErr w:type="spellStart"/>
      <w:r w:rsidR="00B60F39" w:rsidRPr="00B22998">
        <w:rPr>
          <w:rFonts w:ascii="Times New Roman" w:hAnsi="Times New Roman"/>
          <w:sz w:val="24"/>
          <w:szCs w:val="24"/>
        </w:rPr>
        <w:t>Jayaram</w:t>
      </w:r>
      <w:proofErr w:type="spellEnd"/>
      <w:r w:rsidR="00B60F39" w:rsidRPr="00B22998">
        <w:rPr>
          <w:rFonts w:ascii="Times New Roman" w:hAnsi="Times New Roman"/>
          <w:sz w:val="24"/>
          <w:szCs w:val="24"/>
        </w:rPr>
        <w:t>, &amp; Carter, 2001).</w:t>
      </w:r>
    </w:p>
    <w:p w:rsidR="00E23404" w:rsidRPr="003459D7" w:rsidRDefault="00E23404"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 xml:space="preserve">Concept of </w:t>
      </w:r>
      <w:r w:rsidR="0041383D" w:rsidRPr="003459D7">
        <w:rPr>
          <w:rFonts w:ascii="Times New Roman" w:hAnsi="Times New Roman" w:cs="Times New Roman"/>
          <w:b/>
          <w:sz w:val="24"/>
          <w:szCs w:val="24"/>
        </w:rPr>
        <w:t>Online Betting Techniques</w:t>
      </w:r>
    </w:p>
    <w:p w:rsidR="00357750" w:rsidRDefault="00E23404"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Online betting can be defined as placing a financial wager on the outcome of a match, as well as events that occur within the larger match or fixture (Palmer, 2013) and he argues that the speed with which online betting and technologies which support it change, the relative ease with which online betting can be accessed by bettors, and the links to youth markets in which wagering brands is perceived to have changed the experience of sport for audiences, all make research into sport betting necessary. Information available at Victoria Responsible Gambling Foundation (2019) defines online betting as a wide range of wages on the outcomes of events, or events that occur within the larger events.</w:t>
      </w:r>
      <w:r w:rsidR="00357750">
        <w:rPr>
          <w:rFonts w:ascii="Times New Roman" w:hAnsi="Times New Roman" w:cs="Times New Roman"/>
          <w:sz w:val="24"/>
          <w:szCs w:val="24"/>
        </w:rPr>
        <w:t xml:space="preserve"> </w:t>
      </w:r>
    </w:p>
    <w:p w:rsidR="00BA10F6" w:rsidRPr="003459D7" w:rsidRDefault="00E23404"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Similarly, Humphreys &amp; Pérez (2012) found that sports bettors were young males with high incomes. This findings are consistent with studies by </w:t>
      </w:r>
      <w:proofErr w:type="spellStart"/>
      <w:r w:rsidRPr="003459D7">
        <w:rPr>
          <w:rFonts w:ascii="Times New Roman" w:hAnsi="Times New Roman" w:cs="Times New Roman"/>
          <w:sz w:val="24"/>
          <w:szCs w:val="24"/>
        </w:rPr>
        <w:t>Gainsbury</w:t>
      </w:r>
      <w:proofErr w:type="spellEnd"/>
      <w:r w:rsidRPr="003459D7">
        <w:rPr>
          <w:rFonts w:ascii="Times New Roman" w:hAnsi="Times New Roman" w:cs="Times New Roman"/>
          <w:sz w:val="24"/>
          <w:szCs w:val="24"/>
        </w:rPr>
        <w:t xml:space="preserve"> et al. (2013) which found that interactive sports gamblers appeared to be younger males with higher levels of education and employment and with access to the internet. Another study conducted by Victoria Responsible Gambling Foundation (2019) found out that those betting on sport tend to be young men in the 20s and early 30s. Notwithstanding the fact that the above literature is factual about the young male populations orientation toward sports betting, it is important to note that the study conducted in Australia by Palmer (2013) cautions that those who approach as a male youths „activity should </w:t>
      </w:r>
      <w:r w:rsidRPr="003459D7">
        <w:rPr>
          <w:rFonts w:ascii="Times New Roman" w:hAnsi="Times New Roman" w:cs="Times New Roman"/>
          <w:sz w:val="24"/>
          <w:szCs w:val="24"/>
        </w:rPr>
        <w:lastRenderedPageBreak/>
        <w:t>approach it with caution. She affirms that while there is no literature on the female sports funds and sports betting specifically, it is reasonable to suggest that sports betting may be part of women’s experiences of consuming sport as for men.</w:t>
      </w:r>
    </w:p>
    <w:p w:rsidR="00BA10F6" w:rsidRPr="003459D7" w:rsidRDefault="00BA10F6"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Betting Cash Out</w:t>
      </w:r>
    </w:p>
    <w:p w:rsidR="00BA10F6" w:rsidRPr="003459D7" w:rsidRDefault="00BA10F6" w:rsidP="008C57E7">
      <w:pPr>
        <w:spacing w:line="240" w:lineRule="auto"/>
        <w:jc w:val="both"/>
        <w:rPr>
          <w:rFonts w:ascii="Times New Roman" w:hAnsi="Times New Roman" w:cs="Times New Roman"/>
          <w:sz w:val="24"/>
          <w:szCs w:val="24"/>
        </w:rPr>
      </w:pPr>
      <w:r w:rsidRPr="003459D7">
        <w:rPr>
          <w:rFonts w:ascii="Times New Roman" w:hAnsi="Times New Roman" w:cs="Times New Roman"/>
          <w:color w:val="212121"/>
          <w:sz w:val="24"/>
          <w:szCs w:val="24"/>
          <w:shd w:val="clear" w:color="auto" w:fill="FFFFFF"/>
        </w:rPr>
        <w:t>Betting cash out is a relatively new phenomenon which</w:t>
      </w:r>
      <w:r w:rsidRPr="003459D7">
        <w:rPr>
          <w:rFonts w:ascii="Times New Roman" w:hAnsi="Times New Roman" w:cs="Times New Roman"/>
          <w:sz w:val="24"/>
          <w:szCs w:val="24"/>
        </w:rPr>
        <w:t xml:space="preserve"> allows you to end your bets and claim some money while events in your bet slip are still on-going (bet9ja.com</w:t>
      </w:r>
      <w:r w:rsidR="001915FC">
        <w:rPr>
          <w:rFonts w:ascii="Times New Roman" w:hAnsi="Times New Roman" w:cs="Times New Roman"/>
          <w:sz w:val="24"/>
          <w:szCs w:val="24"/>
        </w:rPr>
        <w:t>; Lopez-Gonzalez &amp; Griffiths, 2017</w:t>
      </w:r>
      <w:r w:rsidRPr="003459D7">
        <w:rPr>
          <w:rFonts w:ascii="Times New Roman" w:hAnsi="Times New Roman" w:cs="Times New Roman"/>
          <w:sz w:val="24"/>
          <w:szCs w:val="24"/>
        </w:rPr>
        <w:t>). The value of the cash out amount may be greater or less than your initial stake, depending on the time you choose to cash out and how close you are to winning your bets (bet9ja.com) and the value is always less than the potential winnings on your initial bets. If you are close to winning your bet, the cash out value will be close to your potential winnings, but if your bet is losing, the amount will likely be lower than your initial stake (accessbet.com). You can then accept the cash out offer and cut your losses. Like they say, half bread is better than none.</w:t>
      </w:r>
    </w:p>
    <w:p w:rsidR="008C57E7" w:rsidRPr="003459D7" w:rsidRDefault="00BA10F6"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The cash out techniques is available for both pre-match and live betting, and can be used on both single and multiple bets (</w:t>
      </w:r>
      <w:r w:rsidR="001915FC">
        <w:rPr>
          <w:rFonts w:ascii="Times New Roman" w:hAnsi="Times New Roman" w:cs="Times New Roman"/>
          <w:sz w:val="24"/>
          <w:szCs w:val="24"/>
        </w:rPr>
        <w:t xml:space="preserve">Lopez-Gonzalez &amp; Griffiths, 2017; </w:t>
      </w:r>
      <w:r w:rsidRPr="003459D7">
        <w:rPr>
          <w:rFonts w:ascii="Times New Roman" w:hAnsi="Times New Roman" w:cs="Times New Roman"/>
          <w:sz w:val="24"/>
          <w:szCs w:val="24"/>
        </w:rPr>
        <w:t>nairabet.com). Depending on the state of your bet, cash out allows to cut your losses or make some profit by terminating the bet while the events in the bet slip are still going on (bet9ja.com). Imagine a situation where nine events in your 10-game accumulator have come good. The cash out option gives you the option to close the bet and avoid the stress of waiting out the final event. Because you are very close to winning your bet, the cash out amount will be very close to your potential winnings. Hence, you will make some very decent profit. In a scenario where your bet is losing, cash-out allows you to cut your losses and regain some money (bet9ja.com). The value of the cash-out amount will be lower than your stake, but at least you get to recoup some of your cash</w:t>
      </w:r>
      <w:r w:rsidR="001915FC" w:rsidRPr="001915FC">
        <w:rPr>
          <w:rFonts w:ascii="Times New Roman" w:hAnsi="Times New Roman" w:cs="Times New Roman"/>
          <w:sz w:val="24"/>
          <w:szCs w:val="24"/>
        </w:rPr>
        <w:t xml:space="preserve"> </w:t>
      </w:r>
      <w:r w:rsidR="001915FC">
        <w:rPr>
          <w:rFonts w:ascii="Times New Roman" w:hAnsi="Times New Roman" w:cs="Times New Roman"/>
          <w:sz w:val="24"/>
          <w:szCs w:val="24"/>
        </w:rPr>
        <w:t>(Lopez-Gonzalez &amp; Griffiths, 2017)</w:t>
      </w:r>
      <w:r w:rsidRPr="003459D7">
        <w:rPr>
          <w:rFonts w:ascii="Times New Roman" w:hAnsi="Times New Roman" w:cs="Times New Roman"/>
          <w:sz w:val="24"/>
          <w:szCs w:val="24"/>
        </w:rPr>
        <w:t>.</w:t>
      </w:r>
    </w:p>
    <w:p w:rsidR="00BA10F6" w:rsidRPr="003459D7" w:rsidRDefault="00BA10F6"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Betting Handicap</w:t>
      </w:r>
    </w:p>
    <w:p w:rsidR="00357750" w:rsidRDefault="00BA10F6"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Handicaps look too complex to understand, but they are relatively easy to comprehend. They are also some of the best wagers in online betting industry. They also promise great value, which increases your returns on investment better than most bets (bet9ja.com). Handicaps are an alternative betting method for people that want to bet on traditional favourites and still get decent returns from the stakes (</w:t>
      </w:r>
      <w:proofErr w:type="spellStart"/>
      <w:r w:rsidRPr="003459D7">
        <w:rPr>
          <w:rFonts w:ascii="Times New Roman" w:hAnsi="Times New Roman" w:cs="Times New Roman"/>
          <w:sz w:val="24"/>
          <w:szCs w:val="24"/>
        </w:rPr>
        <w:t>Angelini</w:t>
      </w:r>
      <w:proofErr w:type="spellEnd"/>
      <w:r w:rsidRPr="003459D7">
        <w:rPr>
          <w:rFonts w:ascii="Times New Roman" w:hAnsi="Times New Roman" w:cs="Times New Roman"/>
          <w:sz w:val="24"/>
          <w:szCs w:val="24"/>
        </w:rPr>
        <w:t>, &amp; De Angelis, 2017). The wagers work by awarding or deducting one team several goals before the start of a match (accessbet.com) and for a bet to be considered a win, your preferred team must win by a specific margin of goals. Betting experts advise newcomers to gain betting experience on regular wagers before branching into handicaps (</w:t>
      </w:r>
      <w:proofErr w:type="spellStart"/>
      <w:r w:rsidRPr="003459D7">
        <w:rPr>
          <w:rFonts w:ascii="Times New Roman" w:hAnsi="Times New Roman" w:cs="Times New Roman"/>
          <w:sz w:val="24"/>
          <w:szCs w:val="24"/>
        </w:rPr>
        <w:t>Wheatcroft</w:t>
      </w:r>
      <w:proofErr w:type="spellEnd"/>
      <w:r w:rsidRPr="003459D7">
        <w:rPr>
          <w:rFonts w:ascii="Times New Roman" w:hAnsi="Times New Roman" w:cs="Times New Roman"/>
          <w:sz w:val="24"/>
          <w:szCs w:val="24"/>
        </w:rPr>
        <w:t xml:space="preserve">, 2020). It makes sense if you consider the amount of research you need to do be confident one team could beat the other by multiple goals. </w:t>
      </w:r>
    </w:p>
    <w:p w:rsidR="001915FC" w:rsidRPr="001915FC" w:rsidRDefault="00BA10F6"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Handicap means a football bet in which the backer (player) has to select the winning team in a match after the official Score has been adjusted with the pre-determined Handicap-goals (Betfair.com). Handicap-goal means an advantage or disadvantage of goals imposed on a team by the operator for betting purposes (Nairabet.com) and it stated that the number of Handicap-goals to be offered is in multiples of whole or half goals as the operator may decide from time to time. Handicap Home/Away/Draw means a football bet in which the backer (player) has to select a home team to win, an away team to win, or a draw in a match in accordance with the handicap score for that football bet (Betfair.com). Handicap score means the official score of a match adjusted by the </w:t>
      </w:r>
      <w:r w:rsidRPr="003459D7">
        <w:rPr>
          <w:rFonts w:ascii="Times New Roman" w:hAnsi="Times New Roman" w:cs="Times New Roman"/>
          <w:sz w:val="24"/>
          <w:szCs w:val="24"/>
        </w:rPr>
        <w:lastRenderedPageBreak/>
        <w:t>applicable handicap-goals (</w:t>
      </w:r>
      <w:proofErr w:type="spellStart"/>
      <w:r w:rsidRPr="003459D7">
        <w:rPr>
          <w:rFonts w:ascii="Times New Roman" w:hAnsi="Times New Roman" w:cs="Times New Roman"/>
          <w:sz w:val="24"/>
          <w:szCs w:val="24"/>
        </w:rPr>
        <w:t>Arabzad</w:t>
      </w:r>
      <w:proofErr w:type="spellEnd"/>
      <w:r w:rsidRPr="003459D7">
        <w:rPr>
          <w:rFonts w:ascii="Times New Roman" w:hAnsi="Times New Roman" w:cs="Times New Roman"/>
          <w:sz w:val="24"/>
          <w:szCs w:val="24"/>
        </w:rPr>
        <w:t>, et al.</w:t>
      </w:r>
      <w:r w:rsidR="00E80E0F">
        <w:rPr>
          <w:rFonts w:ascii="Times New Roman" w:hAnsi="Times New Roman" w:cs="Times New Roman"/>
          <w:sz w:val="24"/>
          <w:szCs w:val="24"/>
        </w:rPr>
        <w:t>,</w:t>
      </w:r>
      <w:r w:rsidRPr="003459D7">
        <w:rPr>
          <w:rFonts w:ascii="Times New Roman" w:hAnsi="Times New Roman" w:cs="Times New Roman"/>
          <w:sz w:val="24"/>
          <w:szCs w:val="24"/>
        </w:rPr>
        <w:t xml:space="preserve"> 2014). Handicaps are an alternative way to bet on teams with extremely high chances of winning and still get good returns (Giovanni, &amp; De Angelis, 2019). </w:t>
      </w:r>
    </w:p>
    <w:p w:rsidR="00357750" w:rsidRPr="00C168D4" w:rsidRDefault="00357750" w:rsidP="008C57E7">
      <w:pPr>
        <w:spacing w:line="240" w:lineRule="auto"/>
        <w:jc w:val="both"/>
        <w:rPr>
          <w:rFonts w:ascii="Times New Roman" w:hAnsi="Times New Roman"/>
          <w:b/>
          <w:sz w:val="24"/>
          <w:szCs w:val="24"/>
        </w:rPr>
      </w:pPr>
      <w:r w:rsidRPr="00C168D4">
        <w:rPr>
          <w:rFonts w:ascii="Times New Roman" w:hAnsi="Times New Roman"/>
          <w:b/>
          <w:sz w:val="24"/>
          <w:szCs w:val="24"/>
        </w:rPr>
        <w:t>Youth Patronage</w:t>
      </w:r>
    </w:p>
    <w:p w:rsidR="00357750" w:rsidRPr="00BF61B2" w:rsidRDefault="00357750" w:rsidP="008C57E7">
      <w:pPr>
        <w:spacing w:after="200" w:line="240" w:lineRule="auto"/>
        <w:jc w:val="both"/>
        <w:rPr>
          <w:rFonts w:ascii="Times New Roman" w:eastAsia="Calibri" w:hAnsi="Times New Roman" w:cs="Times New Roman"/>
          <w:sz w:val="24"/>
          <w:szCs w:val="24"/>
        </w:rPr>
      </w:pPr>
      <w:r w:rsidRPr="00B07992">
        <w:rPr>
          <w:rFonts w:ascii="Times New Roman" w:eastAsia="Calibri" w:hAnsi="Times New Roman" w:cs="Times New Roman"/>
          <w:sz w:val="24"/>
          <w:szCs w:val="24"/>
        </w:rPr>
        <w:t xml:space="preserve">Youth patronage is the support, encouragement, privilege or financial act that an organization or individual bestows to another. </w:t>
      </w:r>
      <w:proofErr w:type="spellStart"/>
      <w:r w:rsidRPr="00B07992">
        <w:rPr>
          <w:rFonts w:ascii="Times New Roman" w:eastAsia="Calibri" w:hAnsi="Times New Roman" w:cs="Times New Roman"/>
          <w:sz w:val="24"/>
          <w:szCs w:val="24"/>
        </w:rPr>
        <w:t>Mohsan</w:t>
      </w:r>
      <w:proofErr w:type="spellEnd"/>
      <w:r w:rsidRPr="00B07992">
        <w:rPr>
          <w:rFonts w:ascii="Times New Roman" w:eastAsia="Calibri" w:hAnsi="Times New Roman" w:cs="Times New Roman"/>
          <w:sz w:val="24"/>
          <w:szCs w:val="24"/>
        </w:rPr>
        <w:t xml:space="preserve"> et al. (2011), patronage is defined and determined in behavioural terms. Behaviour can be seen as way in which individual controls him/herself. It could also mean the act of being a regular customer to a shop. Youth patronage is influenced by a combination of attitude, normative beliefs and motivations that will influence purchasing behaviour (Moses et al., 2015). Kotler (2004) submitted that store beautification will affect store image and patronage intention. Baker et al. (2012) stated that the willingness of youth to shop longer in a store, deliver good word-of-mouth for the store, buy more in the future and repurchase made up patronage intention in retailing industry. </w:t>
      </w:r>
      <w:proofErr w:type="spellStart"/>
      <w:r w:rsidRPr="00B07992">
        <w:rPr>
          <w:rFonts w:ascii="Times New Roman" w:eastAsia="Calibri" w:hAnsi="Times New Roman" w:cs="Times New Roman"/>
          <w:sz w:val="24"/>
          <w:szCs w:val="24"/>
        </w:rPr>
        <w:t>Loke</w:t>
      </w:r>
      <w:proofErr w:type="spellEnd"/>
      <w:r w:rsidRPr="00B07992">
        <w:rPr>
          <w:rFonts w:ascii="Times New Roman" w:eastAsia="Calibri" w:hAnsi="Times New Roman" w:cs="Times New Roman"/>
          <w:sz w:val="24"/>
          <w:szCs w:val="24"/>
        </w:rPr>
        <w:t xml:space="preserve"> et al. (2011) online betting operators have to fully understand the patronage intention of their target customers in order to forecast behaviour of their youth’s in the future. </w:t>
      </w:r>
      <w:proofErr w:type="spellStart"/>
      <w:r w:rsidRPr="00B07992">
        <w:rPr>
          <w:rFonts w:ascii="Times New Roman" w:eastAsia="Calibri" w:hAnsi="Times New Roman" w:cs="Times New Roman"/>
          <w:sz w:val="24"/>
          <w:szCs w:val="24"/>
        </w:rPr>
        <w:t>Kattara</w:t>
      </w:r>
      <w:proofErr w:type="spellEnd"/>
      <w:r w:rsidRPr="00B07992">
        <w:rPr>
          <w:rFonts w:ascii="Times New Roman" w:eastAsia="Calibri" w:hAnsi="Times New Roman" w:cs="Times New Roman"/>
          <w:sz w:val="24"/>
          <w:szCs w:val="24"/>
        </w:rPr>
        <w:t xml:space="preserve"> et al. (2015) examined the youth responses to the environment. They further explained that youth with and without time pressure respond to the different service environment. For example, if youth’s are very busy and have limited time to make purchases, they will often time move through the service environment ignoring its beautifications and other decorative dimensions and become angry when the environment hinders them unlimited time to spend in service environment shopping and sightseeing enjoy the atmosphere.</w:t>
      </w:r>
    </w:p>
    <w:p w:rsidR="00756A39" w:rsidRPr="003459D7" w:rsidRDefault="00756A39"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 xml:space="preserve">Betting </w:t>
      </w:r>
      <w:r w:rsidR="00357750" w:rsidRPr="003459D7">
        <w:rPr>
          <w:rFonts w:ascii="Times New Roman" w:hAnsi="Times New Roman" w:cs="Times New Roman"/>
          <w:b/>
          <w:sz w:val="24"/>
          <w:szCs w:val="24"/>
        </w:rPr>
        <w:t>Commitment</w:t>
      </w:r>
    </w:p>
    <w:p w:rsidR="00756A39" w:rsidRPr="003459D7" w:rsidRDefault="00756A39" w:rsidP="008C57E7">
      <w:pPr>
        <w:widowControl w:val="0"/>
        <w:autoSpaceDE w:val="0"/>
        <w:autoSpaceDN w:val="0"/>
        <w:adjustRightInd w:val="0"/>
        <w:spacing w:after="0" w:line="240" w:lineRule="auto"/>
        <w:jc w:val="both"/>
        <w:rPr>
          <w:rFonts w:ascii="Times New Roman" w:hAnsi="Times New Roman" w:cs="Times New Roman"/>
          <w:sz w:val="24"/>
          <w:szCs w:val="24"/>
        </w:rPr>
      </w:pPr>
      <w:r w:rsidRPr="003459D7">
        <w:rPr>
          <w:rFonts w:ascii="Times New Roman" w:hAnsi="Times New Roman" w:cs="Times New Roman"/>
          <w:sz w:val="24"/>
          <w:szCs w:val="24"/>
        </w:rPr>
        <w:t>Commitment is a pledge of continuity or potential for sacrifice if a relationship earns (</w:t>
      </w:r>
      <w:proofErr w:type="spellStart"/>
      <w:r w:rsidRPr="003459D7">
        <w:rPr>
          <w:rFonts w:ascii="Times New Roman" w:hAnsi="Times New Roman" w:cs="Times New Roman"/>
          <w:sz w:val="24"/>
          <w:szCs w:val="24"/>
        </w:rPr>
        <w:t>Gustafsson</w:t>
      </w:r>
      <w:proofErr w:type="spellEnd"/>
      <w:r w:rsidRPr="003459D7">
        <w:rPr>
          <w:rFonts w:ascii="Times New Roman" w:hAnsi="Times New Roman" w:cs="Times New Roman"/>
          <w:sz w:val="24"/>
          <w:szCs w:val="24"/>
        </w:rPr>
        <w:t xml:space="preserve"> et al.</w:t>
      </w:r>
      <w:r w:rsidR="00BF61B2">
        <w:rPr>
          <w:rFonts w:ascii="Times New Roman" w:hAnsi="Times New Roman" w:cs="Times New Roman"/>
          <w:sz w:val="24"/>
          <w:szCs w:val="24"/>
        </w:rPr>
        <w:t>,</w:t>
      </w:r>
      <w:r w:rsidRPr="003459D7">
        <w:rPr>
          <w:rFonts w:ascii="Times New Roman" w:hAnsi="Times New Roman" w:cs="Times New Roman"/>
          <w:sz w:val="24"/>
          <w:szCs w:val="24"/>
        </w:rPr>
        <w:t xml:space="preserve"> 2005). This generates and establishes a bond that retains customers or youth to patronize the betting company even when actual satisfaction is low. Commitment is stronger than satisfaction because it has future implication unlike satisfaction that is backwards focused. Commitment occur when an exchange partner believes that an ongoing relationship with another is enough to warrant maximum effort at maintaining it (Morgan &amp; Hunt, 1994) as cited in </w:t>
      </w:r>
      <w:proofErr w:type="spellStart"/>
      <w:r w:rsidRPr="003459D7">
        <w:rPr>
          <w:rFonts w:ascii="Times New Roman" w:hAnsi="Times New Roman" w:cs="Times New Roman"/>
          <w:sz w:val="24"/>
          <w:szCs w:val="24"/>
        </w:rPr>
        <w:t>Verhoef</w:t>
      </w:r>
      <w:proofErr w:type="spellEnd"/>
      <w:r w:rsidRPr="003459D7">
        <w:rPr>
          <w:rFonts w:ascii="Times New Roman" w:hAnsi="Times New Roman" w:cs="Times New Roman"/>
          <w:sz w:val="24"/>
          <w:szCs w:val="24"/>
        </w:rPr>
        <w:t xml:space="preserve"> et al. (2002).  Commitment is the degree loyalty that a consumer or consumers have for a firm’s brand and is likely to repurchase its offerings in the future (www.blackcoffee.com). Betting commitment is an enduring desire to maintain a valued relationship with a brand (Rasheed et al. (2015). </w:t>
      </w:r>
      <w:proofErr w:type="spellStart"/>
      <w:r w:rsidRPr="003459D7">
        <w:rPr>
          <w:rFonts w:ascii="Times New Roman" w:hAnsi="Times New Roman" w:cs="Times New Roman"/>
          <w:sz w:val="24"/>
          <w:szCs w:val="24"/>
        </w:rPr>
        <w:t>Evanschitzky</w:t>
      </w:r>
      <w:proofErr w:type="spellEnd"/>
      <w:r w:rsidRPr="003459D7">
        <w:rPr>
          <w:rFonts w:ascii="Times New Roman" w:hAnsi="Times New Roman" w:cs="Times New Roman"/>
          <w:sz w:val="24"/>
          <w:szCs w:val="24"/>
        </w:rPr>
        <w:t xml:space="preserve"> et al. (2006) views commitment as economic, emotional and psychological attachments that the consumer may have for a brand. </w:t>
      </w:r>
      <w:proofErr w:type="spellStart"/>
      <w:r w:rsidRPr="003459D7">
        <w:rPr>
          <w:rFonts w:ascii="Times New Roman" w:hAnsi="Times New Roman" w:cs="Times New Roman"/>
          <w:sz w:val="24"/>
          <w:szCs w:val="24"/>
        </w:rPr>
        <w:t>Verhoef</w:t>
      </w:r>
      <w:proofErr w:type="spellEnd"/>
      <w:r w:rsidRPr="003459D7">
        <w:rPr>
          <w:rFonts w:ascii="Times New Roman" w:hAnsi="Times New Roman" w:cs="Times New Roman"/>
          <w:sz w:val="24"/>
          <w:szCs w:val="24"/>
        </w:rPr>
        <w:t xml:space="preserve"> et al.  (2002) affirm that affective commitment and calculated commitment are the components of commitment. Affective commitment is psychological attachment an exchange partner has to another which depend on feelings of identification, loyalty and affiliation, while calculated commitment is the degree of perceived need to maintain a relationship by the parties involved given the expected switching costs associated with quitting. </w:t>
      </w:r>
    </w:p>
    <w:p w:rsidR="00756A39" w:rsidRPr="003459D7" w:rsidRDefault="00756A39"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 xml:space="preserve">Word of </w:t>
      </w:r>
      <w:r w:rsidR="00357750" w:rsidRPr="003459D7">
        <w:rPr>
          <w:rFonts w:ascii="Times New Roman" w:hAnsi="Times New Roman" w:cs="Times New Roman"/>
          <w:b/>
          <w:sz w:val="24"/>
          <w:szCs w:val="24"/>
        </w:rPr>
        <w:t xml:space="preserve">Mouth </w:t>
      </w:r>
    </w:p>
    <w:p w:rsidR="00801441" w:rsidRDefault="00756A39" w:rsidP="008C57E7">
      <w:pPr>
        <w:spacing w:after="0" w:line="240" w:lineRule="auto"/>
        <w:jc w:val="both"/>
        <w:rPr>
          <w:rStyle w:val="apple-converted-space"/>
          <w:rFonts w:ascii="Times New Roman" w:hAnsi="Times New Roman" w:cs="Times New Roman"/>
          <w:sz w:val="24"/>
          <w:szCs w:val="24"/>
        </w:rPr>
      </w:pPr>
      <w:r w:rsidRPr="003459D7">
        <w:rPr>
          <w:rFonts w:ascii="Times New Roman" w:hAnsi="Times New Roman" w:cs="Times New Roman"/>
          <w:bCs/>
          <w:sz w:val="24"/>
          <w:szCs w:val="24"/>
        </w:rPr>
        <w:t>Word of mouth</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is the passing of</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information</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from person to person by</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oral communication, which could be as simple as telling someone the time of day (Park &amp; Han, 2007). Storytelling</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 xml:space="preserve">is a common form of word-of-mouth communication where one person tells others a story about a real event or something made up. Word-of-mouth </w:t>
      </w:r>
      <w:r w:rsidRPr="003459D7">
        <w:rPr>
          <w:rFonts w:ascii="Times New Roman" w:hAnsi="Times New Roman" w:cs="Times New Roman"/>
          <w:bCs/>
          <w:sz w:val="24"/>
          <w:szCs w:val="24"/>
        </w:rPr>
        <w:t>in marketing</w:t>
      </w:r>
      <w:r w:rsidRPr="003459D7">
        <w:rPr>
          <w:rFonts w:ascii="Times New Roman" w:hAnsi="Times New Roman" w:cs="Times New Roman"/>
          <w:sz w:val="24"/>
          <w:szCs w:val="24"/>
        </w:rPr>
        <w:t xml:space="preserve"> communication (WOM) entails the process of passing information from a non-commercial communicator (i.e. a person who is not rewarded) to a receiver about a product, brand, or services</w:t>
      </w:r>
      <w:r w:rsidRPr="003459D7">
        <w:rPr>
          <w:rFonts w:ascii="Times New Roman" w:hAnsi="Times New Roman" w:cs="Times New Roman"/>
          <w:sz w:val="24"/>
          <w:szCs w:val="24"/>
          <w:shd w:val="clear" w:color="auto" w:fill="FFFFFF"/>
        </w:rPr>
        <w:t xml:space="preserve"> (</w:t>
      </w:r>
      <w:proofErr w:type="spellStart"/>
      <w:r w:rsidRPr="003459D7">
        <w:rPr>
          <w:rFonts w:ascii="Times New Roman" w:hAnsi="Times New Roman" w:cs="Times New Roman"/>
          <w:sz w:val="24"/>
          <w:szCs w:val="24"/>
          <w:shd w:val="clear" w:color="auto" w:fill="FFFFFF"/>
        </w:rPr>
        <w:t>Dichter</w:t>
      </w:r>
      <w:proofErr w:type="spellEnd"/>
      <w:r w:rsidRPr="003459D7">
        <w:rPr>
          <w:rFonts w:ascii="Times New Roman" w:hAnsi="Times New Roman" w:cs="Times New Roman"/>
          <w:sz w:val="24"/>
          <w:szCs w:val="24"/>
          <w:shd w:val="clear" w:color="auto" w:fill="FFFFFF"/>
        </w:rPr>
        <w:t>, 1966)</w:t>
      </w:r>
      <w:r w:rsidRPr="003459D7">
        <w:rPr>
          <w:rFonts w:ascii="Times New Roman" w:hAnsi="Times New Roman" w:cs="Times New Roman"/>
          <w:sz w:val="24"/>
          <w:szCs w:val="24"/>
        </w:rPr>
        <w:t xml:space="preserve">. An online betting </w:t>
      </w:r>
      <w:r w:rsidRPr="003459D7">
        <w:rPr>
          <w:rFonts w:ascii="Times New Roman" w:hAnsi="Times New Roman" w:cs="Times New Roman"/>
          <w:sz w:val="24"/>
          <w:szCs w:val="24"/>
        </w:rPr>
        <w:lastRenderedPageBreak/>
        <w:t>customer (the youth) that perceives certain positive cue about the company has the tendency of telling someone else his experience which will encourage them to try out the online betting company too. If word of mouth is carried out through electronic medium, it results to</w:t>
      </w:r>
      <w:r w:rsidRPr="003459D7">
        <w:rPr>
          <w:rStyle w:val="apple-converted-space"/>
          <w:rFonts w:ascii="Times New Roman" w:hAnsi="Times New Roman" w:cs="Times New Roman"/>
          <w:sz w:val="24"/>
          <w:szCs w:val="24"/>
        </w:rPr>
        <w:t> </w:t>
      </w:r>
      <w:r w:rsidRPr="003459D7">
        <w:rPr>
          <w:rFonts w:ascii="Times New Roman" w:hAnsi="Times New Roman" w:cs="Times New Roman"/>
          <w:bCs/>
          <w:sz w:val="24"/>
          <w:szCs w:val="24"/>
        </w:rPr>
        <w:t xml:space="preserve">electronic word of mouth </w:t>
      </w:r>
      <w:r w:rsidRPr="003459D7">
        <w:rPr>
          <w:rFonts w:ascii="Times New Roman" w:hAnsi="Times New Roman" w:cs="Times New Roman"/>
          <w:sz w:val="24"/>
          <w:szCs w:val="24"/>
        </w:rPr>
        <w:t>(</w:t>
      </w:r>
      <w:proofErr w:type="spellStart"/>
      <w:r w:rsidRPr="003459D7">
        <w:rPr>
          <w:rFonts w:ascii="Times New Roman" w:hAnsi="Times New Roman" w:cs="Times New Roman"/>
          <w:sz w:val="24"/>
          <w:szCs w:val="24"/>
        </w:rPr>
        <w:t>eWoM</w:t>
      </w:r>
      <w:proofErr w:type="spellEnd"/>
      <w:r w:rsidRPr="003459D7">
        <w:rPr>
          <w:rFonts w:ascii="Times New Roman" w:hAnsi="Times New Roman" w:cs="Times New Roman"/>
          <w:sz w:val="24"/>
          <w:szCs w:val="24"/>
        </w:rPr>
        <w:t>) which relates to any statement shared by consumers through the internet (e.g., social networks, web sites, news feeds, instant messages) concerning a service, product brand, or business</w:t>
      </w:r>
      <w:r w:rsidRPr="003459D7">
        <w:rPr>
          <w:rStyle w:val="apple-converted-space"/>
          <w:rFonts w:ascii="Times New Roman" w:hAnsi="Times New Roman" w:cs="Times New Roman"/>
          <w:sz w:val="24"/>
          <w:szCs w:val="24"/>
        </w:rPr>
        <w:t> (</w:t>
      </w:r>
      <w:r w:rsidRPr="003459D7">
        <w:rPr>
          <w:rStyle w:val="citation"/>
          <w:rFonts w:ascii="Times New Roman" w:hAnsi="Times New Roman" w:cs="Times New Roman"/>
          <w:sz w:val="24"/>
          <w:szCs w:val="24"/>
        </w:rPr>
        <w:t>Kietzmann &amp; Canhoto, 2013).</w:t>
      </w:r>
      <w:r w:rsidRPr="003459D7">
        <w:rPr>
          <w:rStyle w:val="apple-converted-space"/>
          <w:rFonts w:ascii="Times New Roman" w:hAnsi="Times New Roman" w:cs="Times New Roman"/>
          <w:sz w:val="24"/>
          <w:szCs w:val="24"/>
        </w:rPr>
        <w:t> </w:t>
      </w:r>
      <w:r w:rsidRPr="003459D7">
        <w:rPr>
          <w:rFonts w:ascii="Times New Roman" w:hAnsi="Times New Roman" w:cs="Times New Roman"/>
          <w:sz w:val="24"/>
          <w:szCs w:val="24"/>
        </w:rPr>
        <w:t>If the sender of word-of-mouth communication is rewarded then this process is referred to as</w:t>
      </w:r>
      <w:r w:rsidRPr="003459D7">
        <w:rPr>
          <w:rStyle w:val="apple-converted-space"/>
          <w:rFonts w:ascii="Times New Roman" w:hAnsi="Times New Roman" w:cs="Times New Roman"/>
          <w:sz w:val="24"/>
          <w:szCs w:val="24"/>
        </w:rPr>
        <w:t> </w:t>
      </w:r>
      <w:r w:rsidRPr="003459D7">
        <w:rPr>
          <w:rFonts w:ascii="Times New Roman" w:eastAsia="Calibri" w:hAnsi="Times New Roman" w:cs="Times New Roman"/>
          <w:sz w:val="24"/>
          <w:szCs w:val="24"/>
        </w:rPr>
        <w:t>word-of-mouth marketing</w:t>
      </w:r>
      <w:r w:rsidRPr="003459D7">
        <w:rPr>
          <w:rFonts w:ascii="Times New Roman" w:hAnsi="Times New Roman" w:cs="Times New Roman"/>
          <w:sz w:val="24"/>
          <w:szCs w:val="24"/>
        </w:rPr>
        <w:t>, which relies on the added credibility of person-to-person communication, a personal recommendation (</w:t>
      </w:r>
      <w:r w:rsidR="00BF61B2">
        <w:rPr>
          <w:rFonts w:ascii="Times New Roman" w:eastAsia="TimesNewRomanPSMT" w:hAnsi="Times New Roman" w:cs="Times New Roman"/>
          <w:sz w:val="24"/>
          <w:szCs w:val="24"/>
        </w:rPr>
        <w:t xml:space="preserve">Kumar &amp; Shah, </w:t>
      </w:r>
      <w:r w:rsidRPr="003459D7">
        <w:rPr>
          <w:rFonts w:ascii="Times New Roman" w:eastAsia="TimesNewRomanPSMT" w:hAnsi="Times New Roman" w:cs="Times New Roman"/>
          <w:sz w:val="24"/>
          <w:szCs w:val="24"/>
        </w:rPr>
        <w:t>2004</w:t>
      </w:r>
      <w:r w:rsidRPr="003459D7">
        <w:rPr>
          <w:rFonts w:ascii="Times New Roman" w:hAnsi="Times New Roman" w:cs="Times New Roman"/>
          <w:sz w:val="24"/>
          <w:szCs w:val="24"/>
        </w:rPr>
        <w:t>).</w:t>
      </w:r>
      <w:r w:rsidRPr="003459D7">
        <w:rPr>
          <w:rStyle w:val="apple-converted-space"/>
          <w:rFonts w:ascii="Times New Roman" w:hAnsi="Times New Roman" w:cs="Times New Roman"/>
          <w:sz w:val="24"/>
          <w:szCs w:val="24"/>
        </w:rPr>
        <w:t> </w:t>
      </w:r>
    </w:p>
    <w:p w:rsidR="001915FC" w:rsidRPr="001915FC" w:rsidRDefault="001915FC" w:rsidP="008C57E7">
      <w:pPr>
        <w:spacing w:after="0" w:line="240" w:lineRule="auto"/>
        <w:jc w:val="both"/>
        <w:rPr>
          <w:rStyle w:val="apple-converted-space"/>
          <w:rFonts w:ascii="Times New Roman" w:hAnsi="Times New Roman" w:cs="Times New Roman"/>
          <w:sz w:val="18"/>
          <w:szCs w:val="24"/>
        </w:rPr>
      </w:pPr>
    </w:p>
    <w:p w:rsidR="009236A7" w:rsidRPr="003459D7" w:rsidRDefault="009236A7"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 xml:space="preserve">Online </w:t>
      </w:r>
      <w:r w:rsidR="00357750" w:rsidRPr="003459D7">
        <w:rPr>
          <w:rFonts w:ascii="Times New Roman" w:hAnsi="Times New Roman" w:cs="Times New Roman"/>
          <w:b/>
          <w:sz w:val="24"/>
          <w:szCs w:val="24"/>
        </w:rPr>
        <w:t xml:space="preserve">Betting Techniques </w:t>
      </w:r>
      <w:r w:rsidRPr="003459D7">
        <w:rPr>
          <w:rFonts w:ascii="Times New Roman" w:hAnsi="Times New Roman" w:cs="Times New Roman"/>
          <w:b/>
          <w:sz w:val="24"/>
          <w:szCs w:val="24"/>
        </w:rPr>
        <w:t xml:space="preserve">and </w:t>
      </w:r>
      <w:r w:rsidR="00357750" w:rsidRPr="003459D7">
        <w:rPr>
          <w:rFonts w:ascii="Times New Roman" w:hAnsi="Times New Roman" w:cs="Times New Roman"/>
          <w:b/>
          <w:sz w:val="24"/>
          <w:szCs w:val="24"/>
        </w:rPr>
        <w:t>Youth Patronage</w:t>
      </w:r>
    </w:p>
    <w:p w:rsidR="009236A7" w:rsidRPr="003459D7" w:rsidRDefault="009236A7" w:rsidP="008C57E7">
      <w:pPr>
        <w:spacing w:line="240" w:lineRule="auto"/>
        <w:jc w:val="both"/>
        <w:rPr>
          <w:rFonts w:ascii="Times New Roman" w:hAnsi="Times New Roman" w:cs="Times New Roman"/>
          <w:sz w:val="24"/>
          <w:szCs w:val="24"/>
        </w:rPr>
      </w:pPr>
      <w:proofErr w:type="spellStart"/>
      <w:r w:rsidRPr="003459D7">
        <w:rPr>
          <w:rFonts w:ascii="Times New Roman" w:hAnsi="Times New Roman" w:cs="Times New Roman"/>
          <w:sz w:val="24"/>
          <w:szCs w:val="24"/>
        </w:rPr>
        <w:t>Olayinka</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Fageyinbo</w:t>
      </w:r>
      <w:proofErr w:type="spellEnd"/>
      <w:r w:rsidRPr="003459D7">
        <w:rPr>
          <w:rFonts w:ascii="Times New Roman" w:hAnsi="Times New Roman" w:cs="Times New Roman"/>
          <w:sz w:val="24"/>
          <w:szCs w:val="24"/>
        </w:rPr>
        <w:t xml:space="preserve"> (2015) affirmed that even though it might be hard to precisely appraise the all-out estimation of worldwide online betting, because of the inconsistency in the administrative and financing conditions, dependable overviews gauge the estimation of the sports betting industry at around 700 billion U.S. dollars and 1.000 billion U.S. dollars, while in certainty the unlawful betting just maybe as a high as 500 billion U.S. dollars. Sport betting has turned out to be a recreational commitment, as well as a social and financial activity with a solid intrigue crosswise over classes, sexes, races, sexuality and other social categorization, particularly in Port Harcourt and beyond (</w:t>
      </w:r>
      <w:proofErr w:type="spellStart"/>
      <w:r w:rsidRPr="003459D7">
        <w:rPr>
          <w:rFonts w:ascii="Times New Roman" w:hAnsi="Times New Roman" w:cs="Times New Roman"/>
          <w:sz w:val="24"/>
          <w:szCs w:val="24"/>
        </w:rPr>
        <w:t>Obiyemi</w:t>
      </w:r>
      <w:proofErr w:type="spellEnd"/>
      <w:r w:rsidRPr="003459D7">
        <w:rPr>
          <w:rFonts w:ascii="Times New Roman" w:hAnsi="Times New Roman" w:cs="Times New Roman"/>
          <w:sz w:val="24"/>
          <w:szCs w:val="24"/>
        </w:rPr>
        <w:t xml:space="preserve">, </w:t>
      </w:r>
      <w:r w:rsidR="00BF61B2">
        <w:rPr>
          <w:rFonts w:ascii="Times New Roman" w:hAnsi="Times New Roman" w:cs="Times New Roman"/>
          <w:sz w:val="24"/>
          <w:szCs w:val="24"/>
        </w:rPr>
        <w:t>et al.</w:t>
      </w:r>
      <w:r w:rsidRPr="003459D7">
        <w:rPr>
          <w:rFonts w:ascii="Times New Roman" w:hAnsi="Times New Roman" w:cs="Times New Roman"/>
          <w:sz w:val="24"/>
          <w:szCs w:val="24"/>
        </w:rPr>
        <w:t>, 2012) with constantly tremendous potential for development.</w:t>
      </w:r>
    </w:p>
    <w:p w:rsidR="008C57E7" w:rsidRPr="003459D7" w:rsidRDefault="009236A7"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For the most part, against all the sport betting platforms online and offline, the chances offered by bookmakers depend on probability assessments or forecasts of matches which draw in a wide help of the fan base (</w:t>
      </w:r>
      <w:proofErr w:type="spellStart"/>
      <w:r w:rsidRPr="003459D7">
        <w:rPr>
          <w:rFonts w:ascii="Times New Roman" w:hAnsi="Times New Roman" w:cs="Times New Roman"/>
          <w:sz w:val="24"/>
          <w:szCs w:val="24"/>
        </w:rPr>
        <w:t>Siwei</w:t>
      </w:r>
      <w:proofErr w:type="spellEnd"/>
      <w:r w:rsidRPr="003459D7">
        <w:rPr>
          <w:rFonts w:ascii="Times New Roman" w:hAnsi="Times New Roman" w:cs="Times New Roman"/>
          <w:sz w:val="24"/>
          <w:szCs w:val="24"/>
        </w:rPr>
        <w:t>, 2011). Notwithstanding the level of the loyalty of youths, the denominator is the strong followership of sport which has prompted capitalistic business</w:t>
      </w:r>
      <w:r w:rsidR="00357750">
        <w:rPr>
          <w:rFonts w:ascii="Times New Roman" w:hAnsi="Times New Roman" w:cs="Times New Roman"/>
          <w:sz w:val="24"/>
          <w:szCs w:val="24"/>
        </w:rPr>
        <w:t xml:space="preserve"> </w:t>
      </w:r>
      <w:r w:rsidRPr="003459D7">
        <w:rPr>
          <w:rFonts w:ascii="Times New Roman" w:hAnsi="Times New Roman" w:cs="Times New Roman"/>
          <w:sz w:val="24"/>
          <w:szCs w:val="24"/>
        </w:rPr>
        <w:t>creations. It is, however, vital to take note of that online betting, as a type of financial trades, while filling positive capitalistic enterprise purposes, (for example, the creation of employment and riches) for the high society could have negative results on bettors and societies.</w:t>
      </w:r>
    </w:p>
    <w:p w:rsidR="00EE65AE" w:rsidRPr="003459D7" w:rsidRDefault="00EE65AE"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 xml:space="preserve">Betting </w:t>
      </w:r>
      <w:r w:rsidR="00357750" w:rsidRPr="003459D7">
        <w:rPr>
          <w:rFonts w:ascii="Times New Roman" w:hAnsi="Times New Roman" w:cs="Times New Roman"/>
          <w:b/>
          <w:sz w:val="24"/>
          <w:szCs w:val="24"/>
        </w:rPr>
        <w:t xml:space="preserve">Cash Out </w:t>
      </w:r>
      <w:r w:rsidRPr="003459D7">
        <w:rPr>
          <w:rFonts w:ascii="Times New Roman" w:hAnsi="Times New Roman" w:cs="Times New Roman"/>
          <w:b/>
          <w:sz w:val="24"/>
          <w:szCs w:val="24"/>
        </w:rPr>
        <w:t xml:space="preserve">and </w:t>
      </w:r>
      <w:r w:rsidR="00357750" w:rsidRPr="003459D7">
        <w:rPr>
          <w:rFonts w:ascii="Times New Roman" w:hAnsi="Times New Roman" w:cs="Times New Roman"/>
          <w:b/>
          <w:sz w:val="24"/>
          <w:szCs w:val="24"/>
        </w:rPr>
        <w:t>Youth Patronage</w:t>
      </w:r>
    </w:p>
    <w:p w:rsidR="00357750" w:rsidRDefault="00EE65AE"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The betting cash out has been introduced alongside the ability to bet in online betting. The betting cash out is now offered to sports bettors by many online betting operators. It enables sports bettors to settle an open bet for a value offered at the time of cashing out (Lopez-Gonzalez &amp; </w:t>
      </w:r>
      <w:proofErr w:type="spellStart"/>
      <w:r w:rsidRPr="003459D7">
        <w:rPr>
          <w:rFonts w:ascii="Times New Roman" w:hAnsi="Times New Roman" w:cs="Times New Roman"/>
          <w:sz w:val="24"/>
          <w:szCs w:val="24"/>
        </w:rPr>
        <w:t>Grifths</w:t>
      </w:r>
      <w:proofErr w:type="spellEnd"/>
      <w:r w:rsidRPr="003459D7">
        <w:rPr>
          <w:rFonts w:ascii="Times New Roman" w:hAnsi="Times New Roman" w:cs="Times New Roman"/>
          <w:sz w:val="24"/>
          <w:szCs w:val="24"/>
        </w:rPr>
        <w:t>, 2017). This figure is based on the current status of the bet and the statistical likelihood of the bet winning. This figure can also be higher or lower than the initial stake amount. In recent years, increased attention has been given to researching in online betting. A Betting Commission (2016) prevalence survey reported that individuals who bet online were more likely to be categorized as problem betting. A recent scoping study identif</w:t>
      </w:r>
      <w:r w:rsidR="00BF61B2">
        <w:rPr>
          <w:rFonts w:ascii="Times New Roman" w:hAnsi="Times New Roman" w:cs="Times New Roman"/>
          <w:sz w:val="24"/>
          <w:szCs w:val="24"/>
        </w:rPr>
        <w:t>i</w:t>
      </w:r>
      <w:r w:rsidRPr="003459D7">
        <w:rPr>
          <w:rFonts w:ascii="Times New Roman" w:hAnsi="Times New Roman" w:cs="Times New Roman"/>
          <w:sz w:val="24"/>
          <w:szCs w:val="24"/>
        </w:rPr>
        <w:t>ed 16 academic papers that had referenced online sports betting (</w:t>
      </w:r>
      <w:proofErr w:type="spellStart"/>
      <w:r w:rsidRPr="003459D7">
        <w:rPr>
          <w:rFonts w:ascii="Times New Roman" w:hAnsi="Times New Roman" w:cs="Times New Roman"/>
          <w:sz w:val="24"/>
          <w:szCs w:val="24"/>
        </w:rPr>
        <w:t>Killick</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Grifths</w:t>
      </w:r>
      <w:proofErr w:type="spellEnd"/>
      <w:r w:rsidRPr="003459D7">
        <w:rPr>
          <w:rFonts w:ascii="Times New Roman" w:hAnsi="Times New Roman" w:cs="Times New Roman"/>
          <w:sz w:val="24"/>
          <w:szCs w:val="24"/>
        </w:rPr>
        <w:t xml:space="preserve">, 2019) and concluded that online sports betting has the potential to be more harmful than more traditional ways of gambling. The review also noted that different research methods had been used to explore this area. </w:t>
      </w:r>
    </w:p>
    <w:p w:rsidR="00EE65AE" w:rsidRPr="003459D7" w:rsidRDefault="00EE65AE"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One method is the use of behavioural tracking data provided to researchers by online betting operators. Such research has found that heavily involved gamblers are more likely to bet on online events (</w:t>
      </w:r>
      <w:proofErr w:type="spellStart"/>
      <w:r w:rsidRPr="003459D7">
        <w:rPr>
          <w:rFonts w:ascii="Times New Roman" w:hAnsi="Times New Roman" w:cs="Times New Roman"/>
          <w:sz w:val="24"/>
          <w:szCs w:val="24"/>
        </w:rPr>
        <w:t>LaBrie</w:t>
      </w:r>
      <w:proofErr w:type="spellEnd"/>
      <w:r w:rsidRPr="003459D7">
        <w:rPr>
          <w:rFonts w:ascii="Times New Roman" w:hAnsi="Times New Roman" w:cs="Times New Roman"/>
          <w:sz w:val="24"/>
          <w:szCs w:val="24"/>
        </w:rPr>
        <w:t xml:space="preserve">, </w:t>
      </w:r>
      <w:proofErr w:type="spellStart"/>
      <w:r w:rsidRPr="003459D7">
        <w:rPr>
          <w:rFonts w:ascii="Times New Roman" w:hAnsi="Times New Roman" w:cs="Times New Roman"/>
          <w:sz w:val="24"/>
          <w:szCs w:val="24"/>
        </w:rPr>
        <w:t>Laplante</w:t>
      </w:r>
      <w:proofErr w:type="spellEnd"/>
      <w:r w:rsidRPr="003459D7">
        <w:rPr>
          <w:rFonts w:ascii="Times New Roman" w:hAnsi="Times New Roman" w:cs="Times New Roman"/>
          <w:sz w:val="24"/>
          <w:szCs w:val="24"/>
        </w:rPr>
        <w:t>, Nelson, Schumann, &amp; Shafer, 2007) and that they increased the frequency of the number of the number of online bets being placed after a three-month period (</w:t>
      </w:r>
      <w:proofErr w:type="spellStart"/>
      <w:r w:rsidRPr="003459D7">
        <w:rPr>
          <w:rFonts w:ascii="Times New Roman" w:hAnsi="Times New Roman" w:cs="Times New Roman"/>
          <w:sz w:val="24"/>
          <w:szCs w:val="24"/>
        </w:rPr>
        <w:t>LaPlante</w:t>
      </w:r>
      <w:proofErr w:type="spellEnd"/>
      <w:r w:rsidRPr="003459D7">
        <w:rPr>
          <w:rFonts w:ascii="Times New Roman" w:hAnsi="Times New Roman" w:cs="Times New Roman"/>
          <w:sz w:val="24"/>
          <w:szCs w:val="24"/>
        </w:rPr>
        <w:t xml:space="preserve">, Schumann, </w:t>
      </w:r>
      <w:proofErr w:type="spellStart"/>
      <w:r w:rsidRPr="003459D7">
        <w:rPr>
          <w:rFonts w:ascii="Times New Roman" w:hAnsi="Times New Roman" w:cs="Times New Roman"/>
          <w:sz w:val="24"/>
          <w:szCs w:val="24"/>
        </w:rPr>
        <w:t>LaBrie</w:t>
      </w:r>
      <w:proofErr w:type="spellEnd"/>
      <w:r w:rsidRPr="003459D7">
        <w:rPr>
          <w:rFonts w:ascii="Times New Roman" w:hAnsi="Times New Roman" w:cs="Times New Roman"/>
          <w:sz w:val="24"/>
          <w:szCs w:val="24"/>
        </w:rPr>
        <w:t xml:space="preserve">, &amp; Shafer, 2008). Lopez-Gonzalez et al. (2019) carried out a study of 659 Spanish sports bettors and examined the association between structural characteristics of </w:t>
      </w:r>
      <w:r w:rsidRPr="003459D7">
        <w:rPr>
          <w:rFonts w:ascii="Times New Roman" w:hAnsi="Times New Roman" w:cs="Times New Roman"/>
          <w:sz w:val="24"/>
          <w:szCs w:val="24"/>
        </w:rPr>
        <w:lastRenderedPageBreak/>
        <w:t>online sports betting and gambling severity. The results demonstrated that sports bettors with high problem gambling scores were more likely to use online bett</w:t>
      </w:r>
      <w:r w:rsidR="00357750">
        <w:rPr>
          <w:rFonts w:ascii="Times New Roman" w:hAnsi="Times New Roman" w:cs="Times New Roman"/>
          <w:sz w:val="24"/>
          <w:szCs w:val="24"/>
        </w:rPr>
        <w:t xml:space="preserve">ing and the cash out technique. </w:t>
      </w:r>
      <w:r w:rsidRPr="003459D7">
        <w:rPr>
          <w:rFonts w:ascii="Times New Roman" w:hAnsi="Times New Roman" w:cs="Times New Roman"/>
          <w:sz w:val="24"/>
          <w:szCs w:val="24"/>
        </w:rPr>
        <w:t xml:space="preserve">Consequently, the present study explored the opinions towards online betting behaviours of youth patronage. Specifically, it explored sports </w:t>
      </w:r>
      <w:proofErr w:type="gramStart"/>
      <w:r w:rsidRPr="003459D7">
        <w:rPr>
          <w:rFonts w:ascii="Times New Roman" w:hAnsi="Times New Roman" w:cs="Times New Roman"/>
          <w:sz w:val="24"/>
          <w:szCs w:val="24"/>
        </w:rPr>
        <w:t>bettors</w:t>
      </w:r>
      <w:proofErr w:type="gramEnd"/>
      <w:r w:rsidRPr="003459D7">
        <w:rPr>
          <w:rFonts w:ascii="Times New Roman" w:hAnsi="Times New Roman" w:cs="Times New Roman"/>
          <w:sz w:val="24"/>
          <w:szCs w:val="24"/>
        </w:rPr>
        <w:t xml:space="preserve"> perceived motivation and opinions towards online betting techniques. The specific objectives is to explore the online betting techniques and youth patronage. Based on this criticism we hypothesize that:</w:t>
      </w:r>
    </w:p>
    <w:p w:rsidR="00EE65AE" w:rsidRPr="003459D7" w:rsidRDefault="00EE65AE" w:rsidP="008C57E7">
      <w:pPr>
        <w:spacing w:line="240" w:lineRule="auto"/>
        <w:ind w:left="567" w:hanging="567"/>
        <w:jc w:val="both"/>
        <w:rPr>
          <w:rFonts w:ascii="Times New Roman" w:hAnsi="Times New Roman" w:cs="Times New Roman"/>
          <w:sz w:val="24"/>
          <w:szCs w:val="24"/>
        </w:rPr>
      </w:pPr>
      <w:r w:rsidRPr="003459D7">
        <w:rPr>
          <w:rFonts w:ascii="Times New Roman" w:hAnsi="Times New Roman" w:cs="Times New Roman"/>
          <w:b/>
          <w:sz w:val="24"/>
          <w:szCs w:val="24"/>
        </w:rPr>
        <w:t>Ho</w:t>
      </w:r>
      <w:r w:rsidR="00357750">
        <w:rPr>
          <w:rFonts w:ascii="Times New Roman" w:hAnsi="Times New Roman" w:cs="Times New Roman"/>
          <w:b/>
          <w:sz w:val="24"/>
          <w:szCs w:val="24"/>
          <w:vertAlign w:val="subscript"/>
        </w:rPr>
        <w:t>1</w:t>
      </w:r>
      <w:r w:rsidRPr="003459D7">
        <w:rPr>
          <w:rFonts w:ascii="Times New Roman" w:hAnsi="Times New Roman" w:cs="Times New Roman"/>
          <w:sz w:val="24"/>
          <w:szCs w:val="24"/>
        </w:rPr>
        <w:t xml:space="preserve">: There is no statistically significant relationship between betting cash out and </w:t>
      </w:r>
      <w:r w:rsidR="00357750">
        <w:rPr>
          <w:rFonts w:ascii="Times New Roman" w:hAnsi="Times New Roman" w:cs="Times New Roman"/>
          <w:sz w:val="24"/>
          <w:szCs w:val="24"/>
        </w:rPr>
        <w:t>word of mouth</w:t>
      </w:r>
      <w:r w:rsidRPr="003459D7">
        <w:rPr>
          <w:rFonts w:ascii="Times New Roman" w:hAnsi="Times New Roman" w:cs="Times New Roman"/>
          <w:sz w:val="24"/>
          <w:szCs w:val="24"/>
        </w:rPr>
        <w:t>.</w:t>
      </w:r>
    </w:p>
    <w:p w:rsidR="008C57E7" w:rsidRPr="003459D7" w:rsidRDefault="00EE65AE" w:rsidP="00975067">
      <w:pPr>
        <w:spacing w:line="240" w:lineRule="auto"/>
        <w:ind w:left="567" w:hanging="567"/>
        <w:jc w:val="both"/>
        <w:rPr>
          <w:rFonts w:ascii="Times New Roman" w:hAnsi="Times New Roman" w:cs="Times New Roman"/>
          <w:sz w:val="24"/>
          <w:szCs w:val="24"/>
        </w:rPr>
      </w:pPr>
      <w:r w:rsidRPr="003459D7">
        <w:rPr>
          <w:rFonts w:ascii="Times New Roman" w:hAnsi="Times New Roman" w:cs="Times New Roman"/>
          <w:b/>
          <w:sz w:val="24"/>
          <w:szCs w:val="24"/>
        </w:rPr>
        <w:t>Ho</w:t>
      </w:r>
      <w:r w:rsidR="00357750">
        <w:rPr>
          <w:rFonts w:ascii="Times New Roman" w:hAnsi="Times New Roman" w:cs="Times New Roman"/>
          <w:b/>
          <w:sz w:val="24"/>
          <w:szCs w:val="24"/>
          <w:vertAlign w:val="subscript"/>
        </w:rPr>
        <w:t>2</w:t>
      </w:r>
      <w:r w:rsidRPr="003459D7">
        <w:rPr>
          <w:rFonts w:ascii="Times New Roman" w:hAnsi="Times New Roman" w:cs="Times New Roman"/>
          <w:b/>
          <w:sz w:val="24"/>
          <w:szCs w:val="24"/>
        </w:rPr>
        <w:t xml:space="preserve">: </w:t>
      </w:r>
      <w:r w:rsidRPr="003459D7">
        <w:rPr>
          <w:rFonts w:ascii="Times New Roman" w:hAnsi="Times New Roman" w:cs="Times New Roman"/>
          <w:sz w:val="24"/>
          <w:szCs w:val="24"/>
        </w:rPr>
        <w:t>There is no statistically significant relationship between betting cash out and</w:t>
      </w:r>
      <w:r w:rsidR="00357750">
        <w:rPr>
          <w:rFonts w:ascii="Times New Roman" w:hAnsi="Times New Roman" w:cs="Times New Roman"/>
          <w:sz w:val="24"/>
          <w:szCs w:val="24"/>
        </w:rPr>
        <w:t xml:space="preserve"> betting commitment</w:t>
      </w:r>
      <w:r w:rsidRPr="003459D7">
        <w:rPr>
          <w:rFonts w:ascii="Times New Roman" w:hAnsi="Times New Roman" w:cs="Times New Roman"/>
          <w:sz w:val="24"/>
          <w:szCs w:val="24"/>
        </w:rPr>
        <w:t>.</w:t>
      </w:r>
    </w:p>
    <w:p w:rsidR="00EE65AE" w:rsidRPr="003459D7" w:rsidRDefault="00EE65AE" w:rsidP="008C57E7">
      <w:pPr>
        <w:spacing w:line="240" w:lineRule="auto"/>
        <w:jc w:val="both"/>
        <w:rPr>
          <w:rFonts w:ascii="Times New Roman" w:hAnsi="Times New Roman" w:cs="Times New Roman"/>
          <w:b/>
          <w:sz w:val="24"/>
          <w:szCs w:val="24"/>
        </w:rPr>
      </w:pPr>
      <w:r w:rsidRPr="003459D7">
        <w:rPr>
          <w:rFonts w:ascii="Times New Roman" w:hAnsi="Times New Roman" w:cs="Times New Roman"/>
          <w:b/>
          <w:sz w:val="24"/>
          <w:szCs w:val="24"/>
        </w:rPr>
        <w:t>Betting Handicap and Youth Patronage</w:t>
      </w:r>
    </w:p>
    <w:p w:rsidR="00EE65AE" w:rsidRPr="003459D7" w:rsidRDefault="00EE65AE"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The betting handicap is a form of betting in which adversaries are handicapped according to their difference in strength (bet9ja.com). The term handicap means that one team is assigned a hypothetical score advantage before the match is played (betfair.com</w:t>
      </w:r>
      <w:r w:rsidR="001915FC">
        <w:rPr>
          <w:rFonts w:ascii="Times New Roman" w:hAnsi="Times New Roman" w:cs="Times New Roman"/>
          <w:sz w:val="24"/>
          <w:szCs w:val="24"/>
        </w:rPr>
        <w:t>; Lopez-Gonzalez &amp; Griffiths, 2017</w:t>
      </w:r>
      <w:r w:rsidRPr="003459D7">
        <w:rPr>
          <w:rFonts w:ascii="Times New Roman" w:hAnsi="Times New Roman" w:cs="Times New Roman"/>
          <w:sz w:val="24"/>
          <w:szCs w:val="24"/>
        </w:rPr>
        <w:t xml:space="preserve">). In what follows, the decimal odds system is to illustrate payoff in the event of winning a bet. The decimal odds number represents the total return ratio of the stake; implying that the stake is already included in the decimal number. For example, a payoff of ‘5’ returns five times the stake; i.e., a bet of </w:t>
      </w:r>
      <w:r w:rsidRPr="003459D7">
        <w:rPr>
          <w:rFonts w:ascii="Times New Roman" w:hAnsi="Times New Roman" w:cs="Times New Roman"/>
          <w:dstrike/>
          <w:sz w:val="24"/>
          <w:szCs w:val="24"/>
        </w:rPr>
        <w:t>N</w:t>
      </w:r>
      <w:r w:rsidRPr="003459D7">
        <w:rPr>
          <w:rFonts w:ascii="Times New Roman" w:hAnsi="Times New Roman" w:cs="Times New Roman"/>
          <w:sz w:val="24"/>
          <w:szCs w:val="24"/>
        </w:rPr>
        <w:t>2 would return 2×5=</w:t>
      </w:r>
      <w:r w:rsidRPr="003459D7">
        <w:rPr>
          <w:rFonts w:ascii="Times New Roman" w:hAnsi="Times New Roman" w:cs="Times New Roman"/>
          <w:dstrike/>
          <w:sz w:val="24"/>
          <w:szCs w:val="24"/>
        </w:rPr>
        <w:t>N</w:t>
      </w:r>
      <w:r w:rsidRPr="003459D7">
        <w:rPr>
          <w:rFonts w:ascii="Times New Roman" w:hAnsi="Times New Roman" w:cs="Times New Roman"/>
          <w:sz w:val="24"/>
          <w:szCs w:val="24"/>
        </w:rPr>
        <w:t>10 (</w:t>
      </w:r>
      <w:r w:rsidRPr="003459D7">
        <w:rPr>
          <w:rFonts w:ascii="Times New Roman" w:hAnsi="Times New Roman" w:cs="Times New Roman"/>
          <w:dstrike/>
          <w:sz w:val="24"/>
          <w:szCs w:val="24"/>
        </w:rPr>
        <w:t>N</w:t>
      </w:r>
      <w:r w:rsidRPr="003459D7">
        <w:rPr>
          <w:rFonts w:ascii="Times New Roman" w:hAnsi="Times New Roman" w:cs="Times New Roman"/>
          <w:sz w:val="24"/>
          <w:szCs w:val="24"/>
        </w:rPr>
        <w:t>5 profit). Odds also reflect probability that incorporates the bookmakers’ profit margin, retrieved by 2 odds. In standard betting handicap, the underdog is given a hypothetical goal advantage that aims to make the contest equal. In football, betting handicap also reduces the possible match outcomes from five (i.e., 2X5) to five; a binary outcome of either team winning (</w:t>
      </w:r>
      <w:r w:rsidR="001915FC">
        <w:rPr>
          <w:rFonts w:ascii="Times New Roman" w:hAnsi="Times New Roman" w:cs="Times New Roman"/>
          <w:sz w:val="24"/>
          <w:szCs w:val="24"/>
        </w:rPr>
        <w:t>Lopez-Gonzalez &amp; Griffiths, 2017</w:t>
      </w:r>
      <w:r w:rsidRPr="003459D7">
        <w:rPr>
          <w:rFonts w:ascii="Times New Roman" w:hAnsi="Times New Roman" w:cs="Times New Roman"/>
          <w:sz w:val="24"/>
          <w:szCs w:val="24"/>
        </w:rPr>
        <w:t>). Since standard betting handicap aims to make the contest equal, the uniformity of the betting handicap distribution is maximised. That is, the handicap applied is the one that optimises the odds, for both teams to win, towards 50% chance of winning.</w:t>
      </w:r>
    </w:p>
    <w:p w:rsidR="00EE65AE" w:rsidRPr="003459D7" w:rsidRDefault="00EE65AE" w:rsidP="008C57E7">
      <w:pPr>
        <w:spacing w:line="240" w:lineRule="auto"/>
        <w:jc w:val="both"/>
        <w:rPr>
          <w:rFonts w:ascii="Times New Roman" w:hAnsi="Times New Roman" w:cs="Times New Roman"/>
          <w:sz w:val="24"/>
          <w:szCs w:val="24"/>
        </w:rPr>
      </w:pPr>
      <w:r w:rsidRPr="003459D7">
        <w:rPr>
          <w:rFonts w:ascii="Times New Roman" w:hAnsi="Times New Roman" w:cs="Times New Roman"/>
          <w:sz w:val="24"/>
          <w:szCs w:val="24"/>
        </w:rPr>
        <w:t xml:space="preserve">Despite its popularity, betting handicap has had limited impact in the literature. While hundreds of papers cover football modelling and betting in great detail, only four published papers appear to involve some analysis related to betting handicap in sport betting. Specifically, </w:t>
      </w:r>
      <w:proofErr w:type="spellStart"/>
      <w:r w:rsidRPr="003459D7">
        <w:rPr>
          <w:rFonts w:ascii="Times New Roman" w:hAnsi="Times New Roman" w:cs="Times New Roman"/>
          <w:sz w:val="24"/>
          <w:szCs w:val="24"/>
        </w:rPr>
        <w:t>Vlastakis</w:t>
      </w:r>
      <w:proofErr w:type="spellEnd"/>
      <w:r w:rsidRPr="003459D7">
        <w:rPr>
          <w:rFonts w:ascii="Times New Roman" w:hAnsi="Times New Roman" w:cs="Times New Roman"/>
          <w:sz w:val="24"/>
          <w:szCs w:val="24"/>
        </w:rPr>
        <w:t xml:space="preserve"> et al</w:t>
      </w:r>
      <w:r w:rsidR="00BF61B2">
        <w:rPr>
          <w:rFonts w:ascii="Times New Roman" w:hAnsi="Times New Roman" w:cs="Times New Roman"/>
          <w:sz w:val="24"/>
          <w:szCs w:val="24"/>
        </w:rPr>
        <w:t>.</w:t>
      </w:r>
      <w:r w:rsidRPr="003459D7">
        <w:rPr>
          <w:rFonts w:ascii="Times New Roman" w:hAnsi="Times New Roman" w:cs="Times New Roman"/>
          <w:sz w:val="24"/>
          <w:szCs w:val="24"/>
        </w:rPr>
        <w:t xml:space="preserve"> (2008) used handicap odds as one of their model variables to predict match scores and showed that they are a strong predictor of match outcomes. Grant et al</w:t>
      </w:r>
      <w:r w:rsidR="00BF61B2">
        <w:rPr>
          <w:rFonts w:ascii="Times New Roman" w:hAnsi="Times New Roman" w:cs="Times New Roman"/>
          <w:sz w:val="24"/>
          <w:szCs w:val="24"/>
        </w:rPr>
        <w:t>.</w:t>
      </w:r>
      <w:r w:rsidRPr="003459D7">
        <w:rPr>
          <w:rFonts w:ascii="Times New Roman" w:hAnsi="Times New Roman" w:cs="Times New Roman"/>
          <w:sz w:val="24"/>
          <w:szCs w:val="24"/>
        </w:rPr>
        <w:t xml:space="preserve"> (2018) used handicap odds, in conjunction with 1X2 odds, to analyse arbitrage opportunities and showed that these exist across a large number of fixed-odds and exchange market odds. </w:t>
      </w:r>
      <w:proofErr w:type="spellStart"/>
      <w:r w:rsidRPr="003459D7">
        <w:rPr>
          <w:rFonts w:ascii="Times New Roman" w:hAnsi="Times New Roman" w:cs="Times New Roman"/>
          <w:sz w:val="24"/>
          <w:szCs w:val="24"/>
        </w:rPr>
        <w:t>Hassanniakalager</w:t>
      </w:r>
      <w:proofErr w:type="spellEnd"/>
      <w:r w:rsidRPr="003459D7">
        <w:rPr>
          <w:rFonts w:ascii="Times New Roman" w:hAnsi="Times New Roman" w:cs="Times New Roman"/>
          <w:sz w:val="24"/>
          <w:szCs w:val="24"/>
        </w:rPr>
        <w:t xml:space="preserve"> &amp; </w:t>
      </w:r>
      <w:proofErr w:type="spellStart"/>
      <w:r w:rsidRPr="003459D7">
        <w:rPr>
          <w:rFonts w:ascii="Times New Roman" w:hAnsi="Times New Roman" w:cs="Times New Roman"/>
          <w:sz w:val="24"/>
          <w:szCs w:val="24"/>
        </w:rPr>
        <w:t>Newall</w:t>
      </w:r>
      <w:proofErr w:type="spellEnd"/>
      <w:r w:rsidRPr="003459D7">
        <w:rPr>
          <w:rFonts w:ascii="Times New Roman" w:hAnsi="Times New Roman" w:cs="Times New Roman"/>
          <w:sz w:val="24"/>
          <w:szCs w:val="24"/>
        </w:rPr>
        <w:t xml:space="preserve"> (2020) investigated the product risk associated with different football odds and showed that the handicap odds would generally generate lower losses compared to other popular types of bet such as the 1X2, Under/Over, and correct score. Remarkably, no previous published work involves a model specifically designed for, and assessed with, handicap bets.</w:t>
      </w:r>
      <w:r w:rsidR="00357750">
        <w:rPr>
          <w:rFonts w:ascii="Times New Roman" w:hAnsi="Times New Roman" w:cs="Times New Roman"/>
          <w:sz w:val="24"/>
          <w:szCs w:val="24"/>
        </w:rPr>
        <w:t xml:space="preserve"> </w:t>
      </w:r>
      <w:r w:rsidRPr="003459D7">
        <w:rPr>
          <w:rFonts w:ascii="Times New Roman" w:hAnsi="Times New Roman" w:cs="Times New Roman"/>
          <w:sz w:val="24"/>
          <w:szCs w:val="24"/>
        </w:rPr>
        <w:t>Based on the above we formulate the following hypotheses. Thus:</w:t>
      </w:r>
    </w:p>
    <w:p w:rsidR="00EE65AE" w:rsidRPr="003459D7" w:rsidRDefault="00EE65AE" w:rsidP="008C57E7">
      <w:pPr>
        <w:spacing w:after="0" w:line="240" w:lineRule="auto"/>
        <w:jc w:val="both"/>
        <w:rPr>
          <w:rFonts w:ascii="Times New Roman" w:hAnsi="Times New Roman" w:cs="Times New Roman"/>
          <w:sz w:val="24"/>
          <w:szCs w:val="24"/>
        </w:rPr>
      </w:pPr>
      <w:r w:rsidRPr="003459D7">
        <w:rPr>
          <w:rFonts w:ascii="Times New Roman" w:hAnsi="Times New Roman" w:cs="Times New Roman"/>
          <w:b/>
          <w:sz w:val="24"/>
          <w:szCs w:val="24"/>
        </w:rPr>
        <w:t>Ho</w:t>
      </w:r>
      <w:r w:rsidR="00357750">
        <w:rPr>
          <w:rFonts w:ascii="Times New Roman" w:hAnsi="Times New Roman" w:cs="Times New Roman"/>
          <w:b/>
          <w:sz w:val="24"/>
          <w:szCs w:val="24"/>
          <w:vertAlign w:val="subscript"/>
        </w:rPr>
        <w:t>3</w:t>
      </w:r>
      <w:r w:rsidRPr="003459D7">
        <w:rPr>
          <w:rFonts w:ascii="Times New Roman" w:hAnsi="Times New Roman" w:cs="Times New Roman"/>
          <w:sz w:val="24"/>
          <w:szCs w:val="24"/>
        </w:rPr>
        <w:t xml:space="preserve">: There is no statistically significant relationship between the offer of betting reliability in times of betting handicap and </w:t>
      </w:r>
      <w:r w:rsidR="00357750">
        <w:rPr>
          <w:rFonts w:ascii="Times New Roman" w:hAnsi="Times New Roman" w:cs="Times New Roman"/>
          <w:sz w:val="24"/>
          <w:szCs w:val="24"/>
        </w:rPr>
        <w:t>word of mouth</w:t>
      </w:r>
      <w:r w:rsidRPr="003459D7">
        <w:rPr>
          <w:rFonts w:ascii="Times New Roman" w:hAnsi="Times New Roman" w:cs="Times New Roman"/>
          <w:sz w:val="24"/>
          <w:szCs w:val="24"/>
        </w:rPr>
        <w:t>.</w:t>
      </w:r>
    </w:p>
    <w:p w:rsidR="00EE65AE" w:rsidRDefault="00EE65AE" w:rsidP="008C57E7">
      <w:pPr>
        <w:spacing w:line="240" w:lineRule="auto"/>
        <w:ind w:left="567" w:hanging="567"/>
        <w:jc w:val="both"/>
        <w:rPr>
          <w:rFonts w:ascii="Times New Roman" w:hAnsi="Times New Roman" w:cs="Times New Roman"/>
          <w:sz w:val="24"/>
          <w:szCs w:val="24"/>
        </w:rPr>
      </w:pPr>
      <w:r w:rsidRPr="003459D7">
        <w:rPr>
          <w:rFonts w:ascii="Times New Roman" w:hAnsi="Times New Roman" w:cs="Times New Roman"/>
          <w:b/>
          <w:sz w:val="24"/>
          <w:szCs w:val="24"/>
        </w:rPr>
        <w:t>Ho</w:t>
      </w:r>
      <w:r w:rsidRPr="003459D7">
        <w:rPr>
          <w:rFonts w:ascii="Times New Roman" w:hAnsi="Times New Roman" w:cs="Times New Roman"/>
          <w:b/>
          <w:sz w:val="24"/>
          <w:szCs w:val="24"/>
          <w:vertAlign w:val="subscript"/>
        </w:rPr>
        <w:t>12</w:t>
      </w:r>
      <w:r w:rsidRPr="003459D7">
        <w:rPr>
          <w:rFonts w:ascii="Times New Roman" w:hAnsi="Times New Roman" w:cs="Times New Roman"/>
          <w:sz w:val="24"/>
          <w:szCs w:val="24"/>
        </w:rPr>
        <w:t>: There is no statistically significant relationship between the offer of betting advantage in times of betting handicap and betting commitment.</w:t>
      </w:r>
    </w:p>
    <w:p w:rsidR="00975067" w:rsidRDefault="00975067" w:rsidP="008C57E7">
      <w:pPr>
        <w:spacing w:line="240" w:lineRule="auto"/>
        <w:ind w:left="567" w:hanging="567"/>
        <w:jc w:val="both"/>
        <w:rPr>
          <w:rFonts w:ascii="Times New Roman" w:hAnsi="Times New Roman" w:cs="Times New Roman"/>
          <w:sz w:val="24"/>
          <w:szCs w:val="24"/>
        </w:rPr>
      </w:pPr>
    </w:p>
    <w:p w:rsidR="00975067" w:rsidRPr="003459D7" w:rsidRDefault="00975067" w:rsidP="008C57E7">
      <w:pPr>
        <w:spacing w:line="240" w:lineRule="auto"/>
        <w:ind w:left="567" w:hanging="567"/>
        <w:jc w:val="both"/>
        <w:rPr>
          <w:rFonts w:ascii="Times New Roman" w:hAnsi="Times New Roman" w:cs="Times New Roman"/>
          <w:sz w:val="24"/>
          <w:szCs w:val="24"/>
        </w:rPr>
      </w:pPr>
    </w:p>
    <w:p w:rsidR="00F26C14" w:rsidRPr="003459D7" w:rsidRDefault="001915FC" w:rsidP="008C57E7">
      <w:pPr>
        <w:spacing w:after="200" w:line="240" w:lineRule="auto"/>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lastRenderedPageBreak/>
        <w:t>Methods</w:t>
      </w:r>
    </w:p>
    <w:p w:rsidR="00357750" w:rsidRPr="008C57E7" w:rsidRDefault="00357750" w:rsidP="008C57E7">
      <w:pPr>
        <w:spacing w:after="200" w:line="240" w:lineRule="auto"/>
        <w:jc w:val="both"/>
        <w:rPr>
          <w:rFonts w:ascii="Times New Roman" w:eastAsia="Calibri" w:hAnsi="Times New Roman"/>
          <w:b/>
          <w:sz w:val="24"/>
          <w:szCs w:val="24"/>
        </w:rPr>
      </w:pPr>
      <w:bookmarkStart w:id="0" w:name="_Hlk90490449"/>
      <w:r w:rsidRPr="0062001B">
        <w:rPr>
          <w:rFonts w:ascii="Times New Roman" w:hAnsi="Times New Roman"/>
          <w:sz w:val="24"/>
          <w:szCs w:val="24"/>
        </w:rPr>
        <w:t xml:space="preserve">This </w:t>
      </w:r>
      <w:r>
        <w:rPr>
          <w:rFonts w:ascii="Times New Roman" w:hAnsi="Times New Roman"/>
          <w:sz w:val="24"/>
          <w:szCs w:val="24"/>
        </w:rPr>
        <w:t xml:space="preserve">paper </w:t>
      </w:r>
      <w:r w:rsidRPr="0062001B">
        <w:rPr>
          <w:rFonts w:ascii="Times New Roman" w:hAnsi="Times New Roman"/>
          <w:sz w:val="24"/>
          <w:szCs w:val="24"/>
        </w:rPr>
        <w:t>adopt</w:t>
      </w:r>
      <w:r>
        <w:rPr>
          <w:rFonts w:ascii="Times New Roman" w:hAnsi="Times New Roman"/>
          <w:sz w:val="24"/>
          <w:szCs w:val="24"/>
        </w:rPr>
        <w:t>ed</w:t>
      </w:r>
      <w:r w:rsidRPr="0062001B">
        <w:rPr>
          <w:rFonts w:ascii="Times New Roman" w:hAnsi="Times New Roman"/>
          <w:sz w:val="24"/>
          <w:szCs w:val="24"/>
        </w:rPr>
        <w:t xml:space="preserve"> cross-sectional survey method. This is in line with deductive approach which allows the researcher to create the research hypotheses and design an appropriate technique to verify such appro</w:t>
      </w:r>
      <w:r>
        <w:rPr>
          <w:rFonts w:ascii="Times New Roman" w:hAnsi="Times New Roman"/>
          <w:sz w:val="24"/>
          <w:szCs w:val="24"/>
        </w:rPr>
        <w:t xml:space="preserve">aches (Gill &amp; Johnson, 2010). </w:t>
      </w:r>
      <w:r w:rsidR="008C57E7">
        <w:rPr>
          <w:rFonts w:ascii="Times New Roman" w:hAnsi="Times New Roman"/>
          <w:color w:val="000000" w:themeColor="text1"/>
          <w:sz w:val="24"/>
          <w:szCs w:val="24"/>
        </w:rPr>
        <w:t>Thus,</w:t>
      </w:r>
      <w:r w:rsidR="001915FC">
        <w:rPr>
          <w:rFonts w:ascii="Times New Roman" w:hAnsi="Times New Roman"/>
          <w:color w:val="000000" w:themeColor="text1"/>
          <w:sz w:val="24"/>
          <w:szCs w:val="24"/>
        </w:rPr>
        <w:t xml:space="preserve"> population consist</w:t>
      </w:r>
      <w:r>
        <w:rPr>
          <w:rFonts w:ascii="Times New Roman" w:hAnsi="Times New Roman"/>
          <w:color w:val="000000" w:themeColor="text1"/>
          <w:sz w:val="24"/>
          <w:szCs w:val="24"/>
        </w:rPr>
        <w:t xml:space="preserve"> the registered</w:t>
      </w:r>
      <w:r w:rsidRPr="002D58E6">
        <w:rPr>
          <w:rFonts w:ascii="Times New Roman" w:hAnsi="Times New Roman"/>
          <w:color w:val="000000" w:themeColor="text1"/>
          <w:sz w:val="24"/>
          <w:szCs w:val="24"/>
        </w:rPr>
        <w:t xml:space="preserve"> and regulated</w:t>
      </w:r>
      <w:r>
        <w:rPr>
          <w:rFonts w:ascii="Times New Roman" w:hAnsi="Times New Roman"/>
          <w:color w:val="000000" w:themeColor="text1"/>
          <w:sz w:val="24"/>
          <w:szCs w:val="24"/>
        </w:rPr>
        <w:t xml:space="preserve"> sport betting companies</w:t>
      </w:r>
      <w:r w:rsidRPr="002D58E6">
        <w:rPr>
          <w:rFonts w:ascii="Times New Roman" w:hAnsi="Times New Roman"/>
          <w:color w:val="000000" w:themeColor="text1"/>
          <w:sz w:val="24"/>
          <w:szCs w:val="24"/>
        </w:rPr>
        <w:t xml:space="preserve"> in Rivers State. According to Lot</w:t>
      </w:r>
      <w:r>
        <w:rPr>
          <w:rFonts w:ascii="Times New Roman" w:hAnsi="Times New Roman"/>
          <w:color w:val="000000" w:themeColor="text1"/>
          <w:sz w:val="24"/>
          <w:szCs w:val="24"/>
        </w:rPr>
        <w:t>tery Regulatory Commission (2022), there are seventeen (17)</w:t>
      </w:r>
      <w:r w:rsidRPr="002D58E6">
        <w:rPr>
          <w:rFonts w:ascii="Times New Roman" w:hAnsi="Times New Roman"/>
          <w:color w:val="000000" w:themeColor="text1"/>
          <w:sz w:val="24"/>
          <w:szCs w:val="24"/>
        </w:rPr>
        <w:t xml:space="preserve"> sp</w:t>
      </w:r>
      <w:r>
        <w:rPr>
          <w:rFonts w:ascii="Times New Roman" w:hAnsi="Times New Roman"/>
          <w:color w:val="000000" w:themeColor="text1"/>
          <w:sz w:val="24"/>
          <w:szCs w:val="24"/>
        </w:rPr>
        <w:t>ort betting companies in Rivers State, which is the</w:t>
      </w:r>
      <w:r w:rsidR="00456258">
        <w:rPr>
          <w:rFonts w:ascii="Times New Roman" w:hAnsi="Times New Roman"/>
          <w:color w:val="000000" w:themeColor="text1"/>
          <w:sz w:val="24"/>
          <w:szCs w:val="24"/>
        </w:rPr>
        <w:t xml:space="preserve"> target population of the study.</w:t>
      </w:r>
      <w:r w:rsidRPr="002D58E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Therefore, </w:t>
      </w:r>
      <w:r w:rsidRPr="0062001B">
        <w:rPr>
          <w:rFonts w:ascii="Times New Roman" w:hAnsi="Times New Roman"/>
          <w:sz w:val="24"/>
          <w:szCs w:val="24"/>
        </w:rPr>
        <w:t xml:space="preserve">Information gathered from the </w:t>
      </w:r>
      <w:r>
        <w:rPr>
          <w:rFonts w:ascii="Times New Roman" w:hAnsi="Times New Roman"/>
          <w:color w:val="000000" w:themeColor="text1"/>
          <w:sz w:val="24"/>
          <w:szCs w:val="24"/>
        </w:rPr>
        <w:t xml:space="preserve">Lottery Regulatory Commission (2022) revealed that there are Three Hundred and Ninety-Eight thousand, Two hundred and Fifty-Five </w:t>
      </w:r>
      <w:r>
        <w:rPr>
          <w:rFonts w:ascii="Times New Roman" w:hAnsi="Times New Roman"/>
          <w:sz w:val="24"/>
          <w:szCs w:val="24"/>
        </w:rPr>
        <w:t>(398,255</w:t>
      </w:r>
      <w:r w:rsidRPr="002D58E6">
        <w:rPr>
          <w:rFonts w:ascii="Times New Roman" w:hAnsi="Times New Roman"/>
          <w:sz w:val="24"/>
          <w:szCs w:val="24"/>
        </w:rPr>
        <w:t xml:space="preserve">) </w:t>
      </w:r>
      <w:r>
        <w:rPr>
          <w:rFonts w:ascii="Times New Roman" w:hAnsi="Times New Roman"/>
          <w:sz w:val="24"/>
          <w:szCs w:val="24"/>
        </w:rPr>
        <w:t xml:space="preserve">estimated </w:t>
      </w:r>
      <w:r w:rsidRPr="002D58E6">
        <w:rPr>
          <w:rFonts w:ascii="Times New Roman" w:hAnsi="Times New Roman"/>
          <w:sz w:val="24"/>
          <w:szCs w:val="24"/>
        </w:rPr>
        <w:t>youths</w:t>
      </w:r>
      <w:r>
        <w:rPr>
          <w:rFonts w:ascii="Times New Roman" w:hAnsi="Times New Roman"/>
          <w:sz w:val="24"/>
          <w:szCs w:val="24"/>
        </w:rPr>
        <w:t xml:space="preserve"> that visit sport betting companies </w:t>
      </w:r>
      <w:r w:rsidRPr="002D58E6">
        <w:rPr>
          <w:rFonts w:ascii="Times New Roman" w:hAnsi="Times New Roman"/>
          <w:sz w:val="24"/>
          <w:szCs w:val="24"/>
        </w:rPr>
        <w:t>in Rivers State</w:t>
      </w:r>
      <w:r>
        <w:rPr>
          <w:rFonts w:ascii="Times New Roman" w:hAnsi="Times New Roman"/>
          <w:sz w:val="24"/>
          <w:szCs w:val="24"/>
        </w:rPr>
        <w:t>.</w:t>
      </w:r>
    </w:p>
    <w:p w:rsidR="00357750" w:rsidRDefault="001915FC" w:rsidP="008C57E7">
      <w:pPr>
        <w:autoSpaceDE w:val="0"/>
        <w:autoSpaceDN w:val="0"/>
        <w:adjustRightInd w:val="0"/>
        <w:spacing w:after="0" w:line="240" w:lineRule="auto"/>
        <w:jc w:val="both"/>
        <w:rPr>
          <w:rFonts w:ascii="Times New Roman" w:hAnsi="Times New Roman"/>
          <w:sz w:val="24"/>
          <w:szCs w:val="24"/>
        </w:rPr>
      </w:pPr>
      <w:r w:rsidRPr="00456258">
        <w:rPr>
          <w:rFonts w:ascii="Times New Roman" w:hAnsi="Times New Roman"/>
          <w:color w:val="000000" w:themeColor="text1"/>
          <w:sz w:val="24"/>
          <w:szCs w:val="24"/>
        </w:rPr>
        <w:t>From the</w:t>
      </w:r>
      <w:r>
        <w:rPr>
          <w:rFonts w:ascii="Times New Roman" w:hAnsi="Times New Roman"/>
          <w:b/>
          <w:color w:val="000000" w:themeColor="text1"/>
          <w:sz w:val="24"/>
          <w:szCs w:val="24"/>
        </w:rPr>
        <w:t xml:space="preserve"> </w:t>
      </w:r>
      <w:r>
        <w:rPr>
          <w:rFonts w:ascii="Times New Roman" w:hAnsi="Times New Roman"/>
          <w:sz w:val="24"/>
          <w:szCs w:val="24"/>
        </w:rPr>
        <w:t xml:space="preserve">398,255, </w:t>
      </w:r>
      <w:r w:rsidR="00456258">
        <w:rPr>
          <w:rFonts w:ascii="Times New Roman" w:hAnsi="Times New Roman"/>
          <w:sz w:val="24"/>
          <w:szCs w:val="24"/>
        </w:rPr>
        <w:t xml:space="preserve">the study adopted </w:t>
      </w:r>
      <w:r w:rsidR="00357750">
        <w:rPr>
          <w:rFonts w:ascii="Times New Roman" w:hAnsi="Times New Roman" w:cs="Times New Roman"/>
          <w:color w:val="000000"/>
          <w:sz w:val="24"/>
          <w:szCs w:val="24"/>
        </w:rPr>
        <w:t xml:space="preserve">Taro </w:t>
      </w:r>
      <w:proofErr w:type="spellStart"/>
      <w:r w:rsidR="00357750">
        <w:rPr>
          <w:rFonts w:ascii="Times New Roman" w:hAnsi="Times New Roman" w:cs="Times New Roman"/>
          <w:color w:val="000000"/>
          <w:sz w:val="24"/>
          <w:szCs w:val="24"/>
        </w:rPr>
        <w:t>Yemane’s</w:t>
      </w:r>
      <w:proofErr w:type="spellEnd"/>
      <w:r w:rsidR="00357750">
        <w:rPr>
          <w:rFonts w:ascii="Times New Roman" w:hAnsi="Times New Roman" w:cs="Times New Roman"/>
          <w:color w:val="000000"/>
          <w:sz w:val="24"/>
          <w:szCs w:val="24"/>
        </w:rPr>
        <w:t xml:space="preserve"> technique</w:t>
      </w:r>
      <w:r w:rsidR="00456258">
        <w:rPr>
          <w:rFonts w:ascii="Times New Roman" w:hAnsi="Times New Roman" w:cs="Times New Roman"/>
          <w:color w:val="000000"/>
          <w:sz w:val="24"/>
          <w:szCs w:val="24"/>
        </w:rPr>
        <w:t xml:space="preserve"> to</w:t>
      </w:r>
      <w:r w:rsidR="00357750" w:rsidRPr="0062001B">
        <w:rPr>
          <w:rFonts w:ascii="Times New Roman" w:hAnsi="Times New Roman" w:cs="Times New Roman"/>
          <w:color w:val="000000"/>
          <w:sz w:val="24"/>
          <w:szCs w:val="24"/>
        </w:rPr>
        <w:t xml:space="preserve"> determine the sample size</w:t>
      </w:r>
      <w:r w:rsidR="00357750">
        <w:rPr>
          <w:rFonts w:ascii="Times New Roman" w:hAnsi="Times New Roman" w:cs="Times New Roman"/>
          <w:color w:val="000000"/>
          <w:sz w:val="24"/>
          <w:szCs w:val="24"/>
        </w:rPr>
        <w:t xml:space="preserve"> </w:t>
      </w:r>
      <w:r w:rsidR="00456258">
        <w:rPr>
          <w:rFonts w:ascii="Times New Roman" w:hAnsi="Times New Roman" w:cs="Times New Roman"/>
          <w:color w:val="000000"/>
          <w:sz w:val="24"/>
          <w:szCs w:val="24"/>
        </w:rPr>
        <w:t xml:space="preserve">which is </w:t>
      </w:r>
      <w:r w:rsidR="00456258">
        <w:rPr>
          <w:rFonts w:ascii="Times New Roman" w:hAnsi="Times New Roman"/>
          <w:sz w:val="24"/>
          <w:szCs w:val="24"/>
        </w:rPr>
        <w:t xml:space="preserve">399. </w:t>
      </w:r>
      <w:r w:rsidR="00357750" w:rsidRPr="002D58E6">
        <w:rPr>
          <w:rFonts w:ascii="Times New Roman" w:hAnsi="Times New Roman"/>
          <w:sz w:val="24"/>
          <w:szCs w:val="24"/>
        </w:rPr>
        <w:t>That</w:t>
      </w:r>
      <w:r w:rsidR="00456258">
        <w:rPr>
          <w:rFonts w:ascii="Times New Roman" w:hAnsi="Times New Roman"/>
          <w:sz w:val="24"/>
          <w:szCs w:val="24"/>
        </w:rPr>
        <w:t xml:space="preserve"> is to say, 399</w:t>
      </w:r>
      <w:r w:rsidR="00357750">
        <w:rPr>
          <w:rFonts w:ascii="Times New Roman" w:hAnsi="Times New Roman"/>
          <w:sz w:val="24"/>
          <w:szCs w:val="24"/>
        </w:rPr>
        <w:t xml:space="preserve"> </w:t>
      </w:r>
      <w:r w:rsidR="00357750" w:rsidRPr="002D58E6">
        <w:rPr>
          <w:rFonts w:ascii="Times New Roman" w:hAnsi="Times New Roman"/>
          <w:sz w:val="24"/>
          <w:szCs w:val="24"/>
        </w:rPr>
        <w:t xml:space="preserve">youth </w:t>
      </w:r>
      <w:r w:rsidR="00357750">
        <w:rPr>
          <w:rFonts w:ascii="Times New Roman" w:hAnsi="Times New Roman"/>
          <w:sz w:val="24"/>
          <w:szCs w:val="24"/>
        </w:rPr>
        <w:t xml:space="preserve">in Rivers State patronize sport betting companies. </w:t>
      </w:r>
    </w:p>
    <w:p w:rsidR="00357750" w:rsidRPr="00685C20" w:rsidRDefault="00456258" w:rsidP="008C57E7">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We </w:t>
      </w:r>
      <w:proofErr w:type="spellStart"/>
      <w:r>
        <w:rPr>
          <w:rFonts w:ascii="Times New Roman" w:hAnsi="Times New Roman"/>
          <w:sz w:val="24"/>
          <w:szCs w:val="24"/>
        </w:rPr>
        <w:t>operationaze</w:t>
      </w:r>
      <w:r w:rsidR="00685C20">
        <w:rPr>
          <w:rFonts w:ascii="Times New Roman" w:hAnsi="Times New Roman"/>
          <w:sz w:val="24"/>
          <w:szCs w:val="24"/>
        </w:rPr>
        <w:t>s</w:t>
      </w:r>
      <w:proofErr w:type="spellEnd"/>
      <w:r>
        <w:rPr>
          <w:rFonts w:ascii="Times New Roman" w:hAnsi="Times New Roman"/>
          <w:sz w:val="24"/>
          <w:szCs w:val="24"/>
        </w:rPr>
        <w:t xml:space="preserve"> and measure betting cast out using </w:t>
      </w:r>
      <w:r w:rsidR="00685C20">
        <w:rPr>
          <w:rFonts w:ascii="Times New Roman" w:hAnsi="Times New Roman"/>
          <w:sz w:val="24"/>
          <w:szCs w:val="24"/>
        </w:rPr>
        <w:t xml:space="preserve">profitability, choice, compensation, reward, motivation and attraction. While betting handicap is measure with reliability, advantage and competence. Thus </w:t>
      </w:r>
      <w:r w:rsidR="00685C20" w:rsidRPr="00054BDC">
        <w:rPr>
          <w:rFonts w:ascii="Times New Roman" w:hAnsi="Times New Roman"/>
          <w:sz w:val="24"/>
          <w:szCs w:val="24"/>
        </w:rPr>
        <w:t>structural equation modelling (SEM)</w:t>
      </w:r>
      <w:r w:rsidR="00685C20">
        <w:rPr>
          <w:rFonts w:ascii="Times New Roman" w:hAnsi="Times New Roman"/>
          <w:sz w:val="24"/>
          <w:szCs w:val="24"/>
        </w:rPr>
        <w:t xml:space="preserve"> was use to analyse the</w:t>
      </w:r>
      <w:r w:rsidR="00357750" w:rsidRPr="00054BDC">
        <w:rPr>
          <w:rFonts w:ascii="Times New Roman" w:hAnsi="Times New Roman"/>
          <w:sz w:val="24"/>
          <w:szCs w:val="24"/>
        </w:rPr>
        <w:t xml:space="preserve"> questionnaire </w:t>
      </w:r>
    </w:p>
    <w:p w:rsidR="00357750" w:rsidRPr="0056246B" w:rsidRDefault="00357750" w:rsidP="008C57E7">
      <w:pPr>
        <w:spacing w:after="200" w:line="240" w:lineRule="auto"/>
        <w:jc w:val="both"/>
        <w:rPr>
          <w:rFonts w:ascii="Times New Roman" w:eastAsia="Calibri" w:hAnsi="Times New Roman"/>
          <w:bCs/>
          <w:sz w:val="24"/>
          <w:szCs w:val="24"/>
        </w:rPr>
      </w:pPr>
      <w:r>
        <w:rPr>
          <w:rFonts w:ascii="Times New Roman" w:hAnsi="Times New Roman"/>
          <w:sz w:val="24"/>
          <w:szCs w:val="24"/>
        </w:rPr>
        <w:t>T</w:t>
      </w:r>
      <w:r w:rsidRPr="003C2C81">
        <w:rPr>
          <w:rFonts w:ascii="Times New Roman" w:hAnsi="Times New Roman"/>
          <w:sz w:val="24"/>
          <w:szCs w:val="24"/>
        </w:rPr>
        <w:t>he instrument was subjected to</w:t>
      </w:r>
      <w:r>
        <w:rPr>
          <w:rFonts w:ascii="Times New Roman" w:hAnsi="Times New Roman"/>
          <w:sz w:val="24"/>
          <w:szCs w:val="24"/>
        </w:rPr>
        <w:t xml:space="preserve"> face validity,</w:t>
      </w:r>
      <w:r w:rsidRPr="003C2C81">
        <w:rPr>
          <w:rFonts w:ascii="Times New Roman" w:hAnsi="Times New Roman"/>
          <w:sz w:val="24"/>
          <w:szCs w:val="24"/>
        </w:rPr>
        <w:t xml:space="preserve"> construct validity and content validity; we engaged the scrutiny of supervisor(s), some colleagues, and other informed persons to ensure the items adequately result from theories and represent the property intended to measure. </w:t>
      </w:r>
      <w:r w:rsidRPr="0056246B">
        <w:rPr>
          <w:rFonts w:ascii="Times New Roman" w:eastAsia="Calibri" w:hAnsi="Times New Roman"/>
          <w:bCs/>
          <w:sz w:val="24"/>
          <w:szCs w:val="24"/>
        </w:rPr>
        <w:t xml:space="preserve">In this study, two internal consistency reliability methods were used; namely </w:t>
      </w:r>
      <w:proofErr w:type="spellStart"/>
      <w:r w:rsidRPr="0056246B">
        <w:rPr>
          <w:rFonts w:ascii="Times New Roman" w:eastAsia="Calibri" w:hAnsi="Times New Roman"/>
          <w:bCs/>
          <w:sz w:val="24"/>
          <w:szCs w:val="24"/>
        </w:rPr>
        <w:t>Cronbach’s</w:t>
      </w:r>
      <w:proofErr w:type="spellEnd"/>
      <w:r w:rsidRPr="0056246B">
        <w:rPr>
          <w:rFonts w:ascii="Times New Roman" w:eastAsia="Calibri" w:hAnsi="Times New Roman"/>
          <w:bCs/>
          <w:sz w:val="24"/>
          <w:szCs w:val="24"/>
        </w:rPr>
        <w:t xml:space="preserve"> (1951) Alpha and composite methods. These methods are also consistent with </w:t>
      </w:r>
      <w:proofErr w:type="spellStart"/>
      <w:r w:rsidRPr="0056246B">
        <w:rPr>
          <w:rFonts w:ascii="Times New Roman" w:eastAsia="Calibri" w:hAnsi="Times New Roman"/>
          <w:bCs/>
          <w:sz w:val="24"/>
          <w:szCs w:val="24"/>
        </w:rPr>
        <w:t>Likert</w:t>
      </w:r>
      <w:proofErr w:type="spellEnd"/>
      <w:r w:rsidRPr="0056246B">
        <w:rPr>
          <w:rFonts w:ascii="Times New Roman" w:eastAsia="Calibri" w:hAnsi="Times New Roman"/>
          <w:bCs/>
          <w:sz w:val="24"/>
          <w:szCs w:val="24"/>
        </w:rPr>
        <w:t xml:space="preserve"> measurement scale, with each having a threshold value of 0.7. Thus, a reliability coefficient of 0.7 above is an indication that the instrument is reliable. Based on the pilot study results, the scale reliability coeff</w:t>
      </w:r>
      <w:r>
        <w:rPr>
          <w:rFonts w:ascii="Times New Roman" w:eastAsia="Calibri" w:hAnsi="Times New Roman"/>
          <w:bCs/>
          <w:sz w:val="24"/>
          <w:szCs w:val="24"/>
        </w:rPr>
        <w:t>icients are reported in Table 1</w:t>
      </w:r>
      <w:r w:rsidRPr="0056246B">
        <w:rPr>
          <w:rFonts w:ascii="Times New Roman" w:eastAsia="Calibri" w:hAnsi="Times New Roman"/>
          <w:bCs/>
          <w:sz w:val="24"/>
          <w:szCs w:val="24"/>
        </w:rPr>
        <w:t xml:space="preserve"> as follows:</w:t>
      </w:r>
    </w:p>
    <w:p w:rsidR="00F26C14" w:rsidRPr="003459D7" w:rsidRDefault="005A5B59" w:rsidP="008C57E7">
      <w:pPr>
        <w:spacing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Table 1</w:t>
      </w:r>
      <w:r w:rsidR="00F26C14" w:rsidRPr="003459D7">
        <w:rPr>
          <w:rFonts w:ascii="Times New Roman" w:eastAsia="Calibri" w:hAnsi="Times New Roman" w:cs="Times New Roman"/>
          <w:b/>
          <w:bCs/>
          <w:sz w:val="24"/>
          <w:szCs w:val="24"/>
        </w:rPr>
        <w:t>: Reliability of the Variable Scales</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6"/>
        <w:gridCol w:w="3492"/>
        <w:gridCol w:w="2143"/>
        <w:gridCol w:w="2447"/>
      </w:tblGrid>
      <w:tr w:rsidR="00F26C14" w:rsidRPr="008C57E7" w:rsidTr="00C45004">
        <w:tc>
          <w:tcPr>
            <w:tcW w:w="846"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b/>
                <w:sz w:val="18"/>
                <w:szCs w:val="18"/>
              </w:rPr>
            </w:pPr>
            <w:bookmarkStart w:id="1" w:name="_Hlk93360338"/>
            <w:r w:rsidRPr="008C57E7">
              <w:rPr>
                <w:rFonts w:ascii="Times New Roman" w:hAnsi="Times New Roman" w:cs="Times New Roman"/>
                <w:b/>
                <w:sz w:val="18"/>
                <w:szCs w:val="18"/>
              </w:rPr>
              <w:t>S/N</w:t>
            </w:r>
          </w:p>
        </w:tc>
        <w:tc>
          <w:tcPr>
            <w:tcW w:w="3492"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b/>
                <w:sz w:val="18"/>
                <w:szCs w:val="18"/>
              </w:rPr>
            </w:pPr>
            <w:r w:rsidRPr="008C57E7">
              <w:rPr>
                <w:rFonts w:ascii="Times New Roman" w:hAnsi="Times New Roman" w:cs="Times New Roman"/>
                <w:b/>
                <w:sz w:val="18"/>
                <w:szCs w:val="18"/>
              </w:rPr>
              <w:t>Scale</w:t>
            </w:r>
          </w:p>
        </w:tc>
        <w:tc>
          <w:tcPr>
            <w:tcW w:w="2143"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b/>
                <w:sz w:val="18"/>
                <w:szCs w:val="18"/>
              </w:rPr>
            </w:pPr>
            <w:r w:rsidRPr="008C57E7">
              <w:rPr>
                <w:rFonts w:ascii="Times New Roman" w:hAnsi="Times New Roman" w:cs="Times New Roman"/>
                <w:b/>
                <w:sz w:val="18"/>
                <w:szCs w:val="18"/>
              </w:rPr>
              <w:t>Alpha Coefficient</w:t>
            </w:r>
          </w:p>
        </w:tc>
        <w:tc>
          <w:tcPr>
            <w:tcW w:w="2447"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b/>
                <w:sz w:val="18"/>
                <w:szCs w:val="18"/>
              </w:rPr>
            </w:pPr>
            <w:r w:rsidRPr="008C57E7">
              <w:rPr>
                <w:rFonts w:ascii="Times New Roman" w:hAnsi="Times New Roman" w:cs="Times New Roman"/>
                <w:b/>
                <w:sz w:val="18"/>
                <w:szCs w:val="18"/>
              </w:rPr>
              <w:t>Composite Reliability</w:t>
            </w:r>
          </w:p>
        </w:tc>
      </w:tr>
      <w:tr w:rsidR="00F26C14" w:rsidRPr="008C57E7" w:rsidTr="00C45004">
        <w:tc>
          <w:tcPr>
            <w:tcW w:w="846" w:type="dxa"/>
            <w:shd w:val="clear" w:color="auto" w:fill="auto"/>
            <w:hideMark/>
          </w:tcPr>
          <w:p w:rsidR="00F26C14" w:rsidRPr="008C57E7" w:rsidRDefault="00C4500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1</w:t>
            </w:r>
          </w:p>
        </w:tc>
        <w:tc>
          <w:tcPr>
            <w:tcW w:w="3492"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Betting cash out (BCO)</w:t>
            </w:r>
          </w:p>
        </w:tc>
        <w:tc>
          <w:tcPr>
            <w:tcW w:w="2143"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0.816</w:t>
            </w:r>
          </w:p>
        </w:tc>
        <w:tc>
          <w:tcPr>
            <w:tcW w:w="2447"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0.829</w:t>
            </w:r>
          </w:p>
        </w:tc>
      </w:tr>
      <w:tr w:rsidR="00F26C14" w:rsidRPr="008C57E7" w:rsidTr="00C45004">
        <w:tc>
          <w:tcPr>
            <w:tcW w:w="846"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4</w:t>
            </w:r>
          </w:p>
        </w:tc>
        <w:tc>
          <w:tcPr>
            <w:tcW w:w="3492"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Betting handicap (BH)</w:t>
            </w:r>
          </w:p>
        </w:tc>
        <w:tc>
          <w:tcPr>
            <w:tcW w:w="2143"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0.834</w:t>
            </w:r>
          </w:p>
        </w:tc>
        <w:tc>
          <w:tcPr>
            <w:tcW w:w="2447"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0.844</w:t>
            </w:r>
          </w:p>
        </w:tc>
      </w:tr>
      <w:tr w:rsidR="00F26C14" w:rsidRPr="008C57E7" w:rsidTr="00C45004">
        <w:tc>
          <w:tcPr>
            <w:tcW w:w="846"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5</w:t>
            </w:r>
          </w:p>
        </w:tc>
        <w:tc>
          <w:tcPr>
            <w:tcW w:w="3492" w:type="dxa"/>
            <w:shd w:val="clear" w:color="auto" w:fill="auto"/>
            <w:hideMark/>
          </w:tcPr>
          <w:p w:rsidR="00F26C14" w:rsidRPr="008C57E7" w:rsidRDefault="00C4500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Word of mouth (WOM</w:t>
            </w:r>
            <w:r w:rsidR="00F26C14" w:rsidRPr="008C57E7">
              <w:rPr>
                <w:rFonts w:ascii="Times New Roman" w:hAnsi="Times New Roman" w:cs="Times New Roman"/>
                <w:sz w:val="18"/>
                <w:szCs w:val="18"/>
              </w:rPr>
              <w:t>)</w:t>
            </w:r>
          </w:p>
        </w:tc>
        <w:tc>
          <w:tcPr>
            <w:tcW w:w="2143"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0.831</w:t>
            </w:r>
          </w:p>
        </w:tc>
        <w:tc>
          <w:tcPr>
            <w:tcW w:w="2447"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0.948</w:t>
            </w:r>
          </w:p>
        </w:tc>
      </w:tr>
      <w:tr w:rsidR="00F26C14" w:rsidRPr="008C57E7" w:rsidTr="00C45004">
        <w:tc>
          <w:tcPr>
            <w:tcW w:w="846"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7</w:t>
            </w:r>
          </w:p>
        </w:tc>
        <w:tc>
          <w:tcPr>
            <w:tcW w:w="3492" w:type="dxa"/>
            <w:shd w:val="clear" w:color="auto" w:fill="auto"/>
            <w:hideMark/>
          </w:tcPr>
          <w:p w:rsidR="00F26C14" w:rsidRPr="008C57E7" w:rsidRDefault="00F26C14" w:rsidP="008C57E7">
            <w:pPr>
              <w:spacing w:before="120" w:after="0" w:line="240" w:lineRule="auto"/>
              <w:jc w:val="both"/>
              <w:rPr>
                <w:rFonts w:ascii="Times New Roman" w:hAnsi="Times New Roman" w:cs="Times New Roman"/>
                <w:sz w:val="18"/>
                <w:szCs w:val="18"/>
              </w:rPr>
            </w:pPr>
            <w:r w:rsidRPr="008C57E7">
              <w:rPr>
                <w:rFonts w:ascii="Times New Roman" w:hAnsi="Times New Roman" w:cs="Times New Roman"/>
                <w:sz w:val="18"/>
                <w:szCs w:val="18"/>
              </w:rPr>
              <w:t>Betting commitment (BC)</w:t>
            </w:r>
          </w:p>
        </w:tc>
        <w:tc>
          <w:tcPr>
            <w:tcW w:w="2143"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0.771</w:t>
            </w:r>
          </w:p>
        </w:tc>
        <w:tc>
          <w:tcPr>
            <w:tcW w:w="2447" w:type="dxa"/>
            <w:shd w:val="clear" w:color="auto" w:fill="auto"/>
            <w:hideMark/>
          </w:tcPr>
          <w:p w:rsidR="00F26C14" w:rsidRPr="008C57E7" w:rsidRDefault="00F26C14" w:rsidP="008C57E7">
            <w:pPr>
              <w:spacing w:before="120" w:after="0" w:line="240" w:lineRule="auto"/>
              <w:jc w:val="center"/>
              <w:rPr>
                <w:rFonts w:ascii="Times New Roman" w:hAnsi="Times New Roman" w:cs="Times New Roman"/>
                <w:sz w:val="18"/>
                <w:szCs w:val="18"/>
              </w:rPr>
            </w:pPr>
            <w:r w:rsidRPr="008C57E7">
              <w:rPr>
                <w:rFonts w:ascii="Times New Roman" w:hAnsi="Times New Roman" w:cs="Times New Roman"/>
                <w:sz w:val="18"/>
                <w:szCs w:val="18"/>
              </w:rPr>
              <w:t>0.861</w:t>
            </w:r>
          </w:p>
        </w:tc>
      </w:tr>
    </w:tbl>
    <w:bookmarkEnd w:id="1"/>
    <w:p w:rsidR="00F26C14" w:rsidRDefault="00F26C14" w:rsidP="008C57E7">
      <w:pPr>
        <w:spacing w:line="240" w:lineRule="auto"/>
        <w:jc w:val="both"/>
        <w:rPr>
          <w:rFonts w:ascii="Times New Roman" w:eastAsia="Calibri" w:hAnsi="Times New Roman" w:cs="Times New Roman"/>
          <w:b/>
          <w:bCs/>
          <w:sz w:val="24"/>
          <w:szCs w:val="24"/>
        </w:rPr>
      </w:pPr>
      <w:r w:rsidRPr="003459D7">
        <w:rPr>
          <w:rFonts w:ascii="Times New Roman" w:eastAsia="Calibri" w:hAnsi="Times New Roman" w:cs="Times New Roman"/>
          <w:sz w:val="24"/>
          <w:szCs w:val="24"/>
        </w:rPr>
        <w:tab/>
      </w:r>
      <w:r w:rsidRPr="003459D7">
        <w:rPr>
          <w:rFonts w:ascii="Times New Roman" w:eastAsia="Calibri" w:hAnsi="Times New Roman" w:cs="Times New Roman"/>
          <w:b/>
          <w:bCs/>
          <w:sz w:val="24"/>
          <w:szCs w:val="24"/>
        </w:rPr>
        <w:t>Source: SPSS output</w:t>
      </w: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975067" w:rsidRDefault="00975067" w:rsidP="008C57E7">
      <w:pPr>
        <w:spacing w:after="0" w:line="240" w:lineRule="auto"/>
        <w:jc w:val="both"/>
        <w:rPr>
          <w:rFonts w:ascii="Times New Roman" w:eastAsia="Calibri" w:hAnsi="Times New Roman"/>
          <w:b/>
          <w:bCs/>
          <w:sz w:val="24"/>
        </w:rPr>
      </w:pPr>
    </w:p>
    <w:p w:rsidR="00C45004" w:rsidRPr="00EA4088" w:rsidRDefault="00C45004" w:rsidP="008C57E7">
      <w:pPr>
        <w:spacing w:after="0" w:line="240" w:lineRule="auto"/>
        <w:jc w:val="both"/>
        <w:rPr>
          <w:rFonts w:ascii="Times New Roman" w:eastAsia="Calibri" w:hAnsi="Times New Roman"/>
          <w:b/>
          <w:bCs/>
          <w:sz w:val="24"/>
        </w:rPr>
      </w:pPr>
      <w:r>
        <w:rPr>
          <w:rFonts w:ascii="Times New Roman" w:eastAsia="Calibri" w:hAnsi="Times New Roman"/>
          <w:b/>
          <w:bCs/>
          <w:sz w:val="24"/>
        </w:rPr>
        <w:lastRenderedPageBreak/>
        <w:t>Table 2</w:t>
      </w:r>
      <w:r w:rsidRPr="00EA4088">
        <w:rPr>
          <w:rFonts w:ascii="Times New Roman" w:eastAsia="Calibri" w:hAnsi="Times New Roman"/>
          <w:b/>
          <w:bCs/>
          <w:sz w:val="24"/>
        </w:rPr>
        <w:t xml:space="preserve">: Pilot Study CFA Results for </w:t>
      </w:r>
      <w:r>
        <w:rPr>
          <w:rFonts w:ascii="Times New Roman" w:eastAsia="Calibri" w:hAnsi="Times New Roman"/>
          <w:b/>
          <w:bCs/>
          <w:sz w:val="24"/>
        </w:rPr>
        <w:t>Online betting techniques</w:t>
      </w:r>
      <w:r w:rsidRPr="00EA4088">
        <w:rPr>
          <w:rFonts w:ascii="Times New Roman" w:eastAsia="Calibri" w:hAnsi="Times New Roman"/>
          <w:b/>
          <w:bCs/>
          <w:sz w:val="24"/>
        </w:rPr>
        <w:t xml:space="preserve"> Dimensions</w:t>
      </w:r>
    </w:p>
    <w:tbl>
      <w:tblPr>
        <w:tblW w:w="1073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
        <w:gridCol w:w="859"/>
        <w:gridCol w:w="1852"/>
        <w:gridCol w:w="1079"/>
        <w:gridCol w:w="1270"/>
        <w:gridCol w:w="1086"/>
        <w:gridCol w:w="756"/>
        <w:gridCol w:w="897"/>
        <w:gridCol w:w="1285"/>
        <w:gridCol w:w="843"/>
      </w:tblGrid>
      <w:tr w:rsidR="00C45004" w:rsidRPr="00F32A3A" w:rsidTr="00C45004">
        <w:trPr>
          <w:trHeight w:val="563"/>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Item</w:t>
            </w:r>
          </w:p>
        </w:tc>
        <w:tc>
          <w:tcPr>
            <w:tcW w:w="859" w:type="dxa"/>
            <w:tcBorders>
              <w:top w:val="single" w:sz="4" w:space="0" w:color="auto"/>
              <w:left w:val="single" w:sz="4" w:space="0" w:color="auto"/>
              <w:bottom w:val="single" w:sz="4" w:space="0" w:color="auto"/>
              <w:right w:val="single" w:sz="4" w:space="0" w:color="auto"/>
            </w:tcBorders>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Sample</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Latent Factor</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Loading</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Square Loading</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0"/>
                <w:szCs w:val="20"/>
              </w:rPr>
            </w:pPr>
            <w:r w:rsidRPr="006F0B36">
              <w:rPr>
                <w:rFonts w:ascii="Times New Roman" w:hAnsi="Times New Roman"/>
                <w:b/>
                <w:bCs/>
                <w:sz w:val="20"/>
                <w:szCs w:val="20"/>
              </w:rPr>
              <w:t>Error Variance</w:t>
            </w:r>
          </w:p>
        </w:tc>
        <w:tc>
          <w:tcPr>
            <w:tcW w:w="756"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4"/>
                <w:szCs w:val="24"/>
              </w:rPr>
            </w:pPr>
            <w:r w:rsidRPr="006F0B36">
              <w:rPr>
                <w:rFonts w:ascii="Times New Roman" w:hAnsi="Times New Roman"/>
                <w:b/>
                <w:bCs/>
                <w:sz w:val="24"/>
                <w:szCs w:val="24"/>
              </w:rPr>
              <w:t>AVE</w:t>
            </w:r>
          </w:p>
        </w:tc>
        <w:tc>
          <w:tcPr>
            <w:tcW w:w="897"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4"/>
                <w:szCs w:val="24"/>
              </w:rPr>
            </w:pPr>
            <w:r w:rsidRPr="006F0B36">
              <w:rPr>
                <w:rFonts w:ascii="Times New Roman" w:hAnsi="Times New Roman"/>
                <w:b/>
                <w:bCs/>
                <w:sz w:val="24"/>
                <w:szCs w:val="24"/>
              </w:rPr>
              <w:t>RAVE</w:t>
            </w:r>
          </w:p>
        </w:tc>
        <w:tc>
          <w:tcPr>
            <w:tcW w:w="1285"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4"/>
                <w:szCs w:val="24"/>
              </w:rPr>
            </w:pPr>
            <w:r>
              <w:rPr>
                <w:rFonts w:ascii="Times New Roman" w:hAnsi="Times New Roman"/>
                <w:b/>
                <w:bCs/>
                <w:sz w:val="24"/>
                <w:szCs w:val="24"/>
              </w:rPr>
              <w:t>CR</w:t>
            </w:r>
          </w:p>
        </w:tc>
        <w:tc>
          <w:tcPr>
            <w:tcW w:w="843" w:type="dxa"/>
            <w:tcBorders>
              <w:top w:val="single" w:sz="4" w:space="0" w:color="auto"/>
              <w:left w:val="single" w:sz="4" w:space="0" w:color="auto"/>
              <w:bottom w:val="single" w:sz="4" w:space="0" w:color="auto"/>
              <w:right w:val="single" w:sz="4" w:space="0" w:color="auto"/>
            </w:tcBorders>
            <w:shd w:val="clear" w:color="auto" w:fill="auto"/>
            <w:hideMark/>
          </w:tcPr>
          <w:p w:rsidR="00C45004" w:rsidRPr="006F0B36" w:rsidRDefault="00C45004" w:rsidP="008C57E7">
            <w:pPr>
              <w:spacing w:after="0" w:line="240" w:lineRule="auto"/>
              <w:jc w:val="center"/>
              <w:rPr>
                <w:rFonts w:ascii="Times New Roman" w:hAnsi="Times New Roman"/>
                <w:b/>
                <w:bCs/>
                <w:sz w:val="24"/>
                <w:szCs w:val="24"/>
              </w:rPr>
            </w:pPr>
            <w:r w:rsidRPr="006F0B36">
              <w:rPr>
                <w:rFonts w:ascii="Times New Roman" w:hAnsi="Times New Roman"/>
                <w:b/>
                <w:bCs/>
                <w:sz w:val="24"/>
                <w:szCs w:val="24"/>
              </w:rPr>
              <w:t>Alpha</w:t>
            </w: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0.79</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0.624</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0.4735</w:t>
            </w:r>
          </w:p>
        </w:tc>
        <w:tc>
          <w:tcPr>
            <w:tcW w:w="756"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0.790</w:t>
            </w:r>
          </w:p>
        </w:tc>
        <w:tc>
          <w:tcPr>
            <w:tcW w:w="897"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0.862</w:t>
            </w:r>
          </w:p>
        </w:tc>
        <w:tc>
          <w:tcPr>
            <w:tcW w:w="1285"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0.853</w:t>
            </w:r>
          </w:p>
        </w:tc>
        <w:tc>
          <w:tcPr>
            <w:tcW w:w="843"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0.816</w:t>
            </w: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0.88</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0.774</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0.3322</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3</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0.80</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0.640</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0.4586</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0.68</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0.462</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0.6242</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5</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0.77</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0.593</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sidRPr="00F32A3A">
              <w:t>0.5027</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w:t>
            </w:r>
            <w:r w:rsidRPr="00F32A3A">
              <w:rPr>
                <w:rFonts w:ascii="Times New Roman" w:hAnsi="Times New Roman"/>
                <w:sz w:val="20"/>
                <w:szCs w:val="20"/>
              </w:rPr>
              <w:t>6</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0.82</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t>0.672</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t>0.6077</w:t>
            </w:r>
          </w:p>
        </w:tc>
        <w:tc>
          <w:tcPr>
            <w:tcW w:w="756" w:type="dxa"/>
            <w:vMerge/>
            <w:tcBorders>
              <w:left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BCO7</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cash out</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rPr>
                <w:rFonts w:ascii="Times New Roman" w:hAnsi="Times New Roman"/>
                <w:sz w:val="20"/>
                <w:szCs w:val="20"/>
              </w:rPr>
              <w:t>0.8</w:t>
            </w:r>
            <w:r>
              <w:rPr>
                <w:rFonts w:ascii="Times New Roman" w:hAnsi="Times New Roman"/>
                <w:sz w:val="20"/>
                <w:szCs w:val="20"/>
              </w:rPr>
              <w:t>3</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t>0.6</w:t>
            </w:r>
            <w:r>
              <w:t>89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sidRPr="00F32A3A">
              <w:t>0.</w:t>
            </w:r>
            <w:r>
              <w:t>5371</w:t>
            </w:r>
          </w:p>
        </w:tc>
        <w:tc>
          <w:tcPr>
            <w:tcW w:w="756" w:type="dxa"/>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1</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0.74</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0.548</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0.5436</w:t>
            </w:r>
          </w:p>
        </w:tc>
        <w:tc>
          <w:tcPr>
            <w:tcW w:w="756"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0.795</w:t>
            </w:r>
          </w:p>
        </w:tc>
        <w:tc>
          <w:tcPr>
            <w:tcW w:w="897"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r w:rsidRPr="00F32A3A">
              <w:rPr>
                <w:rFonts w:ascii="Times New Roman" w:hAnsi="Times New Roman"/>
                <w:sz w:val="24"/>
                <w:szCs w:val="24"/>
              </w:rPr>
              <w:t>0.864</w:t>
            </w:r>
          </w:p>
        </w:tc>
        <w:tc>
          <w:tcPr>
            <w:tcW w:w="1285"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center"/>
              <w:rPr>
                <w:rFonts w:ascii="Times New Roman" w:hAnsi="Times New Roman"/>
                <w:sz w:val="24"/>
                <w:szCs w:val="24"/>
              </w:rPr>
            </w:pPr>
            <w:r w:rsidRPr="00F32A3A">
              <w:rPr>
                <w:rFonts w:ascii="Times New Roman" w:hAnsi="Times New Roman"/>
                <w:sz w:val="24"/>
                <w:szCs w:val="24"/>
              </w:rPr>
              <w:t>0.894</w:t>
            </w:r>
          </w:p>
        </w:tc>
        <w:tc>
          <w:tcPr>
            <w:tcW w:w="843" w:type="dxa"/>
            <w:vMerge w:val="restart"/>
            <w:tcBorders>
              <w:top w:val="single" w:sz="4" w:space="0" w:color="auto"/>
              <w:left w:val="single" w:sz="4" w:space="0" w:color="auto"/>
              <w:right w:val="single" w:sz="4" w:space="0" w:color="auto"/>
            </w:tcBorders>
            <w:shd w:val="clear" w:color="auto" w:fill="auto"/>
          </w:tcPr>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p>
          <w:p w:rsidR="00C45004" w:rsidRPr="00F32A3A" w:rsidRDefault="00C45004" w:rsidP="008C57E7">
            <w:pPr>
              <w:spacing w:after="0" w:line="240" w:lineRule="auto"/>
              <w:jc w:val="both"/>
              <w:rPr>
                <w:rFonts w:ascii="Times New Roman" w:hAnsi="Times New Roman"/>
                <w:sz w:val="24"/>
                <w:szCs w:val="24"/>
              </w:rPr>
            </w:pPr>
            <w:r w:rsidRPr="00F32A3A">
              <w:rPr>
                <w:rFonts w:ascii="Times New Roman" w:hAnsi="Times New Roman"/>
                <w:sz w:val="24"/>
                <w:szCs w:val="24"/>
              </w:rPr>
              <w:t>0.767</w:t>
            </w: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2</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0.81</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0.656</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0.3087</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3</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0.78</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0.608</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0.4926</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4</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0.82</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0.672</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0.4829</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280"/>
        </w:trPr>
        <w:tc>
          <w:tcPr>
            <w:tcW w:w="80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5</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0.79</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0.624</w:t>
            </w:r>
          </w:p>
        </w:tc>
        <w:tc>
          <w:tcPr>
            <w:tcW w:w="1086" w:type="dxa"/>
            <w:tcBorders>
              <w:top w:val="single" w:sz="4" w:space="0" w:color="auto"/>
              <w:left w:val="single" w:sz="4" w:space="0" w:color="auto"/>
              <w:bottom w:val="single" w:sz="4" w:space="0" w:color="auto"/>
              <w:right w:val="single" w:sz="4" w:space="0" w:color="auto"/>
            </w:tcBorders>
            <w:shd w:val="clear" w:color="auto" w:fill="auto"/>
            <w:hideMark/>
          </w:tcPr>
          <w:p w:rsidR="00C45004" w:rsidRPr="00F32A3A" w:rsidRDefault="00C45004" w:rsidP="008C57E7">
            <w:pPr>
              <w:spacing w:after="0" w:line="240" w:lineRule="auto"/>
              <w:jc w:val="center"/>
              <w:rPr>
                <w:rFonts w:ascii="Times New Roman" w:hAnsi="Times New Roman"/>
                <w:sz w:val="20"/>
                <w:szCs w:val="18"/>
              </w:rPr>
            </w:pPr>
            <w:r w:rsidRPr="00F32A3A">
              <w:t>0.4920</w:t>
            </w:r>
          </w:p>
        </w:tc>
        <w:tc>
          <w:tcPr>
            <w:tcW w:w="756" w:type="dxa"/>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right w:val="single" w:sz="4" w:space="0" w:color="auto"/>
            </w:tcBorders>
            <w:shd w:val="clear" w:color="auto" w:fill="auto"/>
            <w:vAlign w:val="center"/>
            <w:hideMark/>
          </w:tcPr>
          <w:p w:rsidR="00C45004" w:rsidRPr="00F32A3A" w:rsidRDefault="00C45004" w:rsidP="008C57E7">
            <w:pPr>
              <w:spacing w:after="0" w:line="240" w:lineRule="auto"/>
              <w:rPr>
                <w:rFonts w:ascii="Times New Roman" w:hAnsi="Times New Roman"/>
                <w:sz w:val="24"/>
                <w:szCs w:val="24"/>
              </w:rPr>
            </w:pPr>
          </w:p>
        </w:tc>
      </w:tr>
      <w:tr w:rsidR="00C45004" w:rsidRPr="00F32A3A" w:rsidTr="00C45004">
        <w:trPr>
          <w:trHeight w:val="303"/>
        </w:trPr>
        <w:tc>
          <w:tcPr>
            <w:tcW w:w="80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BH</w:t>
            </w:r>
            <w:r w:rsidRPr="00F32A3A">
              <w:rPr>
                <w:rFonts w:ascii="Times New Roman" w:hAnsi="Times New Roman"/>
                <w:sz w:val="20"/>
                <w:szCs w:val="20"/>
              </w:rPr>
              <w:t>6</w:t>
            </w:r>
          </w:p>
        </w:tc>
        <w:tc>
          <w:tcPr>
            <w:tcW w:w="859" w:type="dxa"/>
            <w:tcBorders>
              <w:top w:val="single" w:sz="4" w:space="0" w:color="auto"/>
              <w:left w:val="single" w:sz="4" w:space="0" w:color="auto"/>
              <w:bottom w:val="single" w:sz="4" w:space="0" w:color="auto"/>
              <w:right w:val="single" w:sz="4" w:space="0" w:color="auto"/>
            </w:tcBorders>
          </w:tcPr>
          <w:p w:rsidR="00C45004" w:rsidRDefault="00C45004" w:rsidP="008C57E7">
            <w:pPr>
              <w:spacing w:after="0" w:line="240" w:lineRule="auto"/>
              <w:jc w:val="center"/>
            </w:pPr>
            <w:r w:rsidRPr="008601B0">
              <w:t>40</w:t>
            </w:r>
          </w:p>
        </w:tc>
        <w:tc>
          <w:tcPr>
            <w:tcW w:w="1852"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20"/>
              </w:rPr>
            </w:pPr>
            <w:r>
              <w:rPr>
                <w:rFonts w:ascii="Times New Roman" w:hAnsi="Times New Roman"/>
                <w:sz w:val="20"/>
                <w:szCs w:val="20"/>
              </w:rPr>
              <w:t>Betting handicap</w:t>
            </w:r>
          </w:p>
        </w:tc>
        <w:tc>
          <w:tcPr>
            <w:tcW w:w="1079"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18"/>
              </w:rPr>
            </w:pPr>
            <w:r w:rsidRPr="00F32A3A">
              <w:rPr>
                <w:rFonts w:ascii="Times New Roman" w:hAnsi="Times New Roman"/>
                <w:sz w:val="20"/>
                <w:szCs w:val="18"/>
              </w:rPr>
              <w:t>0.83</w:t>
            </w:r>
          </w:p>
        </w:tc>
        <w:tc>
          <w:tcPr>
            <w:tcW w:w="1270"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18"/>
              </w:rPr>
            </w:pPr>
            <w:r w:rsidRPr="00F32A3A">
              <w:t>0.689</w:t>
            </w:r>
          </w:p>
        </w:tc>
        <w:tc>
          <w:tcPr>
            <w:tcW w:w="1086" w:type="dxa"/>
            <w:tcBorders>
              <w:top w:val="single" w:sz="4" w:space="0" w:color="auto"/>
              <w:left w:val="single" w:sz="4" w:space="0" w:color="auto"/>
              <w:bottom w:val="single" w:sz="4" w:space="0" w:color="auto"/>
              <w:right w:val="single" w:sz="4" w:space="0" w:color="auto"/>
            </w:tcBorders>
            <w:shd w:val="clear" w:color="auto" w:fill="auto"/>
          </w:tcPr>
          <w:p w:rsidR="00C45004" w:rsidRPr="00F32A3A" w:rsidRDefault="00C45004" w:rsidP="008C57E7">
            <w:pPr>
              <w:spacing w:after="0" w:line="240" w:lineRule="auto"/>
              <w:jc w:val="center"/>
              <w:rPr>
                <w:rFonts w:ascii="Times New Roman" w:hAnsi="Times New Roman"/>
                <w:sz w:val="20"/>
                <w:szCs w:val="18"/>
              </w:rPr>
            </w:pPr>
            <w:r w:rsidRPr="00F32A3A">
              <w:t>0.5193</w:t>
            </w:r>
          </w:p>
        </w:tc>
        <w:tc>
          <w:tcPr>
            <w:tcW w:w="756" w:type="dxa"/>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c>
          <w:tcPr>
            <w:tcW w:w="0" w:type="auto"/>
            <w:vMerge/>
            <w:tcBorders>
              <w:left w:val="single" w:sz="4" w:space="0" w:color="auto"/>
              <w:bottom w:val="single" w:sz="4" w:space="0" w:color="auto"/>
              <w:right w:val="single" w:sz="4" w:space="0" w:color="auto"/>
            </w:tcBorders>
            <w:shd w:val="clear" w:color="auto" w:fill="auto"/>
            <w:vAlign w:val="center"/>
          </w:tcPr>
          <w:p w:rsidR="00C45004" w:rsidRPr="00F32A3A" w:rsidRDefault="00C45004" w:rsidP="008C57E7">
            <w:pPr>
              <w:spacing w:after="0" w:line="240" w:lineRule="auto"/>
              <w:rPr>
                <w:rFonts w:ascii="Times New Roman" w:hAnsi="Times New Roman"/>
                <w:sz w:val="24"/>
                <w:szCs w:val="24"/>
              </w:rPr>
            </w:pPr>
          </w:p>
        </w:tc>
      </w:tr>
    </w:tbl>
    <w:p w:rsidR="00C45004" w:rsidRPr="00C45004" w:rsidRDefault="00C45004" w:rsidP="008C57E7">
      <w:pPr>
        <w:spacing w:after="0" w:line="240" w:lineRule="auto"/>
        <w:jc w:val="both"/>
        <w:rPr>
          <w:rFonts w:ascii="Times New Roman" w:eastAsia="Calibri" w:hAnsi="Times New Roman"/>
          <w:b/>
          <w:bCs/>
          <w:noProof/>
          <w:sz w:val="24"/>
          <w:szCs w:val="24"/>
        </w:rPr>
      </w:pPr>
      <w:r w:rsidRPr="00EA4088">
        <w:rPr>
          <w:rFonts w:ascii="Times New Roman" w:eastAsia="Calibri" w:hAnsi="Times New Roman"/>
          <w:b/>
          <w:bCs/>
          <w:noProof/>
          <w:sz w:val="24"/>
          <w:szCs w:val="24"/>
        </w:rPr>
        <w:t xml:space="preserve">Source: Computed from Pilot Study CFA results </w:t>
      </w:r>
      <w:r>
        <w:rPr>
          <w:rFonts w:ascii="Times New Roman" w:eastAsia="Calibri" w:hAnsi="Times New Roman"/>
          <w:b/>
          <w:bCs/>
          <w:noProof/>
          <w:sz w:val="24"/>
          <w:szCs w:val="24"/>
        </w:rPr>
        <w:t>(</w:t>
      </w:r>
      <w:r w:rsidRPr="00EA4088">
        <w:rPr>
          <w:rFonts w:ascii="Times New Roman" w:eastAsia="Calibri" w:hAnsi="Times New Roman"/>
          <w:b/>
          <w:bCs/>
          <w:noProof/>
          <w:sz w:val="24"/>
        </w:rPr>
        <w:t>AVE = Average Variance Extracted</w:t>
      </w:r>
      <w:r>
        <w:rPr>
          <w:rFonts w:ascii="Times New Roman" w:eastAsia="Calibri" w:hAnsi="Times New Roman"/>
          <w:b/>
          <w:bCs/>
          <w:noProof/>
          <w:sz w:val="24"/>
          <w:szCs w:val="24"/>
        </w:rPr>
        <w:t xml:space="preserve">; </w:t>
      </w:r>
      <w:r w:rsidRPr="00EA4088">
        <w:rPr>
          <w:rFonts w:ascii="Times New Roman" w:eastAsia="Calibri" w:hAnsi="Times New Roman"/>
          <w:b/>
          <w:bCs/>
          <w:noProof/>
          <w:sz w:val="24"/>
        </w:rPr>
        <w:t>RAVE = Square Root of Average Variance Extracted</w:t>
      </w:r>
      <w:r>
        <w:rPr>
          <w:rFonts w:ascii="Times New Roman" w:eastAsia="Calibri" w:hAnsi="Times New Roman"/>
          <w:b/>
          <w:bCs/>
          <w:noProof/>
          <w:sz w:val="24"/>
          <w:szCs w:val="24"/>
        </w:rPr>
        <w:t xml:space="preserve">; </w:t>
      </w:r>
      <w:r w:rsidRPr="00EA4088">
        <w:rPr>
          <w:rFonts w:ascii="Times New Roman" w:eastAsia="Calibri" w:hAnsi="Times New Roman"/>
          <w:b/>
          <w:bCs/>
          <w:noProof/>
          <w:sz w:val="24"/>
        </w:rPr>
        <w:t>CR = Composite Reliability</w:t>
      </w:r>
      <w:r>
        <w:rPr>
          <w:rFonts w:ascii="Times New Roman" w:eastAsia="Calibri" w:hAnsi="Times New Roman"/>
          <w:b/>
          <w:bCs/>
          <w:noProof/>
          <w:sz w:val="24"/>
        </w:rPr>
        <w:t>)</w:t>
      </w:r>
      <w:r w:rsidRPr="00EA4088">
        <w:rPr>
          <w:rFonts w:ascii="Times New Roman" w:eastAsia="Calibri" w:hAnsi="Times New Roman"/>
          <w:b/>
          <w:bCs/>
          <w:noProof/>
          <w:sz w:val="24"/>
        </w:rPr>
        <w:t xml:space="preserve"> </w:t>
      </w:r>
    </w:p>
    <w:p w:rsidR="00C45004" w:rsidRPr="00EA4088" w:rsidRDefault="00C45004" w:rsidP="008C57E7">
      <w:pPr>
        <w:spacing w:line="240" w:lineRule="auto"/>
        <w:rPr>
          <w:rFonts w:ascii="Times New Roman" w:eastAsia="Calibri" w:hAnsi="Times New Roman"/>
          <w:b/>
          <w:bCs/>
          <w:noProof/>
          <w:sz w:val="24"/>
        </w:rPr>
      </w:pPr>
      <w:r>
        <w:rPr>
          <w:rFonts w:ascii="Times New Roman" w:eastAsia="Calibri" w:hAnsi="Times New Roman"/>
          <w:b/>
          <w:bCs/>
          <w:noProof/>
          <w:sz w:val="24"/>
        </w:rPr>
        <w:t>Table 3</w:t>
      </w:r>
      <w:r w:rsidRPr="00EA4088">
        <w:rPr>
          <w:rFonts w:ascii="Times New Roman" w:eastAsia="Calibri" w:hAnsi="Times New Roman"/>
          <w:b/>
          <w:bCs/>
          <w:noProof/>
          <w:sz w:val="24"/>
        </w:rPr>
        <w:t>: Discriminant Validity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1877"/>
        <w:gridCol w:w="1743"/>
      </w:tblGrid>
      <w:tr w:rsidR="00C45004" w:rsidRPr="00975067" w:rsidTr="00A012BE">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Construct</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BCO</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BH</w:t>
            </w:r>
          </w:p>
        </w:tc>
      </w:tr>
      <w:tr w:rsidR="00C45004" w:rsidRPr="00975067" w:rsidTr="00A012BE">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BCO</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b/>
                <w:bCs/>
                <w:sz w:val="20"/>
                <w:szCs w:val="20"/>
              </w:rPr>
            </w:pPr>
            <w:r w:rsidRPr="00975067">
              <w:rPr>
                <w:rFonts w:ascii="Times New Roman" w:hAnsi="Times New Roman"/>
                <w:b/>
                <w:bCs/>
                <w:sz w:val="20"/>
                <w:szCs w:val="20"/>
              </w:rPr>
              <w:t>0.853</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0.213</w:t>
            </w:r>
          </w:p>
        </w:tc>
      </w:tr>
      <w:tr w:rsidR="00C45004" w:rsidRPr="00975067" w:rsidTr="00A012BE">
        <w:tc>
          <w:tcPr>
            <w:tcW w:w="1976"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BH</w:t>
            </w:r>
          </w:p>
        </w:tc>
        <w:tc>
          <w:tcPr>
            <w:tcW w:w="1877"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sz w:val="20"/>
                <w:szCs w:val="20"/>
              </w:rPr>
            </w:pPr>
            <w:r w:rsidRPr="00975067">
              <w:rPr>
                <w:rFonts w:ascii="Times New Roman" w:hAnsi="Times New Roman"/>
                <w:sz w:val="20"/>
                <w:szCs w:val="20"/>
              </w:rPr>
              <w:t>0.213</w:t>
            </w:r>
          </w:p>
        </w:tc>
        <w:tc>
          <w:tcPr>
            <w:tcW w:w="1743"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b/>
                <w:bCs/>
                <w:sz w:val="20"/>
                <w:szCs w:val="20"/>
              </w:rPr>
            </w:pPr>
            <w:r w:rsidRPr="00975067">
              <w:rPr>
                <w:rFonts w:ascii="Times New Roman" w:hAnsi="Times New Roman"/>
                <w:b/>
                <w:bCs/>
                <w:sz w:val="20"/>
                <w:szCs w:val="20"/>
              </w:rPr>
              <w:t>0.894</w:t>
            </w:r>
          </w:p>
        </w:tc>
      </w:tr>
    </w:tbl>
    <w:p w:rsidR="00C45004" w:rsidRPr="00EA4088" w:rsidRDefault="00C45004" w:rsidP="008C57E7">
      <w:pPr>
        <w:spacing w:after="0" w:line="240" w:lineRule="auto"/>
        <w:jc w:val="both"/>
        <w:rPr>
          <w:rFonts w:ascii="Times New Roman" w:eastAsia="Calibri" w:hAnsi="Times New Roman"/>
          <w:b/>
          <w:bCs/>
          <w:sz w:val="24"/>
        </w:rPr>
      </w:pPr>
      <w:r w:rsidRPr="00EA4088">
        <w:rPr>
          <w:rFonts w:ascii="Times New Roman" w:eastAsia="Calibri" w:hAnsi="Times New Roman"/>
          <w:b/>
          <w:bCs/>
          <w:sz w:val="24"/>
        </w:rPr>
        <w:t>Source: Computed from Pilot Study CFA results</w:t>
      </w:r>
    </w:p>
    <w:p w:rsidR="00C45004" w:rsidRPr="00EA4088" w:rsidRDefault="00C45004" w:rsidP="008C57E7">
      <w:pPr>
        <w:spacing w:before="360" w:line="240" w:lineRule="auto"/>
        <w:jc w:val="both"/>
        <w:rPr>
          <w:rFonts w:ascii="Times New Roman" w:eastAsia="Calibri" w:hAnsi="Times New Roman"/>
          <w:sz w:val="24"/>
        </w:rPr>
      </w:pPr>
      <w:r>
        <w:rPr>
          <w:rFonts w:ascii="Times New Roman" w:eastAsia="Calibri" w:hAnsi="Times New Roman"/>
          <w:sz w:val="24"/>
        </w:rPr>
        <w:t>From Table 2</w:t>
      </w:r>
      <w:r w:rsidRPr="00EA4088">
        <w:rPr>
          <w:rFonts w:ascii="Times New Roman" w:eastAsia="Calibri" w:hAnsi="Times New Roman"/>
          <w:sz w:val="24"/>
        </w:rPr>
        <w:t>, it can be seen that the average variance extracted is above the 0.5 threshold in all cases, being 0.7</w:t>
      </w:r>
      <w:r>
        <w:rPr>
          <w:rFonts w:ascii="Times New Roman" w:eastAsia="Calibri" w:hAnsi="Times New Roman"/>
          <w:sz w:val="24"/>
        </w:rPr>
        <w:t>90</w:t>
      </w:r>
      <w:r w:rsidRPr="00EA4088">
        <w:rPr>
          <w:rFonts w:ascii="Times New Roman" w:eastAsia="Calibri" w:hAnsi="Times New Roman"/>
          <w:sz w:val="24"/>
        </w:rPr>
        <w:t xml:space="preserve"> for </w:t>
      </w:r>
      <w:r>
        <w:rPr>
          <w:rFonts w:ascii="Times New Roman" w:eastAsia="Calibri" w:hAnsi="Times New Roman"/>
          <w:sz w:val="24"/>
        </w:rPr>
        <w:t>betting cash out</w:t>
      </w:r>
      <w:r w:rsidRPr="00EA4088">
        <w:rPr>
          <w:rFonts w:ascii="Times New Roman" w:eastAsia="Calibri" w:hAnsi="Times New Roman"/>
          <w:sz w:val="24"/>
        </w:rPr>
        <w:t>, and 0.7</w:t>
      </w:r>
      <w:r>
        <w:rPr>
          <w:rFonts w:ascii="Times New Roman" w:eastAsia="Calibri" w:hAnsi="Times New Roman"/>
          <w:sz w:val="24"/>
        </w:rPr>
        <w:t>95</w:t>
      </w:r>
      <w:r w:rsidRPr="00EA4088">
        <w:rPr>
          <w:rFonts w:ascii="Times New Roman" w:eastAsia="Calibri" w:hAnsi="Times New Roman"/>
          <w:sz w:val="24"/>
        </w:rPr>
        <w:t xml:space="preserve"> for </w:t>
      </w:r>
      <w:proofErr w:type="gramStart"/>
      <w:r>
        <w:rPr>
          <w:rFonts w:ascii="Times New Roman" w:eastAsia="Calibri" w:hAnsi="Times New Roman"/>
          <w:sz w:val="24"/>
        </w:rPr>
        <w:t>Betting</w:t>
      </w:r>
      <w:proofErr w:type="gramEnd"/>
      <w:r>
        <w:rPr>
          <w:rFonts w:ascii="Times New Roman" w:eastAsia="Calibri" w:hAnsi="Times New Roman"/>
          <w:sz w:val="24"/>
        </w:rPr>
        <w:t xml:space="preserve"> handicap</w:t>
      </w:r>
      <w:r w:rsidRPr="00EA4088">
        <w:rPr>
          <w:rFonts w:ascii="Times New Roman" w:eastAsia="Calibri" w:hAnsi="Times New Roman"/>
          <w:sz w:val="24"/>
        </w:rPr>
        <w:t xml:space="preserve">. Likewise, the composite reliability coefficient is </w:t>
      </w:r>
      <w:r>
        <w:rPr>
          <w:rFonts w:ascii="Times New Roman" w:eastAsia="Calibri" w:hAnsi="Times New Roman"/>
          <w:sz w:val="24"/>
        </w:rPr>
        <w:t>0.853</w:t>
      </w:r>
      <w:r w:rsidRPr="00EA4088">
        <w:rPr>
          <w:rFonts w:ascii="Times New Roman" w:eastAsia="Calibri" w:hAnsi="Times New Roman"/>
          <w:sz w:val="24"/>
        </w:rPr>
        <w:t>, and 0.8</w:t>
      </w:r>
      <w:r>
        <w:rPr>
          <w:rFonts w:ascii="Times New Roman" w:eastAsia="Calibri" w:hAnsi="Times New Roman"/>
          <w:sz w:val="24"/>
        </w:rPr>
        <w:t>94</w:t>
      </w:r>
      <w:r w:rsidRPr="00EA4088">
        <w:rPr>
          <w:rFonts w:ascii="Times New Roman" w:eastAsia="Calibri" w:hAnsi="Times New Roman"/>
          <w:sz w:val="24"/>
        </w:rPr>
        <w:t xml:space="preserve"> for, </w:t>
      </w:r>
      <w:r>
        <w:rPr>
          <w:rFonts w:ascii="Times New Roman" w:eastAsia="Calibri" w:hAnsi="Times New Roman"/>
          <w:sz w:val="24"/>
        </w:rPr>
        <w:t>betting cash out</w:t>
      </w:r>
      <w:r w:rsidRPr="00EA4088">
        <w:rPr>
          <w:rFonts w:ascii="Times New Roman" w:eastAsia="Calibri" w:hAnsi="Times New Roman"/>
          <w:sz w:val="24"/>
        </w:rPr>
        <w:t xml:space="preserve">, and </w:t>
      </w:r>
      <w:r>
        <w:rPr>
          <w:rFonts w:ascii="Times New Roman" w:eastAsia="Calibri" w:hAnsi="Times New Roman"/>
          <w:sz w:val="24"/>
        </w:rPr>
        <w:t>betting handicap</w:t>
      </w:r>
      <w:r w:rsidRPr="00EA4088">
        <w:rPr>
          <w:rFonts w:ascii="Times New Roman" w:eastAsia="Calibri" w:hAnsi="Times New Roman"/>
          <w:sz w:val="24"/>
        </w:rPr>
        <w:t xml:space="preserve"> respectively. These coefficients are also well above the 0.7 convergent reliability threshold; hence, all the scales satisfy the convergent reliability conditions. </w:t>
      </w:r>
    </w:p>
    <w:p w:rsidR="00C45004" w:rsidRPr="00C45004" w:rsidRDefault="00C45004" w:rsidP="008C57E7">
      <w:pPr>
        <w:spacing w:before="120" w:line="240" w:lineRule="auto"/>
        <w:jc w:val="both"/>
        <w:rPr>
          <w:rFonts w:ascii="Times New Roman" w:eastAsia="Calibri" w:hAnsi="Times New Roman"/>
          <w:sz w:val="24"/>
        </w:rPr>
      </w:pPr>
      <w:r>
        <w:rPr>
          <w:rFonts w:ascii="Times New Roman" w:eastAsia="Calibri" w:hAnsi="Times New Roman"/>
          <w:sz w:val="24"/>
        </w:rPr>
        <w:t>From Table 3</w:t>
      </w:r>
      <w:r w:rsidRPr="00EA4088">
        <w:rPr>
          <w:rFonts w:ascii="Times New Roman" w:eastAsia="Calibri" w:hAnsi="Times New Roman"/>
          <w:sz w:val="24"/>
        </w:rPr>
        <w:t xml:space="preserve">, it can be seen that the square root of average variance extracted (values in bold) for each construct is considerably higher than all off-diagonal elements of the correlation matrix, which represent the correlation between the constructs. Therefore, discriminant validity has been achieved. </w:t>
      </w:r>
    </w:p>
    <w:bookmarkEnd w:id="0"/>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975067" w:rsidRDefault="00975067" w:rsidP="008C57E7">
      <w:pPr>
        <w:spacing w:after="0" w:line="240" w:lineRule="auto"/>
        <w:jc w:val="both"/>
        <w:rPr>
          <w:rFonts w:ascii="Times New Roman" w:eastAsia="Calibri" w:hAnsi="Times New Roman" w:cs="Times New Roman"/>
          <w:b/>
          <w:bCs/>
          <w:sz w:val="24"/>
          <w:szCs w:val="24"/>
        </w:rPr>
      </w:pPr>
    </w:p>
    <w:p w:rsidR="001E2A7F" w:rsidRPr="003459D7" w:rsidRDefault="00C45004" w:rsidP="008C57E7">
      <w:pPr>
        <w:spacing w:after="0" w:line="24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Table 4</w:t>
      </w:r>
      <w:r w:rsidR="001E2A7F" w:rsidRPr="003459D7">
        <w:rPr>
          <w:rFonts w:ascii="Times New Roman" w:eastAsia="Calibri" w:hAnsi="Times New Roman" w:cs="Times New Roman"/>
          <w:b/>
          <w:bCs/>
          <w:sz w:val="24"/>
          <w:szCs w:val="24"/>
        </w:rPr>
        <w:t xml:space="preserve">: Pilot Study CFA Results for Youth </w:t>
      </w:r>
      <w:r w:rsidRPr="003459D7">
        <w:rPr>
          <w:rFonts w:ascii="Times New Roman" w:eastAsia="Calibri" w:hAnsi="Times New Roman" w:cs="Times New Roman"/>
          <w:b/>
          <w:bCs/>
          <w:sz w:val="24"/>
          <w:szCs w:val="24"/>
        </w:rPr>
        <w:t xml:space="preserve">Patronage </w:t>
      </w:r>
      <w:r w:rsidR="001E2A7F" w:rsidRPr="003459D7">
        <w:rPr>
          <w:rFonts w:ascii="Times New Roman" w:eastAsia="Calibri" w:hAnsi="Times New Roman" w:cs="Times New Roman"/>
          <w:b/>
          <w:bCs/>
          <w:sz w:val="24"/>
          <w:szCs w:val="24"/>
        </w:rPr>
        <w:t>Dimensions</w:t>
      </w:r>
    </w:p>
    <w:tbl>
      <w:tblPr>
        <w:tblW w:w="1023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0"/>
        <w:gridCol w:w="2275"/>
        <w:gridCol w:w="1080"/>
        <w:gridCol w:w="1080"/>
        <w:gridCol w:w="1170"/>
        <w:gridCol w:w="810"/>
        <w:gridCol w:w="900"/>
        <w:gridCol w:w="1018"/>
        <w:gridCol w:w="952"/>
      </w:tblGrid>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Item</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Latent Factor</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Loading</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Square Loading</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Error Variance</w:t>
            </w:r>
          </w:p>
        </w:tc>
        <w:tc>
          <w:tcPr>
            <w:tcW w:w="81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AVE</w:t>
            </w:r>
          </w:p>
        </w:tc>
        <w:tc>
          <w:tcPr>
            <w:tcW w:w="90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RAVE</w:t>
            </w:r>
          </w:p>
        </w:tc>
        <w:tc>
          <w:tcPr>
            <w:tcW w:w="1018"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0143BA"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CR</w:t>
            </w:r>
          </w:p>
        </w:tc>
        <w:tc>
          <w:tcPr>
            <w:tcW w:w="952"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Alpha</w:t>
            </w: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w:t>
            </w:r>
            <w:r w:rsidR="001E2A7F" w:rsidRPr="00975067">
              <w:rPr>
                <w:rFonts w:ascii="Times New Roman" w:hAnsi="Times New Roman" w:cs="Times New Roman"/>
                <w:sz w:val="20"/>
                <w:szCs w:val="20"/>
              </w:rPr>
              <w:t>1</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C45004" w:rsidP="008C57E7">
            <w:pPr>
              <w:spacing w:before="120" w:after="0" w:line="240" w:lineRule="auto"/>
              <w:rPr>
                <w:rFonts w:ascii="Times New Roman" w:hAnsi="Times New Roman" w:cs="Times New Roman"/>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0.87</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0.757</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0.3155</w:t>
            </w:r>
          </w:p>
        </w:tc>
        <w:tc>
          <w:tcPr>
            <w:tcW w:w="810"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before="120" w:after="0" w:line="240" w:lineRule="auto"/>
              <w:jc w:val="center"/>
              <w:rPr>
                <w:rFonts w:ascii="Times New Roman" w:hAnsi="Times New Roman" w:cs="Times New Roman"/>
                <w:sz w:val="20"/>
                <w:szCs w:val="20"/>
              </w:rPr>
            </w:pPr>
          </w:p>
          <w:p w:rsidR="001E2A7F" w:rsidRPr="00975067" w:rsidRDefault="001E2A7F" w:rsidP="008C57E7">
            <w:pPr>
              <w:spacing w:before="120" w:after="0" w:line="240" w:lineRule="auto"/>
              <w:rPr>
                <w:rFonts w:ascii="Times New Roman" w:hAnsi="Times New Roman" w:cs="Times New Roman"/>
                <w:sz w:val="20"/>
                <w:szCs w:val="20"/>
              </w:rPr>
            </w:pPr>
            <w:r w:rsidRPr="00975067">
              <w:rPr>
                <w:rFonts w:ascii="Times New Roman" w:hAnsi="Times New Roman" w:cs="Times New Roman"/>
                <w:sz w:val="20"/>
                <w:szCs w:val="20"/>
              </w:rPr>
              <w:t>0.800</w:t>
            </w:r>
          </w:p>
        </w:tc>
        <w:tc>
          <w:tcPr>
            <w:tcW w:w="900"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before="120"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0.798</w:t>
            </w:r>
          </w:p>
        </w:tc>
        <w:tc>
          <w:tcPr>
            <w:tcW w:w="1018"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before="120"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0.960</w:t>
            </w:r>
          </w:p>
        </w:tc>
        <w:tc>
          <w:tcPr>
            <w:tcW w:w="952"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before="120" w:after="0" w:line="240" w:lineRule="auto"/>
              <w:jc w:val="center"/>
              <w:rPr>
                <w:rFonts w:ascii="Times New Roman" w:hAnsi="Times New Roman" w:cs="Times New Roman"/>
                <w:sz w:val="20"/>
                <w:szCs w:val="20"/>
              </w:rPr>
            </w:pPr>
          </w:p>
          <w:p w:rsidR="001E2A7F" w:rsidRPr="00975067" w:rsidRDefault="001E2A7F"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0.831</w:t>
            </w: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WOM2</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line="240" w:lineRule="auto"/>
              <w:rPr>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0.656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0.4127</w:t>
            </w:r>
          </w:p>
        </w:tc>
        <w:tc>
          <w:tcPr>
            <w:tcW w:w="81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WOM3</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line="240" w:lineRule="auto"/>
              <w:rPr>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0.84</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0.706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0.3650</w:t>
            </w:r>
          </w:p>
        </w:tc>
        <w:tc>
          <w:tcPr>
            <w:tcW w:w="81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WOM4</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line="240" w:lineRule="auto"/>
              <w:rPr>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0.77</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0.593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0.4735</w:t>
            </w:r>
          </w:p>
        </w:tc>
        <w:tc>
          <w:tcPr>
            <w:tcW w:w="81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WOM5</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line="240" w:lineRule="auto"/>
              <w:rPr>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0.504</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0.5587</w:t>
            </w:r>
          </w:p>
        </w:tc>
        <w:tc>
          <w:tcPr>
            <w:tcW w:w="81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C45004" w:rsidRPr="00975067" w:rsidRDefault="00C45004" w:rsidP="008C57E7">
            <w:pPr>
              <w:spacing w:after="0" w:line="240" w:lineRule="auto"/>
              <w:rPr>
                <w:rFonts w:ascii="Times New Roman" w:hAnsi="Times New Roman" w:cs="Times New Roman"/>
                <w:sz w:val="20"/>
                <w:szCs w:val="20"/>
              </w:rPr>
            </w:pPr>
          </w:p>
        </w:tc>
      </w:tr>
      <w:tr w:rsidR="00BF15C3" w:rsidRPr="00975067" w:rsidTr="000143BA">
        <w:trPr>
          <w:trHeight w:val="323"/>
        </w:trPr>
        <w:tc>
          <w:tcPr>
            <w:tcW w:w="950" w:type="dxa"/>
            <w:tcBorders>
              <w:top w:val="single" w:sz="4" w:space="0" w:color="auto"/>
              <w:left w:val="single" w:sz="4" w:space="0" w:color="auto"/>
              <w:bottom w:val="single" w:sz="4" w:space="0" w:color="auto"/>
              <w:right w:val="single" w:sz="4" w:space="0" w:color="auto"/>
            </w:tcBorders>
            <w:shd w:val="clear" w:color="auto" w:fill="auto"/>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WOM6</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C45004" w:rsidRPr="00975067" w:rsidRDefault="00C45004" w:rsidP="008C57E7">
            <w:pPr>
              <w:spacing w:line="240" w:lineRule="auto"/>
              <w:rPr>
                <w:sz w:val="20"/>
                <w:szCs w:val="20"/>
              </w:rPr>
            </w:pPr>
            <w:r w:rsidRPr="00975067">
              <w:rPr>
                <w:rFonts w:ascii="Times New Roman" w:hAnsi="Times New Roman" w:cs="Times New Roman"/>
                <w:sz w:val="20"/>
                <w:szCs w:val="20"/>
              </w:rPr>
              <w:t>Word of mouth</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0.80</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0.640</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C45004" w:rsidRPr="00975067" w:rsidRDefault="00C45004"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0.4521</w:t>
            </w:r>
          </w:p>
        </w:tc>
        <w:tc>
          <w:tcPr>
            <w:tcW w:w="810" w:type="dxa"/>
            <w:vMerge/>
            <w:tcBorders>
              <w:left w:val="single" w:sz="4" w:space="0" w:color="auto"/>
              <w:bottom w:val="single" w:sz="4" w:space="0" w:color="auto"/>
              <w:right w:val="single" w:sz="4" w:space="0" w:color="auto"/>
            </w:tcBorders>
            <w:shd w:val="clear" w:color="auto" w:fill="auto"/>
            <w:vAlign w:val="center"/>
          </w:tcPr>
          <w:p w:rsidR="00C45004" w:rsidRPr="00975067" w:rsidRDefault="00C45004" w:rsidP="008C57E7">
            <w:pPr>
              <w:spacing w:after="0" w:line="240" w:lineRule="auto"/>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shd w:val="clear" w:color="auto" w:fill="auto"/>
            <w:vAlign w:val="center"/>
          </w:tcPr>
          <w:p w:rsidR="00C45004" w:rsidRPr="00975067" w:rsidRDefault="00C45004" w:rsidP="008C57E7">
            <w:pPr>
              <w:spacing w:after="0" w:line="240" w:lineRule="auto"/>
              <w:rPr>
                <w:rFonts w:ascii="Times New Roman" w:hAnsi="Times New Roman" w:cs="Times New Roman"/>
                <w:sz w:val="20"/>
                <w:szCs w:val="20"/>
              </w:rPr>
            </w:pPr>
          </w:p>
        </w:tc>
        <w:tc>
          <w:tcPr>
            <w:tcW w:w="1018" w:type="dxa"/>
            <w:vMerge/>
            <w:tcBorders>
              <w:left w:val="single" w:sz="4" w:space="0" w:color="auto"/>
              <w:bottom w:val="single" w:sz="4" w:space="0" w:color="auto"/>
              <w:right w:val="single" w:sz="4" w:space="0" w:color="auto"/>
            </w:tcBorders>
            <w:shd w:val="clear" w:color="auto" w:fill="auto"/>
            <w:vAlign w:val="center"/>
          </w:tcPr>
          <w:p w:rsidR="00C45004" w:rsidRPr="00975067" w:rsidRDefault="00C45004" w:rsidP="008C57E7">
            <w:pPr>
              <w:spacing w:after="0" w:line="240" w:lineRule="auto"/>
              <w:rPr>
                <w:rFonts w:ascii="Times New Roman" w:hAnsi="Times New Roman"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C45004" w:rsidRPr="00975067" w:rsidRDefault="00C45004"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BC1</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0.83</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0.689</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0.2290</w:t>
            </w:r>
          </w:p>
        </w:tc>
        <w:tc>
          <w:tcPr>
            <w:tcW w:w="810"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0.795</w:t>
            </w:r>
          </w:p>
        </w:tc>
        <w:tc>
          <w:tcPr>
            <w:tcW w:w="900"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0.911</w:t>
            </w:r>
          </w:p>
        </w:tc>
        <w:tc>
          <w:tcPr>
            <w:tcW w:w="1018"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0.873</w:t>
            </w:r>
          </w:p>
        </w:tc>
        <w:tc>
          <w:tcPr>
            <w:tcW w:w="952" w:type="dxa"/>
            <w:vMerge w:val="restart"/>
            <w:tcBorders>
              <w:top w:val="single" w:sz="4" w:space="0" w:color="auto"/>
              <w:left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p>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0.771</w:t>
            </w: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BC2</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0.81</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0.656</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0.1930</w:t>
            </w:r>
          </w:p>
        </w:tc>
        <w:tc>
          <w:tcPr>
            <w:tcW w:w="81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BC3</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0.76</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0.578</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0.4882</w:t>
            </w:r>
          </w:p>
        </w:tc>
        <w:tc>
          <w:tcPr>
            <w:tcW w:w="81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BC4</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0.80</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0.640</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0.5722</w:t>
            </w:r>
          </w:p>
        </w:tc>
        <w:tc>
          <w:tcPr>
            <w:tcW w:w="81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BC5</w:t>
            </w:r>
          </w:p>
        </w:tc>
        <w:tc>
          <w:tcPr>
            <w:tcW w:w="2275"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0.85</w:t>
            </w:r>
          </w:p>
        </w:tc>
        <w:tc>
          <w:tcPr>
            <w:tcW w:w="108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0.723</w:t>
            </w:r>
          </w:p>
        </w:tc>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0.3487</w:t>
            </w:r>
          </w:p>
        </w:tc>
        <w:tc>
          <w:tcPr>
            <w:tcW w:w="81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00"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1018"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c>
          <w:tcPr>
            <w:tcW w:w="952" w:type="dxa"/>
            <w:vMerge/>
            <w:tcBorders>
              <w:left w:val="single" w:sz="4" w:space="0" w:color="auto"/>
              <w:right w:val="single" w:sz="4" w:space="0" w:color="auto"/>
            </w:tcBorders>
            <w:shd w:val="clear" w:color="auto" w:fill="auto"/>
            <w:vAlign w:val="center"/>
            <w:hideMark/>
          </w:tcPr>
          <w:p w:rsidR="001E2A7F" w:rsidRPr="00975067" w:rsidRDefault="001E2A7F" w:rsidP="008C57E7">
            <w:pPr>
              <w:spacing w:after="0" w:line="240" w:lineRule="auto"/>
              <w:rPr>
                <w:rFonts w:ascii="Times New Roman" w:hAnsi="Times New Roman" w:cs="Times New Roman"/>
                <w:sz w:val="20"/>
                <w:szCs w:val="20"/>
              </w:rPr>
            </w:pPr>
          </w:p>
        </w:tc>
      </w:tr>
      <w:tr w:rsidR="00BF15C3" w:rsidRPr="00975067" w:rsidTr="000143BA">
        <w:tc>
          <w:tcPr>
            <w:tcW w:w="950" w:type="dxa"/>
            <w:tcBorders>
              <w:top w:val="single" w:sz="4" w:space="0" w:color="auto"/>
              <w:left w:val="single" w:sz="4" w:space="0" w:color="auto"/>
              <w:bottom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BC6</w:t>
            </w:r>
          </w:p>
        </w:tc>
        <w:tc>
          <w:tcPr>
            <w:tcW w:w="2275" w:type="dxa"/>
            <w:tcBorders>
              <w:top w:val="single" w:sz="4" w:space="0" w:color="auto"/>
              <w:left w:val="single" w:sz="4" w:space="0" w:color="auto"/>
              <w:bottom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Betting commitment</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0.72</w:t>
            </w: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0.518</w:t>
            </w: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1E2A7F" w:rsidRPr="00975067" w:rsidRDefault="001E2A7F" w:rsidP="008C57E7">
            <w:pPr>
              <w:spacing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0.4613</w:t>
            </w:r>
          </w:p>
        </w:tc>
        <w:tc>
          <w:tcPr>
            <w:tcW w:w="810" w:type="dxa"/>
            <w:vMerge/>
            <w:tcBorders>
              <w:left w:val="single" w:sz="4" w:space="0" w:color="auto"/>
              <w:bottom w:val="single" w:sz="4" w:space="0" w:color="auto"/>
              <w:right w:val="single" w:sz="4" w:space="0" w:color="auto"/>
            </w:tcBorders>
            <w:shd w:val="clear" w:color="auto" w:fill="auto"/>
            <w:vAlign w:val="center"/>
          </w:tcPr>
          <w:p w:rsidR="001E2A7F" w:rsidRPr="00975067" w:rsidRDefault="001E2A7F" w:rsidP="008C57E7">
            <w:pPr>
              <w:spacing w:after="0" w:line="240" w:lineRule="auto"/>
              <w:rPr>
                <w:rFonts w:ascii="Times New Roman" w:hAnsi="Times New Roman" w:cs="Times New Roman"/>
                <w:sz w:val="20"/>
                <w:szCs w:val="20"/>
              </w:rPr>
            </w:pPr>
          </w:p>
        </w:tc>
        <w:tc>
          <w:tcPr>
            <w:tcW w:w="900" w:type="dxa"/>
            <w:vMerge/>
            <w:tcBorders>
              <w:left w:val="single" w:sz="4" w:space="0" w:color="auto"/>
              <w:bottom w:val="single" w:sz="4" w:space="0" w:color="auto"/>
              <w:right w:val="single" w:sz="4" w:space="0" w:color="auto"/>
            </w:tcBorders>
            <w:shd w:val="clear" w:color="auto" w:fill="auto"/>
            <w:vAlign w:val="center"/>
          </w:tcPr>
          <w:p w:rsidR="001E2A7F" w:rsidRPr="00975067" w:rsidRDefault="001E2A7F" w:rsidP="008C57E7">
            <w:pPr>
              <w:spacing w:after="0" w:line="240" w:lineRule="auto"/>
              <w:rPr>
                <w:rFonts w:ascii="Times New Roman" w:hAnsi="Times New Roman" w:cs="Times New Roman"/>
                <w:sz w:val="20"/>
                <w:szCs w:val="20"/>
              </w:rPr>
            </w:pPr>
          </w:p>
        </w:tc>
        <w:tc>
          <w:tcPr>
            <w:tcW w:w="1018" w:type="dxa"/>
            <w:vMerge/>
            <w:tcBorders>
              <w:left w:val="single" w:sz="4" w:space="0" w:color="auto"/>
              <w:bottom w:val="single" w:sz="4" w:space="0" w:color="auto"/>
              <w:right w:val="single" w:sz="4" w:space="0" w:color="auto"/>
            </w:tcBorders>
            <w:shd w:val="clear" w:color="auto" w:fill="auto"/>
            <w:vAlign w:val="center"/>
          </w:tcPr>
          <w:p w:rsidR="001E2A7F" w:rsidRPr="00975067" w:rsidRDefault="001E2A7F" w:rsidP="008C57E7">
            <w:pPr>
              <w:spacing w:after="0" w:line="240" w:lineRule="auto"/>
              <w:rPr>
                <w:rFonts w:ascii="Times New Roman" w:hAnsi="Times New Roman" w:cs="Times New Roman"/>
                <w:sz w:val="20"/>
                <w:szCs w:val="20"/>
              </w:rPr>
            </w:pPr>
          </w:p>
        </w:tc>
        <w:tc>
          <w:tcPr>
            <w:tcW w:w="952" w:type="dxa"/>
            <w:vMerge/>
            <w:tcBorders>
              <w:left w:val="single" w:sz="4" w:space="0" w:color="auto"/>
              <w:bottom w:val="single" w:sz="4" w:space="0" w:color="auto"/>
              <w:right w:val="single" w:sz="4" w:space="0" w:color="auto"/>
            </w:tcBorders>
            <w:shd w:val="clear" w:color="auto" w:fill="auto"/>
            <w:vAlign w:val="center"/>
          </w:tcPr>
          <w:p w:rsidR="001E2A7F" w:rsidRPr="00975067" w:rsidRDefault="001E2A7F" w:rsidP="008C57E7">
            <w:pPr>
              <w:spacing w:after="0" w:line="240" w:lineRule="auto"/>
              <w:rPr>
                <w:rFonts w:ascii="Times New Roman" w:hAnsi="Times New Roman" w:cs="Times New Roman"/>
                <w:sz w:val="20"/>
                <w:szCs w:val="20"/>
              </w:rPr>
            </w:pPr>
          </w:p>
        </w:tc>
      </w:tr>
    </w:tbl>
    <w:p w:rsidR="000143BA" w:rsidRDefault="001E2A7F" w:rsidP="008C57E7">
      <w:pPr>
        <w:spacing w:after="0" w:line="240" w:lineRule="auto"/>
        <w:jc w:val="both"/>
        <w:rPr>
          <w:rFonts w:ascii="Times New Roman" w:eastAsia="Calibri" w:hAnsi="Times New Roman" w:cs="Times New Roman"/>
          <w:sz w:val="24"/>
          <w:szCs w:val="24"/>
        </w:rPr>
      </w:pPr>
      <w:r w:rsidRPr="003459D7">
        <w:rPr>
          <w:rFonts w:ascii="Times New Roman" w:eastAsia="Calibri" w:hAnsi="Times New Roman" w:cs="Times New Roman"/>
          <w:b/>
          <w:bCs/>
          <w:noProof/>
          <w:sz w:val="24"/>
          <w:szCs w:val="24"/>
        </w:rPr>
        <w:t xml:space="preserve">Source: Computed from Pilot Study CFA results </w:t>
      </w:r>
      <w:r w:rsidR="00BF15C3">
        <w:rPr>
          <w:rFonts w:ascii="Times New Roman" w:eastAsia="Calibri" w:hAnsi="Times New Roman" w:cs="Times New Roman"/>
          <w:b/>
          <w:bCs/>
          <w:noProof/>
          <w:sz w:val="24"/>
          <w:szCs w:val="24"/>
        </w:rPr>
        <w:t>(</w:t>
      </w:r>
      <w:r w:rsidRPr="003459D7">
        <w:rPr>
          <w:rFonts w:ascii="Times New Roman" w:eastAsia="Calibri" w:hAnsi="Times New Roman" w:cs="Times New Roman"/>
          <w:b/>
          <w:bCs/>
          <w:noProof/>
          <w:sz w:val="24"/>
          <w:szCs w:val="24"/>
        </w:rPr>
        <w:t>AVE = Average Variance Extracted</w:t>
      </w:r>
      <w:r w:rsidR="00BF15C3">
        <w:rPr>
          <w:rFonts w:ascii="Times New Roman" w:eastAsia="Calibri" w:hAnsi="Times New Roman" w:cs="Times New Roman"/>
          <w:b/>
          <w:bCs/>
          <w:noProof/>
          <w:sz w:val="24"/>
          <w:szCs w:val="24"/>
        </w:rPr>
        <w:t xml:space="preserve">; </w:t>
      </w:r>
      <w:r w:rsidRPr="003459D7">
        <w:rPr>
          <w:rFonts w:ascii="Times New Roman" w:eastAsia="Calibri" w:hAnsi="Times New Roman" w:cs="Times New Roman"/>
          <w:b/>
          <w:bCs/>
          <w:noProof/>
          <w:sz w:val="24"/>
          <w:szCs w:val="24"/>
        </w:rPr>
        <w:t>RAVE = Square Root of Average Variance Extracted</w:t>
      </w:r>
      <w:r w:rsidR="00BF15C3">
        <w:rPr>
          <w:rFonts w:ascii="Times New Roman" w:eastAsia="Calibri" w:hAnsi="Times New Roman" w:cs="Times New Roman"/>
          <w:b/>
          <w:bCs/>
          <w:noProof/>
          <w:sz w:val="24"/>
          <w:szCs w:val="24"/>
        </w:rPr>
        <w:t xml:space="preserve">; </w:t>
      </w:r>
      <w:r w:rsidRPr="003459D7">
        <w:rPr>
          <w:rFonts w:ascii="Times New Roman" w:eastAsia="Calibri" w:hAnsi="Times New Roman" w:cs="Times New Roman"/>
          <w:b/>
          <w:bCs/>
          <w:noProof/>
          <w:sz w:val="24"/>
          <w:szCs w:val="24"/>
        </w:rPr>
        <w:t>CR = Composite Reliability</w:t>
      </w:r>
      <w:r w:rsidR="00BF15C3">
        <w:rPr>
          <w:rFonts w:ascii="Times New Roman" w:eastAsia="Calibri" w:hAnsi="Times New Roman" w:cs="Times New Roman"/>
          <w:b/>
          <w:bCs/>
          <w:noProof/>
          <w:sz w:val="24"/>
          <w:szCs w:val="24"/>
        </w:rPr>
        <w:t>)</w:t>
      </w:r>
      <w:r w:rsidRPr="003459D7">
        <w:rPr>
          <w:rFonts w:ascii="Times New Roman" w:eastAsia="Calibri" w:hAnsi="Times New Roman" w:cs="Times New Roman"/>
          <w:b/>
          <w:bCs/>
          <w:noProof/>
          <w:sz w:val="24"/>
          <w:szCs w:val="24"/>
        </w:rPr>
        <w:t xml:space="preserve"> </w:t>
      </w:r>
    </w:p>
    <w:p w:rsidR="001E2A7F" w:rsidRPr="000143BA" w:rsidRDefault="000143BA" w:rsidP="008C57E7">
      <w:pPr>
        <w:spacing w:after="0" w:line="240" w:lineRule="auto"/>
        <w:jc w:val="both"/>
        <w:rPr>
          <w:rFonts w:ascii="Times New Roman" w:eastAsia="Calibri" w:hAnsi="Times New Roman" w:cs="Times New Roman"/>
          <w:b/>
          <w:bCs/>
          <w:noProof/>
          <w:sz w:val="24"/>
          <w:szCs w:val="24"/>
        </w:rPr>
      </w:pPr>
      <w:r>
        <w:rPr>
          <w:rFonts w:ascii="Times New Roman" w:eastAsia="Calibri" w:hAnsi="Times New Roman" w:cs="Times New Roman"/>
          <w:sz w:val="24"/>
          <w:szCs w:val="24"/>
        </w:rPr>
        <w:t>From Table 4</w:t>
      </w:r>
      <w:r w:rsidR="001E2A7F" w:rsidRPr="003459D7">
        <w:rPr>
          <w:rFonts w:ascii="Times New Roman" w:eastAsia="Calibri" w:hAnsi="Times New Roman" w:cs="Times New Roman"/>
          <w:sz w:val="24"/>
          <w:szCs w:val="24"/>
        </w:rPr>
        <w:t xml:space="preserve">, like the case of online betting techniques dimensions, the average variance extracted is above the 0.5 threshold in all cases, indicating that convergent validity is achieved. The average extracted variance is 0.800, and 0.795 for </w:t>
      </w:r>
      <w:r>
        <w:rPr>
          <w:rFonts w:ascii="Times New Roman" w:eastAsia="Calibri" w:hAnsi="Times New Roman" w:cs="Times New Roman"/>
          <w:sz w:val="24"/>
          <w:szCs w:val="24"/>
        </w:rPr>
        <w:t>word of mouth</w:t>
      </w:r>
      <w:r w:rsidR="001E2A7F" w:rsidRPr="003459D7">
        <w:rPr>
          <w:rFonts w:ascii="Times New Roman" w:eastAsia="Calibri" w:hAnsi="Times New Roman" w:cs="Times New Roman"/>
          <w:sz w:val="24"/>
          <w:szCs w:val="24"/>
        </w:rPr>
        <w:t xml:space="preserve">, and betting commitment respectively. The respective composite reliability coefficients of 0.960, and 0.873 are also higher than 0.70 threshold value, hence, the conditions for convergent reliability are well satisfied. </w:t>
      </w:r>
    </w:p>
    <w:p w:rsidR="001E2A7F" w:rsidRPr="003459D7" w:rsidRDefault="000143BA" w:rsidP="008C57E7">
      <w:pPr>
        <w:spacing w:after="0" w:line="240" w:lineRule="auto"/>
        <w:jc w:val="both"/>
        <w:rPr>
          <w:rFonts w:ascii="Times New Roman" w:eastAsia="Calibri" w:hAnsi="Times New Roman" w:cs="Times New Roman"/>
          <w:b/>
          <w:bCs/>
          <w:noProof/>
          <w:sz w:val="24"/>
          <w:szCs w:val="24"/>
        </w:rPr>
      </w:pPr>
      <w:r>
        <w:rPr>
          <w:rFonts w:ascii="Times New Roman" w:eastAsia="Calibri" w:hAnsi="Times New Roman" w:cs="Times New Roman"/>
          <w:b/>
          <w:bCs/>
          <w:noProof/>
          <w:sz w:val="24"/>
          <w:szCs w:val="24"/>
        </w:rPr>
        <w:t>Table 5</w:t>
      </w:r>
      <w:r w:rsidR="001E2A7F" w:rsidRPr="003459D7">
        <w:rPr>
          <w:rFonts w:ascii="Times New Roman" w:eastAsia="Calibri" w:hAnsi="Times New Roman" w:cs="Times New Roman"/>
          <w:b/>
          <w:bCs/>
          <w:noProof/>
          <w:sz w:val="24"/>
          <w:szCs w:val="24"/>
        </w:rPr>
        <w:t>: Discriminant Validity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2722"/>
        <w:gridCol w:w="3870"/>
      </w:tblGrid>
      <w:tr w:rsidR="000143BA" w:rsidRPr="00975067" w:rsidTr="00720055">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sz w:val="20"/>
                <w:szCs w:val="20"/>
              </w:rPr>
            </w:pPr>
            <w:bookmarkStart w:id="2" w:name="_Hlk93358600"/>
            <w:r w:rsidRPr="00975067">
              <w:rPr>
                <w:rFonts w:ascii="Times New Roman" w:hAnsi="Times New Roman" w:cs="Times New Roman"/>
                <w:sz w:val="20"/>
                <w:szCs w:val="20"/>
              </w:rPr>
              <w:t>Construct</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R</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BC</w:t>
            </w:r>
          </w:p>
        </w:tc>
      </w:tr>
      <w:tr w:rsidR="000143BA" w:rsidRPr="00975067" w:rsidTr="00720055">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WOM</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0.798</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0.340</w:t>
            </w:r>
          </w:p>
        </w:tc>
      </w:tr>
      <w:tr w:rsidR="000143BA" w:rsidRPr="00975067" w:rsidTr="00720055">
        <w:tc>
          <w:tcPr>
            <w:tcW w:w="1868"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BC</w:t>
            </w:r>
          </w:p>
        </w:tc>
        <w:tc>
          <w:tcPr>
            <w:tcW w:w="2722"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sz w:val="20"/>
                <w:szCs w:val="20"/>
              </w:rPr>
            </w:pPr>
            <w:r w:rsidRPr="00975067">
              <w:rPr>
                <w:rFonts w:ascii="Times New Roman" w:hAnsi="Times New Roman" w:cs="Times New Roman"/>
                <w:sz w:val="20"/>
                <w:szCs w:val="20"/>
              </w:rPr>
              <w:t>0.340</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0143BA" w:rsidRPr="00975067" w:rsidRDefault="000143BA" w:rsidP="008C57E7">
            <w:pPr>
              <w:spacing w:before="120" w:after="0" w:line="240" w:lineRule="auto"/>
              <w:jc w:val="center"/>
              <w:rPr>
                <w:rFonts w:ascii="Times New Roman" w:hAnsi="Times New Roman" w:cs="Times New Roman"/>
                <w:b/>
                <w:bCs/>
                <w:sz w:val="20"/>
                <w:szCs w:val="20"/>
              </w:rPr>
            </w:pPr>
            <w:r w:rsidRPr="00975067">
              <w:rPr>
                <w:rFonts w:ascii="Times New Roman" w:hAnsi="Times New Roman" w:cs="Times New Roman"/>
                <w:b/>
                <w:bCs/>
                <w:sz w:val="20"/>
                <w:szCs w:val="20"/>
              </w:rPr>
              <w:t>0.911</w:t>
            </w:r>
          </w:p>
        </w:tc>
      </w:tr>
    </w:tbl>
    <w:bookmarkEnd w:id="2"/>
    <w:p w:rsidR="001E2A7F" w:rsidRPr="003459D7" w:rsidRDefault="001E2A7F" w:rsidP="008C57E7">
      <w:pPr>
        <w:spacing w:line="240" w:lineRule="auto"/>
        <w:contextualSpacing/>
        <w:rPr>
          <w:rFonts w:ascii="Times New Roman" w:hAnsi="Times New Roman" w:cs="Times New Roman"/>
          <w:b/>
          <w:bCs/>
          <w:sz w:val="24"/>
          <w:szCs w:val="24"/>
        </w:rPr>
      </w:pPr>
      <w:r w:rsidRPr="003459D7">
        <w:rPr>
          <w:rFonts w:ascii="Times New Roman" w:hAnsi="Times New Roman" w:cs="Times New Roman"/>
          <w:b/>
          <w:bCs/>
          <w:sz w:val="24"/>
          <w:szCs w:val="24"/>
        </w:rPr>
        <w:t>Source: Computed from Pilot Study CFA results</w:t>
      </w:r>
    </w:p>
    <w:p w:rsidR="001E2A7F" w:rsidRDefault="001E2A7F" w:rsidP="008C57E7">
      <w:pPr>
        <w:spacing w:line="240" w:lineRule="auto"/>
        <w:contextualSpacing/>
        <w:rPr>
          <w:rFonts w:ascii="Times New Roman" w:eastAsia="Calibri" w:hAnsi="Times New Roman" w:cs="Times New Roman"/>
          <w:sz w:val="24"/>
          <w:szCs w:val="24"/>
        </w:rPr>
      </w:pPr>
      <w:r w:rsidRPr="003459D7">
        <w:rPr>
          <w:rFonts w:ascii="Times New Roman" w:eastAsia="Calibri" w:hAnsi="Times New Roman" w:cs="Times New Roman"/>
          <w:sz w:val="24"/>
          <w:szCs w:val="24"/>
        </w:rPr>
        <w:t xml:space="preserve"> </w:t>
      </w:r>
      <w:r w:rsidR="00720055">
        <w:rPr>
          <w:rFonts w:ascii="Times New Roman" w:eastAsia="Calibri" w:hAnsi="Times New Roman" w:cs="Times New Roman"/>
          <w:sz w:val="24"/>
          <w:szCs w:val="24"/>
        </w:rPr>
        <w:t>From Table 5</w:t>
      </w:r>
      <w:r w:rsidRPr="003459D7">
        <w:rPr>
          <w:rFonts w:ascii="Times New Roman" w:eastAsia="Calibri" w:hAnsi="Times New Roman" w:cs="Times New Roman"/>
          <w:sz w:val="24"/>
          <w:szCs w:val="24"/>
        </w:rPr>
        <w:t xml:space="preserve">, it is clear that discriminant validity is achieved, with the square root of average variance extracted (values in bold) being considerably higher than the all off-diagonal elements which represent the correlation between the constructs. </w:t>
      </w: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975067" w:rsidRDefault="00975067" w:rsidP="008C57E7">
      <w:pPr>
        <w:spacing w:line="240" w:lineRule="auto"/>
        <w:contextualSpacing/>
        <w:rPr>
          <w:rFonts w:ascii="Times New Roman" w:eastAsia="Calibri" w:hAnsi="Times New Roman" w:cs="Times New Roman"/>
          <w:sz w:val="24"/>
          <w:szCs w:val="24"/>
        </w:rPr>
      </w:pPr>
    </w:p>
    <w:p w:rsidR="00D856F4" w:rsidRDefault="00D856F4" w:rsidP="008C57E7">
      <w:pPr>
        <w:tabs>
          <w:tab w:val="left" w:pos="2558"/>
        </w:tabs>
        <w:spacing w:line="240" w:lineRule="auto"/>
        <w:rPr>
          <w:rFonts w:ascii="Times New Roman" w:hAnsi="Times New Roman" w:cs="Times New Roman"/>
          <w:b/>
          <w:sz w:val="24"/>
          <w:szCs w:val="24"/>
        </w:rPr>
      </w:pPr>
      <w:r w:rsidRPr="00855909">
        <w:rPr>
          <w:rFonts w:ascii="Times New Roman" w:hAnsi="Times New Roman" w:cs="Times New Roman"/>
          <w:b/>
          <w:sz w:val="24"/>
          <w:szCs w:val="24"/>
        </w:rPr>
        <w:lastRenderedPageBreak/>
        <w:t>Results and Di</w:t>
      </w:r>
      <w:r w:rsidR="0014269F">
        <w:rPr>
          <w:rFonts w:ascii="Times New Roman" w:hAnsi="Times New Roman" w:cs="Times New Roman"/>
          <w:b/>
          <w:sz w:val="24"/>
          <w:szCs w:val="24"/>
        </w:rPr>
        <w:t>scussion</w:t>
      </w:r>
    </w:p>
    <w:p w:rsidR="0014269F" w:rsidRPr="0014269F" w:rsidRDefault="0014269F" w:rsidP="008C57E7">
      <w:pPr>
        <w:spacing w:line="240" w:lineRule="auto"/>
        <w:rPr>
          <w:rFonts w:ascii="Times New Roman" w:eastAsia="Calibri" w:hAnsi="Times New Roman" w:cs="Times New Roman"/>
          <w:b/>
          <w:sz w:val="24"/>
          <w:szCs w:val="24"/>
        </w:rPr>
      </w:pPr>
      <w:r w:rsidRPr="0014269F">
        <w:rPr>
          <w:rFonts w:ascii="Times New Roman" w:eastAsia="Calibri" w:hAnsi="Times New Roman" w:cs="Times New Roman"/>
          <w:b/>
          <w:sz w:val="24"/>
          <w:szCs w:val="24"/>
        </w:rPr>
        <w:t xml:space="preserve">Demographic Analysis </w:t>
      </w:r>
    </w:p>
    <w:p w:rsidR="0014269F" w:rsidRPr="0014269F" w:rsidRDefault="0014269F" w:rsidP="008C57E7">
      <w:pPr>
        <w:spacing w:after="240" w:line="240" w:lineRule="auto"/>
        <w:jc w:val="both"/>
        <w:rPr>
          <w:rFonts w:ascii="Times New Roman" w:eastAsia="Calibri" w:hAnsi="Times New Roman" w:cs="Times New Roman"/>
          <w:sz w:val="24"/>
          <w:szCs w:val="24"/>
        </w:rPr>
      </w:pPr>
      <w:r w:rsidRPr="0014269F">
        <w:rPr>
          <w:rFonts w:ascii="Times New Roman" w:eastAsia="Calibri" w:hAnsi="Times New Roman" w:cs="Times New Roman"/>
          <w:sz w:val="24"/>
          <w:szCs w:val="24"/>
        </w:rPr>
        <w:t>Data on the demography was examined on six characteristics: Gender, Age Group, Marital Status, Educational Qualification and Length of Service in the Organisation.</w:t>
      </w:r>
    </w:p>
    <w:p w:rsidR="0014269F" w:rsidRPr="0014269F" w:rsidRDefault="0014269F" w:rsidP="008C57E7">
      <w:pPr>
        <w:autoSpaceDE w:val="0"/>
        <w:autoSpaceDN w:val="0"/>
        <w:adjustRightInd w:val="0"/>
        <w:spacing w:after="0" w:line="240" w:lineRule="auto"/>
        <w:contextualSpacing/>
        <w:jc w:val="both"/>
        <w:rPr>
          <w:rFonts w:ascii="Times New Roman" w:eastAsia="Calibri" w:hAnsi="Times New Roman" w:cs="Times New Roman"/>
          <w:sz w:val="24"/>
          <w:szCs w:val="24"/>
        </w:rPr>
      </w:pPr>
      <w:r w:rsidRPr="0014269F">
        <w:rPr>
          <w:rFonts w:ascii="Times New Roman" w:eastAsia="Calibri" w:hAnsi="Times New Roman" w:cs="Times New Roman"/>
          <w:b/>
          <w:sz w:val="24"/>
          <w:szCs w:val="24"/>
        </w:rPr>
        <w:t>Gender Distribution of Respondents</w:t>
      </w:r>
    </w:p>
    <w:tbl>
      <w:tblPr>
        <w:tblW w:w="9284" w:type="dxa"/>
        <w:tblLayout w:type="fixed"/>
        <w:tblCellMar>
          <w:left w:w="0" w:type="dxa"/>
          <w:right w:w="0" w:type="dxa"/>
        </w:tblCellMar>
        <w:tblLook w:val="0000" w:firstRow="0" w:lastRow="0" w:firstColumn="0" w:lastColumn="0" w:noHBand="0" w:noVBand="0"/>
      </w:tblPr>
      <w:tblGrid>
        <w:gridCol w:w="1015"/>
        <w:gridCol w:w="1290"/>
        <w:gridCol w:w="1608"/>
        <w:gridCol w:w="1416"/>
        <w:gridCol w:w="1924"/>
        <w:gridCol w:w="2031"/>
      </w:tblGrid>
      <w:tr w:rsidR="0014269F" w:rsidRPr="00975067" w:rsidTr="003946B2">
        <w:trPr>
          <w:cantSplit/>
          <w:trHeight w:val="310"/>
        </w:trPr>
        <w:tc>
          <w:tcPr>
            <w:tcW w:w="9283" w:type="dxa"/>
            <w:gridSpan w:val="6"/>
            <w:tcBorders>
              <w:top w:val="single" w:sz="4" w:space="0" w:color="auto"/>
              <w:bottom w:val="single" w:sz="4" w:space="0" w:color="auto"/>
            </w:tcBorders>
            <w:shd w:val="clear" w:color="auto" w:fill="auto"/>
            <w:vAlign w:val="center"/>
          </w:tcPr>
          <w:p w:rsidR="0014269F" w:rsidRPr="00975067" w:rsidRDefault="0014269F" w:rsidP="008C57E7">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975067">
              <w:rPr>
                <w:rFonts w:ascii="Times New Roman" w:eastAsia="Calibri" w:hAnsi="Times New Roman" w:cs="Times New Roman"/>
                <w:b/>
                <w:bCs/>
                <w:sz w:val="20"/>
                <w:szCs w:val="20"/>
              </w:rPr>
              <w:t>Gender</w:t>
            </w:r>
          </w:p>
        </w:tc>
      </w:tr>
      <w:tr w:rsidR="0014269F" w:rsidRPr="00975067" w:rsidTr="003946B2">
        <w:trPr>
          <w:cantSplit/>
          <w:trHeight w:val="620"/>
        </w:trPr>
        <w:tc>
          <w:tcPr>
            <w:tcW w:w="2305" w:type="dxa"/>
            <w:gridSpan w:val="2"/>
            <w:tcBorders>
              <w:top w:val="single" w:sz="4" w:space="0" w:color="auto"/>
            </w:tcBorders>
            <w:shd w:val="clear" w:color="auto" w:fill="auto"/>
            <w:vAlign w:val="bottom"/>
          </w:tcPr>
          <w:p w:rsidR="0014269F" w:rsidRPr="00975067" w:rsidRDefault="0014269F" w:rsidP="008C57E7">
            <w:pPr>
              <w:autoSpaceDE w:val="0"/>
              <w:autoSpaceDN w:val="0"/>
              <w:adjustRightInd w:val="0"/>
              <w:spacing w:after="0" w:line="240" w:lineRule="auto"/>
              <w:rPr>
                <w:rFonts w:ascii="Times New Roman" w:eastAsia="Calibri" w:hAnsi="Times New Roman" w:cs="Times New Roman"/>
                <w:sz w:val="20"/>
                <w:szCs w:val="20"/>
              </w:rPr>
            </w:pPr>
          </w:p>
        </w:tc>
        <w:tc>
          <w:tcPr>
            <w:tcW w:w="1608" w:type="dxa"/>
            <w:tcBorders>
              <w:top w:val="single" w:sz="4" w:space="0" w:color="auto"/>
            </w:tcBorders>
            <w:shd w:val="clear" w:color="auto" w:fill="auto"/>
            <w:vAlign w:val="bottom"/>
          </w:tcPr>
          <w:p w:rsidR="0014269F" w:rsidRPr="00975067" w:rsidRDefault="0014269F" w:rsidP="008C57E7">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975067">
              <w:rPr>
                <w:rFonts w:ascii="Times New Roman" w:eastAsia="Calibri" w:hAnsi="Times New Roman" w:cs="Times New Roman"/>
                <w:sz w:val="20"/>
                <w:szCs w:val="20"/>
              </w:rPr>
              <w:t>Frequency</w:t>
            </w:r>
          </w:p>
        </w:tc>
        <w:tc>
          <w:tcPr>
            <w:tcW w:w="1416" w:type="dxa"/>
            <w:tcBorders>
              <w:top w:val="single" w:sz="4" w:space="0" w:color="auto"/>
            </w:tcBorders>
            <w:shd w:val="clear" w:color="auto" w:fill="auto"/>
            <w:vAlign w:val="bottom"/>
          </w:tcPr>
          <w:p w:rsidR="0014269F" w:rsidRPr="00975067" w:rsidRDefault="0014269F" w:rsidP="008C57E7">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975067">
              <w:rPr>
                <w:rFonts w:ascii="Times New Roman" w:eastAsia="Calibri" w:hAnsi="Times New Roman" w:cs="Times New Roman"/>
                <w:sz w:val="20"/>
                <w:szCs w:val="20"/>
              </w:rPr>
              <w:t>Percent</w:t>
            </w:r>
          </w:p>
        </w:tc>
        <w:tc>
          <w:tcPr>
            <w:tcW w:w="1924" w:type="dxa"/>
            <w:tcBorders>
              <w:top w:val="single" w:sz="4" w:space="0" w:color="auto"/>
            </w:tcBorders>
            <w:shd w:val="clear" w:color="auto" w:fill="auto"/>
            <w:vAlign w:val="bottom"/>
          </w:tcPr>
          <w:p w:rsidR="0014269F" w:rsidRPr="00975067" w:rsidRDefault="0014269F" w:rsidP="008C57E7">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975067">
              <w:rPr>
                <w:rFonts w:ascii="Times New Roman" w:eastAsia="Calibri" w:hAnsi="Times New Roman" w:cs="Times New Roman"/>
                <w:sz w:val="20"/>
                <w:szCs w:val="20"/>
              </w:rPr>
              <w:t>Valid Percent</w:t>
            </w:r>
          </w:p>
        </w:tc>
        <w:tc>
          <w:tcPr>
            <w:tcW w:w="2031" w:type="dxa"/>
            <w:tcBorders>
              <w:top w:val="single" w:sz="4" w:space="0" w:color="auto"/>
            </w:tcBorders>
            <w:shd w:val="clear" w:color="auto" w:fill="auto"/>
            <w:vAlign w:val="bottom"/>
          </w:tcPr>
          <w:p w:rsidR="0014269F" w:rsidRPr="00975067" w:rsidRDefault="0014269F" w:rsidP="008C57E7">
            <w:pPr>
              <w:autoSpaceDE w:val="0"/>
              <w:autoSpaceDN w:val="0"/>
              <w:adjustRightInd w:val="0"/>
              <w:spacing w:after="0" w:line="240" w:lineRule="auto"/>
              <w:ind w:left="60" w:right="60"/>
              <w:jc w:val="center"/>
              <w:rPr>
                <w:rFonts w:ascii="Times New Roman" w:eastAsia="Calibri" w:hAnsi="Times New Roman" w:cs="Times New Roman"/>
                <w:sz w:val="20"/>
                <w:szCs w:val="20"/>
              </w:rPr>
            </w:pPr>
            <w:r w:rsidRPr="00975067">
              <w:rPr>
                <w:rFonts w:ascii="Times New Roman" w:eastAsia="Calibri" w:hAnsi="Times New Roman" w:cs="Times New Roman"/>
                <w:sz w:val="20"/>
                <w:szCs w:val="20"/>
              </w:rPr>
              <w:t>Cumulative Percent</w:t>
            </w:r>
          </w:p>
        </w:tc>
      </w:tr>
      <w:tr w:rsidR="0014269F" w:rsidRPr="00975067" w:rsidTr="003946B2">
        <w:trPr>
          <w:cantSplit/>
          <w:trHeight w:val="310"/>
        </w:trPr>
        <w:tc>
          <w:tcPr>
            <w:tcW w:w="1015" w:type="dxa"/>
            <w:vMerge w:val="restart"/>
            <w:shd w:val="clear" w:color="auto" w:fill="auto"/>
          </w:tcPr>
          <w:p w:rsidR="0014269F" w:rsidRPr="00975067" w:rsidRDefault="0014269F" w:rsidP="008C57E7">
            <w:pPr>
              <w:autoSpaceDE w:val="0"/>
              <w:autoSpaceDN w:val="0"/>
              <w:adjustRightInd w:val="0"/>
              <w:spacing w:after="0" w:line="240" w:lineRule="auto"/>
              <w:ind w:left="60" w:right="60"/>
              <w:rPr>
                <w:rFonts w:ascii="Times New Roman" w:eastAsia="Calibri" w:hAnsi="Times New Roman" w:cs="Times New Roman"/>
                <w:sz w:val="20"/>
                <w:szCs w:val="20"/>
              </w:rPr>
            </w:pPr>
            <w:r w:rsidRPr="00975067">
              <w:rPr>
                <w:rFonts w:ascii="Times New Roman" w:eastAsia="Calibri" w:hAnsi="Times New Roman" w:cs="Times New Roman"/>
                <w:sz w:val="20"/>
                <w:szCs w:val="20"/>
              </w:rPr>
              <w:t>Valid</w:t>
            </w:r>
          </w:p>
        </w:tc>
        <w:tc>
          <w:tcPr>
            <w:tcW w:w="1290" w:type="dxa"/>
            <w:shd w:val="clear" w:color="auto" w:fill="auto"/>
          </w:tcPr>
          <w:p w:rsidR="0014269F" w:rsidRPr="00975067" w:rsidRDefault="0014269F" w:rsidP="008C57E7">
            <w:pPr>
              <w:autoSpaceDE w:val="0"/>
              <w:autoSpaceDN w:val="0"/>
              <w:adjustRightInd w:val="0"/>
              <w:spacing w:after="0" w:line="240" w:lineRule="auto"/>
              <w:ind w:left="60" w:right="60"/>
              <w:rPr>
                <w:rFonts w:ascii="Times New Roman" w:eastAsia="Calibri" w:hAnsi="Times New Roman" w:cs="Times New Roman"/>
                <w:sz w:val="20"/>
                <w:szCs w:val="20"/>
              </w:rPr>
            </w:pPr>
            <w:r w:rsidRPr="00975067">
              <w:rPr>
                <w:rFonts w:ascii="Times New Roman" w:eastAsia="Calibri" w:hAnsi="Times New Roman" w:cs="Times New Roman"/>
                <w:sz w:val="20"/>
                <w:szCs w:val="20"/>
              </w:rPr>
              <w:t>Male</w:t>
            </w:r>
          </w:p>
        </w:tc>
        <w:tc>
          <w:tcPr>
            <w:tcW w:w="1608" w:type="dxa"/>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128</w:t>
            </w:r>
          </w:p>
        </w:tc>
        <w:tc>
          <w:tcPr>
            <w:tcW w:w="1416" w:type="dxa"/>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55.4</w:t>
            </w:r>
          </w:p>
        </w:tc>
        <w:tc>
          <w:tcPr>
            <w:tcW w:w="1924" w:type="dxa"/>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55.4</w:t>
            </w:r>
          </w:p>
        </w:tc>
        <w:tc>
          <w:tcPr>
            <w:tcW w:w="2031" w:type="dxa"/>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55.4</w:t>
            </w:r>
          </w:p>
        </w:tc>
      </w:tr>
      <w:tr w:rsidR="0014269F" w:rsidRPr="00975067" w:rsidTr="003946B2">
        <w:trPr>
          <w:cantSplit/>
          <w:trHeight w:val="140"/>
        </w:trPr>
        <w:tc>
          <w:tcPr>
            <w:tcW w:w="1015" w:type="dxa"/>
            <w:vMerge/>
            <w:shd w:val="clear" w:color="auto" w:fill="auto"/>
          </w:tcPr>
          <w:p w:rsidR="0014269F" w:rsidRPr="00975067" w:rsidRDefault="0014269F" w:rsidP="008C57E7">
            <w:pPr>
              <w:autoSpaceDE w:val="0"/>
              <w:autoSpaceDN w:val="0"/>
              <w:adjustRightInd w:val="0"/>
              <w:spacing w:after="0" w:line="240" w:lineRule="auto"/>
              <w:rPr>
                <w:rFonts w:ascii="Times New Roman" w:eastAsia="Calibri" w:hAnsi="Times New Roman" w:cs="Times New Roman"/>
                <w:sz w:val="20"/>
                <w:szCs w:val="20"/>
              </w:rPr>
            </w:pPr>
          </w:p>
        </w:tc>
        <w:tc>
          <w:tcPr>
            <w:tcW w:w="1290" w:type="dxa"/>
            <w:tcBorders>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rPr>
                <w:rFonts w:ascii="Times New Roman" w:eastAsia="Calibri" w:hAnsi="Times New Roman" w:cs="Times New Roman"/>
                <w:sz w:val="20"/>
                <w:szCs w:val="20"/>
              </w:rPr>
            </w:pPr>
            <w:r w:rsidRPr="00975067">
              <w:rPr>
                <w:rFonts w:ascii="Times New Roman" w:eastAsia="Calibri" w:hAnsi="Times New Roman" w:cs="Times New Roman"/>
                <w:sz w:val="20"/>
                <w:szCs w:val="20"/>
              </w:rPr>
              <w:t>Female</w:t>
            </w:r>
          </w:p>
        </w:tc>
        <w:tc>
          <w:tcPr>
            <w:tcW w:w="1608" w:type="dxa"/>
            <w:tcBorders>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103</w:t>
            </w:r>
          </w:p>
        </w:tc>
        <w:tc>
          <w:tcPr>
            <w:tcW w:w="1416" w:type="dxa"/>
            <w:tcBorders>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44.6</w:t>
            </w:r>
          </w:p>
        </w:tc>
        <w:tc>
          <w:tcPr>
            <w:tcW w:w="1924" w:type="dxa"/>
            <w:tcBorders>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44.6</w:t>
            </w:r>
          </w:p>
        </w:tc>
        <w:tc>
          <w:tcPr>
            <w:tcW w:w="2031" w:type="dxa"/>
            <w:tcBorders>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100.0</w:t>
            </w:r>
          </w:p>
        </w:tc>
      </w:tr>
      <w:tr w:rsidR="0014269F" w:rsidRPr="00975067" w:rsidTr="003946B2">
        <w:trPr>
          <w:cantSplit/>
          <w:trHeight w:val="140"/>
        </w:trPr>
        <w:tc>
          <w:tcPr>
            <w:tcW w:w="1015" w:type="dxa"/>
            <w:vMerge/>
            <w:shd w:val="clear" w:color="auto" w:fill="auto"/>
          </w:tcPr>
          <w:p w:rsidR="0014269F" w:rsidRPr="00975067" w:rsidRDefault="0014269F" w:rsidP="008C57E7">
            <w:pPr>
              <w:autoSpaceDE w:val="0"/>
              <w:autoSpaceDN w:val="0"/>
              <w:adjustRightInd w:val="0"/>
              <w:spacing w:after="0" w:line="240" w:lineRule="auto"/>
              <w:rPr>
                <w:rFonts w:ascii="Times New Roman" w:eastAsia="Calibri" w:hAnsi="Times New Roman" w:cs="Times New Roman"/>
                <w:sz w:val="20"/>
                <w:szCs w:val="20"/>
              </w:rPr>
            </w:pPr>
          </w:p>
        </w:tc>
        <w:tc>
          <w:tcPr>
            <w:tcW w:w="1290" w:type="dxa"/>
            <w:tcBorders>
              <w:top w:val="single" w:sz="4" w:space="0" w:color="auto"/>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rPr>
                <w:rFonts w:ascii="Times New Roman" w:eastAsia="Calibri" w:hAnsi="Times New Roman" w:cs="Times New Roman"/>
                <w:sz w:val="20"/>
                <w:szCs w:val="20"/>
              </w:rPr>
            </w:pPr>
            <w:r w:rsidRPr="00975067">
              <w:rPr>
                <w:rFonts w:ascii="Times New Roman" w:eastAsia="Calibri" w:hAnsi="Times New Roman" w:cs="Times New Roman"/>
                <w:sz w:val="20"/>
                <w:szCs w:val="20"/>
              </w:rPr>
              <w:t>Total</w:t>
            </w:r>
          </w:p>
        </w:tc>
        <w:tc>
          <w:tcPr>
            <w:tcW w:w="1608" w:type="dxa"/>
            <w:tcBorders>
              <w:top w:val="single" w:sz="4" w:space="0" w:color="auto"/>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231</w:t>
            </w:r>
          </w:p>
        </w:tc>
        <w:tc>
          <w:tcPr>
            <w:tcW w:w="1416" w:type="dxa"/>
            <w:tcBorders>
              <w:top w:val="single" w:sz="4" w:space="0" w:color="auto"/>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100.0</w:t>
            </w:r>
          </w:p>
        </w:tc>
        <w:tc>
          <w:tcPr>
            <w:tcW w:w="1924" w:type="dxa"/>
            <w:tcBorders>
              <w:top w:val="single" w:sz="4" w:space="0" w:color="auto"/>
              <w:bottom w:val="single" w:sz="4" w:space="0" w:color="auto"/>
            </w:tcBorders>
            <w:shd w:val="clear" w:color="auto" w:fill="auto"/>
          </w:tcPr>
          <w:p w:rsidR="0014269F" w:rsidRPr="00975067" w:rsidRDefault="0014269F" w:rsidP="008C57E7">
            <w:pPr>
              <w:autoSpaceDE w:val="0"/>
              <w:autoSpaceDN w:val="0"/>
              <w:adjustRightInd w:val="0"/>
              <w:spacing w:after="0" w:line="240" w:lineRule="auto"/>
              <w:ind w:left="60" w:right="60"/>
              <w:jc w:val="right"/>
              <w:rPr>
                <w:rFonts w:ascii="Times New Roman" w:eastAsia="Calibri" w:hAnsi="Times New Roman" w:cs="Times New Roman"/>
                <w:sz w:val="20"/>
                <w:szCs w:val="20"/>
              </w:rPr>
            </w:pPr>
            <w:r w:rsidRPr="00975067">
              <w:rPr>
                <w:rFonts w:ascii="Times New Roman" w:eastAsia="Calibri" w:hAnsi="Times New Roman" w:cs="Times New Roman"/>
                <w:sz w:val="20"/>
                <w:szCs w:val="20"/>
              </w:rPr>
              <w:t>100.0</w:t>
            </w:r>
          </w:p>
        </w:tc>
        <w:tc>
          <w:tcPr>
            <w:tcW w:w="2031" w:type="dxa"/>
            <w:tcBorders>
              <w:top w:val="single" w:sz="4" w:space="0" w:color="auto"/>
              <w:bottom w:val="single" w:sz="4" w:space="0" w:color="auto"/>
            </w:tcBorders>
            <w:shd w:val="clear" w:color="auto" w:fill="auto"/>
            <w:vAlign w:val="center"/>
          </w:tcPr>
          <w:p w:rsidR="0014269F" w:rsidRPr="00975067" w:rsidRDefault="0014269F" w:rsidP="008C57E7">
            <w:pPr>
              <w:autoSpaceDE w:val="0"/>
              <w:autoSpaceDN w:val="0"/>
              <w:adjustRightInd w:val="0"/>
              <w:spacing w:after="0" w:line="240" w:lineRule="auto"/>
              <w:rPr>
                <w:rFonts w:ascii="Times New Roman" w:eastAsia="Calibri" w:hAnsi="Times New Roman" w:cs="Times New Roman"/>
                <w:sz w:val="20"/>
                <w:szCs w:val="20"/>
              </w:rPr>
            </w:pPr>
          </w:p>
        </w:tc>
      </w:tr>
    </w:tbl>
    <w:p w:rsidR="0014269F" w:rsidRPr="0014269F" w:rsidRDefault="0014269F" w:rsidP="008C57E7">
      <w:pPr>
        <w:autoSpaceDE w:val="0"/>
        <w:autoSpaceDN w:val="0"/>
        <w:adjustRightInd w:val="0"/>
        <w:spacing w:after="0" w:line="240" w:lineRule="auto"/>
        <w:contextualSpacing/>
        <w:rPr>
          <w:rFonts w:ascii="Times New Roman" w:eastAsia="Calibri" w:hAnsi="Times New Roman" w:cs="Times New Roman"/>
          <w:i/>
          <w:sz w:val="24"/>
          <w:szCs w:val="24"/>
        </w:rPr>
      </w:pPr>
      <w:r w:rsidRPr="0014269F">
        <w:rPr>
          <w:rFonts w:ascii="Times New Roman" w:eastAsia="Calibri" w:hAnsi="Times New Roman" w:cs="Times New Roman"/>
          <w:b/>
          <w:i/>
          <w:sz w:val="24"/>
          <w:szCs w:val="24"/>
        </w:rPr>
        <w:t>Source</w:t>
      </w:r>
      <w:r w:rsidRPr="0014269F">
        <w:rPr>
          <w:rFonts w:ascii="Times New Roman" w:eastAsia="Calibri" w:hAnsi="Times New Roman" w:cs="Times New Roman"/>
          <w:i/>
          <w:sz w:val="24"/>
          <w:szCs w:val="24"/>
        </w:rPr>
        <w:tab/>
        <w:t>– Field Survey, 2023</w:t>
      </w:r>
    </w:p>
    <w:p w:rsidR="0014269F" w:rsidRPr="00855909" w:rsidRDefault="0014269F" w:rsidP="008C57E7">
      <w:pPr>
        <w:tabs>
          <w:tab w:val="left" w:pos="2558"/>
        </w:tabs>
        <w:spacing w:line="240" w:lineRule="auto"/>
        <w:rPr>
          <w:rFonts w:ascii="Times New Roman" w:hAnsi="Times New Roman" w:cs="Times New Roman"/>
          <w:b/>
          <w:sz w:val="24"/>
          <w:szCs w:val="24"/>
        </w:rPr>
      </w:pPr>
    </w:p>
    <w:p w:rsidR="00855909" w:rsidRPr="00486FA0" w:rsidRDefault="00486FA0" w:rsidP="008C57E7">
      <w:pPr>
        <w:spacing w:after="0" w:line="240" w:lineRule="auto"/>
        <w:jc w:val="both"/>
        <w:rPr>
          <w:rFonts w:ascii="Times New Roman" w:hAnsi="Times New Roman" w:cs="Times New Roman"/>
          <w:sz w:val="24"/>
          <w:szCs w:val="24"/>
        </w:rPr>
      </w:pPr>
      <w:r w:rsidRPr="00C639B0">
        <w:rPr>
          <w:rFonts w:ascii="Times New Roman" w:hAnsi="Times New Roman" w:cs="Times New Roman"/>
          <w:sz w:val="24"/>
          <w:szCs w:val="24"/>
        </w:rPr>
        <w:t xml:space="preserve">It was </w:t>
      </w:r>
      <w:proofErr w:type="spellStart"/>
      <w:r w:rsidRPr="00C639B0">
        <w:rPr>
          <w:rFonts w:ascii="Times New Roman" w:hAnsi="Times New Roman" w:cs="Times New Roman"/>
          <w:sz w:val="24"/>
          <w:szCs w:val="24"/>
        </w:rPr>
        <w:t>analyzed</w:t>
      </w:r>
      <w:proofErr w:type="spellEnd"/>
      <w:r w:rsidRPr="00C639B0">
        <w:rPr>
          <w:rFonts w:ascii="Times New Roman" w:hAnsi="Times New Roman" w:cs="Times New Roman"/>
          <w:sz w:val="24"/>
          <w:szCs w:val="24"/>
        </w:rPr>
        <w:t xml:space="preserve"> that, the distribution on gender of respondents</w:t>
      </w:r>
      <w:r>
        <w:rPr>
          <w:rFonts w:ascii="Times New Roman" w:hAnsi="Times New Roman" w:cs="Times New Roman"/>
          <w:sz w:val="24"/>
          <w:szCs w:val="24"/>
        </w:rPr>
        <w:t xml:space="preserve"> </w:t>
      </w:r>
      <w:r w:rsidRPr="00C639B0">
        <w:rPr>
          <w:rFonts w:ascii="Times New Roman" w:hAnsi="Times New Roman" w:cs="Times New Roman"/>
          <w:sz w:val="24"/>
          <w:szCs w:val="24"/>
        </w:rPr>
        <w:t>with the highest distribution on the participants reported as males – 128 (55%); followed by respondents reported as females – 103 (45.0%). The distribution on age of the respondents with the highest distribution on respondents within age bracket of 36 - 45years, 98 (42.2%); followed by those reported as being between 26 - 35 years, 56 (24.2%) and lastly those within 46 - 55 years, 43 (18.6%). The distribution on marital statuses of the respondents</w:t>
      </w:r>
      <w:r>
        <w:rPr>
          <w:rFonts w:ascii="Times New Roman" w:hAnsi="Times New Roman" w:cs="Times New Roman"/>
          <w:sz w:val="24"/>
          <w:szCs w:val="24"/>
        </w:rPr>
        <w:t xml:space="preserve"> </w:t>
      </w:r>
      <w:r w:rsidRPr="00C639B0">
        <w:rPr>
          <w:rFonts w:ascii="Times New Roman" w:hAnsi="Times New Roman" w:cs="Times New Roman"/>
          <w:sz w:val="24"/>
          <w:szCs w:val="24"/>
        </w:rPr>
        <w:t>with the higher distribution on respondents reported as single – 93 (40.3%); followed by those reported as married – 138 59.7%). The distribution on educational qualification of respondents with the highest distribution on individual respondents who are reported as having obtained PGD/Masters - 142 (61%); followed by those reported to have HND/</w:t>
      </w:r>
      <w:proofErr w:type="spellStart"/>
      <w:r w:rsidRPr="00C639B0">
        <w:rPr>
          <w:rFonts w:ascii="Times New Roman" w:hAnsi="Times New Roman" w:cs="Times New Roman"/>
          <w:sz w:val="24"/>
          <w:szCs w:val="24"/>
        </w:rPr>
        <w:t>B.Sc</w:t>
      </w:r>
      <w:proofErr w:type="spellEnd"/>
      <w:r w:rsidRPr="00C639B0">
        <w:rPr>
          <w:rFonts w:ascii="Times New Roman" w:hAnsi="Times New Roman" w:cs="Times New Roman"/>
          <w:sz w:val="24"/>
          <w:szCs w:val="24"/>
        </w:rPr>
        <w:t xml:space="preserve"> – 82 (36%); followed by those reported to have </w:t>
      </w:r>
      <w:proofErr w:type="gramStart"/>
      <w:r w:rsidRPr="00C639B0">
        <w:rPr>
          <w:rFonts w:ascii="Times New Roman" w:hAnsi="Times New Roman" w:cs="Times New Roman"/>
          <w:sz w:val="24"/>
          <w:szCs w:val="24"/>
        </w:rPr>
        <w:t>PhD  –</w:t>
      </w:r>
      <w:proofErr w:type="gramEnd"/>
      <w:r w:rsidRPr="00C639B0">
        <w:rPr>
          <w:rFonts w:ascii="Times New Roman" w:hAnsi="Times New Roman" w:cs="Times New Roman"/>
          <w:sz w:val="24"/>
          <w:szCs w:val="24"/>
        </w:rPr>
        <w:t xml:space="preserve"> 7 (3%).</w:t>
      </w:r>
    </w:p>
    <w:p w:rsidR="00DE70F9" w:rsidRPr="00C36EA7" w:rsidRDefault="00DE70F9" w:rsidP="008C57E7">
      <w:pPr>
        <w:spacing w:after="0" w:line="240" w:lineRule="auto"/>
        <w:rPr>
          <w:rFonts w:ascii="Times New Roman" w:hAnsi="Times New Roman" w:cs="Times New Roman"/>
          <w:b/>
          <w:sz w:val="24"/>
          <w:szCs w:val="24"/>
        </w:rPr>
      </w:pPr>
      <w:r w:rsidRPr="00C36EA7">
        <w:rPr>
          <w:rFonts w:ascii="Times New Roman" w:hAnsi="Times New Roman" w:cs="Times New Roman"/>
          <w:b/>
          <w:sz w:val="24"/>
          <w:szCs w:val="24"/>
        </w:rPr>
        <w:t>Test of Hypothesis</w:t>
      </w:r>
    </w:p>
    <w:p w:rsidR="00DE70F9" w:rsidRPr="00C36EA7" w:rsidRDefault="00486FA0" w:rsidP="008C57E7">
      <w:pPr>
        <w:spacing w:after="0" w:line="240" w:lineRule="auto"/>
        <w:rPr>
          <w:rFonts w:ascii="Times New Roman" w:hAnsi="Times New Roman" w:cs="Times New Roman"/>
          <w:b/>
          <w:sz w:val="24"/>
          <w:szCs w:val="24"/>
        </w:rPr>
      </w:pPr>
      <w:r>
        <w:rPr>
          <w:rFonts w:ascii="Times New Roman" w:hAnsi="Times New Roman" w:cs="Times New Roman"/>
          <w:b/>
          <w:sz w:val="24"/>
          <w:szCs w:val="24"/>
        </w:rPr>
        <w:t>Table 6</w:t>
      </w:r>
      <w:r w:rsidR="00DE70F9" w:rsidRPr="00C36EA7">
        <w:rPr>
          <w:rFonts w:ascii="Times New Roman" w:hAnsi="Times New Roman" w:cs="Times New Roman"/>
          <w:b/>
          <w:sz w:val="24"/>
          <w:szCs w:val="24"/>
        </w:rPr>
        <w:t>: Result of Standardized and Unstandardized Regression Estimate of the M</w:t>
      </w:r>
      <w:r w:rsidR="00DE70F9">
        <w:rPr>
          <w:rFonts w:ascii="Times New Roman" w:hAnsi="Times New Roman" w:cs="Times New Roman"/>
          <w:b/>
          <w:sz w:val="24"/>
          <w:szCs w:val="24"/>
        </w:rPr>
        <w:t>odel</w:t>
      </w:r>
    </w:p>
    <w:tbl>
      <w:tblPr>
        <w:tblW w:w="1016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4"/>
        <w:gridCol w:w="2160"/>
        <w:gridCol w:w="1710"/>
        <w:gridCol w:w="854"/>
        <w:gridCol w:w="642"/>
        <w:gridCol w:w="1654"/>
        <w:gridCol w:w="900"/>
        <w:gridCol w:w="1440"/>
      </w:tblGrid>
      <w:tr w:rsidR="00486FA0" w:rsidRPr="00975067" w:rsidTr="00BF61B2">
        <w:tc>
          <w:tcPr>
            <w:tcW w:w="804" w:type="dxa"/>
          </w:tcPr>
          <w:p w:rsidR="00486FA0" w:rsidRPr="00975067" w:rsidRDefault="00486FA0" w:rsidP="008C57E7">
            <w:pPr>
              <w:spacing w:after="0" w:line="240" w:lineRule="auto"/>
              <w:contextualSpacing/>
              <w:rPr>
                <w:rFonts w:ascii="Times New Roman" w:hAnsi="Times New Roman" w:cs="Times New Roman"/>
                <w:b/>
                <w:sz w:val="20"/>
                <w:szCs w:val="20"/>
              </w:rPr>
            </w:pPr>
            <w:proofErr w:type="spellStart"/>
            <w:r w:rsidRPr="00975067">
              <w:rPr>
                <w:rFonts w:ascii="Times New Roman" w:hAnsi="Times New Roman" w:cs="Times New Roman"/>
                <w:b/>
                <w:sz w:val="20"/>
                <w:szCs w:val="20"/>
              </w:rPr>
              <w:t>Ho</w:t>
            </w:r>
            <w:proofErr w:type="spellEnd"/>
          </w:p>
        </w:tc>
        <w:tc>
          <w:tcPr>
            <w:tcW w:w="2160"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Relationship</w:t>
            </w:r>
          </w:p>
        </w:tc>
        <w:tc>
          <w:tcPr>
            <w:tcW w:w="1710"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Standardised Estimate</w:t>
            </w:r>
          </w:p>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(Beta value)</w:t>
            </w:r>
            <w:r w:rsidR="00BF61B2" w:rsidRPr="00975067">
              <w:rPr>
                <w:rFonts w:ascii="Times New Roman" w:hAnsi="Times New Roman" w:cs="Times New Roman"/>
                <w:b/>
                <w:sz w:val="20"/>
                <w:szCs w:val="20"/>
              </w:rPr>
              <w:t xml:space="preserve"> </w:t>
            </w:r>
            <w:r w:rsidRPr="00975067">
              <w:rPr>
                <w:rFonts w:ascii="Times New Roman" w:hAnsi="Times New Roman" w:cs="Times New Roman"/>
                <w:b/>
                <w:sz w:val="20"/>
                <w:szCs w:val="20"/>
              </w:rPr>
              <w:t xml:space="preserve">&gt; 0.5; or </w:t>
            </w:r>
            <w:r w:rsidR="00BF61B2" w:rsidRPr="00975067">
              <w:rPr>
                <w:rFonts w:ascii="Times New Roman" w:hAnsi="Times New Roman" w:cs="Times New Roman"/>
                <w:b/>
                <w:sz w:val="20"/>
                <w:szCs w:val="20"/>
              </w:rPr>
              <w:t xml:space="preserve"> </w:t>
            </w:r>
            <w:r w:rsidRPr="00975067">
              <w:rPr>
                <w:rFonts w:ascii="Times New Roman" w:hAnsi="Times New Roman" w:cs="Times New Roman"/>
                <w:b/>
                <w:sz w:val="20"/>
                <w:szCs w:val="20"/>
              </w:rPr>
              <w:t>≥ 0.7</w:t>
            </w:r>
          </w:p>
        </w:tc>
        <w:tc>
          <w:tcPr>
            <w:tcW w:w="854"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Actual Beta</w:t>
            </w:r>
          </w:p>
        </w:tc>
        <w:tc>
          <w:tcPr>
            <w:tcW w:w="642"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S.E.</w:t>
            </w:r>
          </w:p>
        </w:tc>
        <w:tc>
          <w:tcPr>
            <w:tcW w:w="1654"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Critical Ratio (CR)  the t-value)</w:t>
            </w:r>
            <w:r w:rsidR="00BF61B2" w:rsidRPr="00975067">
              <w:rPr>
                <w:rFonts w:ascii="Times New Roman" w:hAnsi="Times New Roman" w:cs="Times New Roman"/>
                <w:b/>
                <w:sz w:val="20"/>
                <w:szCs w:val="20"/>
              </w:rPr>
              <w:t xml:space="preserve"> </w:t>
            </w:r>
            <w:r w:rsidRPr="00975067">
              <w:rPr>
                <w:rFonts w:ascii="Times New Roman" w:hAnsi="Times New Roman" w:cs="Times New Roman"/>
                <w:b/>
                <w:sz w:val="20"/>
                <w:szCs w:val="20"/>
              </w:rPr>
              <w:t>≥ 1.96</w:t>
            </w:r>
          </w:p>
        </w:tc>
        <w:tc>
          <w:tcPr>
            <w:tcW w:w="900" w:type="dxa"/>
          </w:tcPr>
          <w:p w:rsidR="00486FA0" w:rsidRPr="00975067" w:rsidRDefault="00486FA0" w:rsidP="008C57E7">
            <w:pPr>
              <w:spacing w:after="0" w:line="240" w:lineRule="auto"/>
              <w:contextualSpacing/>
              <w:jc w:val="both"/>
              <w:rPr>
                <w:rFonts w:ascii="Times New Roman" w:hAnsi="Times New Roman" w:cs="Times New Roman"/>
                <w:b/>
                <w:sz w:val="20"/>
                <w:szCs w:val="20"/>
              </w:rPr>
            </w:pPr>
            <w:r w:rsidRPr="00975067">
              <w:rPr>
                <w:rFonts w:ascii="Times New Roman" w:hAnsi="Times New Roman" w:cs="Times New Roman"/>
                <w:b/>
                <w:sz w:val="20"/>
                <w:szCs w:val="20"/>
              </w:rPr>
              <w:t>P. Value</w:t>
            </w:r>
          </w:p>
        </w:tc>
        <w:tc>
          <w:tcPr>
            <w:tcW w:w="1440" w:type="dxa"/>
          </w:tcPr>
          <w:p w:rsidR="00486FA0" w:rsidRPr="00975067" w:rsidRDefault="00486FA0" w:rsidP="008C57E7">
            <w:pPr>
              <w:spacing w:after="0" w:line="240" w:lineRule="auto"/>
              <w:contextualSpacing/>
              <w:rPr>
                <w:rFonts w:ascii="Times New Roman" w:hAnsi="Times New Roman" w:cs="Times New Roman"/>
                <w:b/>
                <w:sz w:val="20"/>
                <w:szCs w:val="20"/>
              </w:rPr>
            </w:pPr>
            <w:r w:rsidRPr="00975067">
              <w:rPr>
                <w:rFonts w:ascii="Times New Roman" w:hAnsi="Times New Roman" w:cs="Times New Roman"/>
                <w:b/>
                <w:sz w:val="20"/>
                <w:szCs w:val="20"/>
              </w:rPr>
              <w:t>Remark</w:t>
            </w:r>
          </w:p>
        </w:tc>
      </w:tr>
      <w:tr w:rsidR="00486FA0" w:rsidRPr="00975067" w:rsidTr="00BF61B2">
        <w:tc>
          <w:tcPr>
            <w:tcW w:w="80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 xml:space="preserve"> (H</w:t>
            </w:r>
            <w:r w:rsidRPr="00975067">
              <w:rPr>
                <w:rFonts w:ascii="Times New Roman" w:hAnsi="Times New Roman" w:cs="Times New Roman"/>
                <w:sz w:val="20"/>
                <w:szCs w:val="20"/>
                <w:vertAlign w:val="subscript"/>
              </w:rPr>
              <w:t>O1</w:t>
            </w:r>
            <w:r w:rsidRPr="00975067">
              <w:rPr>
                <w:rFonts w:ascii="Times New Roman" w:hAnsi="Times New Roman" w:cs="Times New Roman"/>
                <w:sz w:val="20"/>
                <w:szCs w:val="20"/>
              </w:rPr>
              <w:t>)</w:t>
            </w:r>
          </w:p>
        </w:tc>
        <w:tc>
          <w:tcPr>
            <w:tcW w:w="2160" w:type="dxa"/>
          </w:tcPr>
          <w:p w:rsidR="00486FA0" w:rsidRPr="00975067" w:rsidRDefault="00486FA0" w:rsidP="008C57E7">
            <w:pPr>
              <w:spacing w:line="240" w:lineRule="auto"/>
              <w:jc w:val="both"/>
              <w:rPr>
                <w:rFonts w:ascii="Times New Roman" w:hAnsi="Times New Roman" w:cs="Times New Roman"/>
                <w:sz w:val="20"/>
                <w:szCs w:val="20"/>
              </w:rPr>
            </w:pPr>
            <w:r w:rsidRPr="00975067">
              <w:rPr>
                <w:rFonts w:ascii="Times New Roman" w:hAnsi="Times New Roman" w:cs="Times New Roman"/>
                <w:sz w:val="20"/>
                <w:szCs w:val="20"/>
              </w:rPr>
              <w:t>Betting cash out and word of mouth</w:t>
            </w:r>
          </w:p>
        </w:tc>
        <w:tc>
          <w:tcPr>
            <w:tcW w:w="171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0.61</w:t>
            </w:r>
          </w:p>
        </w:tc>
        <w:tc>
          <w:tcPr>
            <w:tcW w:w="8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0.89</w:t>
            </w:r>
          </w:p>
        </w:tc>
        <w:tc>
          <w:tcPr>
            <w:tcW w:w="642"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0.18</w:t>
            </w:r>
          </w:p>
        </w:tc>
        <w:tc>
          <w:tcPr>
            <w:tcW w:w="16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3.22</w:t>
            </w:r>
          </w:p>
        </w:tc>
        <w:tc>
          <w:tcPr>
            <w:tcW w:w="90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0.001</w:t>
            </w:r>
          </w:p>
        </w:tc>
        <w:tc>
          <w:tcPr>
            <w:tcW w:w="1440" w:type="dxa"/>
          </w:tcPr>
          <w:p w:rsidR="00486FA0" w:rsidRPr="00975067" w:rsidRDefault="00486FA0" w:rsidP="008C57E7">
            <w:pPr>
              <w:spacing w:line="240" w:lineRule="auto"/>
              <w:jc w:val="center"/>
              <w:rPr>
                <w:rFonts w:ascii="Times New Roman" w:hAnsi="Times New Roman" w:cs="Times New Roman"/>
                <w:sz w:val="20"/>
                <w:szCs w:val="20"/>
              </w:rPr>
            </w:pPr>
            <w:r w:rsidRPr="00975067">
              <w:rPr>
                <w:rFonts w:ascii="Times New Roman" w:hAnsi="Times New Roman" w:cs="Times New Roman"/>
                <w:sz w:val="20"/>
                <w:szCs w:val="20"/>
              </w:rPr>
              <w:t>Not Supported</w:t>
            </w:r>
          </w:p>
        </w:tc>
      </w:tr>
      <w:tr w:rsidR="00486FA0" w:rsidRPr="00975067" w:rsidTr="00BF61B2">
        <w:tc>
          <w:tcPr>
            <w:tcW w:w="80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 xml:space="preserve"> (H</w:t>
            </w:r>
            <w:r w:rsidRPr="00975067">
              <w:rPr>
                <w:rFonts w:ascii="Times New Roman" w:hAnsi="Times New Roman" w:cs="Times New Roman"/>
                <w:sz w:val="20"/>
                <w:szCs w:val="20"/>
                <w:vertAlign w:val="subscript"/>
              </w:rPr>
              <w:t>O2</w:t>
            </w:r>
            <w:r w:rsidRPr="00975067">
              <w:rPr>
                <w:rFonts w:ascii="Times New Roman" w:hAnsi="Times New Roman" w:cs="Times New Roman"/>
                <w:sz w:val="20"/>
                <w:szCs w:val="20"/>
              </w:rPr>
              <w:t>)</w:t>
            </w:r>
          </w:p>
        </w:tc>
        <w:tc>
          <w:tcPr>
            <w:tcW w:w="2160" w:type="dxa"/>
          </w:tcPr>
          <w:p w:rsidR="00486FA0" w:rsidRPr="00975067" w:rsidRDefault="00486FA0" w:rsidP="008C57E7">
            <w:pPr>
              <w:spacing w:line="240" w:lineRule="auto"/>
              <w:jc w:val="both"/>
              <w:rPr>
                <w:rFonts w:ascii="Times New Roman" w:hAnsi="Times New Roman" w:cs="Times New Roman"/>
                <w:sz w:val="20"/>
                <w:szCs w:val="20"/>
              </w:rPr>
            </w:pPr>
            <w:r w:rsidRPr="00975067">
              <w:rPr>
                <w:rFonts w:ascii="Times New Roman" w:hAnsi="Times New Roman" w:cs="Times New Roman"/>
                <w:sz w:val="20"/>
                <w:szCs w:val="20"/>
              </w:rPr>
              <w:t>Betting cash out and betting commitment</w:t>
            </w:r>
          </w:p>
        </w:tc>
        <w:tc>
          <w:tcPr>
            <w:tcW w:w="171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0.77</w:t>
            </w:r>
          </w:p>
        </w:tc>
        <w:tc>
          <w:tcPr>
            <w:tcW w:w="8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0.82</w:t>
            </w:r>
          </w:p>
        </w:tc>
        <w:tc>
          <w:tcPr>
            <w:tcW w:w="642"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0.27</w:t>
            </w:r>
          </w:p>
        </w:tc>
        <w:tc>
          <w:tcPr>
            <w:tcW w:w="16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3.03</w:t>
            </w:r>
          </w:p>
        </w:tc>
        <w:tc>
          <w:tcPr>
            <w:tcW w:w="90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0.000</w:t>
            </w:r>
          </w:p>
        </w:tc>
        <w:tc>
          <w:tcPr>
            <w:tcW w:w="1440" w:type="dxa"/>
          </w:tcPr>
          <w:p w:rsidR="00486FA0" w:rsidRPr="00975067" w:rsidRDefault="00486FA0" w:rsidP="008C57E7">
            <w:pPr>
              <w:spacing w:line="240" w:lineRule="auto"/>
              <w:jc w:val="center"/>
              <w:rPr>
                <w:rFonts w:ascii="Times New Roman" w:hAnsi="Times New Roman" w:cs="Times New Roman"/>
                <w:sz w:val="20"/>
                <w:szCs w:val="20"/>
              </w:rPr>
            </w:pPr>
            <w:r w:rsidRPr="00975067">
              <w:rPr>
                <w:rFonts w:ascii="Times New Roman" w:hAnsi="Times New Roman" w:cs="Times New Roman"/>
                <w:sz w:val="20"/>
                <w:szCs w:val="20"/>
              </w:rPr>
              <w:t>Not Supported</w:t>
            </w:r>
          </w:p>
        </w:tc>
      </w:tr>
      <w:tr w:rsidR="00486FA0" w:rsidRPr="00975067" w:rsidTr="00BF61B2">
        <w:tc>
          <w:tcPr>
            <w:tcW w:w="80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 xml:space="preserve"> (H</w:t>
            </w:r>
            <w:r w:rsidRPr="00975067">
              <w:rPr>
                <w:rFonts w:ascii="Times New Roman" w:hAnsi="Times New Roman" w:cs="Times New Roman"/>
                <w:sz w:val="20"/>
                <w:szCs w:val="20"/>
                <w:vertAlign w:val="subscript"/>
              </w:rPr>
              <w:t>O3</w:t>
            </w:r>
            <w:r w:rsidRPr="00975067">
              <w:rPr>
                <w:rFonts w:ascii="Times New Roman" w:hAnsi="Times New Roman" w:cs="Times New Roman"/>
                <w:sz w:val="20"/>
                <w:szCs w:val="20"/>
              </w:rPr>
              <w:t>)</w:t>
            </w:r>
          </w:p>
        </w:tc>
        <w:tc>
          <w:tcPr>
            <w:tcW w:w="2160" w:type="dxa"/>
          </w:tcPr>
          <w:p w:rsidR="00486FA0" w:rsidRPr="00975067" w:rsidRDefault="00486FA0" w:rsidP="008C57E7">
            <w:pPr>
              <w:spacing w:line="240" w:lineRule="auto"/>
              <w:jc w:val="both"/>
              <w:rPr>
                <w:rFonts w:ascii="Times New Roman" w:hAnsi="Times New Roman" w:cs="Times New Roman"/>
                <w:sz w:val="20"/>
                <w:szCs w:val="20"/>
              </w:rPr>
            </w:pPr>
            <w:r w:rsidRPr="00975067">
              <w:rPr>
                <w:rFonts w:ascii="Times New Roman" w:hAnsi="Times New Roman" w:cs="Times New Roman"/>
                <w:sz w:val="20"/>
                <w:szCs w:val="20"/>
              </w:rPr>
              <w:t>Betting handicap and word of mouth</w:t>
            </w:r>
          </w:p>
        </w:tc>
        <w:tc>
          <w:tcPr>
            <w:tcW w:w="171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0.72</w:t>
            </w:r>
          </w:p>
        </w:tc>
        <w:tc>
          <w:tcPr>
            <w:tcW w:w="8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0.92</w:t>
            </w:r>
          </w:p>
        </w:tc>
        <w:tc>
          <w:tcPr>
            <w:tcW w:w="642"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0.12</w:t>
            </w:r>
          </w:p>
        </w:tc>
        <w:tc>
          <w:tcPr>
            <w:tcW w:w="16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1.99</w:t>
            </w:r>
          </w:p>
        </w:tc>
        <w:tc>
          <w:tcPr>
            <w:tcW w:w="90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0.001</w:t>
            </w:r>
          </w:p>
        </w:tc>
        <w:tc>
          <w:tcPr>
            <w:tcW w:w="1440" w:type="dxa"/>
          </w:tcPr>
          <w:p w:rsidR="00486FA0" w:rsidRPr="00975067" w:rsidRDefault="00486FA0" w:rsidP="008C57E7">
            <w:pPr>
              <w:spacing w:line="240" w:lineRule="auto"/>
              <w:jc w:val="center"/>
              <w:rPr>
                <w:sz w:val="20"/>
                <w:szCs w:val="20"/>
              </w:rPr>
            </w:pPr>
            <w:r w:rsidRPr="00975067">
              <w:rPr>
                <w:rFonts w:ascii="Times New Roman" w:hAnsi="Times New Roman" w:cs="Times New Roman"/>
                <w:sz w:val="20"/>
                <w:szCs w:val="20"/>
              </w:rPr>
              <w:t>Not Supported</w:t>
            </w:r>
          </w:p>
        </w:tc>
      </w:tr>
      <w:tr w:rsidR="00486FA0" w:rsidRPr="00975067" w:rsidTr="00BF61B2">
        <w:tc>
          <w:tcPr>
            <w:tcW w:w="80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 xml:space="preserve"> (H</w:t>
            </w:r>
            <w:r w:rsidRPr="00975067">
              <w:rPr>
                <w:rFonts w:ascii="Times New Roman" w:hAnsi="Times New Roman" w:cs="Times New Roman"/>
                <w:sz w:val="20"/>
                <w:szCs w:val="20"/>
                <w:vertAlign w:val="subscript"/>
              </w:rPr>
              <w:t>O4</w:t>
            </w:r>
            <w:r w:rsidRPr="00975067">
              <w:rPr>
                <w:rFonts w:ascii="Times New Roman" w:hAnsi="Times New Roman" w:cs="Times New Roman"/>
                <w:sz w:val="20"/>
                <w:szCs w:val="20"/>
              </w:rPr>
              <w:t>)</w:t>
            </w:r>
          </w:p>
        </w:tc>
        <w:tc>
          <w:tcPr>
            <w:tcW w:w="2160" w:type="dxa"/>
          </w:tcPr>
          <w:p w:rsidR="00486FA0" w:rsidRPr="00975067" w:rsidRDefault="00486FA0" w:rsidP="008C57E7">
            <w:pPr>
              <w:spacing w:line="240" w:lineRule="auto"/>
              <w:jc w:val="both"/>
              <w:rPr>
                <w:rFonts w:ascii="Times New Roman" w:hAnsi="Times New Roman" w:cs="Times New Roman"/>
                <w:sz w:val="20"/>
                <w:szCs w:val="20"/>
              </w:rPr>
            </w:pPr>
            <w:r w:rsidRPr="00975067">
              <w:rPr>
                <w:rFonts w:ascii="Times New Roman" w:hAnsi="Times New Roman" w:cs="Times New Roman"/>
                <w:sz w:val="20"/>
                <w:szCs w:val="20"/>
              </w:rPr>
              <w:t>Betting handicap and betting commitment</w:t>
            </w:r>
          </w:p>
        </w:tc>
        <w:tc>
          <w:tcPr>
            <w:tcW w:w="171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0.59</w:t>
            </w:r>
          </w:p>
        </w:tc>
        <w:tc>
          <w:tcPr>
            <w:tcW w:w="8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0.84</w:t>
            </w:r>
          </w:p>
        </w:tc>
        <w:tc>
          <w:tcPr>
            <w:tcW w:w="642"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0.14</w:t>
            </w:r>
          </w:p>
        </w:tc>
        <w:tc>
          <w:tcPr>
            <w:tcW w:w="1654"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4.23</w:t>
            </w:r>
          </w:p>
        </w:tc>
        <w:tc>
          <w:tcPr>
            <w:tcW w:w="900" w:type="dxa"/>
          </w:tcPr>
          <w:p w:rsidR="00486FA0" w:rsidRPr="00975067" w:rsidRDefault="00486FA0" w:rsidP="008C57E7">
            <w:pPr>
              <w:spacing w:line="240" w:lineRule="auto"/>
              <w:rPr>
                <w:rFonts w:ascii="Times New Roman" w:hAnsi="Times New Roman" w:cs="Times New Roman"/>
                <w:sz w:val="20"/>
                <w:szCs w:val="20"/>
              </w:rPr>
            </w:pPr>
            <w:r w:rsidRPr="00975067">
              <w:rPr>
                <w:rFonts w:ascii="Times New Roman" w:hAnsi="Times New Roman" w:cs="Times New Roman"/>
                <w:sz w:val="20"/>
                <w:szCs w:val="20"/>
              </w:rPr>
              <w:t>0.002</w:t>
            </w:r>
          </w:p>
        </w:tc>
        <w:tc>
          <w:tcPr>
            <w:tcW w:w="1440" w:type="dxa"/>
          </w:tcPr>
          <w:p w:rsidR="00486FA0" w:rsidRPr="00975067" w:rsidRDefault="00486FA0" w:rsidP="008C57E7">
            <w:pPr>
              <w:spacing w:line="240" w:lineRule="auto"/>
              <w:jc w:val="center"/>
              <w:rPr>
                <w:sz w:val="20"/>
                <w:szCs w:val="20"/>
              </w:rPr>
            </w:pPr>
            <w:r w:rsidRPr="00975067">
              <w:rPr>
                <w:rFonts w:ascii="Times New Roman" w:hAnsi="Times New Roman" w:cs="Times New Roman"/>
                <w:sz w:val="20"/>
                <w:szCs w:val="20"/>
              </w:rPr>
              <w:t>Not Supported</w:t>
            </w:r>
          </w:p>
        </w:tc>
      </w:tr>
    </w:tbl>
    <w:p w:rsidR="00DE70F9" w:rsidRPr="00486FA0" w:rsidRDefault="00DE70F9" w:rsidP="008C57E7">
      <w:pPr>
        <w:spacing w:line="240" w:lineRule="auto"/>
        <w:rPr>
          <w:rFonts w:ascii="Times New Roman" w:hAnsi="Times New Roman" w:cs="Times New Roman"/>
          <w:b/>
          <w:sz w:val="24"/>
          <w:szCs w:val="24"/>
        </w:rPr>
      </w:pPr>
      <w:r w:rsidRPr="00C36EA7">
        <w:rPr>
          <w:rFonts w:ascii="Times New Roman" w:hAnsi="Times New Roman" w:cs="Times New Roman"/>
          <w:b/>
          <w:sz w:val="24"/>
          <w:szCs w:val="24"/>
        </w:rPr>
        <w:t xml:space="preserve">Source: Amos 24.0 Output on Research Data, </w:t>
      </w:r>
      <w:r>
        <w:rPr>
          <w:rFonts w:ascii="Times New Roman" w:hAnsi="Times New Roman" w:cs="Times New Roman"/>
          <w:b/>
          <w:sz w:val="24"/>
          <w:szCs w:val="24"/>
        </w:rPr>
        <w:t>2023</w:t>
      </w:r>
    </w:p>
    <w:p w:rsidR="0014269F" w:rsidRDefault="0014269F" w:rsidP="008C57E7">
      <w:pPr>
        <w:spacing w:line="240" w:lineRule="auto"/>
        <w:rPr>
          <w:rFonts w:ascii="Times New Roman" w:hAnsi="Times New Roman" w:cs="Times New Roman"/>
          <w:b/>
          <w:bCs/>
          <w:sz w:val="24"/>
          <w:szCs w:val="24"/>
        </w:rPr>
      </w:pPr>
    </w:p>
    <w:p w:rsidR="00975067" w:rsidRDefault="00975067" w:rsidP="008C57E7">
      <w:pPr>
        <w:spacing w:line="240" w:lineRule="auto"/>
        <w:rPr>
          <w:rFonts w:ascii="Times New Roman" w:hAnsi="Times New Roman" w:cs="Times New Roman"/>
          <w:b/>
          <w:bCs/>
          <w:sz w:val="24"/>
          <w:szCs w:val="24"/>
        </w:rPr>
      </w:pPr>
    </w:p>
    <w:p w:rsidR="00975067" w:rsidRDefault="00975067" w:rsidP="008C57E7">
      <w:pPr>
        <w:spacing w:line="240" w:lineRule="auto"/>
        <w:rPr>
          <w:rFonts w:ascii="Times New Roman" w:hAnsi="Times New Roman" w:cs="Times New Roman"/>
          <w:b/>
          <w:bCs/>
          <w:sz w:val="24"/>
          <w:szCs w:val="24"/>
        </w:rPr>
      </w:pPr>
    </w:p>
    <w:p w:rsidR="00855909" w:rsidRPr="00707B13" w:rsidRDefault="00855909" w:rsidP="008C57E7">
      <w:pPr>
        <w:spacing w:line="240" w:lineRule="auto"/>
        <w:rPr>
          <w:rFonts w:ascii="Times New Roman" w:hAnsi="Times New Roman" w:cs="Times New Roman"/>
          <w:b/>
          <w:bCs/>
          <w:sz w:val="24"/>
          <w:szCs w:val="24"/>
        </w:rPr>
      </w:pPr>
      <w:r w:rsidRPr="00707B13">
        <w:rPr>
          <w:rFonts w:ascii="Times New Roman" w:hAnsi="Times New Roman" w:cs="Times New Roman"/>
          <w:b/>
          <w:bCs/>
          <w:sz w:val="24"/>
          <w:szCs w:val="24"/>
        </w:rPr>
        <w:lastRenderedPageBreak/>
        <w:t>Discussion of Findings</w:t>
      </w:r>
    </w:p>
    <w:p w:rsidR="00855909" w:rsidRPr="00707B13" w:rsidRDefault="00855909" w:rsidP="008C57E7">
      <w:pPr>
        <w:autoSpaceDE w:val="0"/>
        <w:autoSpaceDN w:val="0"/>
        <w:adjustRightInd w:val="0"/>
        <w:spacing w:after="0" w:line="240" w:lineRule="auto"/>
        <w:jc w:val="both"/>
        <w:rPr>
          <w:rFonts w:ascii="Times New Roman" w:eastAsia="Calibri" w:hAnsi="Times New Roman" w:cs="Times New Roman"/>
          <w:color w:val="000000"/>
          <w:sz w:val="24"/>
          <w:szCs w:val="24"/>
        </w:rPr>
      </w:pPr>
      <w:r w:rsidRPr="00707B13">
        <w:rPr>
          <w:rFonts w:ascii="Times New Roman" w:eastAsia="Calibri" w:hAnsi="Times New Roman" w:cs="Times New Roman"/>
          <w:b/>
          <w:color w:val="000000"/>
          <w:sz w:val="24"/>
          <w:szCs w:val="24"/>
        </w:rPr>
        <w:t xml:space="preserve">Relationship between Betting </w:t>
      </w:r>
      <w:r>
        <w:rPr>
          <w:rFonts w:ascii="Times New Roman" w:eastAsia="Calibri" w:hAnsi="Times New Roman" w:cs="Times New Roman"/>
          <w:b/>
          <w:color w:val="000000"/>
          <w:sz w:val="24"/>
          <w:szCs w:val="24"/>
        </w:rPr>
        <w:t>Cash-Out</w:t>
      </w:r>
      <w:r w:rsidRPr="00707B13">
        <w:rPr>
          <w:rFonts w:ascii="Times New Roman" w:eastAsia="Calibri" w:hAnsi="Times New Roman" w:cs="Times New Roman"/>
          <w:b/>
          <w:color w:val="000000"/>
          <w:sz w:val="24"/>
          <w:szCs w:val="24"/>
        </w:rPr>
        <w:t xml:space="preserve"> and Youth Patronage</w:t>
      </w:r>
    </w:p>
    <w:p w:rsidR="00855909" w:rsidRPr="00707B13" w:rsidRDefault="00486FA0" w:rsidP="008C57E7">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1</w:t>
      </w:r>
      <w:r w:rsidRPr="00486FA0">
        <w:rPr>
          <w:rFonts w:ascii="Times New Roman" w:eastAsia="Calibri" w:hAnsi="Times New Roman" w:cs="Times New Roman"/>
          <w:color w:val="000000"/>
          <w:sz w:val="24"/>
          <w:szCs w:val="24"/>
          <w:vertAlign w:val="superscript"/>
        </w:rPr>
        <w:t>st</w:t>
      </w:r>
      <w:r w:rsidR="00855909" w:rsidRPr="00486FA0">
        <w:rPr>
          <w:rFonts w:ascii="Times New Roman" w:eastAsia="Calibri" w:hAnsi="Times New Roman" w:cs="Times New Roman"/>
          <w:color w:val="000000"/>
          <w:sz w:val="24"/>
          <w:szCs w:val="24"/>
          <w:vertAlign w:val="superscript"/>
        </w:rPr>
        <w:t>h</w:t>
      </w:r>
      <w:r>
        <w:rPr>
          <w:rFonts w:ascii="Times New Roman" w:eastAsia="Calibri" w:hAnsi="Times New Roman" w:cs="Times New Roman"/>
          <w:color w:val="000000"/>
          <w:sz w:val="24"/>
          <w:szCs w:val="24"/>
        </w:rPr>
        <w:t xml:space="preserve"> hy</w:t>
      </w:r>
      <w:r w:rsidR="00855909" w:rsidRPr="00707B13">
        <w:rPr>
          <w:rFonts w:ascii="Times New Roman" w:eastAsia="Calibri" w:hAnsi="Times New Roman" w:cs="Times New Roman"/>
          <w:color w:val="000000"/>
          <w:sz w:val="24"/>
          <w:szCs w:val="24"/>
        </w:rPr>
        <w:t>pothesis (H</w:t>
      </w:r>
      <w:r w:rsidR="00855909" w:rsidRPr="0076019A">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vertAlign w:val="subscript"/>
        </w:rPr>
        <w:t>1</w:t>
      </w:r>
      <w:r w:rsidR="00855909" w:rsidRPr="00707B13">
        <w:rPr>
          <w:rFonts w:ascii="Times New Roman" w:eastAsia="Calibri" w:hAnsi="Times New Roman" w:cs="Times New Roman"/>
          <w:color w:val="000000"/>
          <w:sz w:val="24"/>
          <w:szCs w:val="24"/>
        </w:rPr>
        <w:t>), states that there is no significant relationship betwe</w:t>
      </w:r>
      <w:r>
        <w:rPr>
          <w:rFonts w:ascii="Times New Roman" w:eastAsia="Calibri" w:hAnsi="Times New Roman" w:cs="Times New Roman"/>
          <w:color w:val="000000"/>
          <w:sz w:val="24"/>
          <w:szCs w:val="24"/>
        </w:rPr>
        <w:t>en betting cash out and word of mouth</w:t>
      </w:r>
      <w:r w:rsidR="00E804D6">
        <w:rPr>
          <w:rFonts w:ascii="Times New Roman" w:eastAsia="Calibri" w:hAnsi="Times New Roman" w:cs="Times New Roman"/>
          <w:color w:val="000000"/>
          <w:sz w:val="24"/>
          <w:szCs w:val="24"/>
        </w:rPr>
        <w:t>. However, table 6</w:t>
      </w:r>
      <w:r w:rsidR="00855909" w:rsidRPr="00707B13">
        <w:rPr>
          <w:rFonts w:ascii="Times New Roman" w:eastAsia="Calibri" w:hAnsi="Times New Roman" w:cs="Times New Roman"/>
          <w:color w:val="000000"/>
          <w:sz w:val="24"/>
          <w:szCs w:val="24"/>
        </w:rPr>
        <w:t xml:space="preserve"> indicates that betting cash out has a positive and signif</w:t>
      </w:r>
      <w:r w:rsidR="00E804D6">
        <w:rPr>
          <w:rFonts w:ascii="Times New Roman" w:eastAsia="Calibri" w:hAnsi="Times New Roman" w:cs="Times New Roman"/>
          <w:color w:val="000000"/>
          <w:sz w:val="24"/>
          <w:szCs w:val="24"/>
        </w:rPr>
        <w:t>icant relationship with word of mouth</w:t>
      </w:r>
      <w:r w:rsidR="00855909" w:rsidRPr="00707B13">
        <w:rPr>
          <w:rFonts w:ascii="Times New Roman" w:eastAsia="Calibri" w:hAnsi="Times New Roman" w:cs="Times New Roman"/>
          <w:color w:val="000000"/>
          <w:sz w:val="24"/>
          <w:szCs w:val="24"/>
        </w:rPr>
        <w:t xml:space="preserve"> </w:t>
      </w:r>
      <w:r w:rsidR="00855909" w:rsidRPr="00707B13">
        <w:rPr>
          <w:rFonts w:ascii="Times New Roman" w:hAnsi="Times New Roman" w:cs="Times New Roman"/>
          <w:sz w:val="24"/>
          <w:szCs w:val="24"/>
        </w:rPr>
        <w:t>to sport betting companies in Rivers State</w:t>
      </w:r>
      <w:r w:rsidR="00855909" w:rsidRPr="00707B13">
        <w:rPr>
          <w:rFonts w:ascii="Times New Roman" w:eastAsia="Calibri" w:hAnsi="Times New Roman" w:cs="Times New Roman"/>
          <w:color w:val="000000"/>
          <w:sz w:val="24"/>
          <w:szCs w:val="24"/>
        </w:rPr>
        <w:t xml:space="preserve"> (β=0.61, r=3.22, p&lt;0.005). Thus, H</w:t>
      </w:r>
      <w:r w:rsidR="00855909" w:rsidRPr="0076019A">
        <w:rPr>
          <w:rFonts w:ascii="Times New Roman" w:eastAsia="Calibri" w:hAnsi="Times New Roman" w:cs="Times New Roman"/>
          <w:color w:val="000000"/>
          <w:sz w:val="24"/>
          <w:szCs w:val="24"/>
        </w:rPr>
        <w:t>o</w:t>
      </w:r>
      <w:r w:rsidR="00E804D6">
        <w:rPr>
          <w:rFonts w:ascii="Times New Roman" w:eastAsia="Calibri" w:hAnsi="Times New Roman" w:cs="Times New Roman"/>
          <w:color w:val="000000"/>
          <w:sz w:val="24"/>
          <w:szCs w:val="24"/>
          <w:vertAlign w:val="subscript"/>
        </w:rPr>
        <w:t>1</w:t>
      </w:r>
      <w:r w:rsidR="00855909" w:rsidRPr="00707B13">
        <w:rPr>
          <w:rFonts w:ascii="Times New Roman" w:eastAsia="Calibri" w:hAnsi="Times New Roman" w:cs="Times New Roman"/>
          <w:color w:val="000000"/>
          <w:sz w:val="24"/>
          <w:szCs w:val="24"/>
        </w:rPr>
        <w:t xml:space="preserve"> was not supported. The evidence presents betting cash out as a strong predictor of referral </w:t>
      </w:r>
      <w:r w:rsidR="00855909" w:rsidRPr="00707B13">
        <w:rPr>
          <w:rFonts w:ascii="Times New Roman" w:hAnsi="Times New Roman" w:cs="Times New Roman"/>
          <w:sz w:val="24"/>
          <w:szCs w:val="24"/>
        </w:rPr>
        <w:t>to sport betting companies in Rivers State</w:t>
      </w:r>
      <w:r w:rsidR="00855909" w:rsidRPr="00707B13">
        <w:rPr>
          <w:rFonts w:ascii="Times New Roman" w:eastAsia="Calibri" w:hAnsi="Times New Roman" w:cs="Times New Roman"/>
          <w:color w:val="000000"/>
          <w:sz w:val="24"/>
          <w:szCs w:val="24"/>
        </w:rPr>
        <w:t>. Statistically, it shows that when betting cash out goes up by 1 standard deviation, referral goes up by 0.61 standard deviation. That is, when betting cash out goes up by 1, referral goes up by 3.22 units. The regression weight for betting cash out in the prediction of referral is significantly different from zero at the 0.005 level (two-tailed).</w:t>
      </w:r>
    </w:p>
    <w:p w:rsidR="00855909" w:rsidRPr="00707B13" w:rsidRDefault="00855909" w:rsidP="008C57E7">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707B13">
        <w:rPr>
          <w:rFonts w:ascii="Times New Roman" w:eastAsia="Calibri" w:hAnsi="Times New Roman" w:cs="Times New Roman"/>
          <w:color w:val="000000"/>
          <w:sz w:val="24"/>
          <w:szCs w:val="24"/>
        </w:rPr>
        <w:t xml:space="preserve">The </w:t>
      </w:r>
      <w:r w:rsidR="00E804D6">
        <w:rPr>
          <w:rFonts w:ascii="Times New Roman" w:eastAsia="Calibri" w:hAnsi="Times New Roman" w:cs="Times New Roman"/>
          <w:color w:val="000000"/>
          <w:sz w:val="24"/>
          <w:szCs w:val="24"/>
        </w:rPr>
        <w:t>second</w:t>
      </w:r>
      <w:r w:rsidRPr="00707B13">
        <w:rPr>
          <w:rFonts w:ascii="Times New Roman" w:eastAsia="Calibri" w:hAnsi="Times New Roman" w:cs="Times New Roman"/>
          <w:color w:val="000000"/>
          <w:sz w:val="24"/>
          <w:szCs w:val="24"/>
        </w:rPr>
        <w:t xml:space="preserve"> hypothesis (H</w:t>
      </w:r>
      <w:r w:rsidRPr="0076019A">
        <w:rPr>
          <w:rFonts w:ascii="Times New Roman" w:eastAsia="Calibri" w:hAnsi="Times New Roman" w:cs="Times New Roman"/>
          <w:color w:val="000000"/>
          <w:sz w:val="24"/>
          <w:szCs w:val="24"/>
        </w:rPr>
        <w:t>o</w:t>
      </w:r>
      <w:r w:rsidR="00E804D6">
        <w:rPr>
          <w:rFonts w:ascii="Times New Roman" w:eastAsia="Calibri" w:hAnsi="Times New Roman" w:cs="Times New Roman"/>
          <w:color w:val="000000"/>
          <w:sz w:val="24"/>
          <w:szCs w:val="24"/>
          <w:vertAlign w:val="subscript"/>
        </w:rPr>
        <w:t>2</w:t>
      </w:r>
      <w:r w:rsidRPr="00707B13">
        <w:rPr>
          <w:rFonts w:ascii="Times New Roman" w:eastAsia="Calibri" w:hAnsi="Times New Roman" w:cs="Times New Roman"/>
          <w:color w:val="000000"/>
          <w:sz w:val="24"/>
          <w:szCs w:val="24"/>
        </w:rPr>
        <w:t>), states that there is no significant relationship between betting cash out and betting</w:t>
      </w:r>
      <w:r w:rsidR="00E804D6">
        <w:rPr>
          <w:rFonts w:ascii="Times New Roman" w:eastAsia="Calibri" w:hAnsi="Times New Roman" w:cs="Times New Roman"/>
          <w:color w:val="000000"/>
          <w:sz w:val="24"/>
          <w:szCs w:val="24"/>
        </w:rPr>
        <w:t xml:space="preserve"> commitment. However, table 6</w:t>
      </w:r>
      <w:r w:rsidRPr="00707B13">
        <w:rPr>
          <w:rFonts w:ascii="Times New Roman" w:eastAsia="Calibri" w:hAnsi="Times New Roman" w:cs="Times New Roman"/>
          <w:color w:val="000000"/>
          <w:sz w:val="24"/>
          <w:szCs w:val="24"/>
        </w:rPr>
        <w:t xml:space="preserve"> suggests that betting cash out has a significant relationship with betting commitment (β=-0.77, r=3.03, p&lt;0.005). Thus, H</w:t>
      </w:r>
      <w:r w:rsidRPr="0076019A">
        <w:rPr>
          <w:rFonts w:ascii="Times New Roman" w:eastAsia="Calibri" w:hAnsi="Times New Roman" w:cs="Times New Roman"/>
          <w:color w:val="000000"/>
          <w:sz w:val="24"/>
          <w:szCs w:val="24"/>
        </w:rPr>
        <w:t>o</w:t>
      </w:r>
      <w:r w:rsidR="00E804D6">
        <w:rPr>
          <w:rFonts w:ascii="Times New Roman" w:eastAsia="Calibri" w:hAnsi="Times New Roman" w:cs="Times New Roman"/>
          <w:color w:val="000000"/>
          <w:sz w:val="24"/>
          <w:szCs w:val="24"/>
          <w:vertAlign w:val="subscript"/>
        </w:rPr>
        <w:t>2</w:t>
      </w:r>
      <w:r w:rsidRPr="00707B13">
        <w:rPr>
          <w:rFonts w:ascii="Times New Roman" w:eastAsia="Calibri" w:hAnsi="Times New Roman" w:cs="Times New Roman"/>
          <w:color w:val="000000"/>
          <w:sz w:val="24"/>
          <w:szCs w:val="24"/>
        </w:rPr>
        <w:t xml:space="preserve"> was not supported. This means that the presence of betting cash out </w:t>
      </w:r>
      <w:r w:rsidRPr="00707B13">
        <w:rPr>
          <w:rFonts w:ascii="Times New Roman" w:hAnsi="Times New Roman" w:cs="Times New Roman"/>
          <w:sz w:val="24"/>
          <w:szCs w:val="24"/>
        </w:rPr>
        <w:t>of sport betting companies in Rivers State</w:t>
      </w:r>
      <w:r w:rsidRPr="00707B13">
        <w:rPr>
          <w:rFonts w:ascii="Times New Roman" w:eastAsia="Calibri" w:hAnsi="Times New Roman" w:cs="Times New Roman"/>
          <w:color w:val="000000"/>
          <w:sz w:val="24"/>
          <w:szCs w:val="24"/>
        </w:rPr>
        <w:t>, will lead to betting commitment. Statistically, it shows that when betting cash out goes up by 1 standard deviation, betting commitment goes up by 0.77 standard deviation. In other words, when betting cash out goes up by 1, betting commitment goes up by 3.03. The regression weight for betting cash out in the prediction of betting commitment is significantly different from zero at the 0.005 level (two-tailed).</w:t>
      </w:r>
    </w:p>
    <w:p w:rsidR="00855909" w:rsidRPr="006C78B6" w:rsidRDefault="00855909" w:rsidP="008C57E7">
      <w:pPr>
        <w:spacing w:line="240" w:lineRule="auto"/>
        <w:jc w:val="both"/>
        <w:rPr>
          <w:rFonts w:ascii="Times New Roman" w:hAnsi="Times New Roman" w:cs="Times New Roman"/>
          <w:sz w:val="24"/>
          <w:szCs w:val="24"/>
        </w:rPr>
      </w:pPr>
      <w:r>
        <w:rPr>
          <w:rFonts w:ascii="Times New Roman" w:eastAsia="Calibri" w:hAnsi="Times New Roman" w:cs="Times New Roman"/>
          <w:color w:val="000000"/>
          <w:sz w:val="24"/>
          <w:szCs w:val="24"/>
        </w:rPr>
        <w:t xml:space="preserve">Our findings are consistent with the works of </w:t>
      </w:r>
      <w:proofErr w:type="spellStart"/>
      <w:r w:rsidRPr="00C654BD">
        <w:rPr>
          <w:rFonts w:ascii="Times New Roman" w:hAnsi="Times New Roman"/>
          <w:sz w:val="24"/>
          <w:szCs w:val="24"/>
        </w:rPr>
        <w:t>Olayinka</w:t>
      </w:r>
      <w:proofErr w:type="spellEnd"/>
      <w:r w:rsidRPr="00C654BD">
        <w:rPr>
          <w:rFonts w:ascii="Times New Roman" w:hAnsi="Times New Roman"/>
          <w:sz w:val="24"/>
          <w:szCs w:val="24"/>
        </w:rPr>
        <w:t xml:space="preserve"> &amp; </w:t>
      </w:r>
      <w:proofErr w:type="spellStart"/>
      <w:r w:rsidRPr="00C654BD">
        <w:rPr>
          <w:rFonts w:ascii="Times New Roman" w:hAnsi="Times New Roman"/>
          <w:sz w:val="24"/>
          <w:szCs w:val="24"/>
        </w:rPr>
        <w:t>Taiwo</w:t>
      </w:r>
      <w:proofErr w:type="spellEnd"/>
      <w:r w:rsidRPr="00C654BD">
        <w:rPr>
          <w:rFonts w:ascii="Times New Roman" w:hAnsi="Times New Roman"/>
          <w:sz w:val="24"/>
          <w:szCs w:val="24"/>
        </w:rPr>
        <w:t xml:space="preserve"> </w:t>
      </w:r>
      <w:r>
        <w:rPr>
          <w:rFonts w:ascii="Times New Roman" w:hAnsi="Times New Roman"/>
          <w:sz w:val="24"/>
          <w:szCs w:val="24"/>
        </w:rPr>
        <w:t>(</w:t>
      </w:r>
      <w:r w:rsidRPr="006159A1">
        <w:rPr>
          <w:rFonts w:ascii="Times New Roman" w:hAnsi="Times New Roman"/>
          <w:sz w:val="24"/>
          <w:szCs w:val="24"/>
        </w:rPr>
        <w:t>2017)</w:t>
      </w:r>
      <w:r w:rsidR="00E804D6">
        <w:rPr>
          <w:rFonts w:ascii="Times New Roman" w:hAnsi="Times New Roman"/>
          <w:sz w:val="24"/>
          <w:szCs w:val="24"/>
        </w:rPr>
        <w:t>,</w:t>
      </w:r>
      <w:r w:rsidRPr="006159A1">
        <w:rPr>
          <w:rFonts w:ascii="Times New Roman" w:hAnsi="Times New Roman"/>
          <w:sz w:val="24"/>
          <w:szCs w:val="24"/>
        </w:rPr>
        <w:t xml:space="preserve"> </w:t>
      </w:r>
      <w:r w:rsidR="00E804D6">
        <w:rPr>
          <w:rFonts w:ascii="Times New Roman" w:hAnsi="Times New Roman"/>
          <w:sz w:val="24"/>
          <w:szCs w:val="24"/>
        </w:rPr>
        <w:t xml:space="preserve">who </w:t>
      </w:r>
      <w:r w:rsidRPr="006159A1">
        <w:rPr>
          <w:rFonts w:ascii="Times New Roman" w:hAnsi="Times New Roman"/>
          <w:sz w:val="24"/>
          <w:szCs w:val="24"/>
        </w:rPr>
        <w:t xml:space="preserve">found out that individuals who engage in sports betting were employed male below the age 40 years and above 21 years. The study found out that employed people had the highest probability of betting as compared to entrepreneurs and unemployed people. </w:t>
      </w:r>
      <w:proofErr w:type="spellStart"/>
      <w:r w:rsidRPr="004456C0">
        <w:rPr>
          <w:rFonts w:ascii="Times New Roman" w:hAnsi="Times New Roman"/>
          <w:sz w:val="24"/>
          <w:szCs w:val="24"/>
        </w:rPr>
        <w:t>Koross</w:t>
      </w:r>
      <w:proofErr w:type="spellEnd"/>
      <w:r w:rsidRPr="004456C0">
        <w:rPr>
          <w:rFonts w:ascii="Times New Roman" w:hAnsi="Times New Roman"/>
          <w:sz w:val="24"/>
          <w:szCs w:val="24"/>
        </w:rPr>
        <w:t>, (2016) found that increased gambling among students has led to loss of valuable time, where students missed classes due to gambling. The</w:t>
      </w:r>
      <w:r>
        <w:rPr>
          <w:rFonts w:ascii="Times New Roman" w:hAnsi="Times New Roman"/>
          <w:sz w:val="24"/>
          <w:szCs w:val="24"/>
        </w:rPr>
        <w:t>ir</w:t>
      </w:r>
      <w:r w:rsidRPr="004456C0">
        <w:rPr>
          <w:rFonts w:ascii="Times New Roman" w:hAnsi="Times New Roman"/>
          <w:sz w:val="24"/>
          <w:szCs w:val="24"/>
        </w:rPr>
        <w:t xml:space="preserve"> study found that students had sold some of their valuable possessions to finance their gambling behaviour. </w:t>
      </w:r>
      <w:proofErr w:type="spellStart"/>
      <w:r w:rsidRPr="00B067BA">
        <w:rPr>
          <w:rFonts w:ascii="Times New Roman" w:hAnsi="Times New Roman"/>
          <w:sz w:val="24"/>
          <w:szCs w:val="24"/>
        </w:rPr>
        <w:t>Wanjohi</w:t>
      </w:r>
      <w:proofErr w:type="spellEnd"/>
      <w:r w:rsidRPr="00B067BA">
        <w:rPr>
          <w:rFonts w:ascii="Times New Roman" w:hAnsi="Times New Roman"/>
          <w:sz w:val="24"/>
          <w:szCs w:val="24"/>
        </w:rPr>
        <w:t xml:space="preserve"> (2012) found out that the youth are directly involved in gambling visiting casinos two to three times per week. Unemployment had no impact on their gambling behaviour but showed that youths were involved in bet</w:t>
      </w:r>
      <w:r>
        <w:rPr>
          <w:rFonts w:ascii="Times New Roman" w:hAnsi="Times New Roman"/>
          <w:sz w:val="24"/>
          <w:szCs w:val="24"/>
        </w:rPr>
        <w:t xml:space="preserve">ting so as to earn some income. </w:t>
      </w:r>
    </w:p>
    <w:p w:rsidR="00855909" w:rsidRPr="00707B13" w:rsidRDefault="00855909" w:rsidP="008C57E7">
      <w:pPr>
        <w:autoSpaceDE w:val="0"/>
        <w:autoSpaceDN w:val="0"/>
        <w:adjustRightInd w:val="0"/>
        <w:spacing w:after="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b/>
          <w:color w:val="000000"/>
          <w:sz w:val="24"/>
          <w:szCs w:val="24"/>
        </w:rPr>
        <w:t xml:space="preserve">Relationship between </w:t>
      </w:r>
      <w:r w:rsidRPr="00707B13">
        <w:rPr>
          <w:rFonts w:ascii="Times New Roman" w:eastAsia="Calibri" w:hAnsi="Times New Roman" w:cs="Times New Roman"/>
          <w:b/>
          <w:color w:val="000000"/>
          <w:sz w:val="24"/>
          <w:szCs w:val="24"/>
        </w:rPr>
        <w:t>Betting Handicap and Youth Patronage</w:t>
      </w:r>
    </w:p>
    <w:p w:rsidR="00855909" w:rsidRPr="00707B13" w:rsidRDefault="00855909" w:rsidP="008C57E7">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sidRPr="00707B13">
        <w:rPr>
          <w:rFonts w:ascii="Times New Roman" w:eastAsia="Calibri" w:hAnsi="Times New Roman" w:cs="Times New Roman"/>
          <w:color w:val="000000"/>
          <w:sz w:val="24"/>
          <w:szCs w:val="24"/>
        </w:rPr>
        <w:t>The t</w:t>
      </w:r>
      <w:r w:rsidR="00E804D6">
        <w:rPr>
          <w:rFonts w:ascii="Times New Roman" w:eastAsia="Calibri" w:hAnsi="Times New Roman" w:cs="Times New Roman"/>
          <w:color w:val="000000"/>
          <w:sz w:val="24"/>
          <w:szCs w:val="24"/>
        </w:rPr>
        <w:t>hird</w:t>
      </w:r>
      <w:r w:rsidRPr="00707B13">
        <w:rPr>
          <w:rFonts w:ascii="Times New Roman" w:eastAsia="Calibri" w:hAnsi="Times New Roman" w:cs="Times New Roman"/>
          <w:color w:val="000000"/>
          <w:sz w:val="24"/>
          <w:szCs w:val="24"/>
        </w:rPr>
        <w:t xml:space="preserve"> hypothesis (H</w:t>
      </w:r>
      <w:r w:rsidRPr="006C78B6">
        <w:rPr>
          <w:rFonts w:ascii="Times New Roman" w:eastAsia="Calibri" w:hAnsi="Times New Roman" w:cs="Times New Roman"/>
          <w:color w:val="000000"/>
          <w:sz w:val="24"/>
          <w:szCs w:val="24"/>
        </w:rPr>
        <w:t>o</w:t>
      </w:r>
      <w:r w:rsidR="00E804D6">
        <w:rPr>
          <w:rFonts w:ascii="Times New Roman" w:eastAsia="Calibri" w:hAnsi="Times New Roman" w:cs="Times New Roman"/>
          <w:color w:val="000000"/>
          <w:sz w:val="24"/>
          <w:szCs w:val="24"/>
          <w:vertAlign w:val="subscript"/>
        </w:rPr>
        <w:t>3</w:t>
      </w:r>
      <w:r w:rsidRPr="00707B13">
        <w:rPr>
          <w:rFonts w:ascii="Times New Roman" w:eastAsia="Calibri" w:hAnsi="Times New Roman" w:cs="Times New Roman"/>
          <w:color w:val="000000"/>
          <w:sz w:val="24"/>
          <w:szCs w:val="24"/>
        </w:rPr>
        <w:t>), states that there is no significant relationship betwe</w:t>
      </w:r>
      <w:r w:rsidR="00E804D6">
        <w:rPr>
          <w:rFonts w:ascii="Times New Roman" w:eastAsia="Calibri" w:hAnsi="Times New Roman" w:cs="Times New Roman"/>
          <w:color w:val="000000"/>
          <w:sz w:val="24"/>
          <w:szCs w:val="24"/>
        </w:rPr>
        <w:t>en betting handicap and word of mouth. However, table 6</w:t>
      </w:r>
      <w:r w:rsidRPr="00707B13">
        <w:rPr>
          <w:rFonts w:ascii="Times New Roman" w:eastAsia="Calibri" w:hAnsi="Times New Roman" w:cs="Times New Roman"/>
          <w:color w:val="000000"/>
          <w:sz w:val="24"/>
          <w:szCs w:val="24"/>
        </w:rPr>
        <w:t xml:space="preserve"> indicates that betting handicap has a positive and significant relationship with referral </w:t>
      </w:r>
      <w:r w:rsidRPr="00707B13">
        <w:rPr>
          <w:rFonts w:ascii="Times New Roman" w:hAnsi="Times New Roman" w:cs="Times New Roman"/>
          <w:sz w:val="24"/>
          <w:szCs w:val="24"/>
        </w:rPr>
        <w:t>of sport betting companies in Rivers State</w:t>
      </w:r>
      <w:r w:rsidRPr="00707B13">
        <w:rPr>
          <w:rFonts w:ascii="Times New Roman" w:eastAsia="Calibri" w:hAnsi="Times New Roman" w:cs="Times New Roman"/>
          <w:color w:val="000000"/>
          <w:sz w:val="24"/>
          <w:szCs w:val="24"/>
        </w:rPr>
        <w:t xml:space="preserve"> (β= 0.72, r=1.99, p&lt;0.005). Thus, H</w:t>
      </w:r>
      <w:r w:rsidRPr="006C78B6">
        <w:rPr>
          <w:rFonts w:ascii="Times New Roman" w:eastAsia="Calibri" w:hAnsi="Times New Roman" w:cs="Times New Roman"/>
          <w:color w:val="000000"/>
          <w:sz w:val="24"/>
          <w:szCs w:val="24"/>
        </w:rPr>
        <w:t>o</w:t>
      </w:r>
      <w:r w:rsidR="00E804D6">
        <w:rPr>
          <w:rFonts w:ascii="Times New Roman" w:eastAsia="Calibri" w:hAnsi="Times New Roman" w:cs="Times New Roman"/>
          <w:color w:val="000000"/>
          <w:sz w:val="24"/>
          <w:szCs w:val="24"/>
          <w:vertAlign w:val="subscript"/>
        </w:rPr>
        <w:t>3</w:t>
      </w:r>
      <w:r w:rsidRPr="00707B13">
        <w:rPr>
          <w:rFonts w:ascii="Times New Roman" w:eastAsia="Calibri" w:hAnsi="Times New Roman" w:cs="Times New Roman"/>
          <w:color w:val="000000"/>
          <w:sz w:val="24"/>
          <w:szCs w:val="24"/>
        </w:rPr>
        <w:t xml:space="preserve"> was not supported. The evidence presents betting handicap as a strong predictor of referral to </w:t>
      </w:r>
      <w:r w:rsidRPr="00707B13">
        <w:rPr>
          <w:rFonts w:ascii="Times New Roman" w:hAnsi="Times New Roman" w:cs="Times New Roman"/>
          <w:sz w:val="24"/>
          <w:szCs w:val="24"/>
        </w:rPr>
        <w:t>sport betting companies in Rivers State</w:t>
      </w:r>
      <w:r w:rsidRPr="00707B13">
        <w:rPr>
          <w:rFonts w:ascii="Times New Roman" w:eastAsia="Calibri" w:hAnsi="Times New Roman" w:cs="Times New Roman"/>
          <w:color w:val="000000"/>
          <w:sz w:val="24"/>
          <w:szCs w:val="24"/>
        </w:rPr>
        <w:t>. Statistically, it shows that when betting handicap goes up by 1 standard deviation, referral goes down by 0.72 standard deviation. That it, when betting handicap goes up by 1, referral goes up by 1.99 units. The regression weight for betting handicap in the prediction of referral is significantly different from zero at the 0.005 level (two-tailed). The results indicate that betting handicap drives referral.</w:t>
      </w:r>
    </w:p>
    <w:p w:rsidR="00855909" w:rsidRPr="00707B13" w:rsidRDefault="00E804D6" w:rsidP="008C57E7">
      <w:pPr>
        <w:autoSpaceDE w:val="0"/>
        <w:autoSpaceDN w:val="0"/>
        <w:adjustRightInd w:val="0"/>
        <w:spacing w:before="120" w:after="120" w:line="240" w:lineRule="auto"/>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The four</w:t>
      </w:r>
      <w:r w:rsidR="00855909" w:rsidRPr="00707B13">
        <w:rPr>
          <w:rFonts w:ascii="Times New Roman" w:eastAsia="Calibri" w:hAnsi="Times New Roman" w:cs="Times New Roman"/>
          <w:color w:val="000000"/>
          <w:sz w:val="24"/>
          <w:szCs w:val="24"/>
        </w:rPr>
        <w:t>th hypothesis (H</w:t>
      </w:r>
      <w:r w:rsidR="00855909" w:rsidRPr="006C78B6">
        <w:rPr>
          <w:rFonts w:ascii="Times New Roman" w:eastAsia="Calibri" w:hAnsi="Times New Roman" w:cs="Times New Roman"/>
          <w:color w:val="000000"/>
          <w:sz w:val="24"/>
          <w:szCs w:val="24"/>
        </w:rPr>
        <w:t>o</w:t>
      </w:r>
      <w:r>
        <w:rPr>
          <w:rFonts w:ascii="Times New Roman" w:eastAsia="Calibri" w:hAnsi="Times New Roman" w:cs="Times New Roman"/>
          <w:color w:val="000000"/>
          <w:sz w:val="24"/>
          <w:szCs w:val="24"/>
          <w:vertAlign w:val="subscript"/>
        </w:rPr>
        <w:t>4</w:t>
      </w:r>
      <w:r w:rsidR="00855909" w:rsidRPr="00707B13">
        <w:rPr>
          <w:rFonts w:ascii="Times New Roman" w:eastAsia="Calibri" w:hAnsi="Times New Roman" w:cs="Times New Roman"/>
          <w:color w:val="000000"/>
          <w:sz w:val="24"/>
          <w:szCs w:val="24"/>
        </w:rPr>
        <w:t>), states that there is no significant relationship between betting handicap and betting</w:t>
      </w:r>
      <w:r>
        <w:rPr>
          <w:rFonts w:ascii="Times New Roman" w:eastAsia="Calibri" w:hAnsi="Times New Roman" w:cs="Times New Roman"/>
          <w:color w:val="000000"/>
          <w:sz w:val="24"/>
          <w:szCs w:val="24"/>
        </w:rPr>
        <w:t xml:space="preserve"> commitment. However, table 6</w:t>
      </w:r>
      <w:r w:rsidR="00855909" w:rsidRPr="00707B13">
        <w:rPr>
          <w:rFonts w:ascii="Times New Roman" w:eastAsia="Calibri" w:hAnsi="Times New Roman" w:cs="Times New Roman"/>
          <w:color w:val="000000"/>
          <w:sz w:val="24"/>
          <w:szCs w:val="24"/>
        </w:rPr>
        <w:t xml:space="preserve"> also suggests that betting handicap a significant relationship with betting commitment </w:t>
      </w:r>
      <w:r w:rsidR="00855909" w:rsidRPr="00707B13">
        <w:rPr>
          <w:rFonts w:ascii="Times New Roman" w:hAnsi="Times New Roman" w:cs="Times New Roman"/>
          <w:sz w:val="24"/>
          <w:szCs w:val="24"/>
        </w:rPr>
        <w:t>to sport betting companies in Rivers State</w:t>
      </w:r>
      <w:r w:rsidR="00855909" w:rsidRPr="00707B13">
        <w:rPr>
          <w:rFonts w:ascii="Times New Roman" w:eastAsia="Calibri" w:hAnsi="Times New Roman" w:cs="Times New Roman"/>
          <w:color w:val="000000"/>
          <w:sz w:val="24"/>
          <w:szCs w:val="24"/>
        </w:rPr>
        <w:t xml:space="preserve"> (β=-0.59, r=4.23, p&lt;0.005). Thus, H</w:t>
      </w:r>
      <w:r>
        <w:rPr>
          <w:rFonts w:ascii="Times New Roman" w:eastAsia="Calibri" w:hAnsi="Times New Roman" w:cs="Times New Roman"/>
          <w:color w:val="000000"/>
          <w:sz w:val="24"/>
          <w:szCs w:val="24"/>
          <w:vertAlign w:val="subscript"/>
        </w:rPr>
        <w:t>04</w:t>
      </w:r>
      <w:r w:rsidR="00855909" w:rsidRPr="00707B13">
        <w:rPr>
          <w:rFonts w:ascii="Times New Roman" w:eastAsia="Calibri" w:hAnsi="Times New Roman" w:cs="Times New Roman"/>
          <w:color w:val="000000"/>
          <w:sz w:val="24"/>
          <w:szCs w:val="24"/>
          <w:vertAlign w:val="subscript"/>
        </w:rPr>
        <w:t xml:space="preserve"> </w:t>
      </w:r>
      <w:r w:rsidR="00855909" w:rsidRPr="00707B13">
        <w:rPr>
          <w:rFonts w:ascii="Times New Roman" w:eastAsia="Calibri" w:hAnsi="Times New Roman" w:cs="Times New Roman"/>
          <w:color w:val="000000"/>
          <w:sz w:val="24"/>
          <w:szCs w:val="24"/>
        </w:rPr>
        <w:t xml:space="preserve">was not supported. This means that the betting handicap </w:t>
      </w:r>
      <w:r w:rsidR="00855909" w:rsidRPr="00707B13">
        <w:rPr>
          <w:rFonts w:ascii="Times New Roman" w:hAnsi="Times New Roman" w:cs="Times New Roman"/>
          <w:sz w:val="24"/>
          <w:szCs w:val="24"/>
        </w:rPr>
        <w:t xml:space="preserve">of sport </w:t>
      </w:r>
      <w:r w:rsidR="00855909" w:rsidRPr="00707B13">
        <w:rPr>
          <w:rFonts w:ascii="Times New Roman" w:hAnsi="Times New Roman" w:cs="Times New Roman"/>
          <w:sz w:val="24"/>
          <w:szCs w:val="24"/>
        </w:rPr>
        <w:lastRenderedPageBreak/>
        <w:t>betting companies in Rivers State</w:t>
      </w:r>
      <w:r w:rsidR="00855909" w:rsidRPr="00707B13">
        <w:rPr>
          <w:rFonts w:ascii="Times New Roman" w:eastAsia="Calibri" w:hAnsi="Times New Roman" w:cs="Times New Roman"/>
          <w:color w:val="000000"/>
          <w:sz w:val="24"/>
          <w:szCs w:val="24"/>
        </w:rPr>
        <w:t xml:space="preserve">, will lead to betting commitment. Statistically, it shows that when betting handicap goes up by 1 standard deviation, betting commitment goes down by 0.59 standard deviation. In other words, when betting handicap goes up by 1, betting commitment goes up by 4.23. The regression weight for betting handicap in the prediction of betting commitment is significantly different from zero at the 0.005 level (two-tailed). </w:t>
      </w:r>
    </w:p>
    <w:p w:rsidR="00855909" w:rsidRDefault="00855909" w:rsidP="008C57E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Our findings agreed with the studies of </w:t>
      </w:r>
      <w:r w:rsidRPr="002A0F8E">
        <w:rPr>
          <w:rFonts w:ascii="Times New Roman" w:hAnsi="Times New Roman" w:cs="Times New Roman"/>
          <w:sz w:val="24"/>
          <w:szCs w:val="24"/>
        </w:rPr>
        <w:t xml:space="preserve">Deans, Thomas, </w:t>
      </w:r>
      <w:proofErr w:type="spellStart"/>
      <w:r w:rsidRPr="002A0F8E">
        <w:rPr>
          <w:rFonts w:ascii="Times New Roman" w:hAnsi="Times New Roman" w:cs="Times New Roman"/>
          <w:sz w:val="24"/>
          <w:szCs w:val="24"/>
        </w:rPr>
        <w:t>Derevensky</w:t>
      </w:r>
      <w:proofErr w:type="spellEnd"/>
      <w:r w:rsidRPr="002A0F8E">
        <w:rPr>
          <w:rFonts w:ascii="Times New Roman" w:hAnsi="Times New Roman" w:cs="Times New Roman"/>
          <w:sz w:val="24"/>
          <w:szCs w:val="24"/>
        </w:rPr>
        <w:t xml:space="preserve"> </w:t>
      </w:r>
      <w:r>
        <w:rPr>
          <w:rFonts w:ascii="Times New Roman" w:hAnsi="Times New Roman" w:cs="Times New Roman"/>
          <w:sz w:val="24"/>
          <w:szCs w:val="24"/>
        </w:rPr>
        <w:t>&amp;</w:t>
      </w:r>
      <w:r w:rsidRPr="002A0F8E">
        <w:rPr>
          <w:rFonts w:ascii="Times New Roman" w:hAnsi="Times New Roman" w:cs="Times New Roman"/>
          <w:sz w:val="24"/>
          <w:szCs w:val="24"/>
        </w:rPr>
        <w:t xml:space="preserve"> </w:t>
      </w:r>
      <w:proofErr w:type="spellStart"/>
      <w:r w:rsidRPr="002A0F8E">
        <w:rPr>
          <w:rFonts w:ascii="Times New Roman" w:hAnsi="Times New Roman" w:cs="Times New Roman"/>
          <w:sz w:val="24"/>
          <w:szCs w:val="24"/>
        </w:rPr>
        <w:t>Daube</w:t>
      </w:r>
      <w:proofErr w:type="spellEnd"/>
      <w:r w:rsidRPr="002A0F8E">
        <w:rPr>
          <w:rFonts w:ascii="Times New Roman" w:hAnsi="Times New Roman" w:cs="Times New Roman"/>
          <w:sz w:val="24"/>
          <w:szCs w:val="24"/>
        </w:rPr>
        <w:t xml:space="preserve"> (2017) that most of the environments in which participants reported seeing or hearing betting advertisements were not in environments specifically designed for betting. </w:t>
      </w:r>
      <w:r w:rsidR="00E804D6">
        <w:rPr>
          <w:rFonts w:ascii="Times New Roman" w:hAnsi="Times New Roman" w:cs="Times New Roman"/>
          <w:sz w:val="24"/>
          <w:szCs w:val="24"/>
        </w:rPr>
        <w:t xml:space="preserve">Daniel et al. </w:t>
      </w:r>
      <w:r w:rsidRPr="00A413A6">
        <w:rPr>
          <w:rFonts w:ascii="Times New Roman" w:hAnsi="Times New Roman" w:cs="Times New Roman"/>
          <w:sz w:val="24"/>
          <w:szCs w:val="24"/>
        </w:rPr>
        <w:t xml:space="preserve">(2014) examined the Attitudes toward gambling among adolescents. </w:t>
      </w:r>
      <w:r>
        <w:rPr>
          <w:rFonts w:ascii="Times New Roman" w:hAnsi="Times New Roman" w:cs="Times New Roman"/>
          <w:sz w:val="24"/>
          <w:szCs w:val="24"/>
        </w:rPr>
        <w:t xml:space="preserve">Their results showed that </w:t>
      </w:r>
      <w:r w:rsidRPr="00A413A6">
        <w:rPr>
          <w:rFonts w:ascii="Times New Roman" w:hAnsi="Times New Roman" w:cs="Times New Roman"/>
          <w:sz w:val="24"/>
          <w:szCs w:val="24"/>
        </w:rPr>
        <w:t>significant associations were found for gender (males more favourable); Sensation Seeking (positive association); Agreeableness (negative association); and family/peer gambling history (positive association for lifetime gambling, negative association for problematic gambling). Although a variety of individual-level and social factors are associated with more favourable attitudes toward gambling, it appears that family and peer approval of gambling are most important.</w:t>
      </w:r>
      <w:r>
        <w:rPr>
          <w:rFonts w:ascii="Times New Roman" w:hAnsi="Times New Roman" w:cs="Times New Roman"/>
          <w:sz w:val="24"/>
          <w:szCs w:val="24"/>
        </w:rPr>
        <w:t xml:space="preserve"> </w:t>
      </w:r>
      <w:proofErr w:type="spellStart"/>
      <w:r w:rsidRPr="00886849">
        <w:rPr>
          <w:rFonts w:ascii="Times New Roman" w:hAnsi="Times New Roman" w:cs="Times New Roman"/>
          <w:sz w:val="24"/>
          <w:szCs w:val="24"/>
        </w:rPr>
        <w:t>Chinwe</w:t>
      </w:r>
      <w:proofErr w:type="spellEnd"/>
      <w:r w:rsidRPr="00886849">
        <w:rPr>
          <w:rFonts w:ascii="Times New Roman" w:hAnsi="Times New Roman" w:cs="Times New Roman"/>
          <w:sz w:val="24"/>
          <w:szCs w:val="24"/>
        </w:rPr>
        <w:t xml:space="preserve"> &amp; Kenneth (2021) study agreed that the respondents who were found to be avid online bettors in a social learning sense, have learned betting behaviour through imitation of influential models such as family members and friends within their peer group. </w:t>
      </w:r>
      <w:r>
        <w:rPr>
          <w:rFonts w:ascii="Times New Roman" w:hAnsi="Times New Roman" w:cs="Times New Roman"/>
          <w:sz w:val="24"/>
          <w:szCs w:val="24"/>
        </w:rPr>
        <w:t>Gemma et.al (2016) finding</w:t>
      </w:r>
      <w:r w:rsidRPr="00DF0314">
        <w:rPr>
          <w:rFonts w:ascii="Times New Roman" w:hAnsi="Times New Roman" w:cs="Times New Roman"/>
          <w:sz w:val="24"/>
          <w:szCs w:val="24"/>
        </w:rPr>
        <w:t xml:space="preserve"> of the</w:t>
      </w:r>
      <w:r>
        <w:rPr>
          <w:rFonts w:ascii="Times New Roman" w:hAnsi="Times New Roman" w:cs="Times New Roman"/>
          <w:sz w:val="24"/>
          <w:szCs w:val="24"/>
        </w:rPr>
        <w:t>ir</w:t>
      </w:r>
      <w:r w:rsidRPr="00DF0314">
        <w:rPr>
          <w:rFonts w:ascii="Times New Roman" w:hAnsi="Times New Roman" w:cs="Times New Roman"/>
          <w:sz w:val="24"/>
          <w:szCs w:val="24"/>
        </w:rPr>
        <w:t xml:space="preserve"> study showed that at least one adult in every four adu</w:t>
      </w:r>
      <w:r>
        <w:rPr>
          <w:rFonts w:ascii="Times New Roman" w:hAnsi="Times New Roman" w:cs="Times New Roman"/>
          <w:sz w:val="24"/>
          <w:szCs w:val="24"/>
        </w:rPr>
        <w:t>lts had participated in betting</w:t>
      </w:r>
      <w:r w:rsidRPr="00DF0314">
        <w:rPr>
          <w:rFonts w:ascii="Times New Roman" w:hAnsi="Times New Roman" w:cs="Times New Roman"/>
          <w:sz w:val="24"/>
          <w:szCs w:val="24"/>
        </w:rPr>
        <w:t xml:space="preserve"> involvement in the last twelve months. Moreover, this study showed that gender, age, employment, and income of respondents are major</w:t>
      </w:r>
      <w:r>
        <w:rPr>
          <w:rFonts w:ascii="Times New Roman" w:hAnsi="Times New Roman" w:cs="Times New Roman"/>
          <w:sz w:val="24"/>
          <w:szCs w:val="24"/>
        </w:rPr>
        <w:t xml:space="preserve"> factors of betting</w:t>
      </w:r>
      <w:r w:rsidRPr="00DF0314">
        <w:rPr>
          <w:rFonts w:ascii="Times New Roman" w:hAnsi="Times New Roman" w:cs="Times New Roman"/>
          <w:sz w:val="24"/>
          <w:szCs w:val="24"/>
        </w:rPr>
        <w:t xml:space="preserve"> involvement. However, the study indicated that the higher amount of personal income was spent by poorest in society compared to the society with higher income, which spends a low amount of their income.</w:t>
      </w:r>
      <w:r>
        <w:rPr>
          <w:rFonts w:ascii="Times New Roman" w:hAnsi="Times New Roman" w:cs="Times New Roman"/>
          <w:sz w:val="24"/>
          <w:szCs w:val="24"/>
        </w:rPr>
        <w:t xml:space="preserve"> </w:t>
      </w:r>
    </w:p>
    <w:p w:rsidR="00855909" w:rsidRPr="00A85674" w:rsidRDefault="00855909" w:rsidP="008C57E7">
      <w:pPr>
        <w:spacing w:line="240" w:lineRule="auto"/>
        <w:jc w:val="both"/>
        <w:rPr>
          <w:rFonts w:ascii="Times New Roman" w:hAnsi="Times New Roman" w:cs="Times New Roman"/>
          <w:b/>
          <w:sz w:val="24"/>
          <w:szCs w:val="24"/>
        </w:rPr>
      </w:pPr>
      <w:r w:rsidRPr="00A85674">
        <w:rPr>
          <w:rFonts w:ascii="Times New Roman" w:hAnsi="Times New Roman" w:cs="Times New Roman"/>
          <w:b/>
          <w:sz w:val="24"/>
          <w:szCs w:val="24"/>
        </w:rPr>
        <w:t>Conclusion</w:t>
      </w:r>
    </w:p>
    <w:p w:rsidR="00855909" w:rsidRDefault="00855909" w:rsidP="008C57E7">
      <w:pPr>
        <w:autoSpaceDE w:val="0"/>
        <w:autoSpaceDN w:val="0"/>
        <w:adjustRightInd w:val="0"/>
        <w:spacing w:after="0" w:line="240" w:lineRule="auto"/>
        <w:jc w:val="both"/>
        <w:rPr>
          <w:rFonts w:ascii="Times New Roman" w:hAnsi="Times New Roman" w:cs="Times New Roman"/>
          <w:sz w:val="24"/>
          <w:szCs w:val="24"/>
          <w:lang w:val="en-US"/>
        </w:rPr>
      </w:pPr>
      <w:r w:rsidRPr="00A85674">
        <w:rPr>
          <w:rFonts w:ascii="Times New Roman" w:hAnsi="Times New Roman" w:cs="Times New Roman"/>
          <w:sz w:val="24"/>
          <w:szCs w:val="24"/>
          <w:lang w:val="en-US"/>
        </w:rPr>
        <w:t xml:space="preserve">This paper explores </w:t>
      </w:r>
      <w:r>
        <w:rPr>
          <w:rFonts w:ascii="Times New Roman" w:hAnsi="Times New Roman" w:cs="Times New Roman"/>
          <w:sz w:val="24"/>
          <w:szCs w:val="24"/>
          <w:lang w:val="en-US"/>
        </w:rPr>
        <w:t>youth involvement</w:t>
      </w:r>
      <w:r w:rsidRPr="00A856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online sport betting. The research aim and objectives and research questions of this thesis was examine the relationship that exist between online betting techniques and youth patronage in sport betting companies in Rivers State. </w:t>
      </w:r>
      <w:r w:rsidRPr="00A85674">
        <w:rPr>
          <w:rFonts w:ascii="Times New Roman" w:hAnsi="Times New Roman" w:cs="Times New Roman"/>
          <w:sz w:val="24"/>
          <w:szCs w:val="24"/>
          <w:lang w:val="en-US"/>
        </w:rPr>
        <w:t>To our knowledge</w:t>
      </w:r>
      <w:r>
        <w:rPr>
          <w:rFonts w:ascii="Times New Roman" w:hAnsi="Times New Roman" w:cs="Times New Roman"/>
          <w:sz w:val="24"/>
          <w:szCs w:val="24"/>
          <w:lang w:val="en-US"/>
        </w:rPr>
        <w:t>,</w:t>
      </w:r>
      <w:r w:rsidRPr="00A85674">
        <w:rPr>
          <w:rFonts w:ascii="Times New Roman" w:hAnsi="Times New Roman" w:cs="Times New Roman"/>
          <w:sz w:val="24"/>
          <w:szCs w:val="24"/>
          <w:lang w:val="en-US"/>
        </w:rPr>
        <w:t xml:space="preserve"> the progre</w:t>
      </w:r>
      <w:r>
        <w:rPr>
          <w:rFonts w:ascii="Times New Roman" w:hAnsi="Times New Roman" w:cs="Times New Roman"/>
          <w:sz w:val="24"/>
          <w:szCs w:val="24"/>
          <w:lang w:val="en-US"/>
        </w:rPr>
        <w:t xml:space="preserve">ssion of adolescent online betting is </w:t>
      </w:r>
      <w:r w:rsidRPr="00A85674">
        <w:rPr>
          <w:rFonts w:ascii="Times New Roman" w:hAnsi="Times New Roman" w:cs="Times New Roman"/>
          <w:sz w:val="24"/>
          <w:szCs w:val="24"/>
          <w:lang w:val="en-US"/>
        </w:rPr>
        <w:t xml:space="preserve">seldom reported on by </w:t>
      </w:r>
      <w:r>
        <w:rPr>
          <w:rFonts w:ascii="Times New Roman" w:hAnsi="Times New Roman" w:cs="Times New Roman"/>
          <w:sz w:val="24"/>
          <w:szCs w:val="24"/>
          <w:lang w:val="en-US"/>
        </w:rPr>
        <w:t xml:space="preserve">youths </w:t>
      </w:r>
      <w:r w:rsidRPr="00A85674">
        <w:rPr>
          <w:rFonts w:ascii="Times New Roman" w:hAnsi="Times New Roman" w:cs="Times New Roman"/>
          <w:sz w:val="24"/>
          <w:szCs w:val="24"/>
          <w:lang w:val="en-US"/>
        </w:rPr>
        <w:t>who currently experience problem gambling and precarious</w:t>
      </w:r>
      <w:r>
        <w:rPr>
          <w:rFonts w:ascii="Times New Roman" w:hAnsi="Times New Roman" w:cs="Times New Roman"/>
          <w:sz w:val="24"/>
          <w:szCs w:val="24"/>
          <w:lang w:val="en-US"/>
        </w:rPr>
        <w:t xml:space="preserve"> in</w:t>
      </w:r>
      <w:r w:rsidRPr="00A85674">
        <w:rPr>
          <w:rFonts w:ascii="Times New Roman" w:hAnsi="Times New Roman" w:cs="Times New Roman"/>
          <w:sz w:val="24"/>
          <w:szCs w:val="24"/>
          <w:lang w:val="en-US"/>
        </w:rPr>
        <w:t xml:space="preserve"> </w:t>
      </w:r>
      <w:r>
        <w:rPr>
          <w:rFonts w:ascii="Times New Roman" w:hAnsi="Times New Roman" w:cs="Times New Roman"/>
          <w:sz w:val="24"/>
          <w:szCs w:val="24"/>
          <w:lang w:val="en-US"/>
        </w:rPr>
        <w:t>handling issues resulting from betting</w:t>
      </w:r>
      <w:r w:rsidRPr="00A85674">
        <w:rPr>
          <w:rFonts w:ascii="Times New Roman" w:hAnsi="Times New Roman" w:cs="Times New Roman"/>
          <w:sz w:val="24"/>
          <w:szCs w:val="24"/>
          <w:lang w:val="en-US"/>
        </w:rPr>
        <w:t>. The questions and objec</w:t>
      </w:r>
      <w:r>
        <w:rPr>
          <w:rFonts w:ascii="Times New Roman" w:hAnsi="Times New Roman" w:cs="Times New Roman"/>
          <w:sz w:val="24"/>
          <w:szCs w:val="24"/>
          <w:lang w:val="en-US"/>
        </w:rPr>
        <w:t xml:space="preserve">tives of the study to an extent </w:t>
      </w:r>
      <w:r w:rsidRPr="00A85674">
        <w:rPr>
          <w:rFonts w:ascii="Times New Roman" w:hAnsi="Times New Roman" w:cs="Times New Roman"/>
          <w:sz w:val="24"/>
          <w:szCs w:val="24"/>
          <w:lang w:val="en-US"/>
        </w:rPr>
        <w:t>have been resolved. The findings reveal</w:t>
      </w:r>
      <w:r>
        <w:rPr>
          <w:rFonts w:ascii="Times New Roman" w:hAnsi="Times New Roman" w:cs="Times New Roman"/>
          <w:sz w:val="24"/>
          <w:szCs w:val="24"/>
          <w:lang w:val="en-US"/>
        </w:rPr>
        <w:t>ed</w:t>
      </w:r>
      <w:r w:rsidRPr="00A85674">
        <w:rPr>
          <w:rFonts w:ascii="Times New Roman" w:hAnsi="Times New Roman" w:cs="Times New Roman"/>
          <w:sz w:val="24"/>
          <w:szCs w:val="24"/>
          <w:lang w:val="en-US"/>
        </w:rPr>
        <w:t xml:space="preserve"> that </w:t>
      </w:r>
      <w:r>
        <w:rPr>
          <w:rFonts w:ascii="Times New Roman" w:hAnsi="Times New Roman" w:cs="Times New Roman"/>
          <w:sz w:val="24"/>
          <w:szCs w:val="24"/>
          <w:lang w:val="en-US"/>
        </w:rPr>
        <w:t>there exists a supported significant relationship between online betting techniques dimensions and youth patronage measures in sport betting companies in Rivers State. Below is the summary of conclusions:</w:t>
      </w:r>
    </w:p>
    <w:p w:rsidR="00855909" w:rsidRPr="00EC6129" w:rsidRDefault="00855909" w:rsidP="008C57E7">
      <w:pPr>
        <w:pStyle w:val="ListParagraph"/>
        <w:numPr>
          <w:ilvl w:val="0"/>
          <w:numId w:val="5"/>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Betting cash-out</w:t>
      </w:r>
      <w:r w:rsidRPr="00EC6129">
        <w:rPr>
          <w:rFonts w:ascii="Times New Roman" w:hAnsi="Times New Roman" w:cs="Times New Roman"/>
          <w:sz w:val="24"/>
          <w:szCs w:val="24"/>
        </w:rPr>
        <w:t xml:space="preserve"> has significant and positive influence on </w:t>
      </w:r>
      <w:r>
        <w:rPr>
          <w:rFonts w:ascii="Times New Roman" w:hAnsi="Times New Roman" w:cs="Times New Roman"/>
          <w:sz w:val="24"/>
          <w:szCs w:val="24"/>
        </w:rPr>
        <w:t>youth patronage</w:t>
      </w:r>
      <w:r w:rsidRPr="00EC6129">
        <w:rPr>
          <w:rFonts w:ascii="Times New Roman" w:hAnsi="Times New Roman" w:cs="Times New Roman"/>
          <w:sz w:val="24"/>
          <w:szCs w:val="24"/>
        </w:rPr>
        <w:t xml:space="preserve"> and as such enhances its indicators such as positive </w:t>
      </w:r>
      <w:r w:rsidR="00E804D6">
        <w:rPr>
          <w:rFonts w:ascii="Times New Roman" w:eastAsia="Calibri" w:hAnsi="Times New Roman" w:cs="Times New Roman"/>
          <w:color w:val="000000"/>
          <w:sz w:val="24"/>
          <w:szCs w:val="24"/>
        </w:rPr>
        <w:t>word of mouth</w:t>
      </w:r>
      <w:r w:rsidRPr="00EC6129">
        <w:rPr>
          <w:rFonts w:ascii="Times New Roman" w:hAnsi="Times New Roman" w:cs="Times New Roman"/>
          <w:sz w:val="24"/>
          <w:szCs w:val="24"/>
        </w:rPr>
        <w:t>, and betting commitment.</w:t>
      </w:r>
    </w:p>
    <w:p w:rsidR="00855909" w:rsidRPr="00EC6129" w:rsidRDefault="00855909" w:rsidP="008C57E7">
      <w:pPr>
        <w:pStyle w:val="ListParagraph"/>
        <w:numPr>
          <w:ilvl w:val="0"/>
          <w:numId w:val="5"/>
        </w:num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Betting handicap</w:t>
      </w:r>
      <w:r w:rsidRPr="00D93F35">
        <w:rPr>
          <w:rFonts w:ascii="Times New Roman" w:hAnsi="Times New Roman" w:cs="Times New Roman"/>
          <w:sz w:val="24"/>
          <w:szCs w:val="24"/>
        </w:rPr>
        <w:t xml:space="preserve"> has a significant relationship with </w:t>
      </w:r>
      <w:r>
        <w:rPr>
          <w:rFonts w:ascii="Times New Roman" w:hAnsi="Times New Roman" w:cs="Times New Roman"/>
          <w:sz w:val="24"/>
          <w:szCs w:val="24"/>
        </w:rPr>
        <w:t>youth patronage</w:t>
      </w:r>
      <w:r w:rsidRPr="00D93F35">
        <w:rPr>
          <w:rFonts w:ascii="Times New Roman" w:hAnsi="Times New Roman" w:cs="Times New Roman"/>
          <w:sz w:val="24"/>
          <w:szCs w:val="24"/>
        </w:rPr>
        <w:t xml:space="preserve"> and as such contributes towards the indices such as </w:t>
      </w:r>
      <w:r w:rsidR="00E804D6">
        <w:rPr>
          <w:rFonts w:ascii="Times New Roman" w:eastAsia="Calibri" w:hAnsi="Times New Roman" w:cs="Times New Roman"/>
          <w:color w:val="000000"/>
          <w:sz w:val="24"/>
          <w:szCs w:val="24"/>
        </w:rPr>
        <w:t>word of mouth</w:t>
      </w:r>
      <w:r w:rsidR="00E804D6" w:rsidRPr="00707B13">
        <w:rPr>
          <w:rFonts w:ascii="Times New Roman" w:eastAsia="Calibri" w:hAnsi="Times New Roman" w:cs="Times New Roman"/>
          <w:color w:val="000000"/>
          <w:sz w:val="24"/>
          <w:szCs w:val="24"/>
        </w:rPr>
        <w:t xml:space="preserve"> </w:t>
      </w:r>
      <w:r w:rsidRPr="00EC6129">
        <w:rPr>
          <w:rFonts w:ascii="Times New Roman" w:hAnsi="Times New Roman" w:cs="Times New Roman"/>
          <w:sz w:val="24"/>
          <w:szCs w:val="24"/>
        </w:rPr>
        <w:t>and betting commitment</w:t>
      </w:r>
      <w:r w:rsidRPr="00D93F35">
        <w:rPr>
          <w:rFonts w:ascii="Times New Roman" w:hAnsi="Times New Roman" w:cs="Times New Roman"/>
          <w:sz w:val="24"/>
          <w:szCs w:val="24"/>
        </w:rPr>
        <w:t>.</w:t>
      </w:r>
      <w:r w:rsidRPr="00D93F35">
        <w:rPr>
          <w:rFonts w:ascii="Times New Roman" w:hAnsi="Times New Roman" w:cs="Times New Roman"/>
          <w:i/>
          <w:sz w:val="24"/>
          <w:szCs w:val="24"/>
        </w:rPr>
        <w:t xml:space="preserve"> </w:t>
      </w:r>
    </w:p>
    <w:p w:rsidR="00855909" w:rsidRPr="00A85674" w:rsidRDefault="00855909" w:rsidP="008C57E7">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In conclusion, online betting techniques positively and significantly related with youth patronage in sport betting companies in Rivers State.</w:t>
      </w:r>
    </w:p>
    <w:p w:rsidR="00855909" w:rsidRPr="00A85674" w:rsidRDefault="00855909" w:rsidP="008C57E7">
      <w:pPr>
        <w:spacing w:line="240" w:lineRule="auto"/>
        <w:jc w:val="both"/>
        <w:rPr>
          <w:rFonts w:ascii="Times New Roman" w:hAnsi="Times New Roman" w:cs="Times New Roman"/>
          <w:b/>
          <w:sz w:val="24"/>
          <w:szCs w:val="24"/>
        </w:rPr>
      </w:pPr>
      <w:r w:rsidRPr="00A85674">
        <w:rPr>
          <w:rFonts w:ascii="Times New Roman" w:hAnsi="Times New Roman" w:cs="Times New Roman"/>
          <w:b/>
          <w:sz w:val="24"/>
          <w:szCs w:val="24"/>
        </w:rPr>
        <w:t>Recommendations</w:t>
      </w:r>
    </w:p>
    <w:p w:rsidR="00855909" w:rsidRDefault="00855909" w:rsidP="008C57E7">
      <w:pPr>
        <w:pStyle w:val="ListParagraph"/>
        <w:numPr>
          <w:ilvl w:val="0"/>
          <w:numId w:val="6"/>
        </w:numPr>
        <w:spacing w:line="240" w:lineRule="auto"/>
        <w:ind w:left="284" w:hanging="142"/>
        <w:jc w:val="both"/>
        <w:rPr>
          <w:rFonts w:ascii="Times New Roman" w:hAnsi="Times New Roman" w:cs="Times New Roman"/>
          <w:sz w:val="24"/>
          <w:szCs w:val="24"/>
        </w:rPr>
      </w:pPr>
      <w:r>
        <w:rPr>
          <w:rFonts w:ascii="Times New Roman" w:hAnsi="Times New Roman" w:cs="Times New Roman"/>
          <w:sz w:val="24"/>
          <w:szCs w:val="24"/>
        </w:rPr>
        <w:t>It i</w:t>
      </w:r>
      <w:r w:rsidRPr="00244B04">
        <w:rPr>
          <w:rFonts w:ascii="Times New Roman" w:hAnsi="Times New Roman" w:cs="Times New Roman"/>
          <w:sz w:val="24"/>
          <w:szCs w:val="24"/>
        </w:rPr>
        <w:t xml:space="preserve">s recommended that the youths </w:t>
      </w:r>
      <w:r w:rsidR="0014269F">
        <w:rPr>
          <w:rFonts w:ascii="Times New Roman" w:hAnsi="Times New Roman" w:cs="Times New Roman"/>
          <w:sz w:val="24"/>
          <w:szCs w:val="24"/>
        </w:rPr>
        <w:t>should apply the dimensions of online betting techniques to enable them maximise the profit and reduce</w:t>
      </w:r>
      <w:r w:rsidR="003946B2">
        <w:rPr>
          <w:rFonts w:ascii="Times New Roman" w:hAnsi="Times New Roman" w:cs="Times New Roman"/>
          <w:sz w:val="24"/>
          <w:szCs w:val="24"/>
        </w:rPr>
        <w:t xml:space="preserve"> loses</w:t>
      </w:r>
      <w:r w:rsidR="00855A47">
        <w:rPr>
          <w:rFonts w:ascii="Times New Roman" w:hAnsi="Times New Roman" w:cs="Times New Roman"/>
          <w:sz w:val="24"/>
          <w:szCs w:val="24"/>
        </w:rPr>
        <w:t>.</w:t>
      </w:r>
      <w:r w:rsidR="0014269F">
        <w:rPr>
          <w:rFonts w:ascii="Times New Roman" w:hAnsi="Times New Roman" w:cs="Times New Roman"/>
          <w:sz w:val="24"/>
          <w:szCs w:val="24"/>
        </w:rPr>
        <w:t xml:space="preserve">  </w:t>
      </w:r>
    </w:p>
    <w:p w:rsidR="00855909" w:rsidRPr="00D628C2" w:rsidRDefault="00855A47" w:rsidP="008C57E7">
      <w:pPr>
        <w:pStyle w:val="ListParagraph"/>
        <w:numPr>
          <w:ilvl w:val="0"/>
          <w:numId w:val="6"/>
        </w:numPr>
        <w:autoSpaceDE w:val="0"/>
        <w:autoSpaceDN w:val="0"/>
        <w:adjustRightInd w:val="0"/>
        <w:spacing w:after="0" w:line="240" w:lineRule="auto"/>
        <w:ind w:left="284" w:hanging="142"/>
        <w:jc w:val="both"/>
        <w:rPr>
          <w:rFonts w:ascii="Times New Roman" w:hAnsi="Times New Roman" w:cs="Times New Roman"/>
          <w:sz w:val="24"/>
          <w:szCs w:val="24"/>
          <w:lang w:val="en-US"/>
        </w:rPr>
      </w:pPr>
      <w:r>
        <w:rPr>
          <w:rFonts w:ascii="Times New Roman" w:hAnsi="Times New Roman" w:cs="Times New Roman"/>
          <w:sz w:val="24"/>
          <w:szCs w:val="24"/>
        </w:rPr>
        <w:t xml:space="preserve">Betting cash out should </w:t>
      </w:r>
      <w:r w:rsidR="003946B2">
        <w:rPr>
          <w:rFonts w:ascii="Times New Roman" w:hAnsi="Times New Roman" w:cs="Times New Roman"/>
          <w:sz w:val="24"/>
          <w:szCs w:val="24"/>
        </w:rPr>
        <w:t>be use to gain</w:t>
      </w:r>
      <w:r w:rsidR="000916E2">
        <w:rPr>
          <w:rFonts w:ascii="Times New Roman" w:hAnsi="Times New Roman" w:cs="Times New Roman"/>
          <w:sz w:val="24"/>
          <w:szCs w:val="24"/>
        </w:rPr>
        <w:t xml:space="preserve"> potential stake of the bet</w:t>
      </w:r>
      <w:r w:rsidR="003946B2">
        <w:rPr>
          <w:rFonts w:ascii="Times New Roman" w:hAnsi="Times New Roman" w:cs="Times New Roman"/>
          <w:sz w:val="24"/>
          <w:szCs w:val="24"/>
        </w:rPr>
        <w:t xml:space="preserve"> plays</w:t>
      </w:r>
      <w:r w:rsidR="000916E2">
        <w:rPr>
          <w:rFonts w:ascii="Times New Roman" w:hAnsi="Times New Roman" w:cs="Times New Roman"/>
          <w:sz w:val="24"/>
          <w:szCs w:val="24"/>
        </w:rPr>
        <w:t xml:space="preserve">. </w:t>
      </w:r>
    </w:p>
    <w:p w:rsidR="000916E2" w:rsidRPr="00975067" w:rsidRDefault="00D628C2" w:rsidP="00975067">
      <w:pPr>
        <w:pStyle w:val="ListParagraph"/>
        <w:numPr>
          <w:ilvl w:val="0"/>
          <w:numId w:val="6"/>
        </w:numPr>
        <w:autoSpaceDE w:val="0"/>
        <w:autoSpaceDN w:val="0"/>
        <w:adjustRightInd w:val="0"/>
        <w:spacing w:after="0" w:line="240" w:lineRule="auto"/>
        <w:ind w:left="284" w:hanging="142"/>
        <w:jc w:val="both"/>
        <w:rPr>
          <w:rFonts w:ascii="Times New Roman" w:hAnsi="Times New Roman" w:cs="Times New Roman"/>
          <w:sz w:val="24"/>
          <w:szCs w:val="24"/>
          <w:lang w:val="en-US"/>
        </w:rPr>
      </w:pPr>
      <w:r>
        <w:rPr>
          <w:rFonts w:ascii="Times New Roman" w:hAnsi="Times New Roman" w:cs="Times New Roman"/>
          <w:sz w:val="24"/>
          <w:szCs w:val="24"/>
        </w:rPr>
        <w:t>Betting handicap should be massive to attract potential customers.</w:t>
      </w:r>
    </w:p>
    <w:p w:rsidR="00BF61B2" w:rsidRPr="00123A4A" w:rsidRDefault="00BF61B2" w:rsidP="00652C52">
      <w:pPr>
        <w:tabs>
          <w:tab w:val="left" w:pos="2558"/>
        </w:tabs>
        <w:spacing w:after="0" w:line="360" w:lineRule="auto"/>
        <w:jc w:val="center"/>
        <w:rPr>
          <w:rFonts w:ascii="Times New Roman" w:hAnsi="Times New Roman" w:cs="Times New Roman"/>
          <w:b/>
          <w:sz w:val="24"/>
          <w:szCs w:val="24"/>
        </w:rPr>
      </w:pPr>
      <w:r w:rsidRPr="00BF61B2">
        <w:rPr>
          <w:rFonts w:ascii="Times New Roman" w:hAnsi="Times New Roman" w:cs="Times New Roman"/>
          <w:b/>
          <w:sz w:val="24"/>
          <w:szCs w:val="24"/>
        </w:rPr>
        <w:lastRenderedPageBreak/>
        <w:t>References</w:t>
      </w:r>
    </w:p>
    <w:p w:rsidR="00A87E2C" w:rsidRDefault="00123A4A" w:rsidP="00975067">
      <w:pPr>
        <w:tabs>
          <w:tab w:val="left" w:pos="2558"/>
        </w:tabs>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Alanana</w:t>
      </w:r>
      <w:proofErr w:type="spellEnd"/>
      <w:r w:rsidRPr="0009590F">
        <w:rPr>
          <w:rFonts w:ascii="Times New Roman" w:hAnsi="Times New Roman" w:cs="Times New Roman"/>
          <w:sz w:val="24"/>
          <w:szCs w:val="24"/>
        </w:rPr>
        <w:t xml:space="preserve">, O. O. (2003). Youth unemployment in Nigeria: some implications for the third millennium, </w:t>
      </w:r>
      <w:r w:rsidRPr="0008580A">
        <w:rPr>
          <w:rFonts w:ascii="Times New Roman" w:hAnsi="Times New Roman" w:cs="Times New Roman"/>
          <w:i/>
          <w:sz w:val="24"/>
          <w:szCs w:val="24"/>
        </w:rPr>
        <w:t>Global Journal of Social Sciences, 2</w:t>
      </w:r>
      <w:r w:rsidRPr="0009590F">
        <w:rPr>
          <w:rFonts w:ascii="Times New Roman" w:hAnsi="Times New Roman" w:cs="Times New Roman"/>
          <w:sz w:val="24"/>
          <w:szCs w:val="24"/>
        </w:rPr>
        <w:t>(1)21-26</w:t>
      </w:r>
    </w:p>
    <w:p w:rsidR="00BF61B2" w:rsidRDefault="00A87E2C" w:rsidP="00975067">
      <w:pPr>
        <w:tabs>
          <w:tab w:val="left" w:pos="2558"/>
        </w:tabs>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Angelini</w:t>
      </w:r>
      <w:proofErr w:type="spellEnd"/>
      <w:r w:rsidRPr="0009590F">
        <w:rPr>
          <w:rFonts w:ascii="Times New Roman" w:hAnsi="Times New Roman" w:cs="Times New Roman"/>
          <w:sz w:val="24"/>
          <w:szCs w:val="24"/>
        </w:rPr>
        <w:t>, G., &amp; De Angelis, L. (2017). P</w:t>
      </w:r>
      <w:bookmarkStart w:id="3" w:name="_GoBack"/>
      <w:bookmarkEnd w:id="3"/>
      <w:r w:rsidRPr="0009590F">
        <w:rPr>
          <w:rFonts w:ascii="Times New Roman" w:hAnsi="Times New Roman" w:cs="Times New Roman"/>
          <w:sz w:val="24"/>
          <w:szCs w:val="24"/>
        </w:rPr>
        <w:t xml:space="preserve">ARX model for football match predictions. </w:t>
      </w:r>
      <w:r w:rsidRPr="0008580A">
        <w:rPr>
          <w:rFonts w:ascii="Times New Roman" w:hAnsi="Times New Roman" w:cs="Times New Roman"/>
          <w:i/>
          <w:sz w:val="24"/>
          <w:szCs w:val="24"/>
        </w:rPr>
        <w:t>Journal of Forecasting, 36,</w:t>
      </w:r>
      <w:r w:rsidRPr="0009590F">
        <w:rPr>
          <w:rFonts w:ascii="Times New Roman" w:hAnsi="Times New Roman" w:cs="Times New Roman"/>
          <w:sz w:val="24"/>
          <w:szCs w:val="24"/>
        </w:rPr>
        <w:t xml:space="preserve"> 795-807</w:t>
      </w:r>
    </w:p>
    <w:p w:rsidR="006F6674" w:rsidRPr="0009590F" w:rsidRDefault="006F6674"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Arabzad</w:t>
      </w:r>
      <w:proofErr w:type="spellEnd"/>
      <w:r w:rsidRPr="0009590F">
        <w:rPr>
          <w:rFonts w:ascii="Times New Roman" w:hAnsi="Times New Roman" w:cs="Times New Roman"/>
          <w:sz w:val="24"/>
          <w:szCs w:val="24"/>
        </w:rPr>
        <w:t xml:space="preserve">, S. M., </w:t>
      </w:r>
      <w:proofErr w:type="spellStart"/>
      <w:r w:rsidRPr="0009590F">
        <w:rPr>
          <w:rFonts w:ascii="Times New Roman" w:hAnsi="Times New Roman" w:cs="Times New Roman"/>
          <w:sz w:val="24"/>
          <w:szCs w:val="24"/>
        </w:rPr>
        <w:t>Araghi</w:t>
      </w:r>
      <w:proofErr w:type="spellEnd"/>
      <w:r w:rsidRPr="0009590F">
        <w:rPr>
          <w:rFonts w:ascii="Times New Roman" w:hAnsi="Times New Roman" w:cs="Times New Roman"/>
          <w:sz w:val="24"/>
          <w:szCs w:val="24"/>
        </w:rPr>
        <w:t xml:space="preserve">, M. E., </w:t>
      </w:r>
      <w:proofErr w:type="spellStart"/>
      <w:r w:rsidRPr="0009590F">
        <w:rPr>
          <w:rFonts w:ascii="Times New Roman" w:hAnsi="Times New Roman" w:cs="Times New Roman"/>
          <w:sz w:val="24"/>
          <w:szCs w:val="24"/>
        </w:rPr>
        <w:t>Sadi-Nezhad</w:t>
      </w:r>
      <w:proofErr w:type="spellEnd"/>
      <w:r w:rsidRPr="0009590F">
        <w:rPr>
          <w:rFonts w:ascii="Times New Roman" w:hAnsi="Times New Roman" w:cs="Times New Roman"/>
          <w:sz w:val="24"/>
          <w:szCs w:val="24"/>
        </w:rPr>
        <w:t xml:space="preserve">, S., &amp; </w:t>
      </w:r>
      <w:proofErr w:type="spellStart"/>
      <w:r w:rsidRPr="0009590F">
        <w:rPr>
          <w:rFonts w:ascii="Times New Roman" w:hAnsi="Times New Roman" w:cs="Times New Roman"/>
          <w:sz w:val="24"/>
          <w:szCs w:val="24"/>
        </w:rPr>
        <w:t>Ghofrani</w:t>
      </w:r>
      <w:proofErr w:type="spellEnd"/>
      <w:r w:rsidRPr="0009590F">
        <w:rPr>
          <w:rFonts w:ascii="Times New Roman" w:hAnsi="Times New Roman" w:cs="Times New Roman"/>
          <w:sz w:val="24"/>
          <w:szCs w:val="24"/>
        </w:rPr>
        <w:t xml:space="preserve">, N. (2014). Football match results prediction using artificial neural networks; </w:t>
      </w:r>
      <w:proofErr w:type="gramStart"/>
      <w:r w:rsidRPr="0009590F">
        <w:rPr>
          <w:rFonts w:ascii="Times New Roman" w:hAnsi="Times New Roman" w:cs="Times New Roman"/>
          <w:sz w:val="24"/>
          <w:szCs w:val="24"/>
        </w:rPr>
        <w:t>The</w:t>
      </w:r>
      <w:proofErr w:type="gramEnd"/>
      <w:r w:rsidRPr="0009590F">
        <w:rPr>
          <w:rFonts w:ascii="Times New Roman" w:hAnsi="Times New Roman" w:cs="Times New Roman"/>
          <w:sz w:val="24"/>
          <w:szCs w:val="24"/>
        </w:rPr>
        <w:t xml:space="preserve"> case of Iran pro league. </w:t>
      </w:r>
      <w:r w:rsidRPr="0008580A">
        <w:rPr>
          <w:rFonts w:ascii="Times New Roman" w:hAnsi="Times New Roman" w:cs="Times New Roman"/>
          <w:i/>
          <w:sz w:val="24"/>
          <w:szCs w:val="24"/>
        </w:rPr>
        <w:t>International Journal of Applied Research on Industrial Engineering, 1</w:t>
      </w:r>
      <w:r w:rsidRPr="0009590F">
        <w:rPr>
          <w:rFonts w:ascii="Times New Roman" w:hAnsi="Times New Roman" w:cs="Times New Roman"/>
          <w:sz w:val="24"/>
          <w:szCs w:val="24"/>
        </w:rPr>
        <w:t>(3), 159-179.</w:t>
      </w:r>
    </w:p>
    <w:p w:rsidR="006F6674" w:rsidRPr="0009590F" w:rsidRDefault="006F6674"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Baker, D. A., </w:t>
      </w:r>
      <w:r>
        <w:rPr>
          <w:rFonts w:ascii="Times New Roman" w:hAnsi="Times New Roman" w:cs="Times New Roman"/>
          <w:sz w:val="24"/>
          <w:szCs w:val="24"/>
        </w:rPr>
        <w:t>et al. (2012</w:t>
      </w:r>
      <w:r w:rsidRPr="0009590F">
        <w:rPr>
          <w:rFonts w:ascii="Times New Roman" w:hAnsi="Times New Roman" w:cs="Times New Roman"/>
          <w:sz w:val="24"/>
          <w:szCs w:val="24"/>
        </w:rPr>
        <w:t xml:space="preserve">). Quality, satisfaction and behavioural intentions. </w:t>
      </w:r>
      <w:r w:rsidRPr="0008580A">
        <w:rPr>
          <w:rFonts w:ascii="Times New Roman" w:hAnsi="Times New Roman" w:cs="Times New Roman"/>
          <w:i/>
          <w:sz w:val="24"/>
          <w:szCs w:val="24"/>
        </w:rPr>
        <w:t>Annals of Tourism Research, 27</w:t>
      </w:r>
      <w:r w:rsidRPr="0009590F">
        <w:rPr>
          <w:rFonts w:ascii="Times New Roman" w:hAnsi="Times New Roman" w:cs="Times New Roman"/>
          <w:sz w:val="24"/>
          <w:szCs w:val="24"/>
        </w:rPr>
        <w:t>(3), 785–804.</w:t>
      </w:r>
    </w:p>
    <w:p w:rsidR="00713C17" w:rsidRPr="0009590F" w:rsidRDefault="00713C17"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Benson, G. N., Simon, M., </w:t>
      </w:r>
      <w:proofErr w:type="spellStart"/>
      <w:r w:rsidRPr="0009590F">
        <w:rPr>
          <w:rFonts w:ascii="Times New Roman" w:hAnsi="Times New Roman" w:cs="Times New Roman"/>
          <w:sz w:val="24"/>
          <w:szCs w:val="24"/>
        </w:rPr>
        <w:t>Wanjira</w:t>
      </w:r>
      <w:proofErr w:type="spellEnd"/>
      <w:r w:rsidRPr="0009590F">
        <w:rPr>
          <w:rFonts w:ascii="Times New Roman" w:hAnsi="Times New Roman" w:cs="Times New Roman"/>
          <w:sz w:val="24"/>
          <w:szCs w:val="24"/>
        </w:rPr>
        <w:t xml:space="preserve">, J., &amp; </w:t>
      </w:r>
      <w:proofErr w:type="spellStart"/>
      <w:r w:rsidRPr="0009590F">
        <w:rPr>
          <w:rFonts w:ascii="Times New Roman" w:hAnsi="Times New Roman" w:cs="Times New Roman"/>
          <w:sz w:val="24"/>
          <w:szCs w:val="24"/>
        </w:rPr>
        <w:t>Inyega</w:t>
      </w:r>
      <w:proofErr w:type="spellEnd"/>
      <w:r w:rsidRPr="0009590F">
        <w:rPr>
          <w:rFonts w:ascii="Times New Roman" w:hAnsi="Times New Roman" w:cs="Times New Roman"/>
          <w:sz w:val="24"/>
          <w:szCs w:val="24"/>
        </w:rPr>
        <w:t>, J. (2021). Investigating the effects of online sports betting on the perceived social wellbeing of student athletes.</w:t>
      </w:r>
      <w:r w:rsidRPr="00206E4A">
        <w:rPr>
          <w:rFonts w:ascii="Times New Roman" w:hAnsi="Times New Roman" w:cs="Times New Roman"/>
          <w:i/>
          <w:sz w:val="24"/>
          <w:szCs w:val="24"/>
        </w:rPr>
        <w:t xml:space="preserve"> International Journal of Business Ecosystem &amp; Strategy (2687-2293), 3</w:t>
      </w:r>
      <w:r w:rsidRPr="0009590F">
        <w:rPr>
          <w:rFonts w:ascii="Times New Roman" w:hAnsi="Times New Roman" w:cs="Times New Roman"/>
          <w:sz w:val="24"/>
          <w:szCs w:val="24"/>
        </w:rPr>
        <w:t>(2), 62–72.</w:t>
      </w:r>
    </w:p>
    <w:p w:rsidR="00713C17" w:rsidRPr="0009590F" w:rsidRDefault="00713C17"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Chiedozie</w:t>
      </w:r>
      <w:proofErr w:type="spellEnd"/>
      <w:r w:rsidRPr="0009590F">
        <w:rPr>
          <w:rFonts w:ascii="Times New Roman" w:hAnsi="Times New Roman" w:cs="Times New Roman"/>
          <w:sz w:val="24"/>
          <w:szCs w:val="24"/>
        </w:rPr>
        <w:t xml:space="preserve">, I. (2019). </w:t>
      </w:r>
      <w:r w:rsidRPr="00A718FE">
        <w:rPr>
          <w:rFonts w:ascii="Times New Roman" w:hAnsi="Times New Roman" w:cs="Times New Roman"/>
          <w:i/>
          <w:sz w:val="24"/>
          <w:szCs w:val="24"/>
        </w:rPr>
        <w:t>Unemployment and sports betting in Nigeria,</w:t>
      </w:r>
      <w:r w:rsidRPr="0009590F">
        <w:rPr>
          <w:rFonts w:ascii="Times New Roman" w:hAnsi="Times New Roman" w:cs="Times New Roman"/>
          <w:sz w:val="24"/>
          <w:szCs w:val="24"/>
        </w:rPr>
        <w:t xml:space="preserve"> Punch Newspaper, March, 30.</w:t>
      </w:r>
    </w:p>
    <w:p w:rsidR="00967B7D" w:rsidRPr="0009590F" w:rsidRDefault="00967B7D"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d'Astous</w:t>
      </w:r>
      <w:proofErr w:type="spellEnd"/>
      <w:r w:rsidRPr="0009590F">
        <w:rPr>
          <w:rFonts w:ascii="Times New Roman" w:hAnsi="Times New Roman" w:cs="Times New Roman"/>
          <w:sz w:val="24"/>
          <w:szCs w:val="24"/>
        </w:rPr>
        <w:t xml:space="preserve">, A., &amp; </w:t>
      </w:r>
      <w:proofErr w:type="spellStart"/>
      <w:r w:rsidRPr="0009590F">
        <w:rPr>
          <w:rFonts w:ascii="Times New Roman" w:hAnsi="Times New Roman" w:cs="Times New Roman"/>
          <w:sz w:val="24"/>
          <w:szCs w:val="24"/>
        </w:rPr>
        <w:t>Gaspero</w:t>
      </w:r>
      <w:proofErr w:type="spellEnd"/>
      <w:r w:rsidRPr="0009590F">
        <w:rPr>
          <w:rFonts w:ascii="Times New Roman" w:hAnsi="Times New Roman" w:cs="Times New Roman"/>
          <w:sz w:val="24"/>
          <w:szCs w:val="24"/>
        </w:rPr>
        <w:t xml:space="preserve">, M. D. (2013). Explaining the performance of online sports bettors. </w:t>
      </w:r>
      <w:r w:rsidRPr="00A2181B">
        <w:rPr>
          <w:rFonts w:ascii="Times New Roman" w:hAnsi="Times New Roman" w:cs="Times New Roman"/>
          <w:i/>
          <w:sz w:val="24"/>
          <w:szCs w:val="24"/>
        </w:rPr>
        <w:t>International Gambling Studies,</w:t>
      </w:r>
      <w:r w:rsidRPr="0009590F">
        <w:rPr>
          <w:rFonts w:ascii="Times New Roman" w:hAnsi="Times New Roman" w:cs="Times New Roman"/>
          <w:sz w:val="24"/>
          <w:szCs w:val="24"/>
        </w:rPr>
        <w:t xml:space="preserve"> 371-387.</w:t>
      </w:r>
    </w:p>
    <w:p w:rsidR="00967B7D" w:rsidRPr="0009590F" w:rsidRDefault="00967B7D"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Derevensky</w:t>
      </w:r>
      <w:proofErr w:type="spellEnd"/>
      <w:r w:rsidRPr="0009590F">
        <w:rPr>
          <w:rFonts w:ascii="Times New Roman" w:hAnsi="Times New Roman" w:cs="Times New Roman"/>
          <w:sz w:val="24"/>
          <w:szCs w:val="24"/>
        </w:rPr>
        <w:t xml:space="preserve">, J., Gupta, R., &amp; </w:t>
      </w:r>
      <w:proofErr w:type="gramStart"/>
      <w:r w:rsidRPr="0009590F">
        <w:rPr>
          <w:rFonts w:ascii="Times New Roman" w:hAnsi="Times New Roman" w:cs="Times New Roman"/>
          <w:sz w:val="24"/>
          <w:szCs w:val="24"/>
        </w:rPr>
        <w:t>Winters</w:t>
      </w:r>
      <w:proofErr w:type="gramEnd"/>
      <w:r w:rsidRPr="0009590F">
        <w:rPr>
          <w:rFonts w:ascii="Times New Roman" w:hAnsi="Times New Roman" w:cs="Times New Roman"/>
          <w:sz w:val="24"/>
          <w:szCs w:val="24"/>
        </w:rPr>
        <w:t>, K. (2003). Prevalence rates of youth gambling problems: Are the current rates inflated</w:t>
      </w:r>
      <w:proofErr w:type="gramStart"/>
      <w:r w:rsidRPr="00A2181B">
        <w:rPr>
          <w:rFonts w:ascii="Times New Roman" w:hAnsi="Times New Roman" w:cs="Times New Roman"/>
          <w:sz w:val="24"/>
          <w:szCs w:val="24"/>
        </w:rPr>
        <w:t>?,</w:t>
      </w:r>
      <w:proofErr w:type="gramEnd"/>
      <w:r w:rsidRPr="00A2181B">
        <w:rPr>
          <w:rFonts w:ascii="Times New Roman" w:hAnsi="Times New Roman" w:cs="Times New Roman"/>
          <w:i/>
          <w:sz w:val="24"/>
          <w:szCs w:val="24"/>
        </w:rPr>
        <w:t xml:space="preserve"> Journal of Gambling Studies, 19</w:t>
      </w:r>
      <w:r>
        <w:rPr>
          <w:rFonts w:ascii="Times New Roman" w:hAnsi="Times New Roman" w:cs="Times New Roman"/>
          <w:sz w:val="24"/>
          <w:szCs w:val="24"/>
        </w:rPr>
        <w:t>(3),</w:t>
      </w:r>
      <w:r w:rsidRPr="0009590F">
        <w:rPr>
          <w:rFonts w:ascii="Times New Roman" w:hAnsi="Times New Roman" w:cs="Times New Roman"/>
          <w:sz w:val="24"/>
          <w:szCs w:val="24"/>
        </w:rPr>
        <w:t xml:space="preserve"> 405–425.</w:t>
      </w:r>
    </w:p>
    <w:p w:rsidR="00A87E2C" w:rsidRDefault="00967B7D" w:rsidP="00975067">
      <w:pPr>
        <w:tabs>
          <w:tab w:val="left" w:pos="2558"/>
        </w:tabs>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Evans</w:t>
      </w:r>
      <w:r>
        <w:rPr>
          <w:rFonts w:ascii="Times New Roman" w:hAnsi="Times New Roman" w:cs="Times New Roman"/>
          <w:sz w:val="24"/>
          <w:szCs w:val="24"/>
        </w:rPr>
        <w:t>chiktzky</w:t>
      </w:r>
      <w:proofErr w:type="spellEnd"/>
      <w:r w:rsidRPr="0009590F">
        <w:rPr>
          <w:rFonts w:ascii="Times New Roman" w:hAnsi="Times New Roman" w:cs="Times New Roman"/>
          <w:sz w:val="24"/>
          <w:szCs w:val="24"/>
        </w:rPr>
        <w:t xml:space="preserve">, M., Jamal, A., </w:t>
      </w:r>
      <w:r>
        <w:rPr>
          <w:rFonts w:ascii="Times New Roman" w:hAnsi="Times New Roman" w:cs="Times New Roman"/>
          <w:sz w:val="24"/>
          <w:szCs w:val="24"/>
        </w:rPr>
        <w:t xml:space="preserve">&amp; </w:t>
      </w:r>
      <w:proofErr w:type="spellStart"/>
      <w:r w:rsidRPr="0009590F">
        <w:rPr>
          <w:rFonts w:ascii="Times New Roman" w:hAnsi="Times New Roman" w:cs="Times New Roman"/>
          <w:sz w:val="24"/>
          <w:szCs w:val="24"/>
        </w:rPr>
        <w:t>Foxall</w:t>
      </w:r>
      <w:proofErr w:type="spellEnd"/>
      <w:r w:rsidRPr="0009590F">
        <w:rPr>
          <w:rFonts w:ascii="Times New Roman" w:hAnsi="Times New Roman" w:cs="Times New Roman"/>
          <w:sz w:val="24"/>
          <w:szCs w:val="24"/>
        </w:rPr>
        <w:t>, G. (2006).</w:t>
      </w:r>
      <w:r>
        <w:rPr>
          <w:rFonts w:ascii="Times New Roman" w:hAnsi="Times New Roman" w:cs="Times New Roman"/>
          <w:sz w:val="24"/>
          <w:szCs w:val="24"/>
        </w:rPr>
        <w:t xml:space="preserve"> </w:t>
      </w:r>
      <w:r w:rsidRPr="00694E84">
        <w:rPr>
          <w:rFonts w:ascii="Times New Roman" w:hAnsi="Times New Roman" w:cs="Times New Roman"/>
          <w:i/>
          <w:sz w:val="24"/>
          <w:szCs w:val="24"/>
        </w:rPr>
        <w:t>Consumer behaviour</w:t>
      </w:r>
      <w:r w:rsidRPr="0009590F">
        <w:rPr>
          <w:rFonts w:ascii="Times New Roman" w:hAnsi="Times New Roman" w:cs="Times New Roman"/>
          <w:sz w:val="24"/>
          <w:szCs w:val="24"/>
        </w:rPr>
        <w:t>. John Wiley &amp; Sons Ltd</w:t>
      </w:r>
    </w:p>
    <w:p w:rsidR="00530E03" w:rsidRPr="0009590F" w:rsidRDefault="00530E03"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Gainsbury</w:t>
      </w:r>
      <w:proofErr w:type="spellEnd"/>
      <w:r w:rsidRPr="0009590F">
        <w:rPr>
          <w:rFonts w:ascii="Times New Roman" w:hAnsi="Times New Roman" w:cs="Times New Roman"/>
          <w:sz w:val="24"/>
          <w:szCs w:val="24"/>
        </w:rPr>
        <w:t xml:space="preserve">, S. M., </w:t>
      </w:r>
      <w:proofErr w:type="spellStart"/>
      <w:r w:rsidRPr="0009590F">
        <w:rPr>
          <w:rFonts w:ascii="Times New Roman" w:hAnsi="Times New Roman" w:cs="Times New Roman"/>
          <w:sz w:val="24"/>
          <w:szCs w:val="24"/>
        </w:rPr>
        <w:t>Hing</w:t>
      </w:r>
      <w:proofErr w:type="spellEnd"/>
      <w:r w:rsidRPr="0009590F">
        <w:rPr>
          <w:rFonts w:ascii="Times New Roman" w:hAnsi="Times New Roman" w:cs="Times New Roman"/>
          <w:sz w:val="24"/>
          <w:szCs w:val="24"/>
        </w:rPr>
        <w:t xml:space="preserve">, N., </w:t>
      </w:r>
      <w:proofErr w:type="spellStart"/>
      <w:r w:rsidRPr="0009590F">
        <w:rPr>
          <w:rFonts w:ascii="Times New Roman" w:hAnsi="Times New Roman" w:cs="Times New Roman"/>
          <w:sz w:val="24"/>
          <w:szCs w:val="24"/>
        </w:rPr>
        <w:t>Delfabbro</w:t>
      </w:r>
      <w:proofErr w:type="spellEnd"/>
      <w:r w:rsidRPr="0009590F">
        <w:rPr>
          <w:rFonts w:ascii="Times New Roman" w:hAnsi="Times New Roman" w:cs="Times New Roman"/>
          <w:sz w:val="24"/>
          <w:szCs w:val="24"/>
        </w:rPr>
        <w:t xml:space="preserve">, P. H. &amp; King, D. L. (2014). A taxonomy of gambling and casino games via social media and online technologies. </w:t>
      </w:r>
      <w:r w:rsidRPr="006465AB">
        <w:rPr>
          <w:rFonts w:ascii="Times New Roman" w:hAnsi="Times New Roman" w:cs="Times New Roman"/>
          <w:i/>
          <w:sz w:val="24"/>
          <w:szCs w:val="24"/>
        </w:rPr>
        <w:t>International Gambling Studies, 14,</w:t>
      </w:r>
      <w:r w:rsidRPr="0009590F">
        <w:rPr>
          <w:rFonts w:ascii="Times New Roman" w:hAnsi="Times New Roman" w:cs="Times New Roman"/>
          <w:sz w:val="24"/>
          <w:szCs w:val="24"/>
        </w:rPr>
        <w:t xml:space="preserve"> 196–213.</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Giovanni, A., &amp; De Angelis, L. (2019). Efficiency of online football betting markets. </w:t>
      </w:r>
      <w:r w:rsidRPr="00EF5980">
        <w:rPr>
          <w:rFonts w:ascii="Times New Roman" w:hAnsi="Times New Roman" w:cs="Times New Roman"/>
          <w:i/>
          <w:sz w:val="24"/>
          <w:szCs w:val="24"/>
        </w:rPr>
        <w:t>International Journal of Forecasting, 35,</w:t>
      </w:r>
      <w:r w:rsidRPr="0009590F">
        <w:rPr>
          <w:rFonts w:ascii="Times New Roman" w:hAnsi="Times New Roman" w:cs="Times New Roman"/>
          <w:sz w:val="24"/>
          <w:szCs w:val="24"/>
        </w:rPr>
        <w:t xml:space="preserve"> 712-721.</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Griffiths, M. (2010). Problem gambling in Europe: What do we know</w:t>
      </w:r>
      <w:proofErr w:type="gramStart"/>
      <w:r w:rsidRPr="0009590F">
        <w:rPr>
          <w:rFonts w:ascii="Times New Roman" w:hAnsi="Times New Roman" w:cs="Times New Roman"/>
          <w:sz w:val="24"/>
          <w:szCs w:val="24"/>
        </w:rPr>
        <w:t>?,</w:t>
      </w:r>
      <w:proofErr w:type="gramEnd"/>
      <w:r w:rsidRPr="0009590F">
        <w:rPr>
          <w:rFonts w:ascii="Times New Roman" w:hAnsi="Times New Roman" w:cs="Times New Roman"/>
          <w:sz w:val="24"/>
          <w:szCs w:val="24"/>
        </w:rPr>
        <w:t xml:space="preserve"> </w:t>
      </w:r>
      <w:r w:rsidRPr="00B42C6D">
        <w:rPr>
          <w:rFonts w:ascii="Times New Roman" w:hAnsi="Times New Roman" w:cs="Times New Roman"/>
          <w:i/>
          <w:sz w:val="24"/>
          <w:szCs w:val="24"/>
        </w:rPr>
        <w:t>Casino and Gaming International, 6</w:t>
      </w:r>
      <w:r w:rsidRPr="0009590F">
        <w:rPr>
          <w:rFonts w:ascii="Times New Roman" w:hAnsi="Times New Roman" w:cs="Times New Roman"/>
          <w:sz w:val="24"/>
          <w:szCs w:val="24"/>
        </w:rPr>
        <w:t>(2)</w:t>
      </w:r>
      <w:r>
        <w:rPr>
          <w:rFonts w:ascii="Times New Roman" w:hAnsi="Times New Roman" w:cs="Times New Roman"/>
          <w:sz w:val="24"/>
          <w:szCs w:val="24"/>
        </w:rPr>
        <w:t xml:space="preserve">, </w:t>
      </w:r>
      <w:r w:rsidRPr="0009590F">
        <w:rPr>
          <w:rFonts w:ascii="Times New Roman" w:hAnsi="Times New Roman" w:cs="Times New Roman"/>
          <w:sz w:val="24"/>
          <w:szCs w:val="24"/>
        </w:rPr>
        <w:t>81-84.</w:t>
      </w:r>
    </w:p>
    <w:p w:rsidR="00530E03" w:rsidRPr="0009590F" w:rsidRDefault="003946B2" w:rsidP="00975067">
      <w:pPr>
        <w:spacing w:after="0" w:line="276" w:lineRule="auto"/>
        <w:ind w:left="720" w:hanging="720"/>
        <w:jc w:val="both"/>
        <w:rPr>
          <w:rFonts w:ascii="Times New Roman" w:hAnsi="Times New Roman" w:cs="Times New Roman"/>
          <w:sz w:val="24"/>
          <w:szCs w:val="24"/>
        </w:rPr>
      </w:pPr>
      <w:hyperlink r:id="rId8" w:history="1">
        <w:r w:rsidR="00530E03" w:rsidRPr="0009590F">
          <w:rPr>
            <w:rStyle w:val="Hyperlink"/>
            <w:rFonts w:ascii="Times New Roman" w:hAnsi="Times New Roman" w:cs="Times New Roman"/>
            <w:sz w:val="24"/>
            <w:szCs w:val="24"/>
          </w:rPr>
          <w:t>https://web.bet9ja.com/pages/SportFooter_Privacy/Content</w:t>
        </w:r>
      </w:hyperlink>
      <w:r w:rsidR="00530E03" w:rsidRPr="0009590F">
        <w:rPr>
          <w:rFonts w:ascii="Times New Roman" w:hAnsi="Times New Roman" w:cs="Times New Roman"/>
          <w:sz w:val="24"/>
          <w:szCs w:val="24"/>
        </w:rPr>
        <w:t>.</w:t>
      </w:r>
    </w:p>
    <w:p w:rsidR="00530E03" w:rsidRPr="0009590F" w:rsidRDefault="003946B2" w:rsidP="00975067">
      <w:pPr>
        <w:spacing w:after="0" w:line="276" w:lineRule="auto"/>
        <w:ind w:left="720" w:hanging="720"/>
        <w:jc w:val="both"/>
        <w:rPr>
          <w:rFonts w:ascii="Times New Roman" w:hAnsi="Times New Roman" w:cs="Times New Roman"/>
          <w:sz w:val="24"/>
          <w:szCs w:val="24"/>
        </w:rPr>
      </w:pPr>
      <w:hyperlink r:id="rId9" w:history="1">
        <w:r w:rsidR="00530E03" w:rsidRPr="0009590F">
          <w:rPr>
            <w:rStyle w:val="Hyperlink"/>
            <w:rFonts w:ascii="Times New Roman" w:hAnsi="Times New Roman" w:cs="Times New Roman"/>
            <w:sz w:val="24"/>
            <w:szCs w:val="24"/>
          </w:rPr>
          <w:t>https://web.nairabet.con/page</w:t>
        </w:r>
      </w:hyperlink>
      <w:r w:rsidR="00530E03" w:rsidRPr="0009590F">
        <w:rPr>
          <w:rFonts w:ascii="Times New Roman" w:hAnsi="Times New Roman" w:cs="Times New Roman"/>
          <w:sz w:val="24"/>
          <w:szCs w:val="24"/>
        </w:rPr>
        <w:t>.</w:t>
      </w:r>
    </w:p>
    <w:p w:rsidR="00530E03" w:rsidRDefault="003946B2" w:rsidP="00975067">
      <w:pPr>
        <w:spacing w:after="0" w:line="276" w:lineRule="auto"/>
        <w:ind w:left="720" w:hanging="720"/>
        <w:jc w:val="both"/>
        <w:rPr>
          <w:rFonts w:ascii="Times New Roman" w:hAnsi="Times New Roman" w:cs="Times New Roman"/>
          <w:sz w:val="24"/>
          <w:szCs w:val="24"/>
        </w:rPr>
      </w:pPr>
      <w:hyperlink r:id="rId10" w:history="1">
        <w:r w:rsidR="00530E03" w:rsidRPr="0009590F">
          <w:rPr>
            <w:rStyle w:val="Hyperlink"/>
            <w:rFonts w:ascii="Times New Roman" w:hAnsi="Times New Roman" w:cs="Times New Roman"/>
            <w:sz w:val="24"/>
            <w:szCs w:val="24"/>
          </w:rPr>
          <w:t>https://www.accessbet.com</w:t>
        </w:r>
      </w:hyperlink>
      <w:r w:rsidR="00530E03">
        <w:rPr>
          <w:rFonts w:ascii="Times New Roman" w:hAnsi="Times New Roman" w:cs="Times New Roman"/>
          <w:sz w:val="24"/>
          <w:szCs w:val="24"/>
        </w:rPr>
        <w:t>.</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Humphreys, B., &amp; Perez, L. (2012). Who bets on sports? Characteristics of sports bettors and the consequences of expanding sports. </w:t>
      </w:r>
      <w:r w:rsidRPr="008C2127">
        <w:rPr>
          <w:rFonts w:ascii="Times New Roman" w:hAnsi="Times New Roman" w:cs="Times New Roman"/>
          <w:i/>
          <w:sz w:val="24"/>
          <w:szCs w:val="24"/>
        </w:rPr>
        <w:t>Betting Opportunities, 12</w:t>
      </w:r>
      <w:r w:rsidRPr="0009590F">
        <w:rPr>
          <w:rFonts w:ascii="Times New Roman" w:hAnsi="Times New Roman" w:cs="Times New Roman"/>
          <w:sz w:val="24"/>
          <w:szCs w:val="24"/>
        </w:rPr>
        <w:t>(30), 579-598.</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Jackson, D. (2019). </w:t>
      </w:r>
      <w:r w:rsidRPr="00633E82">
        <w:rPr>
          <w:rFonts w:ascii="Times New Roman" w:hAnsi="Times New Roman" w:cs="Times New Roman"/>
          <w:i/>
          <w:sz w:val="24"/>
          <w:szCs w:val="24"/>
        </w:rPr>
        <w:t>Sports betting threatening the youth development in Ghana: Educationalist warns.</w:t>
      </w:r>
      <w:r w:rsidRPr="0009590F">
        <w:rPr>
          <w:rFonts w:ascii="Times New Roman" w:hAnsi="Times New Roman" w:cs="Times New Roman"/>
          <w:sz w:val="24"/>
          <w:szCs w:val="24"/>
        </w:rPr>
        <w:t xml:space="preserve"> Modern Ghana. https://www.modern ghana.com/ news/952633/sports-betting-threatening-youth-development-in.html</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Kumar</w:t>
      </w:r>
      <w:r>
        <w:rPr>
          <w:rFonts w:ascii="Times New Roman" w:hAnsi="Times New Roman" w:cs="Times New Roman"/>
          <w:sz w:val="24"/>
          <w:szCs w:val="24"/>
        </w:rPr>
        <w:t>,</w:t>
      </w:r>
      <w:r w:rsidRPr="0009590F">
        <w:rPr>
          <w:rFonts w:ascii="Times New Roman" w:hAnsi="Times New Roman" w:cs="Times New Roman"/>
          <w:sz w:val="24"/>
          <w:szCs w:val="24"/>
        </w:rPr>
        <w:t xml:space="preserve"> D</w:t>
      </w:r>
      <w:r>
        <w:rPr>
          <w:rFonts w:ascii="Times New Roman" w:hAnsi="Times New Roman" w:cs="Times New Roman"/>
          <w:sz w:val="24"/>
          <w:szCs w:val="24"/>
        </w:rPr>
        <w:t>.</w:t>
      </w:r>
      <w:r w:rsidRPr="0009590F">
        <w:rPr>
          <w:rFonts w:ascii="Times New Roman" w:hAnsi="Times New Roman" w:cs="Times New Roman"/>
          <w:sz w:val="24"/>
          <w:szCs w:val="24"/>
        </w:rPr>
        <w:t xml:space="preserve"> N</w:t>
      </w:r>
      <w:r>
        <w:rPr>
          <w:rFonts w:ascii="Times New Roman" w:hAnsi="Times New Roman" w:cs="Times New Roman"/>
          <w:sz w:val="24"/>
          <w:szCs w:val="24"/>
        </w:rPr>
        <w:t>.</w:t>
      </w:r>
      <w:r w:rsidRPr="0009590F">
        <w:rPr>
          <w:rFonts w:ascii="Times New Roman" w:hAnsi="Times New Roman" w:cs="Times New Roman"/>
          <w:sz w:val="24"/>
          <w:szCs w:val="24"/>
        </w:rPr>
        <w:t xml:space="preserve"> S. (2008). Changing consumer behaviour and soft drinks marketing in North-Goa: A case study. </w:t>
      </w:r>
      <w:r w:rsidRPr="00633E82">
        <w:rPr>
          <w:rFonts w:ascii="Times New Roman" w:hAnsi="Times New Roman" w:cs="Times New Roman"/>
          <w:i/>
          <w:sz w:val="24"/>
          <w:szCs w:val="24"/>
        </w:rPr>
        <w:t>Indian journal of marketing. 38</w:t>
      </w:r>
      <w:r w:rsidRPr="0009590F">
        <w:rPr>
          <w:rFonts w:ascii="Times New Roman" w:hAnsi="Times New Roman" w:cs="Times New Roman"/>
          <w:sz w:val="24"/>
          <w:szCs w:val="24"/>
        </w:rPr>
        <w:t>(10)</w:t>
      </w:r>
      <w:r>
        <w:rPr>
          <w:rFonts w:ascii="Times New Roman" w:hAnsi="Times New Roman" w:cs="Times New Roman"/>
          <w:sz w:val="24"/>
          <w:szCs w:val="24"/>
        </w:rPr>
        <w:t xml:space="preserve">, </w:t>
      </w:r>
      <w:r w:rsidRPr="0009590F">
        <w:rPr>
          <w:rFonts w:ascii="Times New Roman" w:hAnsi="Times New Roman" w:cs="Times New Roman"/>
          <w:sz w:val="24"/>
          <w:szCs w:val="24"/>
        </w:rPr>
        <w:t>37-49.</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Kotler, P., &amp; Keller, K. L. (2012). </w:t>
      </w:r>
      <w:r w:rsidRPr="00633E82">
        <w:rPr>
          <w:rFonts w:ascii="Times New Roman" w:hAnsi="Times New Roman" w:cs="Times New Roman"/>
          <w:i/>
          <w:sz w:val="24"/>
          <w:szCs w:val="24"/>
        </w:rPr>
        <w:t>Marketing management</w:t>
      </w:r>
      <w:r w:rsidRPr="0009590F">
        <w:rPr>
          <w:rFonts w:ascii="Times New Roman" w:hAnsi="Times New Roman" w:cs="Times New Roman"/>
          <w:sz w:val="24"/>
          <w:szCs w:val="24"/>
        </w:rPr>
        <w:t xml:space="preserve"> (14</w:t>
      </w:r>
      <w:r w:rsidRPr="00633E82">
        <w:rPr>
          <w:rFonts w:ascii="Times New Roman" w:hAnsi="Times New Roman" w:cs="Times New Roman"/>
          <w:sz w:val="24"/>
          <w:szCs w:val="24"/>
          <w:vertAlign w:val="superscript"/>
        </w:rPr>
        <w:t>th</w:t>
      </w:r>
      <w:r w:rsidRPr="0009590F">
        <w:rPr>
          <w:rFonts w:ascii="Times New Roman" w:hAnsi="Times New Roman" w:cs="Times New Roman"/>
          <w:sz w:val="24"/>
          <w:szCs w:val="24"/>
        </w:rPr>
        <w:t xml:space="preserve"> Ed.). Pearson Education Limited, </w:t>
      </w:r>
    </w:p>
    <w:p w:rsidR="00530E03" w:rsidRPr="0009590F" w:rsidRDefault="00530E03"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Lagos State Lottery Board (2017). </w:t>
      </w:r>
      <w:r w:rsidRPr="00633E82">
        <w:rPr>
          <w:rFonts w:ascii="Times New Roman" w:hAnsi="Times New Roman" w:cs="Times New Roman"/>
          <w:i/>
          <w:sz w:val="24"/>
          <w:szCs w:val="24"/>
        </w:rPr>
        <w:t>Quarterly report,</w:t>
      </w:r>
      <w:r w:rsidRPr="0009590F">
        <w:rPr>
          <w:rFonts w:ascii="Times New Roman" w:hAnsi="Times New Roman" w:cs="Times New Roman"/>
          <w:sz w:val="24"/>
          <w:szCs w:val="24"/>
        </w:rPr>
        <w:t xml:space="preserve"> available at: www.lslb.lg.gov.ng/uploads (accessed 12 December 2019).</w:t>
      </w:r>
    </w:p>
    <w:p w:rsidR="00515859" w:rsidRPr="0009590F" w:rsidRDefault="00515859"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lastRenderedPageBreak/>
        <w:t>Lopez-Gonzalez, H. Guerrero-</w:t>
      </w:r>
      <w:proofErr w:type="spellStart"/>
      <w:r w:rsidRPr="0009590F">
        <w:rPr>
          <w:rFonts w:ascii="Times New Roman" w:hAnsi="Times New Roman" w:cs="Times New Roman"/>
          <w:sz w:val="24"/>
          <w:szCs w:val="24"/>
        </w:rPr>
        <w:t>Solé</w:t>
      </w:r>
      <w:proofErr w:type="spellEnd"/>
      <w:r w:rsidRPr="0009590F">
        <w:rPr>
          <w:rFonts w:ascii="Times New Roman" w:hAnsi="Times New Roman" w:cs="Times New Roman"/>
          <w:sz w:val="24"/>
          <w:szCs w:val="24"/>
        </w:rPr>
        <w:t xml:space="preserve">, F., </w:t>
      </w:r>
      <w:proofErr w:type="spellStart"/>
      <w:r w:rsidRPr="0009590F">
        <w:rPr>
          <w:rFonts w:ascii="Times New Roman" w:hAnsi="Times New Roman" w:cs="Times New Roman"/>
          <w:sz w:val="24"/>
          <w:szCs w:val="24"/>
        </w:rPr>
        <w:t>Estévez</w:t>
      </w:r>
      <w:proofErr w:type="spellEnd"/>
      <w:r w:rsidRPr="0009590F">
        <w:rPr>
          <w:rFonts w:ascii="Times New Roman" w:hAnsi="Times New Roman" w:cs="Times New Roman"/>
          <w:sz w:val="24"/>
          <w:szCs w:val="24"/>
        </w:rPr>
        <w:t>, A. &amp; Griffiths, M.</w:t>
      </w:r>
      <w:r>
        <w:rPr>
          <w:rFonts w:ascii="Times New Roman" w:hAnsi="Times New Roman" w:cs="Times New Roman"/>
          <w:sz w:val="24"/>
          <w:szCs w:val="24"/>
        </w:rPr>
        <w:t xml:space="preserve"> </w:t>
      </w:r>
      <w:r w:rsidRPr="0009590F">
        <w:rPr>
          <w:rFonts w:ascii="Times New Roman" w:hAnsi="Times New Roman" w:cs="Times New Roman"/>
          <w:sz w:val="24"/>
          <w:szCs w:val="24"/>
        </w:rPr>
        <w:t xml:space="preserve">D. (2017). Betting is loving and bettors are predators: A conceptual metaphor approach to online sports betting advertising. </w:t>
      </w:r>
      <w:r w:rsidRPr="009015B0">
        <w:rPr>
          <w:rFonts w:ascii="Times New Roman" w:hAnsi="Times New Roman" w:cs="Times New Roman"/>
          <w:i/>
          <w:sz w:val="24"/>
          <w:szCs w:val="24"/>
        </w:rPr>
        <w:t>Journal of Gambling Studies.</w:t>
      </w:r>
      <w:r w:rsidRPr="0009590F">
        <w:rPr>
          <w:rFonts w:ascii="Times New Roman" w:hAnsi="Times New Roman" w:cs="Times New Roman"/>
          <w:sz w:val="24"/>
          <w:szCs w:val="24"/>
        </w:rPr>
        <w:t xml:space="preserve"> </w:t>
      </w:r>
      <w:proofErr w:type="spellStart"/>
      <w:r w:rsidRPr="0009590F">
        <w:rPr>
          <w:rFonts w:ascii="Times New Roman" w:hAnsi="Times New Roman" w:cs="Times New Roman"/>
          <w:sz w:val="24"/>
          <w:szCs w:val="24"/>
        </w:rPr>
        <w:t>Epub</w:t>
      </w:r>
      <w:proofErr w:type="spellEnd"/>
      <w:r w:rsidRPr="0009590F">
        <w:rPr>
          <w:rFonts w:ascii="Times New Roman" w:hAnsi="Times New Roman" w:cs="Times New Roman"/>
          <w:sz w:val="24"/>
          <w:szCs w:val="24"/>
        </w:rPr>
        <w:t xml:space="preserve"> ahead of print </w:t>
      </w:r>
      <w:proofErr w:type="spellStart"/>
      <w:r w:rsidRPr="0009590F">
        <w:rPr>
          <w:rFonts w:ascii="Times New Roman" w:hAnsi="Times New Roman" w:cs="Times New Roman"/>
          <w:sz w:val="24"/>
          <w:szCs w:val="24"/>
        </w:rPr>
        <w:t>doi</w:t>
      </w:r>
      <w:proofErr w:type="spellEnd"/>
      <w:r w:rsidRPr="0009590F">
        <w:rPr>
          <w:rFonts w:ascii="Times New Roman" w:hAnsi="Times New Roman" w:cs="Times New Roman"/>
          <w:sz w:val="24"/>
          <w:szCs w:val="24"/>
        </w:rPr>
        <w:t>: 10.1007/s10899-017-9727-x</w:t>
      </w:r>
    </w:p>
    <w:p w:rsidR="00515859" w:rsidRPr="0009590F" w:rsidRDefault="00515859"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Mao, L. L., Zhang, J. J., &amp; </w:t>
      </w:r>
      <w:proofErr w:type="spellStart"/>
      <w:r w:rsidRPr="0009590F">
        <w:rPr>
          <w:rFonts w:ascii="Times New Roman" w:hAnsi="Times New Roman" w:cs="Times New Roman"/>
          <w:sz w:val="24"/>
          <w:szCs w:val="24"/>
        </w:rPr>
        <w:t>Connaughton</w:t>
      </w:r>
      <w:proofErr w:type="spellEnd"/>
      <w:r w:rsidRPr="0009590F">
        <w:rPr>
          <w:rFonts w:ascii="Times New Roman" w:hAnsi="Times New Roman" w:cs="Times New Roman"/>
          <w:sz w:val="24"/>
          <w:szCs w:val="24"/>
        </w:rPr>
        <w:t>, D. P. (2015). Determinants of demand for sports lottery: Insights from a multilevel model.</w:t>
      </w:r>
      <w:r w:rsidRPr="00F32F28">
        <w:rPr>
          <w:rFonts w:ascii="Times New Roman" w:hAnsi="Times New Roman" w:cs="Times New Roman"/>
          <w:i/>
          <w:sz w:val="24"/>
          <w:szCs w:val="24"/>
        </w:rPr>
        <w:t xml:space="preserve"> Asian Economic and Financial Review, 5</w:t>
      </w:r>
      <w:r w:rsidRPr="0009590F">
        <w:rPr>
          <w:rFonts w:ascii="Times New Roman" w:hAnsi="Times New Roman" w:cs="Times New Roman"/>
          <w:sz w:val="24"/>
          <w:szCs w:val="24"/>
        </w:rPr>
        <w:t>(8), 973-987.</w:t>
      </w:r>
    </w:p>
    <w:p w:rsidR="00515859" w:rsidRPr="0009590F" w:rsidRDefault="00515859"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Moore, S. M., &amp; </w:t>
      </w:r>
      <w:proofErr w:type="spellStart"/>
      <w:r w:rsidRPr="0009590F">
        <w:rPr>
          <w:rFonts w:ascii="Times New Roman" w:hAnsi="Times New Roman" w:cs="Times New Roman"/>
          <w:sz w:val="24"/>
          <w:szCs w:val="24"/>
        </w:rPr>
        <w:t>Ohtsuka</w:t>
      </w:r>
      <w:proofErr w:type="spellEnd"/>
      <w:r w:rsidRPr="0009590F">
        <w:rPr>
          <w:rFonts w:ascii="Times New Roman" w:hAnsi="Times New Roman" w:cs="Times New Roman"/>
          <w:sz w:val="24"/>
          <w:szCs w:val="24"/>
        </w:rPr>
        <w:t xml:space="preserve">, K. (1999). The prediction of gambling behaviour and problem gambling from attitudes and perceived norms. </w:t>
      </w:r>
      <w:r w:rsidRPr="00B47577">
        <w:rPr>
          <w:rFonts w:ascii="Times New Roman" w:hAnsi="Times New Roman" w:cs="Times New Roman"/>
          <w:i/>
          <w:sz w:val="24"/>
          <w:szCs w:val="24"/>
        </w:rPr>
        <w:t>Social Behaviour and Personality: An International Journal, 27</w:t>
      </w:r>
      <w:r w:rsidRPr="0009590F">
        <w:rPr>
          <w:rFonts w:ascii="Times New Roman" w:hAnsi="Times New Roman" w:cs="Times New Roman"/>
          <w:sz w:val="24"/>
          <w:szCs w:val="24"/>
        </w:rPr>
        <w:t>, 455-466.</w:t>
      </w:r>
    </w:p>
    <w:p w:rsidR="00EA3EFE" w:rsidRDefault="00515859"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Morgan, R. M. &amp; Hunt, S. D. (1994). The commitment trust theory of relationship marketing. </w:t>
      </w:r>
      <w:r w:rsidRPr="00B47577">
        <w:rPr>
          <w:rFonts w:ascii="Times New Roman" w:hAnsi="Times New Roman" w:cs="Times New Roman"/>
          <w:i/>
          <w:sz w:val="24"/>
          <w:szCs w:val="24"/>
        </w:rPr>
        <w:t>Journal of Marketing, 2</w:t>
      </w:r>
      <w:r w:rsidRPr="0009590F">
        <w:rPr>
          <w:rFonts w:ascii="Times New Roman" w:hAnsi="Times New Roman" w:cs="Times New Roman"/>
          <w:sz w:val="24"/>
          <w:szCs w:val="24"/>
        </w:rPr>
        <w:t>(1)</w:t>
      </w:r>
      <w:r>
        <w:rPr>
          <w:rFonts w:ascii="Times New Roman" w:hAnsi="Times New Roman" w:cs="Times New Roman"/>
          <w:sz w:val="24"/>
          <w:szCs w:val="24"/>
        </w:rPr>
        <w:t xml:space="preserve">, </w:t>
      </w:r>
      <w:r w:rsidRPr="0009590F">
        <w:rPr>
          <w:rFonts w:ascii="Times New Roman" w:hAnsi="Times New Roman" w:cs="Times New Roman"/>
          <w:sz w:val="24"/>
          <w:szCs w:val="24"/>
        </w:rPr>
        <w:t>20-38.</w:t>
      </w:r>
    </w:p>
    <w:p w:rsidR="00BF61B2" w:rsidRDefault="00515859"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Mustapha, A.</w:t>
      </w:r>
      <w:r>
        <w:rPr>
          <w:rFonts w:ascii="Times New Roman" w:hAnsi="Times New Roman" w:cs="Times New Roman"/>
          <w:sz w:val="24"/>
          <w:szCs w:val="24"/>
        </w:rPr>
        <w:t xml:space="preserve"> </w:t>
      </w:r>
      <w:r w:rsidRPr="0009590F">
        <w:rPr>
          <w:rFonts w:ascii="Times New Roman" w:hAnsi="Times New Roman" w:cs="Times New Roman"/>
          <w:sz w:val="24"/>
          <w:szCs w:val="24"/>
        </w:rPr>
        <w:t xml:space="preserve">S. &amp; </w:t>
      </w:r>
      <w:proofErr w:type="spellStart"/>
      <w:r w:rsidRPr="0009590F">
        <w:rPr>
          <w:rFonts w:ascii="Times New Roman" w:hAnsi="Times New Roman" w:cs="Times New Roman"/>
          <w:sz w:val="24"/>
          <w:szCs w:val="24"/>
        </w:rPr>
        <w:t>Enilolobo</w:t>
      </w:r>
      <w:proofErr w:type="spellEnd"/>
      <w:r w:rsidRPr="0009590F">
        <w:rPr>
          <w:rFonts w:ascii="Times New Roman" w:hAnsi="Times New Roman" w:cs="Times New Roman"/>
          <w:sz w:val="24"/>
          <w:szCs w:val="24"/>
        </w:rPr>
        <w:t>, S.</w:t>
      </w:r>
      <w:r>
        <w:rPr>
          <w:rFonts w:ascii="Times New Roman" w:hAnsi="Times New Roman" w:cs="Times New Roman"/>
          <w:sz w:val="24"/>
          <w:szCs w:val="24"/>
        </w:rPr>
        <w:t xml:space="preserve"> </w:t>
      </w:r>
      <w:r w:rsidRPr="0009590F">
        <w:rPr>
          <w:rFonts w:ascii="Times New Roman" w:hAnsi="Times New Roman" w:cs="Times New Roman"/>
          <w:sz w:val="24"/>
          <w:szCs w:val="24"/>
        </w:rPr>
        <w:t xml:space="preserve">O. (2019). Effects of gambling on the welfare of Nigerian youths: A case study of Lagos state, </w:t>
      </w:r>
      <w:r w:rsidRPr="00B47577">
        <w:rPr>
          <w:rFonts w:ascii="Times New Roman" w:hAnsi="Times New Roman" w:cs="Times New Roman"/>
          <w:i/>
          <w:sz w:val="24"/>
          <w:szCs w:val="24"/>
        </w:rPr>
        <w:t>Journal of Gambling Issues, 4</w:t>
      </w:r>
      <w:r w:rsidRPr="0009590F">
        <w:rPr>
          <w:rFonts w:ascii="Times New Roman" w:hAnsi="Times New Roman" w:cs="Times New Roman"/>
          <w:sz w:val="24"/>
          <w:szCs w:val="24"/>
        </w:rPr>
        <w:t>(3)</w:t>
      </w:r>
      <w:r>
        <w:rPr>
          <w:rFonts w:ascii="Times New Roman" w:hAnsi="Times New Roman" w:cs="Times New Roman"/>
          <w:sz w:val="24"/>
          <w:szCs w:val="24"/>
        </w:rPr>
        <w:t xml:space="preserve">, </w:t>
      </w:r>
      <w:r w:rsidRPr="0009590F">
        <w:rPr>
          <w:rFonts w:ascii="Times New Roman" w:hAnsi="Times New Roman" w:cs="Times New Roman"/>
          <w:sz w:val="24"/>
          <w:szCs w:val="24"/>
        </w:rPr>
        <w:t>29-44</w:t>
      </w:r>
    </w:p>
    <w:p w:rsidR="00EA3EFE" w:rsidRPr="0009590F" w:rsidRDefault="00EA3EFE"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Ofosu</w:t>
      </w:r>
      <w:proofErr w:type="spellEnd"/>
      <w:r w:rsidRPr="0009590F">
        <w:rPr>
          <w:rFonts w:ascii="Times New Roman" w:hAnsi="Times New Roman" w:cs="Times New Roman"/>
          <w:sz w:val="24"/>
          <w:szCs w:val="24"/>
        </w:rPr>
        <w:t xml:space="preserve">, A. &amp; </w:t>
      </w:r>
      <w:proofErr w:type="spellStart"/>
      <w:r w:rsidRPr="0009590F">
        <w:rPr>
          <w:rFonts w:ascii="Times New Roman" w:hAnsi="Times New Roman" w:cs="Times New Roman"/>
          <w:sz w:val="24"/>
          <w:szCs w:val="24"/>
        </w:rPr>
        <w:t>Kotey</w:t>
      </w:r>
      <w:proofErr w:type="spellEnd"/>
      <w:r w:rsidRPr="0009590F">
        <w:rPr>
          <w:rFonts w:ascii="Times New Roman" w:hAnsi="Times New Roman" w:cs="Times New Roman"/>
          <w:sz w:val="24"/>
          <w:szCs w:val="24"/>
        </w:rPr>
        <w:t xml:space="preserve">, R. (2020). </w:t>
      </w:r>
      <w:r w:rsidRPr="00FF64A1">
        <w:rPr>
          <w:rFonts w:ascii="Times New Roman" w:hAnsi="Times New Roman" w:cs="Times New Roman"/>
          <w:i/>
          <w:sz w:val="24"/>
          <w:szCs w:val="24"/>
        </w:rPr>
        <w:t>Does sports betting affect investment behaviour? Evidence from Ghanaian sports betting participants.</w:t>
      </w:r>
    </w:p>
    <w:p w:rsidR="00EA3EFE" w:rsidRPr="0009590F" w:rsidRDefault="00EA3EFE" w:rsidP="00975067">
      <w:pPr>
        <w:spacing w:after="0" w:line="276"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Olayinka</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Fageyinbo</w:t>
      </w:r>
      <w:proofErr w:type="spellEnd"/>
      <w:r>
        <w:rPr>
          <w:rFonts w:ascii="Times New Roman" w:hAnsi="Times New Roman" w:cs="Times New Roman"/>
          <w:sz w:val="24"/>
          <w:szCs w:val="24"/>
        </w:rPr>
        <w:t xml:space="preserve"> T. K. </w:t>
      </w:r>
      <w:r w:rsidRPr="0009590F">
        <w:rPr>
          <w:rFonts w:ascii="Times New Roman" w:hAnsi="Times New Roman" w:cs="Times New Roman"/>
          <w:sz w:val="24"/>
          <w:szCs w:val="24"/>
        </w:rPr>
        <w:t xml:space="preserve"> (2015). Football betting in Nigeria. </w:t>
      </w:r>
      <w:r w:rsidRPr="00DB490E">
        <w:rPr>
          <w:rFonts w:ascii="Times New Roman" w:hAnsi="Times New Roman" w:cs="Times New Roman"/>
          <w:i/>
          <w:sz w:val="24"/>
          <w:szCs w:val="24"/>
        </w:rPr>
        <w:t xml:space="preserve">Miscellanea </w:t>
      </w:r>
      <w:proofErr w:type="spellStart"/>
      <w:r w:rsidRPr="00DB490E">
        <w:rPr>
          <w:rFonts w:ascii="Times New Roman" w:hAnsi="Times New Roman" w:cs="Times New Roman"/>
          <w:i/>
          <w:sz w:val="24"/>
          <w:szCs w:val="24"/>
        </w:rPr>
        <w:t>Anthropologica</w:t>
      </w:r>
      <w:proofErr w:type="spellEnd"/>
      <w:r w:rsidRPr="00DB490E">
        <w:rPr>
          <w:rFonts w:ascii="Times New Roman" w:hAnsi="Times New Roman" w:cs="Times New Roman"/>
          <w:i/>
          <w:sz w:val="24"/>
          <w:szCs w:val="24"/>
        </w:rPr>
        <w:t xml:space="preserve"> </w:t>
      </w:r>
      <w:proofErr w:type="gramStart"/>
      <w:r w:rsidRPr="00DB490E">
        <w:rPr>
          <w:rFonts w:ascii="Times New Roman" w:hAnsi="Times New Roman" w:cs="Times New Roman"/>
          <w:i/>
          <w:sz w:val="24"/>
          <w:szCs w:val="24"/>
        </w:rPr>
        <w:t>et</w:t>
      </w:r>
      <w:proofErr w:type="gramEnd"/>
      <w:r w:rsidRPr="00DB490E">
        <w:rPr>
          <w:rFonts w:ascii="Times New Roman" w:hAnsi="Times New Roman" w:cs="Times New Roman"/>
          <w:i/>
          <w:sz w:val="24"/>
          <w:szCs w:val="24"/>
        </w:rPr>
        <w:t xml:space="preserve"> </w:t>
      </w:r>
      <w:proofErr w:type="spellStart"/>
      <w:r w:rsidRPr="00DB490E">
        <w:rPr>
          <w:rFonts w:ascii="Times New Roman" w:hAnsi="Times New Roman" w:cs="Times New Roman"/>
          <w:i/>
          <w:sz w:val="24"/>
          <w:szCs w:val="24"/>
        </w:rPr>
        <w:t>Sociologica</w:t>
      </w:r>
      <w:proofErr w:type="spellEnd"/>
      <w:r w:rsidRPr="00DB490E">
        <w:rPr>
          <w:rFonts w:ascii="Times New Roman" w:hAnsi="Times New Roman" w:cs="Times New Roman"/>
          <w:i/>
          <w:sz w:val="24"/>
          <w:szCs w:val="24"/>
        </w:rPr>
        <w:t>, 16</w:t>
      </w:r>
      <w:r w:rsidRPr="0009590F">
        <w:rPr>
          <w:rFonts w:ascii="Times New Roman" w:hAnsi="Times New Roman" w:cs="Times New Roman"/>
          <w:sz w:val="24"/>
          <w:szCs w:val="24"/>
        </w:rPr>
        <w:t>(4)</w:t>
      </w:r>
      <w:r>
        <w:rPr>
          <w:rFonts w:ascii="Times New Roman" w:hAnsi="Times New Roman" w:cs="Times New Roman"/>
          <w:sz w:val="24"/>
          <w:szCs w:val="24"/>
        </w:rPr>
        <w:t>,</w:t>
      </w:r>
      <w:r w:rsidRPr="0009590F">
        <w:rPr>
          <w:rFonts w:ascii="Times New Roman" w:hAnsi="Times New Roman" w:cs="Times New Roman"/>
          <w:sz w:val="24"/>
          <w:szCs w:val="24"/>
        </w:rPr>
        <w:t xml:space="preserve"> 46-63.</w:t>
      </w:r>
    </w:p>
    <w:p w:rsidR="00EA3EFE" w:rsidRPr="0009590F" w:rsidRDefault="00EA3EFE"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Omanchi</w:t>
      </w:r>
      <w:proofErr w:type="spellEnd"/>
      <w:r w:rsidRPr="0009590F">
        <w:rPr>
          <w:rFonts w:ascii="Times New Roman" w:hAnsi="Times New Roman" w:cs="Times New Roman"/>
          <w:sz w:val="24"/>
          <w:szCs w:val="24"/>
        </w:rPr>
        <w:t xml:space="preserve">, S. A., &amp; </w:t>
      </w:r>
      <w:proofErr w:type="spellStart"/>
      <w:r w:rsidRPr="0009590F">
        <w:rPr>
          <w:rFonts w:ascii="Times New Roman" w:hAnsi="Times New Roman" w:cs="Times New Roman"/>
          <w:sz w:val="24"/>
          <w:szCs w:val="24"/>
        </w:rPr>
        <w:t>Okpamen</w:t>
      </w:r>
      <w:proofErr w:type="spellEnd"/>
      <w:r w:rsidRPr="0009590F">
        <w:rPr>
          <w:rFonts w:ascii="Times New Roman" w:hAnsi="Times New Roman" w:cs="Times New Roman"/>
          <w:sz w:val="24"/>
          <w:szCs w:val="24"/>
        </w:rPr>
        <w:t xml:space="preserve">, K. O. (2018). </w:t>
      </w:r>
      <w:r w:rsidRPr="00FF64A1">
        <w:rPr>
          <w:rFonts w:ascii="Times New Roman" w:hAnsi="Times New Roman" w:cs="Times New Roman"/>
          <w:i/>
          <w:sz w:val="24"/>
          <w:szCs w:val="24"/>
        </w:rPr>
        <w:t xml:space="preserve">The changing patterns of gambling in Benue state: The case of emerging role of information and communication technology in contemporary </w:t>
      </w:r>
      <w:proofErr w:type="spellStart"/>
      <w:r w:rsidRPr="00FF64A1">
        <w:rPr>
          <w:rFonts w:ascii="Times New Roman" w:hAnsi="Times New Roman" w:cs="Times New Roman"/>
          <w:i/>
          <w:sz w:val="24"/>
          <w:szCs w:val="24"/>
        </w:rPr>
        <w:t>Makurdi</w:t>
      </w:r>
      <w:proofErr w:type="spellEnd"/>
      <w:r w:rsidRPr="00FF64A1">
        <w:rPr>
          <w:rFonts w:ascii="Times New Roman" w:hAnsi="Times New Roman" w:cs="Times New Roman"/>
          <w:i/>
          <w:sz w:val="24"/>
          <w:szCs w:val="24"/>
        </w:rPr>
        <w:t xml:space="preserve"> metropolis, Benue, Nigeria.</w:t>
      </w:r>
    </w:p>
    <w:p w:rsidR="00EA3EFE" w:rsidRPr="0009590F" w:rsidRDefault="00EA3EFE" w:rsidP="00975067">
      <w:pPr>
        <w:spacing w:after="0" w:line="276"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Oyebis</w:t>
      </w:r>
      <w:r w:rsidRPr="0009590F">
        <w:rPr>
          <w:rFonts w:ascii="Times New Roman" w:hAnsi="Times New Roman" w:cs="Times New Roman"/>
          <w:sz w:val="24"/>
          <w:szCs w:val="24"/>
        </w:rPr>
        <w:t>i</w:t>
      </w:r>
      <w:proofErr w:type="spellEnd"/>
      <w:r w:rsidRPr="0009590F">
        <w:rPr>
          <w:rFonts w:ascii="Times New Roman" w:hAnsi="Times New Roman" w:cs="Times New Roman"/>
          <w:sz w:val="24"/>
          <w:szCs w:val="24"/>
        </w:rPr>
        <w:t>, E.</w:t>
      </w:r>
      <w:r>
        <w:rPr>
          <w:rFonts w:ascii="Times New Roman" w:hAnsi="Times New Roman" w:cs="Times New Roman"/>
          <w:sz w:val="24"/>
          <w:szCs w:val="24"/>
        </w:rPr>
        <w:t xml:space="preserve"> </w:t>
      </w:r>
      <w:r w:rsidRPr="0009590F">
        <w:rPr>
          <w:rFonts w:ascii="Times New Roman" w:hAnsi="Times New Roman" w:cs="Times New Roman"/>
          <w:sz w:val="24"/>
          <w:szCs w:val="24"/>
        </w:rPr>
        <w:t xml:space="preserve">O. &amp; </w:t>
      </w:r>
      <w:proofErr w:type="spellStart"/>
      <w:r w:rsidRPr="0009590F">
        <w:rPr>
          <w:rFonts w:ascii="Times New Roman" w:hAnsi="Times New Roman" w:cs="Times New Roman"/>
          <w:sz w:val="24"/>
          <w:szCs w:val="24"/>
        </w:rPr>
        <w:t>Popoola</w:t>
      </w:r>
      <w:proofErr w:type="spellEnd"/>
      <w:r w:rsidRPr="0009590F">
        <w:rPr>
          <w:rFonts w:ascii="Times New Roman" w:hAnsi="Times New Roman" w:cs="Times New Roman"/>
          <w:sz w:val="24"/>
          <w:szCs w:val="24"/>
        </w:rPr>
        <w:t>, B.</w:t>
      </w:r>
      <w:r>
        <w:rPr>
          <w:rFonts w:ascii="Times New Roman" w:hAnsi="Times New Roman" w:cs="Times New Roman"/>
          <w:sz w:val="24"/>
          <w:szCs w:val="24"/>
        </w:rPr>
        <w:t xml:space="preserve"> </w:t>
      </w:r>
      <w:r w:rsidRPr="0009590F">
        <w:rPr>
          <w:rFonts w:ascii="Times New Roman" w:hAnsi="Times New Roman" w:cs="Times New Roman"/>
          <w:sz w:val="24"/>
          <w:szCs w:val="24"/>
        </w:rPr>
        <w:t xml:space="preserve">I. (2012). Gambling behaviour of university students in South-Western Nigeria, </w:t>
      </w:r>
      <w:r w:rsidRPr="00FF64A1">
        <w:rPr>
          <w:rFonts w:ascii="Times New Roman" w:hAnsi="Times New Roman" w:cs="Times New Roman"/>
          <w:i/>
          <w:sz w:val="24"/>
          <w:szCs w:val="24"/>
        </w:rPr>
        <w:t xml:space="preserve">IFE </w:t>
      </w:r>
      <w:proofErr w:type="spellStart"/>
      <w:r w:rsidRPr="00FF64A1">
        <w:rPr>
          <w:rFonts w:ascii="Times New Roman" w:hAnsi="Times New Roman" w:cs="Times New Roman"/>
          <w:i/>
          <w:sz w:val="24"/>
          <w:szCs w:val="24"/>
        </w:rPr>
        <w:t>Psychologia</w:t>
      </w:r>
      <w:proofErr w:type="spellEnd"/>
      <w:r w:rsidRPr="00FF64A1">
        <w:rPr>
          <w:rFonts w:ascii="Times New Roman" w:hAnsi="Times New Roman" w:cs="Times New Roman"/>
          <w:i/>
          <w:sz w:val="24"/>
          <w:szCs w:val="24"/>
        </w:rPr>
        <w:t>: An International Journal, 20</w:t>
      </w:r>
      <w:r w:rsidRPr="0009590F">
        <w:rPr>
          <w:rFonts w:ascii="Times New Roman" w:hAnsi="Times New Roman" w:cs="Times New Roman"/>
          <w:sz w:val="24"/>
          <w:szCs w:val="24"/>
        </w:rPr>
        <w:t>(1)</w:t>
      </w:r>
      <w:r>
        <w:rPr>
          <w:rFonts w:ascii="Times New Roman" w:hAnsi="Times New Roman" w:cs="Times New Roman"/>
          <w:sz w:val="24"/>
          <w:szCs w:val="24"/>
        </w:rPr>
        <w:t xml:space="preserve">, </w:t>
      </w:r>
      <w:r w:rsidRPr="0009590F">
        <w:rPr>
          <w:rFonts w:ascii="Times New Roman" w:hAnsi="Times New Roman" w:cs="Times New Roman"/>
          <w:sz w:val="24"/>
          <w:szCs w:val="24"/>
        </w:rPr>
        <w:t>262-272.</w:t>
      </w:r>
    </w:p>
    <w:p w:rsidR="00601997" w:rsidRPr="0009590F" w:rsidRDefault="00601997"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Palmer</w:t>
      </w:r>
      <w:r>
        <w:rPr>
          <w:rFonts w:ascii="Times New Roman" w:hAnsi="Times New Roman" w:cs="Times New Roman"/>
          <w:sz w:val="24"/>
          <w:szCs w:val="24"/>
        </w:rPr>
        <w:t>,</w:t>
      </w:r>
      <w:r w:rsidRPr="0009590F">
        <w:rPr>
          <w:rFonts w:ascii="Times New Roman" w:hAnsi="Times New Roman" w:cs="Times New Roman"/>
          <w:sz w:val="24"/>
          <w:szCs w:val="24"/>
        </w:rPr>
        <w:t xml:space="preserve"> C</w:t>
      </w:r>
      <w:r>
        <w:rPr>
          <w:rFonts w:ascii="Times New Roman" w:hAnsi="Times New Roman" w:cs="Times New Roman"/>
          <w:sz w:val="24"/>
          <w:szCs w:val="24"/>
        </w:rPr>
        <w:t>.</w:t>
      </w:r>
      <w:r w:rsidRPr="0009590F">
        <w:rPr>
          <w:rFonts w:ascii="Times New Roman" w:hAnsi="Times New Roman" w:cs="Times New Roman"/>
          <w:sz w:val="24"/>
          <w:szCs w:val="24"/>
        </w:rPr>
        <w:t xml:space="preserve"> (2013). </w:t>
      </w:r>
      <w:r w:rsidRPr="00A6465F">
        <w:rPr>
          <w:rFonts w:ascii="Times New Roman" w:hAnsi="Times New Roman" w:cs="Times New Roman"/>
          <w:i/>
          <w:sz w:val="24"/>
          <w:szCs w:val="24"/>
        </w:rPr>
        <w:t>Sports betting research: Literature review,</w:t>
      </w:r>
      <w:r w:rsidRPr="0009590F">
        <w:rPr>
          <w:rFonts w:ascii="Times New Roman" w:hAnsi="Times New Roman" w:cs="Times New Roman"/>
          <w:sz w:val="24"/>
          <w:szCs w:val="24"/>
        </w:rPr>
        <w:t xml:space="preserve"> Available at https://www.communities.tas.gov.au/__data/assets/pdf_file/0025/43945/Sports_Betting_Literature_Review.pdf.</w:t>
      </w:r>
    </w:p>
    <w:p w:rsidR="00601997" w:rsidRPr="0009590F" w:rsidRDefault="00601997" w:rsidP="00975067">
      <w:pPr>
        <w:spacing w:after="0" w:line="276" w:lineRule="auto"/>
        <w:ind w:left="720" w:hanging="720"/>
        <w:jc w:val="both"/>
        <w:rPr>
          <w:rFonts w:ascii="Times New Roman" w:hAnsi="Times New Roman" w:cs="Times New Roman"/>
          <w:sz w:val="24"/>
          <w:szCs w:val="24"/>
        </w:rPr>
      </w:pPr>
      <w:r w:rsidRPr="0009590F">
        <w:rPr>
          <w:rFonts w:ascii="Times New Roman" w:hAnsi="Times New Roman" w:cs="Times New Roman"/>
          <w:sz w:val="24"/>
          <w:szCs w:val="24"/>
        </w:rPr>
        <w:t xml:space="preserve">Park, J., Shin, K., Chang, T. W., &amp; Park, J. (2010). An integrative framework for supplier relationship management. </w:t>
      </w:r>
      <w:r w:rsidRPr="00FF64A1">
        <w:rPr>
          <w:rFonts w:ascii="Times New Roman" w:hAnsi="Times New Roman" w:cs="Times New Roman"/>
          <w:i/>
          <w:sz w:val="24"/>
          <w:szCs w:val="24"/>
        </w:rPr>
        <w:t>Industrial Management and Data Systems, 110</w:t>
      </w:r>
      <w:r w:rsidRPr="0009590F">
        <w:rPr>
          <w:rFonts w:ascii="Times New Roman" w:hAnsi="Times New Roman" w:cs="Times New Roman"/>
          <w:sz w:val="24"/>
          <w:szCs w:val="24"/>
        </w:rPr>
        <w:t>(4), 495-515.</w:t>
      </w:r>
    </w:p>
    <w:p w:rsidR="00601997" w:rsidRPr="0009590F" w:rsidRDefault="00601997"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Rockloff</w:t>
      </w:r>
      <w:proofErr w:type="spellEnd"/>
      <w:r w:rsidRPr="0009590F">
        <w:rPr>
          <w:rFonts w:ascii="Times New Roman" w:hAnsi="Times New Roman" w:cs="Times New Roman"/>
          <w:sz w:val="24"/>
          <w:szCs w:val="24"/>
        </w:rPr>
        <w:t xml:space="preserve">, M. J., Browne, M., Russell, A. M., </w:t>
      </w:r>
      <w:proofErr w:type="spellStart"/>
      <w:r w:rsidRPr="0009590F">
        <w:rPr>
          <w:rFonts w:ascii="Times New Roman" w:hAnsi="Times New Roman" w:cs="Times New Roman"/>
          <w:sz w:val="24"/>
          <w:szCs w:val="24"/>
        </w:rPr>
        <w:t>Hing</w:t>
      </w:r>
      <w:proofErr w:type="spellEnd"/>
      <w:r w:rsidRPr="0009590F">
        <w:rPr>
          <w:rFonts w:ascii="Times New Roman" w:hAnsi="Times New Roman" w:cs="Times New Roman"/>
          <w:sz w:val="24"/>
          <w:szCs w:val="24"/>
        </w:rPr>
        <w:t xml:space="preserve">, N., &amp; Greer, N. (2019). Sports betting incentives encourage gamblers to select the long odds: An experimental investigation using monetary rewards. </w:t>
      </w:r>
      <w:r w:rsidRPr="00AF3815">
        <w:rPr>
          <w:rFonts w:ascii="Times New Roman" w:hAnsi="Times New Roman" w:cs="Times New Roman"/>
          <w:i/>
          <w:sz w:val="24"/>
          <w:szCs w:val="24"/>
        </w:rPr>
        <w:t xml:space="preserve">Journal of </w:t>
      </w:r>
      <w:proofErr w:type="spellStart"/>
      <w:r w:rsidRPr="00AF3815">
        <w:rPr>
          <w:rFonts w:ascii="Times New Roman" w:hAnsi="Times New Roman" w:cs="Times New Roman"/>
          <w:i/>
          <w:sz w:val="24"/>
          <w:szCs w:val="24"/>
        </w:rPr>
        <w:t>Behavioral</w:t>
      </w:r>
      <w:proofErr w:type="spellEnd"/>
      <w:r w:rsidRPr="00AF3815">
        <w:rPr>
          <w:rFonts w:ascii="Times New Roman" w:hAnsi="Times New Roman" w:cs="Times New Roman"/>
          <w:i/>
          <w:sz w:val="24"/>
          <w:szCs w:val="24"/>
        </w:rPr>
        <w:t xml:space="preserve"> Addictions, 8</w:t>
      </w:r>
      <w:r w:rsidRPr="0009590F">
        <w:rPr>
          <w:rFonts w:ascii="Times New Roman" w:hAnsi="Times New Roman" w:cs="Times New Roman"/>
          <w:sz w:val="24"/>
          <w:szCs w:val="24"/>
        </w:rPr>
        <w:t>(2), 268-276.</w:t>
      </w:r>
    </w:p>
    <w:p w:rsidR="00601997" w:rsidRPr="0009590F" w:rsidRDefault="00601997"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Siwei</w:t>
      </w:r>
      <w:proofErr w:type="spellEnd"/>
      <w:r w:rsidRPr="0009590F">
        <w:rPr>
          <w:rFonts w:ascii="Times New Roman" w:hAnsi="Times New Roman" w:cs="Times New Roman"/>
          <w:sz w:val="24"/>
          <w:szCs w:val="24"/>
        </w:rPr>
        <w:t xml:space="preserve"> </w:t>
      </w:r>
      <w:proofErr w:type="spellStart"/>
      <w:r w:rsidRPr="0009590F">
        <w:rPr>
          <w:rFonts w:ascii="Times New Roman" w:hAnsi="Times New Roman" w:cs="Times New Roman"/>
          <w:sz w:val="24"/>
          <w:szCs w:val="24"/>
        </w:rPr>
        <w:t>Xu</w:t>
      </w:r>
      <w:proofErr w:type="spellEnd"/>
      <w:proofErr w:type="gramStart"/>
      <w:r w:rsidRPr="0009590F">
        <w:rPr>
          <w:rFonts w:ascii="Times New Roman" w:hAnsi="Times New Roman" w:cs="Times New Roman"/>
          <w:sz w:val="24"/>
          <w:szCs w:val="24"/>
        </w:rPr>
        <w:t>,  J</w:t>
      </w:r>
      <w:proofErr w:type="gramEnd"/>
      <w:r w:rsidRPr="0009590F">
        <w:rPr>
          <w:rFonts w:ascii="Times New Roman" w:hAnsi="Times New Roman" w:cs="Times New Roman"/>
          <w:sz w:val="24"/>
          <w:szCs w:val="24"/>
        </w:rPr>
        <w:t xml:space="preserve">. (2011). </w:t>
      </w:r>
      <w:r w:rsidRPr="000F7F68">
        <w:rPr>
          <w:rFonts w:ascii="Times New Roman" w:hAnsi="Times New Roman" w:cs="Times New Roman"/>
          <w:i/>
          <w:sz w:val="24"/>
          <w:szCs w:val="24"/>
        </w:rPr>
        <w:t>Online sports gambling: a look into the efficiency of bookmakers’ odds as forecasts in the case of English premier league,</w:t>
      </w:r>
      <w:r w:rsidRPr="0009590F">
        <w:rPr>
          <w:rFonts w:ascii="Times New Roman" w:hAnsi="Times New Roman" w:cs="Times New Roman"/>
          <w:sz w:val="24"/>
          <w:szCs w:val="24"/>
        </w:rPr>
        <w:t xml:space="preserve"> https://www.econ.berkeley.edu/sites/ default/files/siwei-xu_jasmine.pdf</w:t>
      </w:r>
    </w:p>
    <w:p w:rsidR="00601997" w:rsidRPr="0009590F" w:rsidRDefault="00601997"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Tagoe</w:t>
      </w:r>
      <w:proofErr w:type="spellEnd"/>
      <w:r w:rsidRPr="0009590F">
        <w:rPr>
          <w:rFonts w:ascii="Times New Roman" w:hAnsi="Times New Roman" w:cs="Times New Roman"/>
          <w:sz w:val="24"/>
          <w:szCs w:val="24"/>
        </w:rPr>
        <w:t xml:space="preserve">, V. N., </w:t>
      </w:r>
      <w:proofErr w:type="spellStart"/>
      <w:r w:rsidRPr="0009590F">
        <w:rPr>
          <w:rFonts w:ascii="Times New Roman" w:hAnsi="Times New Roman" w:cs="Times New Roman"/>
          <w:sz w:val="24"/>
          <w:szCs w:val="24"/>
        </w:rPr>
        <w:t>Yendork</w:t>
      </w:r>
      <w:proofErr w:type="spellEnd"/>
      <w:r w:rsidRPr="0009590F">
        <w:rPr>
          <w:rFonts w:ascii="Times New Roman" w:hAnsi="Times New Roman" w:cs="Times New Roman"/>
          <w:sz w:val="24"/>
          <w:szCs w:val="24"/>
        </w:rPr>
        <w:t xml:space="preserve">, J. S., &amp; Asante, K. O. (2018). Gambling among youth in contemporary Ghana: Understanding, initiation, and perceived benefits. </w:t>
      </w:r>
      <w:r w:rsidRPr="00843BB0">
        <w:rPr>
          <w:rFonts w:ascii="Times New Roman" w:hAnsi="Times New Roman" w:cs="Times New Roman"/>
          <w:i/>
          <w:sz w:val="24"/>
          <w:szCs w:val="24"/>
        </w:rPr>
        <w:t>Africa Today, 64</w:t>
      </w:r>
      <w:r w:rsidRPr="0009590F">
        <w:rPr>
          <w:rFonts w:ascii="Times New Roman" w:hAnsi="Times New Roman" w:cs="Times New Roman"/>
          <w:sz w:val="24"/>
          <w:szCs w:val="24"/>
        </w:rPr>
        <w:t>(3), 53-69.</w:t>
      </w:r>
    </w:p>
    <w:p w:rsidR="006A46D7" w:rsidRPr="0009590F" w:rsidRDefault="006A46D7" w:rsidP="00975067">
      <w:pPr>
        <w:spacing w:after="0" w:line="276" w:lineRule="auto"/>
        <w:ind w:left="720" w:hanging="720"/>
        <w:jc w:val="both"/>
        <w:rPr>
          <w:rFonts w:ascii="Times New Roman" w:hAnsi="Times New Roman" w:cs="Times New Roman"/>
          <w:sz w:val="24"/>
          <w:szCs w:val="24"/>
        </w:rPr>
      </w:pPr>
      <w:proofErr w:type="spellStart"/>
      <w:r w:rsidRPr="0009590F">
        <w:rPr>
          <w:rFonts w:ascii="Times New Roman" w:hAnsi="Times New Roman" w:cs="Times New Roman"/>
          <w:sz w:val="24"/>
          <w:szCs w:val="24"/>
        </w:rPr>
        <w:t>Wheatcroft</w:t>
      </w:r>
      <w:proofErr w:type="spellEnd"/>
      <w:r w:rsidRPr="0009590F">
        <w:rPr>
          <w:rFonts w:ascii="Times New Roman" w:hAnsi="Times New Roman" w:cs="Times New Roman"/>
          <w:sz w:val="24"/>
          <w:szCs w:val="24"/>
        </w:rPr>
        <w:t xml:space="preserve">, E. (2020). A profitable model for predicting the over/under market in football. </w:t>
      </w:r>
      <w:r w:rsidRPr="003E6413">
        <w:rPr>
          <w:rFonts w:ascii="Times New Roman" w:hAnsi="Times New Roman" w:cs="Times New Roman"/>
          <w:i/>
          <w:sz w:val="24"/>
          <w:szCs w:val="24"/>
        </w:rPr>
        <w:t>International Journal of Forecasting.</w:t>
      </w:r>
    </w:p>
    <w:p w:rsidR="00BF61B2" w:rsidRDefault="00BF61B2" w:rsidP="00652C52">
      <w:pPr>
        <w:tabs>
          <w:tab w:val="left" w:pos="2558"/>
        </w:tabs>
        <w:spacing w:after="0" w:line="360" w:lineRule="auto"/>
        <w:rPr>
          <w:rFonts w:ascii="Times New Roman" w:hAnsi="Times New Roman" w:cs="Times New Roman"/>
          <w:sz w:val="24"/>
          <w:szCs w:val="24"/>
        </w:rPr>
      </w:pPr>
    </w:p>
    <w:p w:rsidR="00BF61B2" w:rsidRDefault="00BF61B2" w:rsidP="00486FA0">
      <w:pPr>
        <w:tabs>
          <w:tab w:val="left" w:pos="2558"/>
        </w:tabs>
        <w:spacing w:line="360" w:lineRule="auto"/>
        <w:rPr>
          <w:rFonts w:ascii="Times New Roman" w:hAnsi="Times New Roman" w:cs="Times New Roman"/>
          <w:sz w:val="24"/>
          <w:szCs w:val="24"/>
        </w:rPr>
      </w:pPr>
    </w:p>
    <w:sectPr w:rsidR="00BF61B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1D0" w:rsidRDefault="00CF51D0" w:rsidP="00C50F59">
      <w:pPr>
        <w:spacing w:after="0" w:line="240" w:lineRule="auto"/>
      </w:pPr>
      <w:r>
        <w:separator/>
      </w:r>
    </w:p>
  </w:endnote>
  <w:endnote w:type="continuationSeparator" w:id="0">
    <w:p w:rsidR="00CF51D0" w:rsidRDefault="00CF51D0" w:rsidP="00C50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charset w:val="80"/>
    <w:family w:val="auto"/>
    <w:pitch w:val="default"/>
    <w:sig w:usb0="00000000" w:usb1="0807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720464"/>
      <w:docPartObj>
        <w:docPartGallery w:val="Page Numbers (Bottom of Page)"/>
        <w:docPartUnique/>
      </w:docPartObj>
    </w:sdtPr>
    <w:sdtEndPr>
      <w:rPr>
        <w:noProof/>
      </w:rPr>
    </w:sdtEndPr>
    <w:sdtContent>
      <w:p w:rsidR="003946B2" w:rsidRDefault="003946B2">
        <w:pPr>
          <w:pStyle w:val="Footer"/>
          <w:jc w:val="center"/>
        </w:pPr>
        <w:r>
          <w:fldChar w:fldCharType="begin"/>
        </w:r>
        <w:r>
          <w:instrText xml:space="preserve"> PAGE   \* MERGEFORMAT </w:instrText>
        </w:r>
        <w:r>
          <w:fldChar w:fldCharType="separate"/>
        </w:r>
        <w:r w:rsidR="00975067">
          <w:rPr>
            <w:noProof/>
          </w:rPr>
          <w:t>14</w:t>
        </w:r>
        <w:r>
          <w:rPr>
            <w:noProof/>
          </w:rPr>
          <w:fldChar w:fldCharType="end"/>
        </w:r>
      </w:p>
    </w:sdtContent>
  </w:sdt>
  <w:p w:rsidR="003946B2" w:rsidRDefault="00394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1D0" w:rsidRDefault="00CF51D0" w:rsidP="00C50F59">
      <w:pPr>
        <w:spacing w:after="0" w:line="240" w:lineRule="auto"/>
      </w:pPr>
      <w:r>
        <w:separator/>
      </w:r>
    </w:p>
  </w:footnote>
  <w:footnote w:type="continuationSeparator" w:id="0">
    <w:p w:rsidR="00CF51D0" w:rsidRDefault="00CF51D0" w:rsidP="00C50F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A2ED5"/>
    <w:multiLevelType w:val="hybridMultilevel"/>
    <w:tmpl w:val="DED07032"/>
    <w:lvl w:ilvl="0" w:tplc="04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FFB5936"/>
    <w:multiLevelType w:val="multilevel"/>
    <w:tmpl w:val="4CF8143C"/>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60881216"/>
    <w:multiLevelType w:val="hybridMultilevel"/>
    <w:tmpl w:val="05CEFFBC"/>
    <w:lvl w:ilvl="0" w:tplc="08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6DB2874"/>
    <w:multiLevelType w:val="hybridMultilevel"/>
    <w:tmpl w:val="30F8E9A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521D1E"/>
    <w:multiLevelType w:val="multilevel"/>
    <w:tmpl w:val="A11AF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79D06EC8"/>
    <w:multiLevelType w:val="hybridMultilevel"/>
    <w:tmpl w:val="9928FCC4"/>
    <w:lvl w:ilvl="0" w:tplc="C1FED5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0F1"/>
    <w:rsid w:val="000143BA"/>
    <w:rsid w:val="00063D9C"/>
    <w:rsid w:val="000916E2"/>
    <w:rsid w:val="000A3CB1"/>
    <w:rsid w:val="00123A4A"/>
    <w:rsid w:val="0014269F"/>
    <w:rsid w:val="001776CC"/>
    <w:rsid w:val="001915FC"/>
    <w:rsid w:val="001E2A7F"/>
    <w:rsid w:val="003308DE"/>
    <w:rsid w:val="003404E9"/>
    <w:rsid w:val="003459D7"/>
    <w:rsid w:val="003541B3"/>
    <w:rsid w:val="00357750"/>
    <w:rsid w:val="003946B2"/>
    <w:rsid w:val="0041383D"/>
    <w:rsid w:val="00456258"/>
    <w:rsid w:val="00486FA0"/>
    <w:rsid w:val="00500B5C"/>
    <w:rsid w:val="00515859"/>
    <w:rsid w:val="00530E03"/>
    <w:rsid w:val="005A5B59"/>
    <w:rsid w:val="005D3EBF"/>
    <w:rsid w:val="00601997"/>
    <w:rsid w:val="00633179"/>
    <w:rsid w:val="00652C52"/>
    <w:rsid w:val="00673067"/>
    <w:rsid w:val="00685C20"/>
    <w:rsid w:val="00690B3E"/>
    <w:rsid w:val="006A46D7"/>
    <w:rsid w:val="006F6674"/>
    <w:rsid w:val="00713C17"/>
    <w:rsid w:val="00720055"/>
    <w:rsid w:val="00756A39"/>
    <w:rsid w:val="007811FA"/>
    <w:rsid w:val="007D0AED"/>
    <w:rsid w:val="00801441"/>
    <w:rsid w:val="00855909"/>
    <w:rsid w:val="00855A47"/>
    <w:rsid w:val="00880912"/>
    <w:rsid w:val="008C57E7"/>
    <w:rsid w:val="00905247"/>
    <w:rsid w:val="009236A7"/>
    <w:rsid w:val="00967B7D"/>
    <w:rsid w:val="00975067"/>
    <w:rsid w:val="00993975"/>
    <w:rsid w:val="00A012BE"/>
    <w:rsid w:val="00A720F1"/>
    <w:rsid w:val="00A87E2C"/>
    <w:rsid w:val="00B20145"/>
    <w:rsid w:val="00B370CB"/>
    <w:rsid w:val="00B5312A"/>
    <w:rsid w:val="00B532F2"/>
    <w:rsid w:val="00B57C70"/>
    <w:rsid w:val="00B60F39"/>
    <w:rsid w:val="00BA10F6"/>
    <w:rsid w:val="00BA56CE"/>
    <w:rsid w:val="00BF15C3"/>
    <w:rsid w:val="00BF61B2"/>
    <w:rsid w:val="00C16171"/>
    <w:rsid w:val="00C45004"/>
    <w:rsid w:val="00C50F59"/>
    <w:rsid w:val="00CF51D0"/>
    <w:rsid w:val="00D628C2"/>
    <w:rsid w:val="00D856F4"/>
    <w:rsid w:val="00DA2D6A"/>
    <w:rsid w:val="00DD383D"/>
    <w:rsid w:val="00DE70F9"/>
    <w:rsid w:val="00DF60C5"/>
    <w:rsid w:val="00E23404"/>
    <w:rsid w:val="00E34FD2"/>
    <w:rsid w:val="00E372C8"/>
    <w:rsid w:val="00E804D6"/>
    <w:rsid w:val="00E80E0F"/>
    <w:rsid w:val="00EA3EFE"/>
    <w:rsid w:val="00EE65AE"/>
    <w:rsid w:val="00F26C14"/>
    <w:rsid w:val="00FC2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B7874-19A8-4C03-9810-44AF50E1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0F1"/>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 Indent,Listenabsatz,List Paragraph2,Number Bullets"/>
    <w:basedOn w:val="Normal"/>
    <w:link w:val="ListParagraphChar"/>
    <w:uiPriority w:val="34"/>
    <w:qFormat/>
    <w:rsid w:val="00A720F1"/>
    <w:pPr>
      <w:ind w:left="720"/>
      <w:contextualSpacing/>
    </w:pPr>
  </w:style>
  <w:style w:type="character" w:customStyle="1" w:styleId="ListParagraphChar">
    <w:name w:val="List Paragraph Char"/>
    <w:aliases w:val="Paragraph Indent Char,Listenabsatz Char,List Paragraph2 Char,Number Bullets Char"/>
    <w:basedOn w:val="DefaultParagraphFont"/>
    <w:link w:val="ListParagraph"/>
    <w:uiPriority w:val="34"/>
    <w:locked/>
    <w:rsid w:val="00A720F1"/>
    <w:rPr>
      <w:lang w:val="en-GB"/>
    </w:rPr>
  </w:style>
  <w:style w:type="paragraph" w:customStyle="1" w:styleId="Default">
    <w:name w:val="Default"/>
    <w:rsid w:val="00905247"/>
    <w:pPr>
      <w:autoSpaceDE w:val="0"/>
      <w:autoSpaceDN w:val="0"/>
      <w:adjustRightInd w:val="0"/>
      <w:spacing w:after="0" w:line="240" w:lineRule="auto"/>
    </w:pPr>
    <w:rPr>
      <w:rFonts w:ascii="Times New Roman" w:hAnsi="Times New Roman" w:cs="Times New Roman"/>
      <w:color w:val="000000"/>
      <w:sz w:val="24"/>
      <w:szCs w:val="24"/>
      <w:lang w:val="en-GB"/>
    </w:rPr>
  </w:style>
  <w:style w:type="character" w:customStyle="1" w:styleId="citation">
    <w:name w:val="citation"/>
    <w:basedOn w:val="DefaultParagraphFont"/>
    <w:rsid w:val="00756A39"/>
  </w:style>
  <w:style w:type="character" w:customStyle="1" w:styleId="apple-converted-space">
    <w:name w:val="apple-converted-space"/>
    <w:basedOn w:val="DefaultParagraphFont"/>
    <w:rsid w:val="00756A39"/>
  </w:style>
  <w:style w:type="character" w:styleId="Strong">
    <w:name w:val="Strong"/>
    <w:basedOn w:val="DefaultParagraphFont"/>
    <w:uiPriority w:val="22"/>
    <w:qFormat/>
    <w:rsid w:val="00F26C14"/>
    <w:rPr>
      <w:b/>
      <w:bCs/>
    </w:rPr>
  </w:style>
  <w:style w:type="table" w:styleId="TableGrid">
    <w:name w:val="Table Grid"/>
    <w:basedOn w:val="TableNormal"/>
    <w:uiPriority w:val="39"/>
    <w:rsid w:val="00F26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459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9D7"/>
    <w:rPr>
      <w:rFonts w:ascii="Tahoma" w:hAnsi="Tahoma" w:cs="Tahoma"/>
      <w:sz w:val="16"/>
      <w:szCs w:val="16"/>
      <w:lang w:val="en-GB"/>
    </w:rPr>
  </w:style>
  <w:style w:type="paragraph" w:styleId="Header">
    <w:name w:val="header"/>
    <w:basedOn w:val="Normal"/>
    <w:link w:val="HeaderChar"/>
    <w:uiPriority w:val="99"/>
    <w:unhideWhenUsed/>
    <w:rsid w:val="00C50F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F59"/>
    <w:rPr>
      <w:lang w:val="en-GB"/>
    </w:rPr>
  </w:style>
  <w:style w:type="paragraph" w:styleId="Footer">
    <w:name w:val="footer"/>
    <w:basedOn w:val="Normal"/>
    <w:link w:val="FooterChar"/>
    <w:uiPriority w:val="99"/>
    <w:unhideWhenUsed/>
    <w:rsid w:val="00C50F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F59"/>
    <w:rPr>
      <w:lang w:val="en-GB"/>
    </w:rPr>
  </w:style>
  <w:style w:type="character" w:styleId="Hyperlink">
    <w:name w:val="Hyperlink"/>
    <w:basedOn w:val="DefaultParagraphFont"/>
    <w:uiPriority w:val="99"/>
    <w:unhideWhenUsed/>
    <w:rsid w:val="00530E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bet9ja.com/pages/SportFooter_Privacy/Cont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iclintex@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ccessbet.com" TargetMode="External"/><Relationship Id="rId4" Type="http://schemas.openxmlformats.org/officeDocument/2006/relationships/webSettings" Target="webSettings.xml"/><Relationship Id="rId9" Type="http://schemas.openxmlformats.org/officeDocument/2006/relationships/hyperlink" Target="https://web.nairabet.con/p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15</Pages>
  <Words>6852</Words>
  <Characters>39060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aruchiwordu@outlook.com</cp:lastModifiedBy>
  <cp:revision>6</cp:revision>
  <dcterms:created xsi:type="dcterms:W3CDTF">2023-04-07T06:52:00Z</dcterms:created>
  <dcterms:modified xsi:type="dcterms:W3CDTF">2023-04-17T20:23:00Z</dcterms:modified>
</cp:coreProperties>
</file>