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4.png" ContentType="image/png"/>
  <Override PartName="/word/media/image3.png" ContentType="image/png"/>
  <Override PartName="/word/media/image1.png" ContentType="image/pn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0"/>
        </w:numPr>
        <w:spacing w:before="240" w:after="120"/>
        <w:rPr>
          <w:sz w:val="48"/>
          <w:szCs w:val="48"/>
        </w:rPr>
      </w:pPr>
      <w:r>
        <w:rPr>
          <w:sz w:val="48"/>
          <w:szCs w:val="48"/>
        </w:rPr>
        <w:t>Performance Analysis and Comparison of the Micro Virtual Machines Provided by the Top Cloud Vendors.</w:t>
      </w:r>
    </w:p>
    <w:p>
      <w:pPr>
        <w:sectPr>
          <w:type w:val="nextPage"/>
          <w:pgSz w:w="11906" w:h="16838"/>
          <w:pgMar w:left="1138" w:right="1138" w:header="0" w:top="1138" w:footer="0" w:bottom="1138" w:gutter="0"/>
          <w:pgNumType w:fmt="decimal"/>
          <w:formProt w:val="false"/>
          <w:textDirection w:val="lrTb"/>
          <w:docGrid w:type="default" w:linePitch="312" w:charSpace="18022"/>
        </w:sectPr>
      </w:pPr>
    </w:p>
    <w:p>
      <w:pPr>
        <w:pStyle w:val="Normal"/>
        <w:jc w:val="center"/>
        <w:rPr>
          <w:b/>
          <w:b/>
          <w:bCs/>
          <w:sz w:val="22"/>
          <w:szCs w:val="22"/>
        </w:rPr>
      </w:pPr>
      <w:r>
        <w:rPr>
          <w:b/>
          <w:bCs/>
          <w:sz w:val="22"/>
          <w:szCs w:val="22"/>
        </w:rPr>
        <w:t>Mr. Yugansh Garg</w:t>
      </w:r>
    </w:p>
    <w:p>
      <w:pPr>
        <w:pStyle w:val="Normal"/>
        <w:jc w:val="center"/>
        <w:rPr/>
      </w:pPr>
      <w:r>
        <w:rPr/>
        <w:t>M. Tech Scholar</w:t>
      </w:r>
    </w:p>
    <w:p>
      <w:pPr>
        <w:pStyle w:val="Normal"/>
        <w:jc w:val="center"/>
        <w:rPr/>
      </w:pPr>
      <w:r>
        <w:rPr/>
        <w:t>Department of Computer Science &amp; Engineering</w:t>
      </w:r>
    </w:p>
    <w:p>
      <w:pPr>
        <w:pStyle w:val="Normal"/>
        <w:jc w:val="center"/>
        <w:rPr/>
      </w:pPr>
      <w:r>
        <w:rPr/>
        <w:t>Sagar Institute of Science and Technology, Gandhinagar Bhopal</w:t>
      </w:r>
    </w:p>
    <w:p>
      <w:pPr>
        <w:pStyle w:val="Normal"/>
        <w:jc w:val="center"/>
        <w:rPr/>
      </w:pPr>
      <w:r>
        <w:rPr/>
        <w:t>yuganshgarg97@gmail.com</w:t>
      </w:r>
    </w:p>
    <w:p>
      <w:pPr>
        <w:pStyle w:val="Normal"/>
        <w:jc w:val="center"/>
        <w:rPr/>
      </w:pPr>
      <w:r>
        <w:rPr/>
      </w:r>
    </w:p>
    <w:p>
      <w:pPr>
        <w:pStyle w:val="Normal"/>
        <w:jc w:val="center"/>
        <w:rPr/>
      </w:pPr>
      <w:r>
        <w:rPr/>
      </w:r>
    </w:p>
    <w:p>
      <w:pPr>
        <w:pStyle w:val="Normal"/>
        <w:jc w:val="center"/>
        <w:rPr/>
      </w:pPr>
      <w:r>
        <w:rPr/>
      </w:r>
    </w:p>
    <w:p>
      <w:pPr>
        <w:pStyle w:val="Normal"/>
        <w:jc w:val="center"/>
        <w:rPr>
          <w:b/>
          <w:b/>
          <w:bCs/>
          <w:sz w:val="22"/>
          <w:szCs w:val="22"/>
        </w:rPr>
      </w:pPr>
      <w:r>
        <w:rPr>
          <w:b/>
          <w:bCs/>
          <w:sz w:val="22"/>
          <w:szCs w:val="22"/>
        </w:rPr>
        <w:t>Ms. Bhavana Gupta</w:t>
      </w:r>
    </w:p>
    <w:p>
      <w:pPr>
        <w:pStyle w:val="Normal"/>
        <w:jc w:val="center"/>
        <w:rPr/>
      </w:pPr>
      <w:r>
        <w:rPr/>
        <w:t>Assistant Professor</w:t>
      </w:r>
    </w:p>
    <w:p>
      <w:pPr>
        <w:pStyle w:val="Normal"/>
        <w:jc w:val="center"/>
        <w:rPr/>
      </w:pPr>
      <w:r>
        <w:rPr/>
        <w:t>Department of Computer Science &amp; Engineering</w:t>
      </w:r>
    </w:p>
    <w:p>
      <w:pPr>
        <w:pStyle w:val="Normal"/>
        <w:jc w:val="center"/>
        <w:rPr/>
      </w:pPr>
      <w:r>
        <w:rPr/>
        <w:t>Sagar Institute of Science and Technology, Gandhinagar Bhopal</w:t>
      </w:r>
    </w:p>
    <w:p>
      <w:pPr>
        <w:pStyle w:val="Normal"/>
        <w:jc w:val="center"/>
        <w:rPr>
          <w:sz w:val="18"/>
          <w:szCs w:val="18"/>
        </w:rPr>
      </w:pPr>
      <w:r>
        <w:rPr>
          <w:sz w:val="18"/>
          <w:szCs w:val="18"/>
        </w:rPr>
        <w:t>bhavanagupta@sistec.ac.in</w:t>
      </w:r>
    </w:p>
    <w:p>
      <w:pPr>
        <w:pStyle w:val="Normal"/>
        <w:jc w:val="center"/>
        <w:rPr/>
      </w:pPr>
      <w:r>
        <w:rPr/>
      </w:r>
    </w:p>
    <w:p>
      <w:pPr>
        <w:pStyle w:val="Normal"/>
        <w:jc w:val="center"/>
        <w:rPr/>
      </w:pPr>
      <w:r>
        <w:rPr/>
      </w:r>
    </w:p>
    <w:p>
      <w:pPr>
        <w:pStyle w:val="Normal"/>
        <w:jc w:val="center"/>
        <w:rPr/>
      </w:pPr>
      <w:r>
        <w:rPr/>
      </w:r>
    </w:p>
    <w:p>
      <w:pPr>
        <w:sectPr>
          <w:type w:val="continuous"/>
          <w:pgSz w:w="11906" w:h="16838"/>
          <w:pgMar w:left="1138" w:right="1138" w:header="0" w:top="1138" w:footer="0" w:bottom="1138" w:gutter="0"/>
          <w:cols w:num="2" w:space="720" w:equalWidth="true" w:sep="false"/>
          <w:formProt w:val="false"/>
          <w:textDirection w:val="lrTb"/>
          <w:docGrid w:type="default" w:linePitch="312" w:charSpace="18022"/>
        </w:sectPr>
      </w:pPr>
    </w:p>
    <w:p>
      <w:pPr>
        <w:pStyle w:val="Heading1"/>
        <w:numPr>
          <w:ilvl w:val="0"/>
          <w:numId w:val="0"/>
        </w:numPr>
        <w:jc w:val="both"/>
        <w:rPr>
          <w:szCs w:val="20"/>
        </w:rPr>
      </w:pPr>
      <w:r>
        <w:rPr>
          <w:szCs w:val="20"/>
        </w:rPr>
        <w:t>ABSTRACT</w:t>
      </w:r>
    </w:p>
    <w:p>
      <w:pPr>
        <w:pStyle w:val="Normal"/>
        <w:jc w:val="both"/>
        <w:rPr>
          <w:b/>
          <w:b/>
          <w:bCs/>
          <w:szCs w:val="20"/>
        </w:rPr>
      </w:pPr>
      <w:r>
        <w:rPr>
          <w:b/>
          <w:bCs/>
          <w:szCs w:val="20"/>
        </w:rPr>
        <w:t>Public Clouds are the backbone of the modern IT Industry. The modern tech start-ups to are heavily dependent on the Public Clouds as save the capital expenditure. Public Clouds offer a wide range of Virtual Infrastructure beginning from single core 0.25 GB RAM virtual machines to 128 cored 3904 GB RAM Virtual Servers aided with GPUs. Apart from costing, The performance of the virtual machines can impact on the services offered. The paper tries to analyse the performance of the Light virtual machines provided by the different cloud vendors and maps their ability to handle certain set of tasks. The prime objective is to compare the entry level virtual machines that are mostly used across the industry for the multiple purposes and find which is the efficient and productive. The systems under Test are the 1 GB RAM machines provided by the most popular Cloud service providers.</w:t>
      </w:r>
    </w:p>
    <w:p>
      <w:pPr>
        <w:pStyle w:val="Heading1"/>
        <w:numPr>
          <w:ilvl w:val="0"/>
          <w:numId w:val="3"/>
        </w:numPr>
        <w:jc w:val="both"/>
        <w:rPr>
          <w:szCs w:val="20"/>
        </w:rPr>
      </w:pPr>
      <w:r>
        <w:rPr>
          <w:szCs w:val="20"/>
        </w:rPr>
        <w:t>INTRODUCTION</w:t>
      </w:r>
    </w:p>
    <w:p>
      <w:pPr>
        <w:pStyle w:val="Normal"/>
        <w:jc w:val="both"/>
        <w:rPr>
          <w:szCs w:val="20"/>
        </w:rPr>
      </w:pPr>
      <w:r>
        <w:rPr>
          <w:szCs w:val="20"/>
        </w:rPr>
        <w:t>The continuous growth of cloud computing market has led to a variety of cloud services with different performance characteristics. To identify the appropriate service selection, researchers and practitioners conduct cloud performance benchmarking by measuring and objectively comparing the performance of different providers and configurations.</w:t>
      </w:r>
    </w:p>
    <w:p>
      <w:pPr>
        <w:pStyle w:val="Normal"/>
        <w:jc w:val="both"/>
        <w:rPr>
          <w:szCs w:val="20"/>
        </w:rPr>
      </w:pPr>
      <w:r>
        <w:rPr>
          <w:szCs w:val="20"/>
        </w:rPr>
        <w:t>The cloud computing market offers assortment resources on demand with a wide range of performance options. Therefore, it is challenging for the user to make an informed decision about which virtual machine (VM) to select in order to deploy the application for maximum performance. It often happens that users deploy their applications ad hoc without understanding which virtual machines can provide maximum performance. This can lead to underperformance of the application in the cloud and consequently increase operational costs. The research presented in this paper seeks to address this issue. Secondly, after identifying previous studies and their findings, the paper fills a void in current research defining the ways in which cloud platforms can be benchmarked. And several key performance metrics are identified to enable cross-platform comparison against these criteria.</w:t>
      </w:r>
    </w:p>
    <w:p>
      <w:pPr>
        <w:pStyle w:val="Heading2"/>
        <w:numPr>
          <w:ilvl w:val="1"/>
          <w:numId w:val="2"/>
        </w:numPr>
        <w:jc w:val="both"/>
        <w:rPr>
          <w:szCs w:val="20"/>
        </w:rPr>
      </w:pPr>
      <w:r>
        <w:rPr>
          <w:szCs w:val="20"/>
        </w:rPr>
        <w:t>Cloud Computing</w:t>
      </w:r>
    </w:p>
    <w:p>
      <w:pPr>
        <w:pStyle w:val="Normal"/>
        <w:jc w:val="both"/>
        <w:rPr>
          <w:szCs w:val="20"/>
        </w:rPr>
      </w:pPr>
      <w:r>
        <w:rPr>
          <w:szCs w:val="20"/>
        </w:rPr>
        <w:t>Cloud computing is a model that enable ubiquitous, convenient, on-demand network access to a shared pool of configurable computing resources (e.g., networks, servers, storage, applications, and services) that can be quickly provisioned and released with minimal management effort or service provider interaction. This cloud model consists of five basic characteristics, three service models(Named name IaaS, PaaS and SaaS)  and four deployment models.(Public, Private, Hybrid and Community Cloud).[1]⁠</w:t>
      </w:r>
    </w:p>
    <w:p>
      <w:pPr>
        <w:pStyle w:val="Heading2"/>
        <w:numPr>
          <w:ilvl w:val="1"/>
          <w:numId w:val="2"/>
        </w:numPr>
        <w:jc w:val="both"/>
        <w:rPr>
          <w:szCs w:val="20"/>
        </w:rPr>
      </w:pPr>
      <w:r>
        <w:rPr>
          <w:szCs w:val="20"/>
        </w:rPr>
        <w:t>Virtualization</w:t>
      </w:r>
    </w:p>
    <w:p>
      <w:pPr>
        <w:pStyle w:val="Normal"/>
        <w:jc w:val="both"/>
        <w:rPr>
          <w:szCs w:val="20"/>
        </w:rPr>
      </w:pPr>
      <w:r>
        <w:rPr>
          <w:szCs w:val="20"/>
        </w:rPr>
        <w:t>Virtualization refers to the technique of building an abstraction layer over the hardware that closely resembles the underlying hardware, OS or other system components, thereby, cloning the functionality of the original components into software.[2]⁠</w:t>
      </w:r>
    </w:p>
    <w:p>
      <w:pPr>
        <w:pStyle w:val="Normal"/>
        <w:jc w:val="both"/>
        <w:rPr>
          <w:szCs w:val="20"/>
        </w:rPr>
      </w:pPr>
      <w:r>
        <w:rPr>
          <w:szCs w:val="20"/>
        </w:rPr>
        <w:t>Virtualization is a fundamental concept of cloud computing. Most cloud activities are cantered around virtualization technology. Virtualization technique involves creating a virtual version of the operating system, server, and storage device or network resources. Virtualization technology allows one machine to run multiple platforms at the same time, for example different versions of windows running simultaneously on one machine. Sometimes referred to as machine or processor virtualization, it allows one physical machine emulate the behaviour of multiple machines with the ability to host multiple/heterogeneous operating systems on the same hardware [3]</w:t>
      </w:r>
    </w:p>
    <w:p>
      <w:pPr>
        <w:pStyle w:val="Heading3"/>
        <w:numPr>
          <w:ilvl w:val="2"/>
          <w:numId w:val="2"/>
        </w:numPr>
        <w:jc w:val="both"/>
        <w:rPr>
          <w:sz w:val="20"/>
          <w:szCs w:val="20"/>
        </w:rPr>
      </w:pPr>
      <w:r>
        <w:rPr>
          <w:sz w:val="20"/>
          <w:szCs w:val="20"/>
        </w:rPr>
        <w:t>Virtual Machines</w:t>
      </w:r>
    </w:p>
    <w:p>
      <w:pPr>
        <w:pStyle w:val="Normal"/>
        <w:jc w:val="both"/>
        <w:rPr>
          <w:szCs w:val="20"/>
        </w:rPr>
      </w:pPr>
      <w:r>
        <w:rPr>
          <w:szCs w:val="20"/>
        </w:rPr>
        <w:t>A virtual machine (VM) is a computing resource that uses software to run programs and deploy apps in place of a physical computer. One or more "guest" virtual machines run on a physical "host" machine. Each virtual machine runs its own operating system and functions independently of other VMs, even if they are all running on the same host.</w:t>
        <w:br/>
        <w:t>Virtual machine technology is used for many use cases in on-premises and cloud environments. .[4]⁠⁠</w:t>
      </w:r>
    </w:p>
    <w:p>
      <w:pPr>
        <w:pStyle w:val="Normal"/>
        <w:jc w:val="both"/>
        <w:rPr>
          <w:szCs w:val="20"/>
        </w:rPr>
      </w:pPr>
      <w:r>
        <w:rPr>
          <w:szCs w:val="20"/>
        </w:rPr>
        <w:t>A VM has a CPU, memory, disks to store files, and can connect to the Internet when needed. While the parts that make up the computer (called hardware) are physical and tangible, virtual machines are often thought of as virtual machines or software-defined computers within physical servers that exist only as code.[5]⁠</w:t>
      </w:r>
    </w:p>
    <w:p>
      <w:pPr>
        <w:pStyle w:val="Normal"/>
        <w:jc w:val="both"/>
        <w:rPr>
          <w:szCs w:val="20"/>
        </w:rPr>
      </w:pPr>
      <w:r>
        <w:rPr>
          <w:szCs w:val="20"/>
        </w:rPr>
        <w:t>The virtual machine runs as a process in an application window, similar to any other application, on the operating system of the physical machine. Key files that make up a virtual machine include a log file, NVRAM setting file, virtual disk file and configuration file.[4]</w:t>
      </w:r>
    </w:p>
    <w:p>
      <w:pPr>
        <w:pStyle w:val="Heading2"/>
        <w:numPr>
          <w:ilvl w:val="1"/>
          <w:numId w:val="2"/>
        </w:numPr>
        <w:jc w:val="both"/>
        <w:rPr>
          <w:szCs w:val="20"/>
        </w:rPr>
      </w:pPr>
      <w:r>
        <w:rPr>
          <w:szCs w:val="20"/>
        </w:rPr>
        <w:t>Performance Analysis</w:t>
      </w:r>
    </w:p>
    <w:p>
      <w:pPr>
        <w:pStyle w:val="Normal"/>
        <w:jc w:val="both"/>
        <w:rPr>
          <w:szCs w:val="20"/>
        </w:rPr>
      </w:pPr>
      <w:r>
        <w:rPr>
          <w:szCs w:val="20"/>
        </w:rPr>
        <w:t>⁠</w:t>
      </w:r>
      <w:r>
        <w:rPr>
          <w:szCs w:val="20"/>
        </w:rPr>
        <w:t>The Performance of a system relies on the following factors like CPU, GPU, Memory and Storage. Thus the performance analysis is done by providing the machine with certain set of tasks so to calculate the factors like time taken to complete the tasks, load on the processor during the task and load on the Main memory utilised during the process.[6]⁠[7]⁠</w:t>
      </w:r>
    </w:p>
    <w:p>
      <w:pPr>
        <w:pStyle w:val="Heading1"/>
        <w:numPr>
          <w:ilvl w:val="0"/>
          <w:numId w:val="2"/>
        </w:numPr>
        <w:spacing w:lineRule="atLeast" w:line="100"/>
        <w:jc w:val="both"/>
        <w:rPr>
          <w:szCs w:val="20"/>
        </w:rPr>
      </w:pPr>
      <w:r>
        <w:rPr>
          <w:szCs w:val="20"/>
        </w:rPr>
        <w:t>BACKGROUND</w:t>
      </w:r>
    </w:p>
    <w:p>
      <w:pPr>
        <w:pStyle w:val="Heading2"/>
        <w:numPr>
          <w:ilvl w:val="1"/>
          <w:numId w:val="2"/>
        </w:numPr>
        <w:spacing w:lineRule="atLeast" w:line="100"/>
        <w:jc w:val="both"/>
        <w:rPr>
          <w:szCs w:val="20"/>
        </w:rPr>
      </w:pPr>
      <w:r>
        <w:rPr>
          <w:szCs w:val="20"/>
        </w:rPr>
        <w:t>Public Cloud Vendors</w:t>
      </w:r>
    </w:p>
    <w:p>
      <w:pPr>
        <w:pStyle w:val="TextBody"/>
        <w:spacing w:lineRule="atLeast" w:line="100"/>
        <w:jc w:val="both"/>
        <w:rPr>
          <w:szCs w:val="20"/>
        </w:rPr>
      </w:pPr>
      <w:r>
        <w:rPr>
          <w:szCs w:val="20"/>
        </w:rPr>
        <w:t>The IaaS market continues to grow as cloud-native becomes the primary architecture for modern workloads,” says Gartner's Report 2021. The global Infrastructure as a Service (IaaS) market grew by 41.4% in 2021 to total $90.9 billion $64.3 billion in 2020, according to Gartner, Inc. Amazon maintained its leadership position in the IaaS market in 2021, followed by Microsoft, Alibaba, Google and Huawei.[8]⁠⁠</w:t>
      </w:r>
    </w:p>
    <w:p>
      <w:pPr>
        <w:pStyle w:val="TextBody"/>
        <w:spacing w:lineRule="atLeast" w:line="100"/>
        <w:jc w:val="both"/>
        <w:rPr>
          <w:szCs w:val="20"/>
        </w:rPr>
      </w:pPr>
      <w:r>
        <w:rPr>
          <w:szCs w:val="20"/>
        </w:rPr>
        <w:t>In the IaaS market, the largest companies by revenue are Amazon (Web Services), Microsoft (Azure) and Google (Compute Engine), as well as the Chinese multinational technology company Alibaba. Despite Amazon being the largest cloud infrastructure vendor by some margin, its market influence may be waning as Google and Microsoft advance, with surveys suggesting that cloud services companies are fighting for a piece of the cloud IaaS market.⁠</w:t>
      </w:r>
    </w:p>
    <w:p>
      <w:pPr>
        <w:pStyle w:val="Heading2"/>
        <w:numPr>
          <w:ilvl w:val="1"/>
          <w:numId w:val="2"/>
        </w:numPr>
        <w:spacing w:lineRule="atLeast" w:line="100"/>
        <w:jc w:val="both"/>
        <w:rPr>
          <w:szCs w:val="20"/>
        </w:rPr>
      </w:pPr>
      <w:r>
        <w:rPr>
          <w:szCs w:val="20"/>
        </w:rPr>
        <w:t>Benchmarking Methodologies</w:t>
      </w:r>
    </w:p>
    <w:p>
      <w:pPr>
        <w:pStyle w:val="Normal"/>
        <w:spacing w:lineRule="atLeast" w:line="100"/>
        <w:jc w:val="both"/>
        <w:rPr>
          <w:szCs w:val="20"/>
        </w:rPr>
      </w:pPr>
      <w:r>
        <w:rPr>
          <w:szCs w:val="20"/>
        </w:rPr>
        <w:t>A benchmark is usually a program, or multiple programs designed to evaluate the performance of either hardware, or software. Bench- marks provide a way of comparing the behaviour and speed of various solutions while performing the same task (or a set of tasks). The sub- sequent result can be utilized for choosing the best solution for the task. For example, if we need a computer for running demanding multithreaded tasks, we can choose the right one even without deep knowledge of hardware by comparing results acquired from running a similarly working benchmark (that means one that utilizes many CPU cores) on multiple machines [9]⁠</w:t>
      </w:r>
    </w:p>
    <w:p>
      <w:pPr>
        <w:pStyle w:val="Heading3"/>
        <w:numPr>
          <w:ilvl w:val="2"/>
          <w:numId w:val="2"/>
        </w:numPr>
        <w:spacing w:lineRule="atLeast" w:line="100"/>
        <w:jc w:val="both"/>
        <w:rPr>
          <w:sz w:val="20"/>
          <w:szCs w:val="20"/>
        </w:rPr>
      </w:pPr>
      <w:r>
        <w:rPr>
          <w:sz w:val="20"/>
          <w:szCs w:val="20"/>
        </w:rPr>
        <w:t>Intel MPI Benchmarking</w:t>
      </w:r>
    </w:p>
    <w:p>
      <w:pPr>
        <w:pStyle w:val="Normal"/>
        <w:spacing w:lineRule="atLeast" w:line="100"/>
        <w:jc w:val="both"/>
        <w:rPr>
          <w:szCs w:val="20"/>
        </w:rPr>
      </w:pPr>
      <w:r>
        <w:rPr>
          <w:szCs w:val="20"/>
        </w:rPr>
        <w:t>Intel MPI Benchmarks performs a set of MPI performance measurements for point-to-point and global communication operations for a range of message sizes. Intel MPI Benchmarks is developed using the ANSI C plus MPI standard. It is distributed as an open source project that allows benchmarks to be used across different cluster architectures and MPI implementations</w:t>
      </w:r>
      <w:r>
        <w:rPr>
          <w:b/>
          <w:bCs/>
          <w:szCs w:val="20"/>
        </w:rPr>
        <w:t>.</w:t>
      </w:r>
    </w:p>
    <w:p>
      <w:pPr>
        <w:pStyle w:val="Normal"/>
        <w:spacing w:lineRule="atLeast" w:line="100"/>
        <w:jc w:val="both"/>
        <w:rPr>
          <w:szCs w:val="20"/>
        </w:rPr>
      </w:pPr>
      <w:r>
        <w:rPr>
          <w:szCs w:val="20"/>
        </w:rPr>
        <w:t>Intel Uses Three set of MPI Benchmarks i.e MPI- 1 MPI -2 and MPI -3. MPI -1 includes the set of tasks performing Single Transfer, Parallel Transfer operation[10]⁠. MPI -2 includes operations like one side communication, Input output benchmarks etc[11]⁠. MPI 3 includes non-blocking collective (NBC) operations. These benchmarks measure the remote memory access (RMA) functionality introduced in the MPI-3 standard. IMB-MT – Benchmarks for MPI-1 functions running within multiple threads per level.</w:t>
      </w:r>
    </w:p>
    <w:p>
      <w:pPr>
        <w:pStyle w:val="Heading3"/>
        <w:numPr>
          <w:ilvl w:val="2"/>
          <w:numId w:val="2"/>
        </w:numPr>
        <w:spacing w:lineRule="atLeast" w:line="100"/>
        <w:jc w:val="both"/>
        <w:rPr>
          <w:sz w:val="20"/>
          <w:szCs w:val="20"/>
        </w:rPr>
      </w:pPr>
      <w:r>
        <w:rPr>
          <w:sz w:val="20"/>
          <w:szCs w:val="20"/>
        </w:rPr>
        <w:t>AMD Benchmarking Methodology</w:t>
      </w:r>
    </w:p>
    <w:p>
      <w:pPr>
        <w:pStyle w:val="Normal"/>
        <w:spacing w:lineRule="atLeast" w:line="100"/>
        <w:jc w:val="both"/>
        <w:rPr>
          <w:szCs w:val="20"/>
        </w:rPr>
      </w:pPr>
      <w:r>
        <w:rPr>
          <w:szCs w:val="20"/>
        </w:rPr>
        <w:t xml:space="preserve">AMD broadly used two types of Benchmarking methods; first Application based Bench Marking and Secondly synthetic benchmarking. While app benchmarks show how well the platform is optimized they are not always good for specific versions of certain applications a predictor of what the new application's performance will look like. Unlike application benchmarks, synthetic benchmarks measure the overall performance potential of a particular platform.[12] Secondly AMD Also uses Third-party tools such as Cinebench, Geekbench, PC mark, Passmark 10 and </w:t>
      </w:r>
      <w:bookmarkStart w:id="0" w:name="page19R_mcid372"/>
      <w:bookmarkEnd w:id="0"/>
      <w:r>
        <w:rPr>
          <w:szCs w:val="20"/>
        </w:rPr>
        <w:t>Blender Bench⁠</w:t>
      </w:r>
    </w:p>
    <w:p>
      <w:pPr>
        <w:pStyle w:val="Heading3"/>
        <w:numPr>
          <w:ilvl w:val="2"/>
          <w:numId w:val="2"/>
        </w:numPr>
        <w:spacing w:lineRule="atLeast" w:line="100"/>
        <w:jc w:val="both"/>
        <w:rPr>
          <w:sz w:val="20"/>
          <w:szCs w:val="20"/>
        </w:rPr>
      </w:pPr>
      <w:r>
        <w:rPr>
          <w:sz w:val="20"/>
          <w:szCs w:val="20"/>
        </w:rPr>
        <w:t>GeekBench</w:t>
      </w:r>
    </w:p>
    <w:p>
      <w:pPr>
        <w:pStyle w:val="Normal"/>
        <w:jc w:val="both"/>
        <w:rPr>
          <w:szCs w:val="20"/>
        </w:rPr>
      </w:pPr>
      <w:r>
        <w:rPr>
          <w:szCs w:val="20"/>
        </w:rPr>
        <w:t xml:space="preserve">Geekbench is tool available in platforms including Windows, Android and Linux. </w:t>
      </w:r>
    </w:p>
    <w:p>
      <w:pPr>
        <w:pStyle w:val="Normal"/>
        <w:jc w:val="both"/>
        <w:rPr>
          <w:szCs w:val="20"/>
        </w:rPr>
      </w:pPr>
      <w:r>
        <w:rPr>
          <w:szCs w:val="20"/>
        </w:rPr>
        <w:t>CPU Benchmark scores are used to evaluate and optimize CPU and memory performance using workloads that include data compression, image processing, machine learning, and physics simulation. Performance on these workloads is important for wide range applications including web browsers, image editors, and developer tools. Geekbench Calculates the score by running the set of following Tasks/ application  Sobel,  Canny  Stereo Matching  Histogram Equalization  Gaussian Blur  Depth of Field  Face Detection  Horizon Detection  Feature Matching  Particle Physics SFFT(Fast Fourier Transform)</w:t>
      </w:r>
      <w:r>
        <w:rPr>
          <w:b/>
          <w:bCs/>
          <w:szCs w:val="20"/>
        </w:rPr>
        <w:t>[13]</w:t>
      </w:r>
    </w:p>
    <w:p>
      <w:pPr>
        <w:pStyle w:val="Heading3"/>
        <w:numPr>
          <w:ilvl w:val="2"/>
          <w:numId w:val="2"/>
        </w:numPr>
        <w:jc w:val="both"/>
        <w:rPr>
          <w:sz w:val="20"/>
          <w:szCs w:val="20"/>
        </w:rPr>
      </w:pPr>
      <w:r>
        <w:rPr>
          <w:sz w:val="20"/>
          <w:szCs w:val="20"/>
        </w:rPr>
        <w:t xml:space="preserve">VM Mark </w:t>
      </w:r>
    </w:p>
    <w:p>
      <w:pPr>
        <w:pStyle w:val="Normal"/>
        <w:jc w:val="both"/>
        <w:rPr>
          <w:szCs w:val="20"/>
        </w:rPr>
      </w:pPr>
      <w:r>
        <w:rPr>
          <w:szCs w:val="20"/>
        </w:rPr>
        <w:t>VM mark is the Virtualization and Virtual machine Benchmarking tool designed by VM Ware. VMmark uses workloads representing highly scalable and complex applications commonly found in data centers. Application load metrics for each tile are calculated and aggregated into a score for that tile by normalizing various performance metrics, such as operations/second or transactions/second, with respect to the reference system. The geometric mean of the normalized scores is then calculated as the final score for the tile. Finally, the resulting tile scores are summed to form part of the final application workload metric.[14]⁠</w:t>
      </w:r>
    </w:p>
    <w:p>
      <w:pPr>
        <w:pStyle w:val="Heading3"/>
        <w:numPr>
          <w:ilvl w:val="2"/>
          <w:numId w:val="2"/>
        </w:numPr>
        <w:jc w:val="both"/>
        <w:rPr>
          <w:rFonts w:cs="Times New Roman"/>
          <w:sz w:val="20"/>
          <w:szCs w:val="20"/>
        </w:rPr>
      </w:pPr>
      <w:r>
        <w:rPr>
          <w:rFonts w:cs="Times New Roman"/>
          <w:sz w:val="20"/>
          <w:szCs w:val="20"/>
        </w:rPr>
        <w:t>Cinebench</w:t>
      </w:r>
    </w:p>
    <w:p>
      <w:pPr>
        <w:pStyle w:val="Normal"/>
        <w:jc w:val="both"/>
        <w:rPr>
          <w:rFonts w:cs="Times New Roman"/>
          <w:szCs w:val="20"/>
        </w:rPr>
      </w:pPr>
      <w:r>
        <w:rPr>
          <w:rFonts w:cs="Times New Roman"/>
          <w:szCs w:val="20"/>
        </w:rPr>
        <w:t>Cinebench uses a unique image rendering process that maximizes all CPU cores and gives a perfect picture of the performance inside the PC. Its tests gives a much more accurate "real-world" benchmark measurement than most other benchmarks, which tend to be more synthetic.[15]⁠</w:t>
      </w:r>
    </w:p>
    <w:p>
      <w:pPr>
        <w:pStyle w:val="Heading3"/>
        <w:numPr>
          <w:ilvl w:val="2"/>
          <w:numId w:val="2"/>
        </w:numPr>
        <w:jc w:val="both"/>
        <w:rPr>
          <w:rFonts w:cs="Times New Roman"/>
          <w:sz w:val="20"/>
          <w:szCs w:val="20"/>
        </w:rPr>
      </w:pPr>
      <w:r>
        <w:rPr>
          <w:rFonts w:cs="Times New Roman"/>
          <w:sz w:val="20"/>
          <w:szCs w:val="20"/>
        </w:rPr>
        <w:t>PCMark</w:t>
      </w:r>
    </w:p>
    <w:p>
      <w:pPr>
        <w:pStyle w:val="TextBody"/>
        <w:tabs>
          <w:tab w:val="left" w:pos="1020" w:leader="none"/>
        </w:tabs>
        <w:spacing w:lineRule="auto" w:line="240" w:before="240" w:after="0"/>
        <w:jc w:val="both"/>
        <w:rPr>
          <w:rFonts w:cs="Times New Roman"/>
          <w:szCs w:val="20"/>
        </w:rPr>
      </w:pPr>
      <w:r>
        <w:rPr>
          <w:rFonts w:cs="Times New Roman"/>
          <w:szCs w:val="20"/>
        </w:rPr>
        <w:t>PCMark benchmarks measure PC performance using tests based on real-world applications and activities. In PCMark 10, these tests include everyday tasks such as web browsing, video chat, typing and spreadsheets, photo and video editing, and gaming. Each benchmark run produces a high-level score, a medium-level test group score, and a low-level stress score. It can also compare results side-by-side in the app. PCMark 10 shares the same user interface style as 3DMark and VRMark. The familiar layout makes it easy to start comparing with PCMark 10.[16]⁠⁠</w:t>
      </w:r>
    </w:p>
    <w:p>
      <w:pPr>
        <w:pStyle w:val="Heading2"/>
        <w:numPr>
          <w:ilvl w:val="1"/>
          <w:numId w:val="2"/>
        </w:numPr>
        <w:jc w:val="both"/>
        <w:rPr>
          <w:rFonts w:cs="Times New Roman"/>
          <w:szCs w:val="20"/>
        </w:rPr>
      </w:pPr>
      <w:r>
        <w:rPr>
          <w:rFonts w:cs="Times New Roman"/>
          <w:szCs w:val="20"/>
        </w:rPr>
        <w:t>Previous Benchmarking Approaches:</w:t>
      </w:r>
    </w:p>
    <w:p>
      <w:pPr>
        <w:pStyle w:val="Normal"/>
        <w:jc w:val="both"/>
        <w:rPr>
          <w:rFonts w:cs="Times New Roman"/>
          <w:szCs w:val="20"/>
        </w:rPr>
      </w:pPr>
      <w:r>
        <w:rPr>
          <w:rFonts w:cs="Times New Roman"/>
          <w:szCs w:val="20"/>
        </w:rPr>
        <w:t>Blesson Varghese used the 6 methodology which divided the test into the two categories i.e capture attributes and group attibutes⁠. Capture attributes included the tests to find the computational ability of the machines where as the group attributes included the inter process communications, transfers and similar tasks.[7]⁠</w:t>
      </w:r>
    </w:p>
    <w:p>
      <w:pPr>
        <w:pStyle w:val="Normal"/>
        <w:jc w:val="both"/>
        <w:rPr>
          <w:rFonts w:cs="Times New Roman"/>
          <w:szCs w:val="20"/>
        </w:rPr>
      </w:pPr>
      <w:r>
        <w:rPr>
          <w:rFonts w:cs="Times New Roman"/>
          <w:szCs w:val="20"/>
        </w:rPr>
        <w:t>Cloud assessment by application: Virtual machines are then ranked according to their empirical performance (in this paper performance assessment is time-sensitive to complete execution). Values ​​of individual criteria for</w:t>
      </w:r>
    </w:p>
    <w:p>
      <w:pPr>
        <w:pStyle w:val="Normal"/>
        <w:jc w:val="both"/>
        <w:rPr>
          <w:rFonts w:cs="Times New Roman"/>
          <w:szCs w:val="20"/>
        </w:rPr>
      </w:pPr>
      <w:r>
        <w:rPr>
          <w:rFonts w:cs="Times New Roman"/>
          <w:szCs w:val="20"/>
        </w:rPr>
        <w:t>in −μ the evaluation performance is normalized using v̄</w:t>
      </w:r>
      <w:r>
        <w:rPr>
          <w:rFonts w:cs="Times New Roman"/>
          <w:szCs w:val="20"/>
          <w:vertAlign w:val="subscript"/>
        </w:rPr>
        <w:t xml:space="preserve"> i,j</w:t>
      </w:r>
      <w:r>
        <w:rPr>
          <w:rFonts w:cs="Times New Roman"/>
          <w:szCs w:val="20"/>
        </w:rPr>
        <w:t xml:space="preserve"> = (V</w:t>
      </w:r>
      <w:r>
        <w:rPr>
          <w:rFonts w:cs="Times New Roman"/>
          <w:szCs w:val="20"/>
          <w:vertAlign w:val="subscript"/>
        </w:rPr>
        <w:t xml:space="preserve">i.j  </w:t>
      </w:r>
      <w:r>
        <w:rPr>
          <w:rFonts w:cs="Times New Roman"/>
          <w:szCs w:val="20"/>
        </w:rPr>
        <w:t>-  μ</w:t>
      </w:r>
      <w:r>
        <w:rPr>
          <w:rFonts w:cs="Times New Roman"/>
          <w:szCs w:val="20"/>
          <w:vertAlign w:val="subscript"/>
        </w:rPr>
        <w:t>j</w:t>
      </w:r>
      <w:r>
        <w:rPr>
          <w:rFonts w:cs="Times New Roman"/>
          <w:szCs w:val="20"/>
        </w:rPr>
        <w:t xml:space="preserve">)/σ </w:t>
      </w:r>
      <w:r>
        <w:rPr>
          <w:rFonts w:cs="Times New Roman"/>
          <w:szCs w:val="20"/>
          <w:vertAlign w:val="subscript"/>
        </w:rPr>
        <w:t xml:space="preserve">j </w:t>
      </w:r>
      <w:r>
        <w:rPr>
          <w:rFonts w:cs="Times New Roman"/>
          <w:szCs w:val="20"/>
        </w:rPr>
        <w:t xml:space="preserve">where μ </w:t>
      </w:r>
      <w:r>
        <w:rPr>
          <w:rFonts w:cs="Times New Roman"/>
          <w:szCs w:val="20"/>
          <w:vertAlign w:val="subscript"/>
        </w:rPr>
        <w:t xml:space="preserve">j </w:t>
      </w:r>
      <w:r>
        <w:rPr>
          <w:rFonts w:cs="Times New Roman"/>
          <w:szCs w:val="20"/>
        </w:rPr>
        <w:t xml:space="preserve">is the mean value of v </w:t>
      </w:r>
      <w:r>
        <w:rPr>
          <w:rFonts w:cs="Times New Roman"/>
          <w:szCs w:val="20"/>
          <w:vertAlign w:val="subscript"/>
        </w:rPr>
        <w:t>i, j</w:t>
      </w:r>
      <w:r>
        <w:rPr>
          <w:rFonts w:cs="Times New Roman"/>
          <w:szCs w:val="20"/>
        </w:rPr>
        <w:t xml:space="preserve"> on m VM and σ </w:t>
      </w:r>
      <w:r>
        <w:rPr>
          <w:rFonts w:cs="Times New Roman"/>
          <w:szCs w:val="20"/>
          <w:vertAlign w:val="subscript"/>
        </w:rPr>
        <w:t>j</w:t>
      </w:r>
      <w:r>
        <w:rPr>
          <w:rFonts w:cs="Times New Roman"/>
          <w:szCs w:val="20"/>
        </w:rPr>
        <w:t xml:space="preserve"> is standard deviation in i,j over m VM. Normalized values ​​are used to evaluate Mpi Vms.[7]</w:t>
      </w:r>
    </w:p>
    <w:p>
      <w:pPr>
        <w:pStyle w:val="Normal"/>
        <w:jc w:val="both"/>
        <w:rPr>
          <w:rFonts w:cs="Times New Roman"/>
          <w:szCs w:val="20"/>
        </w:rPr>
      </w:pPr>
      <w:r>
        <w:rPr>
          <w:rFonts w:cs="Times New Roman"/>
          <w:szCs w:val="20"/>
        </w:rPr>
        <w:t>Aaron Paradowsk while comparing the V.Ms hosted on Cloud stack and open stack took in account the factors including Processing speed, time required to process certain number of instructions and   load on the Processor and Memory.[17]</w:t>
      </w:r>
    </w:p>
    <w:p>
      <w:pPr>
        <w:pStyle w:val="Normal"/>
        <w:jc w:val="both"/>
        <w:rPr>
          <w:rFonts w:cs="Times New Roman"/>
          <w:szCs w:val="20"/>
        </w:rPr>
      </w:pPr>
      <w:r>
        <w:rPr>
          <w:rFonts w:cs="Times New Roman"/>
          <w:szCs w:val="20"/>
        </w:rPr>
        <w:t>Shrutika Dhargave in her paper titled “Evaluation of different Hypervisors Performances using Different Benchmarks "benchmarked hypervirsors using the application benchmarking methods including Hadoop Benchmark, SIGAR framework and GPU Pass-through Performance, FTP and HTTP approache. [18]</w:t>
      </w:r>
    </w:p>
    <w:p>
      <w:pPr>
        <w:pStyle w:val="Normal"/>
        <w:jc w:val="both"/>
        <w:rPr>
          <w:rFonts w:cs="Times New Roman"/>
          <w:szCs w:val="20"/>
        </w:rPr>
      </w:pPr>
      <w:r>
        <w:rPr>
          <w:rFonts w:cs="Times New Roman"/>
          <w:szCs w:val="20"/>
        </w:rPr>
        <w:t>This method compares the performance of hypervisors but does not compare the quality of service providers as a whole system.</w:t>
      </w:r>
    </w:p>
    <w:p>
      <w:pPr>
        <w:pStyle w:val="Normal"/>
        <w:jc w:val="both"/>
        <w:rPr>
          <w:rFonts w:cs="Times New Roman"/>
          <w:szCs w:val="20"/>
        </w:rPr>
      </w:pPr>
      <w:r>
        <w:rPr>
          <w:rFonts w:cs="Times New Roman"/>
          <w:szCs w:val="20"/>
        </w:rPr>
        <w:t>The paper titled “Experimenting with Application-Based Benchmarkson Different Cloud Providers via a Multi-cloud Execution and Modelling Framework”  presents a wider picture of cloud performance analysis by different service providers. It compares the cloud service providers on the basis of the performance against the set of applications. It applies the  process is described in order to achieve an optimal compromise between the parameters. Although this work is more advanced in the field of combined metric investigation, yes It also doesn't seem to include a mechanism for triggering and taking measurements. Skymark is a framework designed to analyze the performance of an IaaS environment. The framework consists of 2 components - Grenchmark and C-Meter. Grenchmark is responsible for generating and dispatching the workload, while C-Meter consists of the workload scheduler and sends the task to the cloud administrator who manages the various IaaS clouds plug-in architecture. Skymark focuses on low performance parameters cloud services such as CPU, memory, etc. and not on the underlying application types.[19]⁠</w:t>
      </w:r>
    </w:p>
    <w:p>
      <w:pPr>
        <w:pStyle w:val="Normal"/>
        <w:jc w:val="both"/>
        <w:rPr>
          <w:rFonts w:cs="Times New Roman"/>
          <w:szCs w:val="20"/>
        </w:rPr>
      </w:pPr>
      <w:r>
        <w:rPr>
          <w:rFonts w:cs="Times New Roman"/>
          <w:szCs w:val="20"/>
        </w:rPr>
        <w:t>CloudCmp provides a methodology and has a goal very similar to our approach to estimate the performance and cost of legacy cloud-deployed applications. Strong A tail cloud customer can use the results to compare different providers and decide whether should migrate to the cloud and which cloud provider is the best fit for their application them. CloudCmp identifies a set of performance metrics relevant to application performance‐ ance and cost, develop a benchmarking job for each metric, run jobs on different providers and compare.[19]⁠</w:t>
      </w:r>
    </w:p>
    <w:p>
      <w:pPr>
        <w:pStyle w:val="Normal"/>
        <w:jc w:val="both"/>
        <w:rPr>
          <w:rFonts w:cs="Times New Roman"/>
          <w:szCs w:val="20"/>
        </w:rPr>
      </w:pPr>
      <w:r>
        <w:rPr>
          <w:rFonts w:cs="Times New Roman"/>
          <w:szCs w:val="20"/>
        </w:rPr>
        <w:t>Papaer titled “Cloud Service Benchmarking “ by David Bermbach presents a client side prospective of cloud benchmarking and performance comparison however the method implemented by David is also the application based benchmarking, which is focussed on the high end machines, the entry level machines were ignored as usual.[20]⁠</w:t>
      </w:r>
    </w:p>
    <w:p>
      <w:pPr>
        <w:pStyle w:val="Heading2"/>
        <w:numPr>
          <w:ilvl w:val="1"/>
          <w:numId w:val="2"/>
        </w:numPr>
        <w:jc w:val="both"/>
        <w:rPr/>
      </w:pPr>
      <w:r>
        <w:rPr>
          <w:rFonts w:cs="Times New Roman"/>
          <w:szCs w:val="20"/>
        </w:rPr>
        <w:t>Research Gap</w:t>
      </w:r>
    </w:p>
    <w:p>
      <w:pPr>
        <w:pStyle w:val="Normal"/>
        <w:jc w:val="both"/>
        <w:rPr>
          <w:rFonts w:cs="Times New Roman"/>
          <w:szCs w:val="20"/>
        </w:rPr>
      </w:pPr>
      <w:r>
        <w:rPr>
          <w:rFonts w:cs="Times New Roman"/>
          <w:szCs w:val="20"/>
        </w:rPr>
        <w:t>Majority of the work done previously includes either the Application based benchmarking tools or processed the available data. All the above tools are useful in case of the Multicore processors with GUIs but in case of a simple CLI (Command line interface ) based machines, the majority of them fail. Majority of the tools used image processing algorithms, rendering algorithms to benchmark the ability of the processor.</w:t>
      </w:r>
    </w:p>
    <w:p>
      <w:pPr>
        <w:pStyle w:val="Heading1"/>
        <w:numPr>
          <w:ilvl w:val="0"/>
          <w:numId w:val="2"/>
        </w:numPr>
        <w:jc w:val="both"/>
        <w:rPr>
          <w:rFonts w:cs="Times New Roman"/>
          <w:szCs w:val="20"/>
        </w:rPr>
      </w:pPr>
      <w:r>
        <w:rPr>
          <w:rFonts w:cs="Times New Roman"/>
          <w:szCs w:val="20"/>
        </w:rPr>
        <w:t>IMPLEMENTATION</w:t>
      </w:r>
    </w:p>
    <w:p>
      <w:pPr>
        <w:pStyle w:val="Normal"/>
        <w:jc w:val="both"/>
        <w:rPr>
          <w:rFonts w:cs="Times New Roman"/>
          <w:szCs w:val="20"/>
        </w:rPr>
      </w:pPr>
      <w:r>
        <w:rPr>
          <w:rFonts w:cs="Times New Roman"/>
          <w:szCs w:val="20"/>
        </w:rPr>
        <w:t>To compare the light weight virtual Machines provided by the different vendors we have used the following configuration of each having the 1 GB RAM, 10 GB Storage and CPUs with the x86 Architecture running ubuntu 20.04 LTS Server versions.</w:t>
      </w:r>
    </w:p>
    <w:p>
      <w:pPr>
        <w:pStyle w:val="Normal"/>
        <w:jc w:val="both"/>
        <w:rPr>
          <w:rFonts w:cs="Times New Roman"/>
          <w:szCs w:val="20"/>
        </w:rPr>
      </w:pPr>
      <w:r>
        <w:rPr>
          <w:rFonts w:cs="Times New Roman"/>
          <w:szCs w:val="20"/>
        </w:rPr>
        <w:t>We performed the similar set of tasks to the Virtual machines and monitored the three main attributes.</w:t>
      </w:r>
    </w:p>
    <w:p>
      <w:pPr>
        <w:pStyle w:val="Normal"/>
        <w:ind w:left="360" w:hanging="180"/>
        <w:jc w:val="both"/>
        <w:rPr>
          <w:rFonts w:cs="Times New Roman"/>
          <w:szCs w:val="20"/>
        </w:rPr>
      </w:pPr>
      <w:r>
        <w:rPr>
          <w:rFonts w:cs="Times New Roman"/>
          <w:szCs w:val="20"/>
        </w:rPr>
        <w:t>1. Time taken to complete the Task</w:t>
      </w:r>
    </w:p>
    <w:p>
      <w:pPr>
        <w:pStyle w:val="Normal"/>
        <w:ind w:left="360" w:hanging="180"/>
        <w:jc w:val="both"/>
        <w:rPr>
          <w:rFonts w:cs="Times New Roman"/>
          <w:szCs w:val="20"/>
        </w:rPr>
      </w:pPr>
      <w:r>
        <w:rPr>
          <w:rFonts w:cs="Times New Roman"/>
          <w:szCs w:val="20"/>
        </w:rPr>
        <w:t>2. Average load on the CPU during the task</w:t>
      </w:r>
    </w:p>
    <w:p>
      <w:pPr>
        <w:pStyle w:val="Normal"/>
        <w:ind w:left="360" w:hanging="180"/>
        <w:jc w:val="both"/>
        <w:rPr>
          <w:rFonts w:cs="Times New Roman"/>
          <w:szCs w:val="20"/>
        </w:rPr>
      </w:pPr>
      <w:r>
        <w:rPr>
          <w:rFonts w:cs="Times New Roman"/>
          <w:szCs w:val="20"/>
        </w:rPr>
        <w:t>3. Average load on the memory during the task</w:t>
      </w:r>
    </w:p>
    <w:p>
      <w:pPr>
        <w:pStyle w:val="Normal"/>
        <w:ind w:left="180" w:hanging="180"/>
        <w:jc w:val="both"/>
        <w:rPr>
          <w:rFonts w:cs="Times New Roman"/>
          <w:szCs w:val="20"/>
        </w:rPr>
      </w:pPr>
      <w:r>
        <w:rPr>
          <w:rFonts w:cs="Times New Roman"/>
          <w:szCs w:val="20"/>
        </w:rPr>
      </w:r>
    </w:p>
    <w:p>
      <w:pPr>
        <w:pStyle w:val="Normal"/>
        <w:jc w:val="both"/>
        <w:rPr>
          <w:rFonts w:cs="Times New Roman"/>
          <w:szCs w:val="20"/>
        </w:rPr>
      </w:pPr>
      <w:r>
        <w:rPr>
          <w:rFonts w:cs="Times New Roman"/>
          <w:szCs w:val="20"/>
        </w:rPr>
        <w:t>Based on the previous Benchmarking done we divided the tasks in two categories as described in figure 1.</w:t>
      </w:r>
    </w:p>
    <w:p>
      <w:pPr>
        <w:pStyle w:val="Normal"/>
        <w:ind w:left="360" w:hanging="180"/>
        <w:jc w:val="both"/>
        <w:rPr>
          <w:rFonts w:cs="Times New Roman"/>
          <w:szCs w:val="20"/>
        </w:rPr>
      </w:pPr>
      <w:r>
        <w:rPr>
          <w:rFonts w:cs="Times New Roman"/>
          <w:szCs w:val="20"/>
        </w:rPr>
        <w:t>1. Data Processing Ability</w:t>
      </w:r>
    </w:p>
    <w:p>
      <w:pPr>
        <w:pStyle w:val="Normal"/>
        <w:ind w:left="360" w:hanging="180"/>
        <w:jc w:val="both"/>
        <w:rPr>
          <w:rFonts w:cs="Times New Roman"/>
          <w:szCs w:val="20"/>
        </w:rPr>
      </w:pPr>
      <w:r>
        <w:rPr>
          <w:rFonts w:cs="Times New Roman"/>
          <w:szCs w:val="20"/>
        </w:rPr>
        <w:t>2. Computational Ability</w:t>
      </w:r>
    </w:p>
    <w:p>
      <w:pPr>
        <w:pStyle w:val="Caption1"/>
        <w:keepNext w:val="true"/>
        <w:jc w:val="center"/>
        <w:rPr/>
      </w:pPr>
      <w:r>
        <w:rPr>
          <w:rFonts w:cs="Times New Roman"/>
          <w:sz w:val="20"/>
          <w:szCs w:val="20"/>
        </w:rPr>
        <w:t xml:space="preserve">Table </w:t>
      </w:r>
      <w:r>
        <w:rPr>
          <w:rFonts w:cs="Times New Roman"/>
          <w:sz w:val="20"/>
          <w:szCs w:val="20"/>
        </w:rPr>
        <w:fldChar w:fldCharType="begin"/>
      </w:r>
      <w:r>
        <w:rPr>
          <w:sz w:val="20"/>
          <w:szCs w:val="20"/>
          <w:rFonts w:cs="Times New Roman"/>
        </w:rPr>
        <w:instrText> SEQ Table \* ARABIC </w:instrText>
      </w:r>
      <w:r>
        <w:rPr>
          <w:sz w:val="20"/>
          <w:szCs w:val="20"/>
          <w:rFonts w:cs="Times New Roman"/>
        </w:rPr>
        <w:fldChar w:fldCharType="separate"/>
      </w:r>
      <w:r>
        <w:rPr>
          <w:sz w:val="20"/>
          <w:szCs w:val="20"/>
          <w:rFonts w:cs="Times New Roman"/>
        </w:rPr>
        <w:t>1</w:t>
      </w:r>
      <w:r>
        <w:rPr>
          <w:sz w:val="20"/>
          <w:szCs w:val="20"/>
          <w:rFonts w:cs="Times New Roman"/>
        </w:rPr>
        <w:fldChar w:fldCharType="end"/>
      </w:r>
      <w:r>
        <w:rPr>
          <w:rFonts w:cs="Times New Roman"/>
          <w:sz w:val="20"/>
          <w:szCs w:val="20"/>
        </w:rPr>
        <w:t xml:space="preserve"> : Tests  Description</w:t>
      </w:r>
    </w:p>
    <w:tbl>
      <w:tblPr>
        <w:tblW w:w="4425"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Look w:val="04a0"/>
      </w:tblPr>
      <w:tblGrid>
        <w:gridCol w:w="616"/>
        <w:gridCol w:w="1293"/>
        <w:gridCol w:w="1124"/>
        <w:gridCol w:w="1391"/>
      </w:tblGrid>
      <w:tr>
        <w:trPr/>
        <w:tc>
          <w:tcPr>
            <w:tcW w:w="616"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Group 1</w:t>
            </w:r>
          </w:p>
        </w:tc>
        <w:tc>
          <w:tcPr>
            <w:tcW w:w="1293"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Data Processing Ability</w:t>
            </w:r>
          </w:p>
        </w:tc>
        <w:tc>
          <w:tcPr>
            <w:tcW w:w="1124"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 xml:space="preserve">Data Transferring Ability </w:t>
            </w:r>
          </w:p>
        </w:tc>
        <w:tc>
          <w:tcPr>
            <w:tcW w:w="13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1.Read / Write Operations</w:t>
            </w:r>
          </w:p>
          <w:p>
            <w:pPr>
              <w:pStyle w:val="TableContents"/>
              <w:rPr>
                <w:rFonts w:cs="Times New Roman"/>
                <w:szCs w:val="20"/>
              </w:rPr>
            </w:pPr>
            <w:r>
              <w:rPr>
                <w:rFonts w:cs="Times New Roman"/>
                <w:szCs w:val="20"/>
              </w:rPr>
              <w:t>2. Copy Operation</w:t>
            </w:r>
          </w:p>
        </w:tc>
      </w:tr>
      <w:tr>
        <w:trPr/>
        <w:tc>
          <w:tcPr>
            <w:tcW w:w="616"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cs="Times New Roman"/>
                <w:szCs w:val="20"/>
              </w:rPr>
            </w:pPr>
            <w:r>
              <w:rPr>
                <w:rFonts w:cs="Times New Roman"/>
                <w:szCs w:val="20"/>
              </w:rPr>
            </w:r>
          </w:p>
        </w:tc>
        <w:tc>
          <w:tcPr>
            <w:tcW w:w="1293"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cs="Times New Roman"/>
                <w:szCs w:val="20"/>
              </w:rPr>
            </w:pPr>
            <w:r>
              <w:rPr>
                <w:rFonts w:cs="Times New Roman"/>
                <w:szCs w:val="20"/>
              </w:rPr>
            </w:r>
          </w:p>
        </w:tc>
        <w:tc>
          <w:tcPr>
            <w:tcW w:w="1124"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Data Encoding/ Decoding Ability</w:t>
            </w:r>
          </w:p>
        </w:tc>
        <w:tc>
          <w:tcPr>
            <w:tcW w:w="13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1. Compression</w:t>
            </w:r>
          </w:p>
          <w:p>
            <w:pPr>
              <w:pStyle w:val="TableContents"/>
              <w:rPr>
                <w:rFonts w:cs="Times New Roman"/>
                <w:szCs w:val="20"/>
              </w:rPr>
            </w:pPr>
            <w:r>
              <w:rPr>
                <w:rFonts w:cs="Times New Roman"/>
                <w:szCs w:val="20"/>
              </w:rPr>
              <w:t>2. Extraction</w:t>
            </w:r>
          </w:p>
        </w:tc>
      </w:tr>
      <w:tr>
        <w:trPr>
          <w:trHeight w:val="729" w:hRule="atLeast"/>
        </w:trPr>
        <w:tc>
          <w:tcPr>
            <w:tcW w:w="616"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 xml:space="preserve">Group 2 </w:t>
            </w:r>
          </w:p>
        </w:tc>
        <w:tc>
          <w:tcPr>
            <w:tcW w:w="1293"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Computational Ability</w:t>
            </w:r>
          </w:p>
        </w:tc>
        <w:tc>
          <w:tcPr>
            <w:tcW w:w="1124"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Instruction Handling Ability</w:t>
            </w:r>
          </w:p>
        </w:tc>
        <w:tc>
          <w:tcPr>
            <w:tcW w:w="13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1. Encryption</w:t>
            </w:r>
          </w:p>
          <w:p>
            <w:pPr>
              <w:pStyle w:val="TableContents"/>
              <w:rPr>
                <w:rFonts w:cs="Times New Roman"/>
                <w:szCs w:val="20"/>
              </w:rPr>
            </w:pPr>
            <w:r>
              <w:rPr>
                <w:rFonts w:cs="Times New Roman"/>
                <w:szCs w:val="20"/>
              </w:rPr>
              <w:t>2. Decryption</w:t>
            </w:r>
          </w:p>
          <w:p>
            <w:pPr>
              <w:pStyle w:val="TableContents"/>
              <w:rPr>
                <w:rFonts w:cs="Times New Roman"/>
                <w:szCs w:val="20"/>
              </w:rPr>
            </w:pPr>
            <w:r>
              <w:rPr>
                <w:rFonts w:cs="Times New Roman"/>
                <w:szCs w:val="20"/>
              </w:rPr>
              <w:t>3. Hashing</w:t>
            </w:r>
          </w:p>
        </w:tc>
      </w:tr>
      <w:tr>
        <w:trPr/>
        <w:tc>
          <w:tcPr>
            <w:tcW w:w="616"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cs="Times New Roman"/>
                <w:szCs w:val="20"/>
              </w:rPr>
            </w:pPr>
            <w:r>
              <w:rPr>
                <w:rFonts w:cs="Times New Roman"/>
                <w:szCs w:val="20"/>
              </w:rPr>
            </w:r>
          </w:p>
        </w:tc>
        <w:tc>
          <w:tcPr>
            <w:tcW w:w="1293"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cs="Times New Roman"/>
                <w:szCs w:val="20"/>
              </w:rPr>
            </w:pPr>
            <w:r>
              <w:rPr>
                <w:rFonts w:cs="Times New Roman"/>
                <w:szCs w:val="20"/>
              </w:rPr>
            </w:r>
          </w:p>
        </w:tc>
        <w:tc>
          <w:tcPr>
            <w:tcW w:w="1124"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Arithmetic Calculation Ability</w:t>
            </w:r>
          </w:p>
        </w:tc>
        <w:tc>
          <w:tcPr>
            <w:tcW w:w="13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 xml:space="preserve">1. Integer Handling </w:t>
            </w:r>
          </w:p>
          <w:p>
            <w:pPr>
              <w:pStyle w:val="TableContents"/>
              <w:rPr>
                <w:rFonts w:cs="Times New Roman"/>
                <w:szCs w:val="20"/>
              </w:rPr>
            </w:pPr>
            <w:r>
              <w:rPr>
                <w:rFonts w:cs="Times New Roman"/>
                <w:szCs w:val="20"/>
              </w:rPr>
              <w:t xml:space="preserve">2.Random Number Generation </w:t>
            </w:r>
          </w:p>
          <w:p>
            <w:pPr>
              <w:pStyle w:val="TableContents"/>
              <w:rPr>
                <w:rFonts w:cs="Times New Roman"/>
                <w:szCs w:val="20"/>
              </w:rPr>
            </w:pPr>
            <w:r>
              <w:rPr>
                <w:rFonts w:cs="Times New Roman"/>
                <w:szCs w:val="20"/>
              </w:rPr>
              <w:t>3. Sorting Test</w:t>
            </w:r>
          </w:p>
        </w:tc>
      </w:tr>
      <w:tr>
        <w:trPr/>
        <w:tc>
          <w:tcPr>
            <w:tcW w:w="616"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cs="Times New Roman"/>
                <w:szCs w:val="20"/>
              </w:rPr>
            </w:pPr>
            <w:r>
              <w:rPr>
                <w:rFonts w:cs="Times New Roman"/>
                <w:szCs w:val="20"/>
              </w:rPr>
            </w:r>
          </w:p>
        </w:tc>
        <w:tc>
          <w:tcPr>
            <w:tcW w:w="1293"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cs="Times New Roman"/>
                <w:szCs w:val="20"/>
              </w:rPr>
            </w:pPr>
            <w:r>
              <w:rPr>
                <w:rFonts w:cs="Times New Roman"/>
                <w:szCs w:val="20"/>
              </w:rPr>
            </w:r>
          </w:p>
        </w:tc>
        <w:tc>
          <w:tcPr>
            <w:tcW w:w="1124"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Float Calculation Ability</w:t>
            </w:r>
          </w:p>
        </w:tc>
        <w:tc>
          <w:tcPr>
            <w:tcW w:w="139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1. Floating Point Test</w:t>
            </w:r>
          </w:p>
        </w:tc>
      </w:tr>
    </w:tbl>
    <w:p>
      <w:pPr>
        <w:pStyle w:val="TextBody"/>
        <w:spacing w:lineRule="auto" w:line="240" w:before="0" w:after="0"/>
        <w:jc w:val="both"/>
        <w:rPr>
          <w:rFonts w:cs="Times New Roman"/>
          <w:szCs w:val="20"/>
        </w:rPr>
      </w:pPr>
      <w:r>
        <w:rPr>
          <w:rFonts w:cs="Times New Roman"/>
          <w:szCs w:val="20"/>
        </w:rPr>
      </w:r>
    </w:p>
    <w:p>
      <w:pPr>
        <w:pStyle w:val="TextBody"/>
        <w:spacing w:lineRule="auto" w:line="240"/>
        <w:jc w:val="both"/>
        <w:rPr>
          <w:rFonts w:cs="Times New Roman"/>
          <w:szCs w:val="20"/>
        </w:rPr>
      </w:pPr>
      <w:r>
        <w:rPr>
          <w:rFonts w:cs="Times New Roman"/>
          <w:szCs w:val="20"/>
        </w:rPr>
        <w:t>Examined the Following machines with almost similar configuration. Each machine have 1 GB RAM and x86 Architecture. The Hardware Configuration of machines is described in Table 2.</w:t>
      </w:r>
    </w:p>
    <w:p>
      <w:pPr>
        <w:pStyle w:val="Heading2"/>
        <w:numPr>
          <w:ilvl w:val="1"/>
          <w:numId w:val="2"/>
        </w:numPr>
        <w:jc w:val="both"/>
        <w:rPr>
          <w:rFonts w:cs="Times New Roman"/>
          <w:szCs w:val="20"/>
        </w:rPr>
      </w:pPr>
      <w:r>
        <w:rPr>
          <w:rFonts w:cs="Times New Roman"/>
          <w:szCs w:val="20"/>
        </w:rPr>
        <w:t>Group 1: Data Processing Ability</w:t>
      </w:r>
    </w:p>
    <w:p>
      <w:pPr>
        <w:pStyle w:val="Normal"/>
        <w:jc w:val="both"/>
        <w:rPr>
          <w:rFonts w:cs="Times New Roman"/>
          <w:szCs w:val="20"/>
        </w:rPr>
      </w:pPr>
      <w:r>
        <w:rPr>
          <w:rFonts w:cs="Times New Roman"/>
          <w:szCs w:val="20"/>
        </w:rPr>
        <w:t>This group of processes includes the processes that measure the ability of a machine to handle the basic operations on data including read write operations, copy operation, compression and extraction operation on the data.</w:t>
      </w:r>
    </w:p>
    <w:p>
      <w:pPr>
        <w:pStyle w:val="Heading3"/>
        <w:numPr>
          <w:ilvl w:val="2"/>
          <w:numId w:val="2"/>
        </w:numPr>
        <w:jc w:val="both"/>
        <w:rPr>
          <w:rFonts w:cs="Times New Roman"/>
          <w:sz w:val="20"/>
          <w:szCs w:val="20"/>
        </w:rPr>
      </w:pPr>
      <w:r>
        <w:rPr>
          <w:rFonts w:cs="Times New Roman"/>
          <w:sz w:val="20"/>
          <w:szCs w:val="20"/>
        </w:rPr>
        <w:t xml:space="preserve">Data Transferring Ability </w:t>
      </w:r>
    </w:p>
    <w:p>
      <w:pPr>
        <w:pStyle w:val="Normal"/>
        <w:jc w:val="both"/>
        <w:rPr>
          <w:rFonts w:cs="Times New Roman"/>
          <w:szCs w:val="20"/>
        </w:rPr>
      </w:pPr>
      <w:r>
        <w:rPr>
          <w:rFonts w:cs="Times New Roman"/>
          <w:szCs w:val="20"/>
        </w:rPr>
        <w:t>Here we used a 1 MB file, and created 1024 copies of it. It performed 1024 read and write operations continuously.</w:t>
      </w:r>
    </w:p>
    <w:p>
      <w:pPr>
        <w:pStyle w:val="Normal"/>
        <w:jc w:val="both"/>
        <w:rPr>
          <w:rFonts w:cs="Times New Roman"/>
          <w:szCs w:val="20"/>
        </w:rPr>
      </w:pPr>
      <w:r>
        <w:rPr>
          <w:rFonts w:cs="Times New Roman"/>
          <w:szCs w:val="20"/>
        </w:rPr>
        <w:t>Secondly, we copied the same file i.e 1 GB Data, from one folder to another. These tests were used to find the ability of the machine to handle the read, write and copy instruction.</w:t>
      </w:r>
    </w:p>
    <w:p>
      <w:pPr>
        <w:pStyle w:val="Heading3"/>
        <w:numPr>
          <w:ilvl w:val="2"/>
          <w:numId w:val="2"/>
        </w:numPr>
        <w:jc w:val="both"/>
        <w:rPr>
          <w:rFonts w:cs="Times New Roman"/>
          <w:sz w:val="20"/>
          <w:szCs w:val="20"/>
        </w:rPr>
      </w:pPr>
      <w:r>
        <w:rPr>
          <w:rFonts w:cs="Times New Roman"/>
          <w:sz w:val="20"/>
          <w:szCs w:val="20"/>
        </w:rPr>
        <w:t>Data Encoding/ Decoding Ability</w:t>
      </w:r>
    </w:p>
    <w:p>
      <w:pPr>
        <w:pStyle w:val="Normal"/>
        <w:jc w:val="both"/>
        <w:rPr>
          <w:rFonts w:cs="Times New Roman"/>
          <w:szCs w:val="20"/>
        </w:rPr>
      </w:pPr>
      <w:r>
        <w:rPr>
          <w:rFonts w:cs="Times New Roman"/>
          <w:szCs w:val="20"/>
        </w:rPr>
        <w:t>We used 1 GB Data and performed the compression and extraction operations over it. During the operation we measured the time taken by the machine, the load on the processor and load on the memory.</w:t>
      </w:r>
    </w:p>
    <w:p>
      <w:pPr>
        <w:pStyle w:val="Heading3"/>
        <w:numPr>
          <w:ilvl w:val="2"/>
          <w:numId w:val="2"/>
        </w:numPr>
        <w:jc w:val="both"/>
        <w:rPr>
          <w:rFonts w:cs="Times New Roman"/>
          <w:sz w:val="20"/>
          <w:szCs w:val="20"/>
        </w:rPr>
      </w:pPr>
      <w:r>
        <w:rPr>
          <w:rFonts w:cs="Times New Roman"/>
          <w:sz w:val="20"/>
          <w:szCs w:val="20"/>
        </w:rPr>
        <w:t>Instruction Handling Ability</w:t>
      </w:r>
    </w:p>
    <w:p>
      <w:pPr>
        <w:pStyle w:val="TextBody"/>
        <w:spacing w:lineRule="auto" w:line="240"/>
        <w:jc w:val="both"/>
        <w:rPr>
          <w:rFonts w:cs="Times New Roman"/>
          <w:szCs w:val="20"/>
        </w:rPr>
      </w:pPr>
      <w:r>
        <w:rPr>
          <w:rFonts w:cs="Times New Roman"/>
          <w:szCs w:val="20"/>
        </w:rPr>
        <w:t>This set included three tests, namely hashing, encryption and decryption. In this Test we used a 1 GB iso image and performed the above operations over it.</w:t>
      </w:r>
    </w:p>
    <w:p>
      <w:pPr>
        <w:pStyle w:val="Heading3"/>
        <w:numPr>
          <w:ilvl w:val="2"/>
          <w:numId w:val="2"/>
        </w:numPr>
        <w:jc w:val="both"/>
        <w:rPr>
          <w:rFonts w:cs="Times New Roman"/>
          <w:sz w:val="20"/>
          <w:szCs w:val="20"/>
        </w:rPr>
      </w:pPr>
      <w:r>
        <w:rPr>
          <w:rFonts w:cs="Times New Roman"/>
          <w:sz w:val="20"/>
          <w:szCs w:val="20"/>
        </w:rPr>
        <w:t>Arithmetic Calculation Ability</w:t>
      </w:r>
    </w:p>
    <w:p>
      <w:pPr>
        <w:pStyle w:val="TextBody"/>
        <w:spacing w:lineRule="auto" w:line="240"/>
        <w:jc w:val="both"/>
        <w:rPr>
          <w:rFonts w:cs="Times New Roman"/>
          <w:szCs w:val="20"/>
        </w:rPr>
      </w:pPr>
      <w:r>
        <w:rPr>
          <w:rFonts w:cs="Times New Roman"/>
          <w:szCs w:val="20"/>
        </w:rPr>
        <w:t>This set of tests included the operations like Sorting, finding random integer values in a given range and calculating the prime numbers in the certain range. This Test puts the load on memory as well as Processor. This test ultimately tests the calculation ability of a machine.</w:t>
      </w:r>
    </w:p>
    <w:p>
      <w:pPr>
        <w:pStyle w:val="Table"/>
        <w:jc w:val="both"/>
        <w:rPr/>
      </w:pPr>
      <w:r>
        <w:rPr>
          <w:rFonts w:cs="Times New Roman"/>
          <w:sz w:val="20"/>
          <w:szCs w:val="20"/>
        </w:rPr>
        <w:t xml:space="preserve">Table </w:t>
      </w:r>
      <w:r>
        <w:rPr>
          <w:rFonts w:cs="Times New Roman"/>
          <w:sz w:val="20"/>
          <w:szCs w:val="20"/>
        </w:rPr>
        <w:fldChar w:fldCharType="begin"/>
      </w:r>
      <w:r>
        <w:rPr>
          <w:sz w:val="20"/>
          <w:szCs w:val="20"/>
          <w:rFonts w:cs="Times New Roman"/>
        </w:rPr>
        <w:instrText> SEQ Table \* ARABIC </w:instrText>
      </w:r>
      <w:r>
        <w:rPr>
          <w:sz w:val="20"/>
          <w:szCs w:val="20"/>
          <w:rFonts w:cs="Times New Roman"/>
        </w:rPr>
        <w:fldChar w:fldCharType="separate"/>
      </w:r>
      <w:r>
        <w:rPr>
          <w:sz w:val="20"/>
          <w:szCs w:val="20"/>
          <w:rFonts w:cs="Times New Roman"/>
        </w:rPr>
        <w:t>2</w:t>
      </w:r>
      <w:r>
        <w:rPr>
          <w:sz w:val="20"/>
          <w:szCs w:val="20"/>
          <w:rFonts w:cs="Times New Roman"/>
        </w:rPr>
        <w:fldChar w:fldCharType="end"/>
      </w:r>
      <w:r>
        <w:rPr>
          <w:rFonts w:cs="Times New Roman"/>
          <w:sz w:val="20"/>
          <w:szCs w:val="20"/>
        </w:rPr>
        <w:t>: Description of Machines under Test</w:t>
      </w:r>
    </w:p>
    <w:tbl>
      <w:tblPr>
        <w:tblW w:w="422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48" w:type="dxa"/>
          <w:bottom w:w="55" w:type="dxa"/>
          <w:right w:w="55" w:type="dxa"/>
        </w:tblCellMar>
        <w:tblLook w:val="04a0"/>
      </w:tblPr>
      <w:tblGrid>
        <w:gridCol w:w="859"/>
        <w:gridCol w:w="961"/>
        <w:gridCol w:w="839"/>
        <w:gridCol w:w="720"/>
        <w:gridCol w:w="845"/>
      </w:tblGrid>
      <w:tr>
        <w:trPr>
          <w:trHeight w:val="561" w:hRule="atLeast"/>
        </w:trPr>
        <w:tc>
          <w:tcPr>
            <w:tcW w:w="8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keepNext w:val="true"/>
              <w:rPr>
                <w:rFonts w:cs="Times New Roman"/>
                <w:szCs w:val="20"/>
              </w:rPr>
            </w:pPr>
            <w:r>
              <w:rPr>
                <w:rFonts w:cs="Times New Roman"/>
                <w:szCs w:val="20"/>
              </w:rPr>
              <w:t>Service Provider</w:t>
            </w:r>
          </w:p>
        </w:tc>
        <w:tc>
          <w:tcPr>
            <w:tcW w:w="9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Machine Series</w:t>
            </w:r>
          </w:p>
        </w:tc>
        <w:tc>
          <w:tcPr>
            <w:tcW w:w="83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Hosted Over</w:t>
            </w:r>
          </w:p>
        </w:tc>
        <w:tc>
          <w:tcPr>
            <w:tcW w:w="72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No. of Virtual Cores</w:t>
            </w:r>
          </w:p>
        </w:tc>
        <w:tc>
          <w:tcPr>
            <w:tcW w:w="8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Cost per hour</w:t>
            </w:r>
          </w:p>
        </w:tc>
      </w:tr>
      <w:tr>
        <w:trPr>
          <w:trHeight w:val="366" w:hRule="atLeast"/>
        </w:trPr>
        <w:tc>
          <w:tcPr>
            <w:tcW w:w="8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keepNext w:val="true"/>
              <w:rPr>
                <w:rFonts w:cs="Times New Roman"/>
                <w:szCs w:val="20"/>
              </w:rPr>
            </w:pPr>
            <w:r>
              <w:rPr>
                <w:rFonts w:cs="Times New Roman"/>
                <w:szCs w:val="20"/>
              </w:rPr>
              <w:t xml:space="preserve">AWS </w:t>
            </w:r>
          </w:p>
        </w:tc>
        <w:tc>
          <w:tcPr>
            <w:tcW w:w="9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T2 Micro</w:t>
            </w:r>
          </w:p>
        </w:tc>
        <w:tc>
          <w:tcPr>
            <w:tcW w:w="839" w:type="dxa"/>
            <w:tcBorders>
              <w:top w:val="single" w:sz="2" w:space="0" w:color="000000"/>
              <w:left w:val="single" w:sz="2" w:space="0" w:color="000000"/>
              <w:bottom w:val="single" w:sz="2" w:space="0" w:color="000000"/>
              <w:insideH w:val="single" w:sz="2" w:space="0" w:color="000000"/>
            </w:tcBorders>
            <w:shd w:fill="auto" w:val="clear"/>
            <w:vAlign w:val="center"/>
          </w:tcPr>
          <w:p>
            <w:pPr>
              <w:pStyle w:val="PreformattedText"/>
              <w:rPr>
                <w:rFonts w:ascii="Times New Roman" w:hAnsi="Times New Roman" w:cs="Times New Roman"/>
              </w:rPr>
            </w:pPr>
            <w:r>
              <w:rPr>
                <w:rFonts w:cs="Times New Roman" w:ascii="Times New Roman" w:hAnsi="Times New Roman"/>
              </w:rPr>
              <w:t xml:space="preserve">Intel(R) Xeon(R) </w:t>
            </w:r>
          </w:p>
        </w:tc>
        <w:tc>
          <w:tcPr>
            <w:tcW w:w="72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1</w:t>
            </w:r>
          </w:p>
        </w:tc>
        <w:tc>
          <w:tcPr>
            <w:tcW w:w="8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 xml:space="preserve">$0.0052 </w:t>
            </w:r>
          </w:p>
        </w:tc>
      </w:tr>
      <w:tr>
        <w:trPr>
          <w:trHeight w:val="366" w:hRule="atLeast"/>
        </w:trPr>
        <w:tc>
          <w:tcPr>
            <w:tcW w:w="8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keepNext w:val="true"/>
              <w:rPr>
                <w:rFonts w:cs="Times New Roman"/>
                <w:szCs w:val="20"/>
              </w:rPr>
            </w:pPr>
            <w:r>
              <w:rPr>
                <w:rFonts w:cs="Times New Roman"/>
                <w:szCs w:val="20"/>
              </w:rPr>
              <w:t>Azure</w:t>
            </w:r>
          </w:p>
        </w:tc>
        <w:tc>
          <w:tcPr>
            <w:tcW w:w="9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VM</w:t>
            </w:r>
          </w:p>
        </w:tc>
        <w:tc>
          <w:tcPr>
            <w:tcW w:w="839" w:type="dxa"/>
            <w:tcBorders>
              <w:top w:val="single" w:sz="2" w:space="0" w:color="000000"/>
              <w:left w:val="single" w:sz="2" w:space="0" w:color="000000"/>
              <w:bottom w:val="single" w:sz="2" w:space="0" w:color="000000"/>
              <w:insideH w:val="single" w:sz="2" w:space="0" w:color="000000"/>
            </w:tcBorders>
            <w:shd w:fill="auto" w:val="clear"/>
            <w:vAlign w:val="center"/>
          </w:tcPr>
          <w:p>
            <w:pPr>
              <w:pStyle w:val="PreformattedText"/>
              <w:rPr>
                <w:rFonts w:ascii="Times New Roman" w:hAnsi="Times New Roman" w:cs="Times New Roman"/>
              </w:rPr>
            </w:pPr>
            <w:r>
              <w:rPr>
                <w:rFonts w:cs="Times New Roman" w:ascii="Times New Roman" w:hAnsi="Times New Roman"/>
              </w:rPr>
              <w:t xml:space="preserve">Intel(R) Xeon(R) </w:t>
            </w:r>
          </w:p>
        </w:tc>
        <w:tc>
          <w:tcPr>
            <w:tcW w:w="72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1</w:t>
            </w:r>
          </w:p>
        </w:tc>
        <w:tc>
          <w:tcPr>
            <w:tcW w:w="8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$0.0092</w:t>
            </w:r>
          </w:p>
        </w:tc>
      </w:tr>
      <w:tr>
        <w:trPr>
          <w:trHeight w:val="378" w:hRule="atLeast"/>
        </w:trPr>
        <w:tc>
          <w:tcPr>
            <w:tcW w:w="8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keepNext w:val="true"/>
              <w:rPr>
                <w:rFonts w:cs="Times New Roman"/>
                <w:szCs w:val="20"/>
              </w:rPr>
            </w:pPr>
            <w:r>
              <w:rPr>
                <w:rFonts w:cs="Times New Roman"/>
                <w:szCs w:val="20"/>
              </w:rPr>
              <w:t xml:space="preserve">GCP </w:t>
            </w:r>
          </w:p>
        </w:tc>
        <w:tc>
          <w:tcPr>
            <w:tcW w:w="9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N1</w:t>
            </w:r>
          </w:p>
        </w:tc>
        <w:tc>
          <w:tcPr>
            <w:tcW w:w="839" w:type="dxa"/>
            <w:tcBorders>
              <w:top w:val="single" w:sz="2" w:space="0" w:color="000000"/>
              <w:left w:val="single" w:sz="2" w:space="0" w:color="000000"/>
              <w:bottom w:val="single" w:sz="2" w:space="0" w:color="000000"/>
              <w:insideH w:val="single" w:sz="2" w:space="0" w:color="000000"/>
            </w:tcBorders>
            <w:shd w:fill="auto" w:val="clear"/>
            <w:vAlign w:val="center"/>
          </w:tcPr>
          <w:p>
            <w:pPr>
              <w:pStyle w:val="PreformattedText"/>
              <w:rPr>
                <w:rFonts w:ascii="Times New Roman" w:hAnsi="Times New Roman" w:cs="Times New Roman"/>
              </w:rPr>
            </w:pPr>
            <w:r>
              <w:rPr>
                <w:rFonts w:cs="Times New Roman" w:ascii="Times New Roman" w:hAnsi="Times New Roman"/>
              </w:rPr>
              <w:t xml:space="preserve">Intel(R) Xeon(R) </w:t>
            </w:r>
          </w:p>
        </w:tc>
        <w:tc>
          <w:tcPr>
            <w:tcW w:w="72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1</w:t>
            </w:r>
          </w:p>
        </w:tc>
        <w:tc>
          <w:tcPr>
            <w:tcW w:w="8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$0.03</w:t>
            </w:r>
          </w:p>
        </w:tc>
      </w:tr>
      <w:tr>
        <w:trPr>
          <w:trHeight w:val="366" w:hRule="atLeast"/>
        </w:trPr>
        <w:tc>
          <w:tcPr>
            <w:tcW w:w="8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keepNext w:val="true"/>
              <w:rPr>
                <w:rFonts w:cs="Times New Roman"/>
                <w:szCs w:val="20"/>
              </w:rPr>
            </w:pPr>
            <w:r>
              <w:rPr>
                <w:rFonts w:cs="Times New Roman"/>
                <w:szCs w:val="20"/>
              </w:rPr>
              <w:t xml:space="preserve">GCP </w:t>
            </w:r>
          </w:p>
        </w:tc>
        <w:tc>
          <w:tcPr>
            <w:tcW w:w="9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N2</w:t>
            </w:r>
          </w:p>
        </w:tc>
        <w:tc>
          <w:tcPr>
            <w:tcW w:w="839" w:type="dxa"/>
            <w:tcBorders>
              <w:top w:val="single" w:sz="2" w:space="0" w:color="000000"/>
              <w:left w:val="single" w:sz="2" w:space="0" w:color="000000"/>
              <w:bottom w:val="single" w:sz="2" w:space="0" w:color="000000"/>
              <w:insideH w:val="single" w:sz="2" w:space="0" w:color="000000"/>
            </w:tcBorders>
            <w:shd w:fill="auto" w:val="clear"/>
            <w:vAlign w:val="center"/>
          </w:tcPr>
          <w:p>
            <w:pPr>
              <w:pStyle w:val="PreformattedText"/>
              <w:rPr>
                <w:rFonts w:ascii="Times New Roman" w:hAnsi="Times New Roman" w:cs="Times New Roman"/>
              </w:rPr>
            </w:pPr>
            <w:r>
              <w:rPr>
                <w:rFonts w:cs="Times New Roman" w:ascii="Times New Roman" w:hAnsi="Times New Roman"/>
              </w:rPr>
              <w:t xml:space="preserve">Intel(R) Xeon(R) </w:t>
            </w:r>
          </w:p>
        </w:tc>
        <w:tc>
          <w:tcPr>
            <w:tcW w:w="72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2</w:t>
            </w:r>
          </w:p>
        </w:tc>
        <w:tc>
          <w:tcPr>
            <w:tcW w:w="8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$0.06</w:t>
            </w:r>
          </w:p>
        </w:tc>
      </w:tr>
      <w:tr>
        <w:trPr>
          <w:trHeight w:val="366" w:hRule="atLeast"/>
        </w:trPr>
        <w:tc>
          <w:tcPr>
            <w:tcW w:w="8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keepNext w:val="true"/>
              <w:rPr>
                <w:rFonts w:cs="Times New Roman"/>
                <w:szCs w:val="20"/>
              </w:rPr>
            </w:pPr>
            <w:r>
              <w:rPr>
                <w:rFonts w:cs="Times New Roman"/>
                <w:szCs w:val="20"/>
              </w:rPr>
              <w:t xml:space="preserve">GCP </w:t>
            </w:r>
          </w:p>
        </w:tc>
        <w:tc>
          <w:tcPr>
            <w:tcW w:w="9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E2 Micro</w:t>
            </w:r>
          </w:p>
        </w:tc>
        <w:tc>
          <w:tcPr>
            <w:tcW w:w="839" w:type="dxa"/>
            <w:tcBorders>
              <w:top w:val="single" w:sz="2" w:space="0" w:color="000000"/>
              <w:left w:val="single" w:sz="2" w:space="0" w:color="000000"/>
              <w:bottom w:val="single" w:sz="2" w:space="0" w:color="000000"/>
              <w:insideH w:val="single" w:sz="2" w:space="0" w:color="000000"/>
            </w:tcBorders>
            <w:shd w:fill="auto" w:val="clear"/>
            <w:vAlign w:val="center"/>
          </w:tcPr>
          <w:p>
            <w:pPr>
              <w:pStyle w:val="PreformattedText"/>
              <w:rPr>
                <w:rFonts w:ascii="Times New Roman" w:hAnsi="Times New Roman" w:cs="Times New Roman"/>
              </w:rPr>
            </w:pPr>
            <w:r>
              <w:rPr>
                <w:rFonts w:cs="Times New Roman" w:ascii="Times New Roman" w:hAnsi="Times New Roman"/>
              </w:rPr>
              <w:t xml:space="preserve">Intel(R) Xeon(R) </w:t>
            </w:r>
          </w:p>
        </w:tc>
        <w:tc>
          <w:tcPr>
            <w:tcW w:w="72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2</w:t>
            </w:r>
          </w:p>
        </w:tc>
        <w:tc>
          <w:tcPr>
            <w:tcW w:w="8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$0.0098</w:t>
            </w:r>
          </w:p>
        </w:tc>
      </w:tr>
      <w:tr>
        <w:trPr>
          <w:trHeight w:val="561" w:hRule="atLeast"/>
        </w:trPr>
        <w:tc>
          <w:tcPr>
            <w:tcW w:w="8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keepNext w:val="true"/>
              <w:rPr>
                <w:rFonts w:cs="Times New Roman"/>
                <w:szCs w:val="20"/>
              </w:rPr>
            </w:pPr>
            <w:r>
              <w:rPr>
                <w:rFonts w:cs="Times New Roman"/>
                <w:szCs w:val="20"/>
              </w:rPr>
              <w:t xml:space="preserve">GCP </w:t>
            </w:r>
          </w:p>
        </w:tc>
        <w:tc>
          <w:tcPr>
            <w:tcW w:w="9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N2D</w:t>
            </w:r>
          </w:p>
        </w:tc>
        <w:tc>
          <w:tcPr>
            <w:tcW w:w="839" w:type="dxa"/>
            <w:tcBorders>
              <w:top w:val="single" w:sz="2" w:space="0" w:color="000000"/>
              <w:left w:val="single" w:sz="2" w:space="0" w:color="000000"/>
              <w:bottom w:val="single" w:sz="2" w:space="0" w:color="000000"/>
              <w:insideH w:val="single" w:sz="2" w:space="0" w:color="000000"/>
            </w:tcBorders>
            <w:shd w:fill="auto" w:val="clear"/>
            <w:vAlign w:val="center"/>
          </w:tcPr>
          <w:p>
            <w:pPr>
              <w:pStyle w:val="PreformattedText"/>
              <w:rPr>
                <w:rFonts w:ascii="Times New Roman" w:hAnsi="Times New Roman" w:cs="Times New Roman"/>
              </w:rPr>
            </w:pPr>
            <w:r>
              <w:rPr>
                <w:rFonts w:cs="Times New Roman" w:ascii="Times New Roman" w:hAnsi="Times New Roman"/>
              </w:rPr>
              <w:t>AMD EPYC 7B12</w:t>
            </w:r>
          </w:p>
        </w:tc>
        <w:tc>
          <w:tcPr>
            <w:tcW w:w="72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2</w:t>
            </w:r>
          </w:p>
        </w:tc>
        <w:tc>
          <w:tcPr>
            <w:tcW w:w="8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$0.05</w:t>
            </w:r>
          </w:p>
        </w:tc>
      </w:tr>
      <w:tr>
        <w:trPr>
          <w:trHeight w:val="561" w:hRule="atLeast"/>
        </w:trPr>
        <w:tc>
          <w:tcPr>
            <w:tcW w:w="8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keepNext w:val="true"/>
              <w:rPr>
                <w:rFonts w:cs="Times New Roman"/>
                <w:szCs w:val="20"/>
              </w:rPr>
            </w:pPr>
            <w:r>
              <w:rPr>
                <w:rFonts w:cs="Times New Roman"/>
                <w:szCs w:val="20"/>
              </w:rPr>
              <w:t>IBM</w:t>
            </w:r>
          </w:p>
        </w:tc>
        <w:tc>
          <w:tcPr>
            <w:tcW w:w="9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Virtual Server</w:t>
            </w:r>
          </w:p>
          <w:p>
            <w:pPr>
              <w:pStyle w:val="TableContents"/>
              <w:rPr>
                <w:rFonts w:cs="Times New Roman"/>
                <w:szCs w:val="20"/>
              </w:rPr>
            </w:pPr>
            <w:r>
              <w:rPr>
                <w:rFonts w:cs="Times New Roman"/>
                <w:szCs w:val="20"/>
              </w:rPr>
              <w:t>C1.1X1</w:t>
            </w:r>
          </w:p>
        </w:tc>
        <w:tc>
          <w:tcPr>
            <w:tcW w:w="839" w:type="dxa"/>
            <w:tcBorders>
              <w:top w:val="single" w:sz="2" w:space="0" w:color="000000"/>
              <w:left w:val="single" w:sz="2" w:space="0" w:color="000000"/>
              <w:bottom w:val="single" w:sz="2" w:space="0" w:color="000000"/>
              <w:insideH w:val="single" w:sz="2" w:space="0" w:color="000000"/>
            </w:tcBorders>
            <w:shd w:fill="auto" w:val="clear"/>
            <w:vAlign w:val="center"/>
          </w:tcPr>
          <w:p>
            <w:pPr>
              <w:pStyle w:val="PreformattedText"/>
              <w:rPr>
                <w:rFonts w:ascii="Times New Roman" w:hAnsi="Times New Roman" w:cs="Times New Roman"/>
              </w:rPr>
            </w:pPr>
            <w:r>
              <w:rPr>
                <w:rFonts w:cs="Times New Roman" w:ascii="Times New Roman" w:hAnsi="Times New Roman"/>
              </w:rPr>
              <w:t xml:space="preserve">Intel(R) Xeon(R) </w:t>
            </w:r>
          </w:p>
        </w:tc>
        <w:tc>
          <w:tcPr>
            <w:tcW w:w="72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1</w:t>
            </w:r>
          </w:p>
        </w:tc>
        <w:tc>
          <w:tcPr>
            <w:tcW w:w="8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$0.038</w:t>
            </w:r>
          </w:p>
        </w:tc>
      </w:tr>
      <w:tr>
        <w:trPr>
          <w:trHeight w:val="549" w:hRule="atLeast"/>
        </w:trPr>
        <w:tc>
          <w:tcPr>
            <w:tcW w:w="8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keepNext w:val="true"/>
              <w:rPr>
                <w:rFonts w:cs="Times New Roman"/>
                <w:szCs w:val="20"/>
              </w:rPr>
            </w:pPr>
            <w:r>
              <w:rPr>
                <w:rFonts w:cs="Times New Roman"/>
                <w:szCs w:val="20"/>
              </w:rPr>
              <w:t>Oracle</w:t>
            </w:r>
          </w:p>
        </w:tc>
        <w:tc>
          <w:tcPr>
            <w:tcW w:w="9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E2.1 Micro</w:t>
            </w:r>
          </w:p>
        </w:tc>
        <w:tc>
          <w:tcPr>
            <w:tcW w:w="839" w:type="dxa"/>
            <w:tcBorders>
              <w:top w:val="single" w:sz="2" w:space="0" w:color="000000"/>
              <w:left w:val="single" w:sz="2" w:space="0" w:color="000000"/>
              <w:bottom w:val="single" w:sz="2" w:space="0" w:color="000000"/>
              <w:insideH w:val="single" w:sz="2" w:space="0" w:color="000000"/>
            </w:tcBorders>
            <w:shd w:fill="auto" w:val="clear"/>
            <w:vAlign w:val="center"/>
          </w:tcPr>
          <w:p>
            <w:pPr>
              <w:pStyle w:val="PreformattedText"/>
              <w:rPr>
                <w:rFonts w:ascii="Times New Roman" w:hAnsi="Times New Roman" w:cs="Times New Roman"/>
              </w:rPr>
            </w:pPr>
            <w:r>
              <w:rPr>
                <w:rFonts w:cs="Times New Roman" w:ascii="Times New Roman" w:hAnsi="Times New Roman"/>
              </w:rPr>
              <w:t xml:space="preserve">AMD EPYC 7551 </w:t>
            </w:r>
          </w:p>
        </w:tc>
        <w:tc>
          <w:tcPr>
            <w:tcW w:w="72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1</w:t>
            </w:r>
          </w:p>
        </w:tc>
        <w:tc>
          <w:tcPr>
            <w:tcW w:w="8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0</w:t>
            </w:r>
          </w:p>
        </w:tc>
      </w:tr>
      <w:tr>
        <w:trPr>
          <w:trHeight w:val="561" w:hRule="atLeast"/>
        </w:trPr>
        <w:tc>
          <w:tcPr>
            <w:tcW w:w="8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keepNext w:val="true"/>
              <w:rPr>
                <w:rFonts w:cs="Times New Roman"/>
                <w:szCs w:val="20"/>
              </w:rPr>
            </w:pPr>
            <w:r>
              <w:rPr>
                <w:rFonts w:cs="Times New Roman"/>
                <w:szCs w:val="20"/>
              </w:rPr>
              <w:t>Oracle</w:t>
            </w:r>
          </w:p>
        </w:tc>
        <w:tc>
          <w:tcPr>
            <w:tcW w:w="9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E2.1 Micro( Prev Gen)</w:t>
            </w:r>
          </w:p>
        </w:tc>
        <w:tc>
          <w:tcPr>
            <w:tcW w:w="839" w:type="dxa"/>
            <w:tcBorders>
              <w:top w:val="single" w:sz="2" w:space="0" w:color="000000"/>
              <w:left w:val="single" w:sz="2" w:space="0" w:color="000000"/>
              <w:bottom w:val="single" w:sz="2" w:space="0" w:color="000000"/>
              <w:insideH w:val="single" w:sz="2" w:space="0" w:color="000000"/>
            </w:tcBorders>
            <w:shd w:fill="auto" w:val="clear"/>
            <w:vAlign w:val="center"/>
          </w:tcPr>
          <w:p>
            <w:pPr>
              <w:pStyle w:val="PreformattedText"/>
              <w:rPr>
                <w:rFonts w:ascii="Times New Roman" w:hAnsi="Times New Roman" w:cs="Times New Roman"/>
              </w:rPr>
            </w:pPr>
            <w:r>
              <w:rPr>
                <w:rFonts w:cs="Times New Roman" w:ascii="Times New Roman" w:hAnsi="Times New Roman"/>
              </w:rPr>
              <w:t xml:space="preserve">AMD EPYC 7551 </w:t>
            </w:r>
          </w:p>
        </w:tc>
        <w:tc>
          <w:tcPr>
            <w:tcW w:w="72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1</w:t>
            </w:r>
          </w:p>
        </w:tc>
        <w:tc>
          <w:tcPr>
            <w:tcW w:w="8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0</w:t>
            </w:r>
          </w:p>
          <w:p>
            <w:pPr>
              <w:pStyle w:val="TableContents"/>
              <w:rPr>
                <w:rFonts w:cs="Times New Roman"/>
                <w:szCs w:val="20"/>
              </w:rPr>
            </w:pPr>
            <w:r>
              <w:rPr>
                <w:rFonts w:cs="Times New Roman"/>
                <w:szCs w:val="20"/>
              </w:rPr>
            </w:r>
          </w:p>
          <w:p>
            <w:pPr>
              <w:pStyle w:val="TableContents"/>
              <w:rPr>
                <w:rFonts w:cs="Times New Roman"/>
                <w:szCs w:val="20"/>
              </w:rPr>
            </w:pPr>
            <w:r>
              <w:rPr>
                <w:rFonts w:cs="Times New Roman"/>
                <w:szCs w:val="20"/>
              </w:rPr>
            </w:r>
          </w:p>
        </w:tc>
      </w:tr>
      <w:tr>
        <w:trPr>
          <w:trHeight w:val="354" w:hRule="atLeast"/>
        </w:trPr>
        <w:tc>
          <w:tcPr>
            <w:tcW w:w="859"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keepNext w:val="true"/>
              <w:rPr>
                <w:rFonts w:cs="Times New Roman"/>
                <w:szCs w:val="20"/>
              </w:rPr>
            </w:pPr>
            <w:r>
              <w:rPr>
                <w:rFonts w:cs="Times New Roman"/>
                <w:szCs w:val="20"/>
              </w:rPr>
              <w:t>Oracle</w:t>
            </w:r>
          </w:p>
        </w:tc>
        <w:tc>
          <w:tcPr>
            <w:tcW w:w="961"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Flex (Intel)</w:t>
            </w:r>
          </w:p>
        </w:tc>
        <w:tc>
          <w:tcPr>
            <w:tcW w:w="839" w:type="dxa"/>
            <w:tcBorders>
              <w:top w:val="single" w:sz="2" w:space="0" w:color="000000"/>
              <w:left w:val="single" w:sz="2" w:space="0" w:color="000000"/>
              <w:bottom w:val="single" w:sz="2" w:space="0" w:color="000000"/>
              <w:insideH w:val="single" w:sz="2" w:space="0" w:color="000000"/>
            </w:tcBorders>
            <w:shd w:fill="auto" w:val="clear"/>
            <w:vAlign w:val="center"/>
          </w:tcPr>
          <w:p>
            <w:pPr>
              <w:pStyle w:val="PreformattedText"/>
              <w:rPr>
                <w:rFonts w:ascii="Times New Roman" w:hAnsi="Times New Roman" w:cs="Times New Roman"/>
              </w:rPr>
            </w:pPr>
            <w:r>
              <w:rPr>
                <w:rFonts w:cs="Times New Roman" w:ascii="Times New Roman" w:hAnsi="Times New Roman"/>
              </w:rPr>
              <w:t>Intel(R) Xeon(R)</w:t>
            </w:r>
          </w:p>
        </w:tc>
        <w:tc>
          <w:tcPr>
            <w:tcW w:w="72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rPr>
                <w:rFonts w:cs="Times New Roman"/>
                <w:szCs w:val="20"/>
              </w:rPr>
            </w:pPr>
            <w:r>
              <w:rPr>
                <w:rFonts w:cs="Times New Roman"/>
                <w:szCs w:val="20"/>
              </w:rPr>
              <w:t>1</w:t>
            </w:r>
          </w:p>
        </w:tc>
        <w:tc>
          <w:tcPr>
            <w:tcW w:w="8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rPr>
                <w:rFonts w:cs="Times New Roman"/>
                <w:szCs w:val="20"/>
              </w:rPr>
            </w:pPr>
            <w:r>
              <w:rPr>
                <w:rFonts w:cs="Times New Roman"/>
                <w:szCs w:val="20"/>
              </w:rPr>
              <w:t>$0.0012</w:t>
            </w:r>
          </w:p>
        </w:tc>
      </w:tr>
    </w:tbl>
    <w:p>
      <w:pPr>
        <w:pStyle w:val="Table"/>
        <w:rPr>
          <w:rFonts w:cs="Times New Roman"/>
          <w:sz w:val="20"/>
          <w:szCs w:val="20"/>
        </w:rPr>
      </w:pPr>
      <w:r>
        <w:rPr>
          <w:rFonts w:cs="Times New Roman"/>
          <w:sz w:val="20"/>
          <w:szCs w:val="20"/>
        </w:rPr>
      </w:r>
    </w:p>
    <w:p>
      <w:pPr>
        <w:pStyle w:val="Heading3"/>
        <w:numPr>
          <w:ilvl w:val="2"/>
          <w:numId w:val="2"/>
        </w:numPr>
        <w:jc w:val="both"/>
        <w:rPr>
          <w:rFonts w:cs="Times New Roman"/>
          <w:sz w:val="20"/>
          <w:szCs w:val="20"/>
        </w:rPr>
      </w:pPr>
      <w:r>
        <w:rPr>
          <w:rFonts w:cs="Times New Roman"/>
          <w:sz w:val="20"/>
          <w:szCs w:val="20"/>
        </w:rPr>
        <w:t>Float Calculation Ability</w:t>
      </w:r>
    </w:p>
    <w:p>
      <w:pPr>
        <w:pStyle w:val="TextBody"/>
        <w:spacing w:lineRule="auto" w:line="240"/>
        <w:jc w:val="both"/>
        <w:rPr>
          <w:rFonts w:cs="Times New Roman"/>
          <w:szCs w:val="20"/>
        </w:rPr>
      </w:pPr>
      <w:r>
        <w:rPr>
          <w:rFonts w:cs="Times New Roman"/>
          <w:szCs w:val="20"/>
        </w:rPr>
        <w:t xml:space="preserve">In this test the machines were put under the test to perform operation over the floating points. This included operations of addition, multiplication of floating-point numbers. </w:t>
      </w:r>
    </w:p>
    <w:p>
      <w:pPr>
        <w:pStyle w:val="TextBody"/>
        <w:spacing w:lineRule="auto" w:line="240"/>
        <w:jc w:val="both"/>
        <w:rPr>
          <w:rFonts w:cs="Times New Roman"/>
          <w:szCs w:val="20"/>
        </w:rPr>
      </w:pPr>
      <w:r>
        <w:rPr>
          <w:rFonts w:cs="Times New Roman"/>
          <w:szCs w:val="20"/>
        </w:rPr>
        <w:t>In this Test the Azure VM and Oracle VM Standard3.Flex were not able to calculate the task, the process kept on running for hours, still no result was found.</w:t>
      </w:r>
    </w:p>
    <w:p>
      <w:pPr>
        <w:pStyle w:val="Heading1"/>
        <w:numPr>
          <w:ilvl w:val="0"/>
          <w:numId w:val="2"/>
        </w:numPr>
        <w:jc w:val="both"/>
        <w:rPr>
          <w:rFonts w:cs="Times New Roman"/>
          <w:szCs w:val="20"/>
        </w:rPr>
      </w:pPr>
      <w:r>
        <w:rPr>
          <w:rFonts w:cs="Times New Roman"/>
          <w:szCs w:val="20"/>
        </w:rPr>
        <w:t>RESULTS</w:t>
      </w:r>
    </w:p>
    <w:p>
      <w:pPr>
        <w:pStyle w:val="Heading2"/>
        <w:numPr>
          <w:ilvl w:val="1"/>
          <w:numId w:val="2"/>
        </w:numPr>
        <w:jc w:val="both"/>
        <w:rPr>
          <w:rFonts w:cs="Times New Roman"/>
          <w:szCs w:val="20"/>
        </w:rPr>
      </w:pPr>
      <w:r>
        <w:rPr>
          <w:rFonts w:cs="Times New Roman"/>
          <w:szCs w:val="20"/>
        </w:rPr>
        <w:t xml:space="preserve">Time based Comparison of Machines </w:t>
      </w:r>
    </w:p>
    <w:p>
      <w:pPr>
        <w:pStyle w:val="TextBody"/>
        <w:spacing w:lineRule="auto" w:line="240" w:before="0" w:after="0"/>
        <w:jc w:val="both"/>
        <w:rPr>
          <w:rFonts w:cs="Times New Roman"/>
          <w:szCs w:val="20"/>
        </w:rPr>
      </w:pPr>
      <w:r>
        <w:rPr>
          <w:rFonts w:cs="Times New Roman"/>
          <w:szCs w:val="20"/>
        </w:rPr>
        <w:t>Time remains the best factor to find efficiency of a machine, lower the time of execution, better the performance of the machine is. Figure 1 shows the time based comparison of machines.</w:t>
      </w:r>
    </w:p>
    <w:p>
      <w:pPr>
        <w:pStyle w:val="TextBody"/>
        <w:spacing w:lineRule="auto" w:line="240" w:before="0" w:after="0"/>
        <w:jc w:val="both"/>
        <w:rPr>
          <w:rFonts w:cs="Times New Roman"/>
          <w:szCs w:val="20"/>
        </w:rPr>
      </w:pPr>
      <w:r>
        <w:rPr>
          <w:rFonts w:cs="Times New Roman"/>
          <w:szCs w:val="20"/>
        </w:rPr>
      </w:r>
    </w:p>
    <w:p>
      <w:pPr>
        <w:pStyle w:val="TextBody"/>
        <w:spacing w:lineRule="auto" w:line="240" w:before="0" w:after="0"/>
        <w:jc w:val="both"/>
        <w:rPr>
          <w:rFonts w:cs="Times New Roman"/>
          <w:szCs w:val="20"/>
        </w:rPr>
      </w:pPr>
      <w:r>
        <w:rPr>
          <w:rFonts w:cs="Times New Roman"/>
          <w:szCs w:val="20"/>
        </w:rPr>
      </w:r>
    </w:p>
    <w:p>
      <w:pPr>
        <w:pStyle w:val="Heading2"/>
        <w:numPr>
          <w:ilvl w:val="1"/>
          <w:numId w:val="2"/>
        </w:numPr>
        <w:jc w:val="both"/>
        <w:rPr>
          <w:rFonts w:cs="Times New Roman"/>
          <w:szCs w:val="20"/>
        </w:rPr>
      </w:pPr>
      <w:r>
        <w:rPr>
          <w:rFonts w:cs="Times New Roman"/>
          <w:szCs w:val="20"/>
        </w:rPr>
        <w:t>L</w:t>
      </w:r>
      <w:r>
        <w:rPr>
          <w:rFonts w:cs="Times New Roman"/>
          <w:szCs w:val="20"/>
        </w:rPr>
        <w:t>oad on the Processors of the machines during the entire Test</w:t>
      </w:r>
      <w:r>
        <mc:AlternateContent>
          <mc:Choice Requires="wps">
            <w:drawing>
              <wp:anchor behindDoc="0" distT="0" distB="0" distL="114300" distR="114300" simplePos="0" locked="0" layoutInCell="1" allowOverlap="1" relativeHeight="3">
                <wp:simplePos x="0" y="0"/>
                <wp:positionH relativeFrom="column">
                  <wp:posOffset>16510</wp:posOffset>
                </wp:positionH>
                <wp:positionV relativeFrom="paragraph">
                  <wp:posOffset>-10160</wp:posOffset>
                </wp:positionV>
                <wp:extent cx="2862580" cy="2831465"/>
                <wp:effectExtent l="0" t="0" r="0" b="0"/>
                <wp:wrapSquare wrapText="bothSides"/>
                <wp:docPr id="1" name=""/>
                <a:graphic xmlns:a="http://schemas.openxmlformats.org/drawingml/2006/main">
                  <a:graphicData uri="http://schemas.microsoft.com/office/word/2010/wordprocessingShape">
                    <wps:wsp>
                      <wps:cNvSpPr txBox="1"/>
                      <wps:spPr>
                        <a:xfrm>
                          <a:off x="0" y="0"/>
                          <a:ext cx="2862580" cy="2831465"/>
                        </a:xfrm>
                        <a:prstGeom prst="rect"/>
                        <a:solidFill>
                          <a:srgbClr val="FFFFFF"/>
                        </a:solidFill>
                        <a:ln w="635">
                          <a:solidFill>
                            <a:srgbClr val="000000"/>
                          </a:solidFill>
                        </a:ln>
                      </wps:spPr>
                      <wps:txbx>
                        <w:txbxContent>
                          <w:p>
                            <w:pPr>
                              <w:pStyle w:val="Figure"/>
                              <w:spacing w:before="120" w:after="120"/>
                              <w:jc w:val="center"/>
                              <w:rPr/>
                            </w:pPr>
                            <w:r>
                              <w:rPr/>
                              <w:drawing>
                                <wp:inline distT="0" distB="0" distL="19050" distR="3810">
                                  <wp:extent cx="2701290" cy="2327275"/>
                                  <wp:effectExtent l="0" t="0" r="0" b="0"/>
                                  <wp:docPr id="2"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 descr=""/>
                                          <pic:cNvPicPr>
                                            <a:picLocks noChangeAspect="1" noChangeArrowheads="1"/>
                                          </pic:cNvPicPr>
                                        </pic:nvPicPr>
                                        <pic:blipFill>
                                          <a:blip r:embed="rId2"/>
                                          <a:srcRect l="0" t="12621" r="0" b="0"/>
                                          <a:stretch>
                                            <a:fillRect/>
                                          </a:stretch>
                                        </pic:blipFill>
                                        <pic:spPr bwMode="auto">
                                          <a:xfrm>
                                            <a:off x="0" y="0"/>
                                            <a:ext cx="2701290" cy="2327275"/>
                                          </a:xfrm>
                                          <a:prstGeom prst="rect">
                                            <a:avLst/>
                                          </a:prstGeom>
                                        </pic:spPr>
                                      </pic:pic>
                                    </a:graphicData>
                                  </a:graphic>
                                </wp:inline>
                              </w:drawing>
                            </w:r>
                            <w:r>
                              <w:rPr>
                                <w:vanish/>
                              </w:rPr>
                              <w:br/>
                            </w:r>
                            <w:r>
                              <w:rPr/>
                              <w:t>F</w:t>
                            </w:r>
                            <w:r>
                              <w:rPr>
                                <w:i w:val="false"/>
                                <w:iCs w:val="false"/>
                                <w:sz w:val="20"/>
                                <w:szCs w:val="20"/>
                              </w:rPr>
                              <w:t>igure 1: Comparison of the VMs on the basis of Time Taken</w:t>
                            </w:r>
                          </w:p>
                        </w:txbxContent>
                      </wps:txbx>
                      <wps:bodyPr anchor="t" lIns="91440" tIns="45720" rIns="91440" bIns="45720">
                        <a:noAutofit/>
                      </wps:bodyPr>
                    </wps:wsp>
                  </a:graphicData>
                </a:graphic>
              </wp:anchor>
            </w:drawing>
          </mc:Choice>
          <mc:Fallback>
            <w:pict>
              <v:rect fillcolor="#FFFFFF" strokecolor="#000000" strokeweight="0pt" style="position:absolute;rotation:0;width:225.4pt;height:222.95pt;mso-wrap-distance-left:9pt;mso-wrap-distance-right:9pt;mso-wrap-distance-top:0pt;mso-wrap-distance-bottom:0pt;margin-top:-0.8pt;mso-position-vertical-relative:text;margin-left:1.3pt;mso-position-horizontal-relative:text">
                <v:textbox>
                  <w:txbxContent>
                    <w:p>
                      <w:pPr>
                        <w:pStyle w:val="Figure"/>
                        <w:spacing w:before="120" w:after="120"/>
                        <w:jc w:val="center"/>
                        <w:rPr/>
                      </w:pPr>
                      <w:r>
                        <w:rPr/>
                        <w:drawing>
                          <wp:inline distT="0" distB="0" distL="19050" distR="3810">
                            <wp:extent cx="2701290" cy="2327275"/>
                            <wp:effectExtent l="0" t="0" r="0" b="0"/>
                            <wp:docPr id="3"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1" descr=""/>
                                    <pic:cNvPicPr>
                                      <a:picLocks noChangeAspect="1" noChangeArrowheads="1"/>
                                    </pic:cNvPicPr>
                                  </pic:nvPicPr>
                                  <pic:blipFill>
                                    <a:blip r:embed="rId2"/>
                                    <a:srcRect l="0" t="12621" r="0" b="0"/>
                                    <a:stretch>
                                      <a:fillRect/>
                                    </a:stretch>
                                  </pic:blipFill>
                                  <pic:spPr bwMode="auto">
                                    <a:xfrm>
                                      <a:off x="0" y="0"/>
                                      <a:ext cx="2701290" cy="2327275"/>
                                    </a:xfrm>
                                    <a:prstGeom prst="rect">
                                      <a:avLst/>
                                    </a:prstGeom>
                                  </pic:spPr>
                                </pic:pic>
                              </a:graphicData>
                            </a:graphic>
                          </wp:inline>
                        </w:drawing>
                      </w:r>
                      <w:r>
                        <w:rPr>
                          <w:vanish/>
                        </w:rPr>
                        <w:br/>
                      </w:r>
                      <w:r>
                        <w:rPr/>
                        <w:t>F</w:t>
                      </w:r>
                      <w:r>
                        <w:rPr>
                          <w:i w:val="false"/>
                          <w:iCs w:val="false"/>
                          <w:sz w:val="20"/>
                          <w:szCs w:val="20"/>
                        </w:rPr>
                        <w:t>igure 1: Comparison of the VMs on the basis of Time Taken</w:t>
                      </w:r>
                    </w:p>
                  </w:txbxContent>
                </v:textbox>
                <w10:wrap type="square"/>
              </v:rect>
            </w:pict>
          </mc:Fallback>
        </mc:AlternateContent>
      </w:r>
    </w:p>
    <w:p>
      <w:pPr>
        <w:pStyle w:val="TextBody"/>
        <w:spacing w:lineRule="auto" w:line="240" w:before="240" w:after="83"/>
        <w:jc w:val="both"/>
        <w:rPr/>
      </w:pPr>
      <w:r>
        <w:rPr>
          <w:rFonts w:cs="Times New Roman"/>
          <w:szCs w:val="20"/>
        </w:rPr>
        <w:t xml:space="preserve">Each Process exerts different load on the processor, and each machine handles the load in the different manner, few machines put higher load on the processor to complete the task as early as possible and even reached to 99% of the efficiency to complete the tast faster, few remained optimized and didn’t put the load on the processor, thus took more time to complete the task. Figure 2 shows the load on the processor during the different processes. </w:t>
      </w:r>
    </w:p>
    <w:p>
      <w:pPr>
        <w:pStyle w:val="TextBody"/>
        <w:spacing w:lineRule="auto" w:line="240" w:before="240" w:after="83"/>
        <w:jc w:val="both"/>
        <w:rPr>
          <w:rFonts w:cs="Times New Roman"/>
          <w:szCs w:val="20"/>
        </w:rPr>
      </w:pPr>
      <w:r>
        <w:rPr>
          <w:rFonts w:cs="Times New Roman"/>
          <w:szCs w:val="20"/>
        </w:rPr>
      </w:r>
      <w:r>
        <mc:AlternateContent>
          <mc:Choice Requires="wps">
            <w:drawing>
              <wp:anchor behindDoc="0" distT="0" distB="0" distL="114300" distR="114300" simplePos="0" locked="0" layoutInCell="1" allowOverlap="1" relativeHeight="4">
                <wp:simplePos x="0" y="0"/>
                <wp:positionH relativeFrom="column">
                  <wp:posOffset>16510</wp:posOffset>
                </wp:positionH>
                <wp:positionV relativeFrom="paragraph">
                  <wp:posOffset>90805</wp:posOffset>
                </wp:positionV>
                <wp:extent cx="2839720" cy="2552700"/>
                <wp:effectExtent l="0" t="0" r="0" b="0"/>
                <wp:wrapSquare wrapText="bothSides"/>
                <wp:docPr id="4" name=""/>
                <a:graphic xmlns:a="http://schemas.openxmlformats.org/drawingml/2006/main">
                  <a:graphicData uri="http://schemas.microsoft.com/office/word/2010/wordprocessingShape">
                    <wps:wsp>
                      <wps:cNvSpPr txBox="1"/>
                      <wps:spPr>
                        <a:xfrm>
                          <a:off x="0" y="0"/>
                          <a:ext cx="2839720" cy="2552700"/>
                        </a:xfrm>
                        <a:prstGeom prst="rect"/>
                        <a:solidFill>
                          <a:srgbClr val="FFFFFF"/>
                        </a:solidFill>
                        <a:ln w="635">
                          <a:solidFill>
                            <a:srgbClr val="000000"/>
                          </a:solidFill>
                        </a:ln>
                      </wps:spPr>
                      <wps:txbx>
                        <w:txbxContent>
                          <w:p>
                            <w:pPr>
                              <w:pStyle w:val="Figure"/>
                              <w:spacing w:before="120" w:after="120"/>
                              <w:jc w:val="center"/>
                              <w:rPr/>
                            </w:pPr>
                            <w:r>
                              <w:rPr/>
                              <w:drawing>
                                <wp:inline distT="0" distB="0" distL="19050" distR="6350">
                                  <wp:extent cx="2736850" cy="2265680"/>
                                  <wp:effectExtent l="0" t="0" r="0" b="0"/>
                                  <wp:docPr id="5"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 descr=""/>
                                          <pic:cNvPicPr>
                                            <a:picLocks noChangeAspect="1" noChangeArrowheads="1"/>
                                          </pic:cNvPicPr>
                                        </pic:nvPicPr>
                                        <pic:blipFill>
                                          <a:blip r:embed="rId3"/>
                                          <a:srcRect l="0" t="9946" r="0" b="0"/>
                                          <a:stretch>
                                            <a:fillRect/>
                                          </a:stretch>
                                        </pic:blipFill>
                                        <pic:spPr bwMode="auto">
                                          <a:xfrm>
                                            <a:off x="0" y="0"/>
                                            <a:ext cx="2736850" cy="2265680"/>
                                          </a:xfrm>
                                          <a:prstGeom prst="rect">
                                            <a:avLst/>
                                          </a:prstGeom>
                                        </pic:spPr>
                                      </pic:pic>
                                    </a:graphicData>
                                  </a:graphic>
                                </wp:inline>
                              </w:drawing>
                            </w:r>
                            <w:r>
                              <w:rPr>
                                <w:vanish/>
                              </w:rPr>
                              <w:br/>
                            </w:r>
                            <w:r>
                              <w:rPr>
                                <w:sz w:val="20"/>
                                <w:szCs w:val="20"/>
                              </w:rPr>
                              <w:t>Figure 2: Load on the Processor during the Tests</w:t>
                            </w:r>
                          </w:p>
                        </w:txbxContent>
                      </wps:txbx>
                      <wps:bodyPr anchor="t" lIns="91440" tIns="45720" rIns="91440" bIns="45720">
                        <a:noAutofit/>
                      </wps:bodyPr>
                    </wps:wsp>
                  </a:graphicData>
                </a:graphic>
              </wp:anchor>
            </w:drawing>
          </mc:Choice>
          <mc:Fallback>
            <w:pict>
              <v:rect fillcolor="#FFFFFF" strokecolor="#000000" strokeweight="0pt" style="position:absolute;rotation:0;width:223.6pt;height:201pt;mso-wrap-distance-left:9pt;mso-wrap-distance-right:9pt;mso-wrap-distance-top:0pt;mso-wrap-distance-bottom:0pt;margin-top:7.15pt;mso-position-vertical-relative:text;margin-left:1.3pt;mso-position-horizontal-relative:text">
                <v:textbox>
                  <w:txbxContent>
                    <w:p>
                      <w:pPr>
                        <w:pStyle w:val="Figure"/>
                        <w:spacing w:before="120" w:after="120"/>
                        <w:jc w:val="center"/>
                        <w:rPr/>
                      </w:pPr>
                      <w:r>
                        <w:rPr/>
                        <w:drawing>
                          <wp:inline distT="0" distB="0" distL="19050" distR="6350">
                            <wp:extent cx="2736850" cy="2265680"/>
                            <wp:effectExtent l="0" t="0" r="0" b="0"/>
                            <wp:docPr id="6"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 descr=""/>
                                    <pic:cNvPicPr>
                                      <a:picLocks noChangeAspect="1" noChangeArrowheads="1"/>
                                    </pic:cNvPicPr>
                                  </pic:nvPicPr>
                                  <pic:blipFill>
                                    <a:blip r:embed="rId3"/>
                                    <a:srcRect l="0" t="9946" r="0" b="0"/>
                                    <a:stretch>
                                      <a:fillRect/>
                                    </a:stretch>
                                  </pic:blipFill>
                                  <pic:spPr bwMode="auto">
                                    <a:xfrm>
                                      <a:off x="0" y="0"/>
                                      <a:ext cx="2736850" cy="2265680"/>
                                    </a:xfrm>
                                    <a:prstGeom prst="rect">
                                      <a:avLst/>
                                    </a:prstGeom>
                                  </pic:spPr>
                                </pic:pic>
                              </a:graphicData>
                            </a:graphic>
                          </wp:inline>
                        </w:drawing>
                      </w:r>
                      <w:r>
                        <w:rPr>
                          <w:vanish/>
                        </w:rPr>
                        <w:br/>
                      </w:r>
                      <w:r>
                        <w:rPr>
                          <w:sz w:val="20"/>
                          <w:szCs w:val="20"/>
                        </w:rPr>
                        <w:t>Figure 2: Load on the Processor during the Tests</w:t>
                      </w:r>
                    </w:p>
                  </w:txbxContent>
                </v:textbox>
                <w10:wrap type="square"/>
              </v:rect>
            </w:pict>
          </mc:Fallback>
        </mc:AlternateContent>
      </w:r>
    </w:p>
    <w:p>
      <w:pPr>
        <w:pStyle w:val="Heading2"/>
        <w:numPr>
          <w:ilvl w:val="1"/>
          <w:numId w:val="2"/>
        </w:numPr>
        <w:jc w:val="both"/>
        <w:rPr>
          <w:szCs w:val="20"/>
        </w:rPr>
      </w:pPr>
      <w:r>
        <w:rPr>
          <w:rFonts w:cs="Times New Roman"/>
          <w:szCs w:val="20"/>
        </w:rPr>
        <w:t>Memory utilization by the machines</w:t>
      </w:r>
      <w:r>
        <w:rPr>
          <w:szCs w:val="20"/>
        </w:rPr>
        <w:t xml:space="preserve"> during the entire Test</w:t>
      </w:r>
    </w:p>
    <w:p>
      <w:pPr>
        <w:pStyle w:val="TextBody"/>
        <w:jc w:val="both"/>
        <w:rPr>
          <w:szCs w:val="20"/>
        </w:rPr>
      </w:pPr>
      <w:r>
        <w:rPr>
          <w:szCs w:val="20"/>
        </w:rPr>
        <w:t xml:space="preserve">Each Process exerts different load on the memory, and each machine handles the load in the different manner, few machines put higher load on the memory to complete the task as early as possible and even reached to 60% the efficiency to complete the task faster. Figure 3 shows the load on the memory during the various steps of tests. </w:t>
      </w:r>
    </w:p>
    <w:p>
      <w:pPr>
        <w:pStyle w:val="Heading2"/>
        <w:numPr>
          <w:ilvl w:val="0"/>
          <w:numId w:val="0"/>
        </w:numPr>
        <w:ind w:left="360" w:hanging="0"/>
        <w:rPr>
          <w:szCs w:val="20"/>
        </w:rPr>
      </w:pPr>
      <w:r>
        <w:rPr>
          <w:szCs w:val="20"/>
        </w:rPr>
      </w:r>
      <w:r>
        <mc:AlternateContent>
          <mc:Choice Requires="wps">
            <w:drawing>
              <wp:anchor behindDoc="0" distT="0" distB="0" distL="114300" distR="114300" simplePos="0" locked="0" layoutInCell="1" allowOverlap="1" relativeHeight="5">
                <wp:simplePos x="0" y="0"/>
                <wp:positionH relativeFrom="column">
                  <wp:posOffset>41275</wp:posOffset>
                </wp:positionH>
                <wp:positionV relativeFrom="paragraph">
                  <wp:posOffset>-10160</wp:posOffset>
                </wp:positionV>
                <wp:extent cx="2787015" cy="2773045"/>
                <wp:effectExtent l="0" t="0" r="0" b="0"/>
                <wp:wrapSquare wrapText="bothSides"/>
                <wp:docPr id="7" name=""/>
                <a:graphic xmlns:a="http://schemas.openxmlformats.org/drawingml/2006/main">
                  <a:graphicData uri="http://schemas.microsoft.com/office/word/2010/wordprocessingShape">
                    <wps:wsp>
                      <wps:cNvSpPr txBox="1"/>
                      <wps:spPr>
                        <a:xfrm>
                          <a:off x="0" y="0"/>
                          <a:ext cx="2787015" cy="2773045"/>
                        </a:xfrm>
                        <a:prstGeom prst="rect"/>
                        <a:solidFill>
                          <a:srgbClr val="FFFFFF"/>
                        </a:solidFill>
                        <a:ln w="635">
                          <a:solidFill>
                            <a:srgbClr val="000000"/>
                          </a:solidFill>
                        </a:ln>
                      </wps:spPr>
                      <wps:txbx>
                        <w:txbxContent>
                          <w:p>
                            <w:pPr>
                              <w:pStyle w:val="Figure"/>
                              <w:spacing w:before="120" w:after="120"/>
                              <w:jc w:val="center"/>
                              <w:rPr/>
                            </w:pPr>
                            <w:r>
                              <w:rPr/>
                              <w:drawing>
                                <wp:inline distT="0" distB="0" distL="19050" distR="0">
                                  <wp:extent cx="2481580" cy="2327275"/>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4"/>
                                          <a:srcRect l="0" t="12794" r="0" b="0"/>
                                          <a:stretch>
                                            <a:fillRect/>
                                          </a:stretch>
                                        </pic:blipFill>
                                        <pic:spPr bwMode="auto">
                                          <a:xfrm>
                                            <a:off x="0" y="0"/>
                                            <a:ext cx="2481580" cy="2327275"/>
                                          </a:xfrm>
                                          <a:prstGeom prst="rect">
                                            <a:avLst/>
                                          </a:prstGeom>
                                        </pic:spPr>
                                      </pic:pic>
                                    </a:graphicData>
                                  </a:graphic>
                                </wp:inline>
                              </w:drawing>
                            </w:r>
                            <w:r>
                              <w:rPr>
                                <w:i w:val="false"/>
                                <w:iCs w:val="false"/>
                                <w:vanish/>
                                <w:sz w:val="20"/>
                                <w:szCs w:val="20"/>
                              </w:rPr>
                              <w:br/>
                            </w:r>
                            <w:r>
                              <w:rPr>
                                <w:i w:val="false"/>
                                <w:iCs w:val="false"/>
                                <w:sz w:val="20"/>
                                <w:szCs w:val="20"/>
                              </w:rPr>
                              <w:t>Figure 3: Memory Utilization During Tests</w:t>
                            </w:r>
                          </w:p>
                        </w:txbxContent>
                      </wps:txbx>
                      <wps:bodyPr anchor="t" lIns="91440" tIns="45720" rIns="91440" bIns="45720">
                        <a:noAutofit/>
                      </wps:bodyPr>
                    </wps:wsp>
                  </a:graphicData>
                </a:graphic>
              </wp:anchor>
            </w:drawing>
          </mc:Choice>
          <mc:Fallback>
            <w:pict>
              <v:rect fillcolor="#FFFFFF" strokecolor="#000000" strokeweight="0pt" style="position:absolute;rotation:0;width:219.45pt;height:218.35pt;mso-wrap-distance-left:9pt;mso-wrap-distance-right:9pt;mso-wrap-distance-top:0pt;mso-wrap-distance-bottom:0pt;margin-top:-0.8pt;mso-position-vertical-relative:text;margin-left:3.25pt;mso-position-horizontal-relative:text">
                <v:textbox>
                  <w:txbxContent>
                    <w:p>
                      <w:pPr>
                        <w:pStyle w:val="Figure"/>
                        <w:spacing w:before="120" w:after="120"/>
                        <w:jc w:val="center"/>
                        <w:rPr/>
                      </w:pPr>
                      <w:r>
                        <w:rPr/>
                        <w:drawing>
                          <wp:inline distT="0" distB="0" distL="19050" distR="0">
                            <wp:extent cx="2481580" cy="2327275"/>
                            <wp:effectExtent l="0" t="0" r="0" b="0"/>
                            <wp:docPr id="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 descr=""/>
                                    <pic:cNvPicPr>
                                      <a:picLocks noChangeAspect="1" noChangeArrowheads="1"/>
                                    </pic:cNvPicPr>
                                  </pic:nvPicPr>
                                  <pic:blipFill>
                                    <a:blip r:embed="rId4"/>
                                    <a:srcRect l="0" t="12794" r="0" b="0"/>
                                    <a:stretch>
                                      <a:fillRect/>
                                    </a:stretch>
                                  </pic:blipFill>
                                  <pic:spPr bwMode="auto">
                                    <a:xfrm>
                                      <a:off x="0" y="0"/>
                                      <a:ext cx="2481580" cy="2327275"/>
                                    </a:xfrm>
                                    <a:prstGeom prst="rect">
                                      <a:avLst/>
                                    </a:prstGeom>
                                  </pic:spPr>
                                </pic:pic>
                              </a:graphicData>
                            </a:graphic>
                          </wp:inline>
                        </w:drawing>
                      </w:r>
                      <w:r>
                        <w:rPr>
                          <w:i w:val="false"/>
                          <w:iCs w:val="false"/>
                          <w:vanish/>
                          <w:sz w:val="20"/>
                          <w:szCs w:val="20"/>
                        </w:rPr>
                        <w:br/>
                      </w:r>
                      <w:r>
                        <w:rPr>
                          <w:i w:val="false"/>
                          <w:iCs w:val="false"/>
                          <w:sz w:val="20"/>
                          <w:szCs w:val="20"/>
                        </w:rPr>
                        <w:t>Figure 3: Memory Utilization During Tests</w:t>
                      </w:r>
                    </w:p>
                  </w:txbxContent>
                </v:textbox>
                <w10:wrap type="square"/>
              </v:rect>
            </w:pict>
          </mc:Fallback>
        </mc:AlternateContent>
      </w:r>
    </w:p>
    <w:p>
      <w:pPr>
        <w:pStyle w:val="Heading2"/>
        <w:numPr>
          <w:ilvl w:val="0"/>
          <w:numId w:val="0"/>
        </w:numPr>
        <w:ind w:left="576" w:hanging="0"/>
        <w:rPr/>
      </w:pPr>
      <w:r>
        <w:rPr/>
        <w:t>4.4 Final Verdict</w:t>
      </w:r>
    </w:p>
    <w:p>
      <w:pPr>
        <w:pStyle w:val="TextBody"/>
        <w:spacing w:before="114" w:after="114"/>
        <w:jc w:val="both"/>
        <w:rPr>
          <w:szCs w:val="20"/>
        </w:rPr>
      </w:pPr>
      <w:r>
        <w:rPr>
          <w:szCs w:val="20"/>
        </w:rPr>
        <w:t>If a machine can perform a task faster than others, it should be called better and efficient, however if even a single task is not completed, the machines is said to be failed in the test. Thus, a machine which takes the lower time to complete the task should be called best. Irrespective of the load on the processor and memory, a user generally cares about the speed of the machines i.e how fast it completes the task. Thus, the Time should be considered as the best parameter to compare the final results.</w:t>
      </w:r>
      <w:r>
        <w:rPr/>
        <w:t xml:space="preserve"> Figure 4 represents the time taken by machines in completing the entire tests. </w:t>
      </w:r>
      <w:r>
        <w:rPr/>
      </w:r>
      <w:r>
        <mc:AlternateContent>
          <mc:Choice Requires="wps">
            <w:drawing>
              <wp:inline distT="0" distB="0" distL="114300" distR="114300">
                <wp:extent cx="2877820" cy="2457450"/>
                <wp:effectExtent l="0" t="0" r="0" b="0"/>
                <wp:docPr id="10" name=""/>
                <a:graphic xmlns:a="http://schemas.openxmlformats.org/drawingml/2006/main">
                  <a:graphicData uri="http://schemas.microsoft.com/office/word/2010/wordprocessingShape">
                    <wps:wsp>
                      <wps:cNvSpPr txBox="1"/>
                      <wps:spPr>
                        <a:xfrm>
                          <a:off x="0" y="0"/>
                          <a:ext cx="2877820" cy="2457450"/>
                        </a:xfrm>
                        <a:prstGeom prst="rect"/>
                        <a:solidFill>
                          <a:srgbClr val="FFFFFF"/>
                        </a:solidFill>
                        <a:ln w="635">
                          <a:solidFill>
                            <a:srgbClr val="000000"/>
                          </a:solidFill>
                        </a:ln>
                      </wps:spPr>
                      <wps:txbx>
                        <w:txbxContent>
                          <w:p>
                            <w:pPr>
                              <w:pStyle w:val="Figure"/>
                              <w:spacing w:before="120" w:after="120"/>
                              <w:jc w:val="center"/>
                              <w:rPr/>
                            </w:pPr>
                            <w:r>
                              <w:rPr/>
                              <w:drawing>
                                <wp:inline distT="0" distB="0" distL="19050" distR="0">
                                  <wp:extent cx="3088640" cy="2088515"/>
                                  <wp:effectExtent l="0" t="0" r="0" b="0"/>
                                  <wp:docPr id="11"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 descr=""/>
                                          <pic:cNvPicPr>
                                            <a:picLocks noChangeAspect="1" noChangeArrowheads="1"/>
                                          </pic:cNvPicPr>
                                        </pic:nvPicPr>
                                        <pic:blipFill>
                                          <a:blip r:embed="rId5"/>
                                          <a:srcRect l="0" t="10901" r="0" b="0"/>
                                          <a:stretch>
                                            <a:fillRect/>
                                          </a:stretch>
                                        </pic:blipFill>
                                        <pic:spPr bwMode="auto">
                                          <a:xfrm>
                                            <a:off x="0" y="0"/>
                                            <a:ext cx="3088640" cy="2088515"/>
                                          </a:xfrm>
                                          <a:prstGeom prst="rect">
                                            <a:avLst/>
                                          </a:prstGeom>
                                        </pic:spPr>
                                      </pic:pic>
                                    </a:graphicData>
                                  </a:graphic>
                                </wp:inline>
                              </w:drawing>
                            </w:r>
                            <w:r>
                              <w:rPr>
                                <w:i w:val="false"/>
                                <w:iCs w:val="false"/>
                                <w:vanish/>
                                <w:sz w:val="20"/>
                                <w:szCs w:val="20"/>
                              </w:rPr>
                              <w:br/>
                            </w:r>
                            <w:r>
                              <w:rPr>
                                <w:i w:val="false"/>
                                <w:iCs w:val="false"/>
                                <w:sz w:val="20"/>
                                <w:szCs w:val="20"/>
                              </w:rPr>
                              <w:t>Figure 4: Total Time Taken by the Machines</w:t>
                            </w:r>
                          </w:p>
                        </w:txbxContent>
                      </wps:txbx>
                      <wps:bodyPr anchor="t" lIns="91440" tIns="45720" rIns="91440" bIns="45720">
                        <a:noAutofit/>
                      </wps:bodyPr>
                    </wps:wsp>
                  </a:graphicData>
                </a:graphic>
              </wp:inline>
            </w:drawing>
          </mc:Choice>
          <mc:Fallback>
            <w:pict>
              <v:rect fillcolor="#FFFFFF" strokecolor="#000000" strokeweight="0pt" style="position:absolute;rotation:0;width:226.6pt;height:193.5pt;mso-wrap-distance-left:9pt;mso-wrap-distance-right:9pt;mso-wrap-distance-top:0pt;mso-wrap-distance-bottom:0pt;margin-top:-193.5pt;mso-position-vertical:top;mso-position-vertical-relative:text;margin-left:0pt;mso-position-horizontal-relative:text">
                <v:textbox>
                  <w:txbxContent>
                    <w:p>
                      <w:pPr>
                        <w:pStyle w:val="Figure"/>
                        <w:spacing w:before="120" w:after="120"/>
                        <w:jc w:val="center"/>
                        <w:rPr/>
                      </w:pPr>
                      <w:r>
                        <w:rPr/>
                        <w:drawing>
                          <wp:inline distT="0" distB="0" distL="19050" distR="0">
                            <wp:extent cx="3088640" cy="2088515"/>
                            <wp:effectExtent l="0" t="0" r="0" b="0"/>
                            <wp:docPr id="1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 descr=""/>
                                    <pic:cNvPicPr>
                                      <a:picLocks noChangeAspect="1" noChangeArrowheads="1"/>
                                    </pic:cNvPicPr>
                                  </pic:nvPicPr>
                                  <pic:blipFill>
                                    <a:blip r:embed="rId5"/>
                                    <a:srcRect l="0" t="10901" r="0" b="0"/>
                                    <a:stretch>
                                      <a:fillRect/>
                                    </a:stretch>
                                  </pic:blipFill>
                                  <pic:spPr bwMode="auto">
                                    <a:xfrm>
                                      <a:off x="0" y="0"/>
                                      <a:ext cx="3088640" cy="2088515"/>
                                    </a:xfrm>
                                    <a:prstGeom prst="rect">
                                      <a:avLst/>
                                    </a:prstGeom>
                                  </pic:spPr>
                                </pic:pic>
                              </a:graphicData>
                            </a:graphic>
                          </wp:inline>
                        </w:drawing>
                      </w:r>
                      <w:r>
                        <w:rPr>
                          <w:i w:val="false"/>
                          <w:iCs w:val="false"/>
                          <w:vanish/>
                          <w:sz w:val="20"/>
                          <w:szCs w:val="20"/>
                        </w:rPr>
                        <w:br/>
                      </w:r>
                      <w:r>
                        <w:rPr>
                          <w:i w:val="false"/>
                          <w:iCs w:val="false"/>
                          <w:sz w:val="20"/>
                          <w:szCs w:val="20"/>
                        </w:rPr>
                        <w:t>Figure 4: Total Time Taken by the Machines</w:t>
                      </w:r>
                    </w:p>
                  </w:txbxContent>
                </v:textbox>
              </v:rect>
            </w:pict>
          </mc:Fallback>
        </mc:AlternateContent>
      </w:r>
    </w:p>
    <w:p>
      <w:pPr>
        <w:pStyle w:val="Heading1"/>
        <w:numPr>
          <w:ilvl w:val="0"/>
          <w:numId w:val="0"/>
        </w:numPr>
        <w:rPr/>
      </w:pPr>
      <w:r>
        <w:rPr/>
        <w:t>6. CONCLUSION</w:t>
      </w:r>
    </w:p>
    <w:p>
      <w:pPr>
        <w:pStyle w:val="TextBody"/>
        <w:jc w:val="both"/>
        <w:rPr/>
      </w:pPr>
      <w:r>
        <w:rPr>
          <w:szCs w:val="20"/>
        </w:rPr>
        <w:t>The performance of Machine be it real or virtual is dependent on multiple factors such as hardware, synchronisation between hardware and software. However factors like Processor and Memory play the deciding role. Secondly while hiring a cloud based machine, factors such as availability, pricing per hour and Ease in deployment, operation and management cannot be ignored. This if take into account factors like price and ease, AWS proves to be best choice. How ever oracle provides always free machines but performance is not up to the mark.</w:t>
      </w:r>
    </w:p>
    <w:p>
      <w:pPr>
        <w:pStyle w:val="TextBody"/>
        <w:jc w:val="both"/>
        <w:rPr>
          <w:b/>
          <w:b/>
          <w:bCs/>
        </w:rPr>
      </w:pPr>
      <w:bookmarkStart w:id="1" w:name="__DdeLink__912_3194597900"/>
      <w:r>
        <w:rPr>
          <w:b/>
          <w:bCs/>
          <w:szCs w:val="20"/>
        </w:rPr>
        <w:t>R</w:t>
      </w:r>
      <w:bookmarkEnd w:id="1"/>
      <w:r>
        <w:rPr>
          <w:b/>
          <w:bCs/>
          <w:szCs w:val="20"/>
        </w:rPr>
        <w:t>EFERENCES</w:t>
      </w:r>
    </w:p>
    <w:p>
      <w:pPr>
        <w:pStyle w:val="TextBody"/>
        <w:jc w:val="both"/>
        <w:rPr/>
      </w:pPr>
      <w:r>
        <w:rPr>
          <w:szCs w:val="20"/>
        </w:rPr>
        <w:t>[1]</w:t>
        <w:tab/>
        <w:t>P. M. Mell and T. Grance, “The NIST definition of cloud computing,” Gaithersburg, MD, 2011. doi: 10.6028/NIST.SP.800-145.</w:t>
      </w:r>
    </w:p>
    <w:p>
      <w:pPr>
        <w:pStyle w:val="TextBody"/>
        <w:jc w:val="both"/>
        <w:rPr/>
      </w:pPr>
      <w:r>
        <w:rPr>
          <w:szCs w:val="20"/>
        </w:rPr>
        <w:t>[2]</w:t>
        <w:tab/>
        <w:t>“What is Virtualization? | IBM.” https://www.ibm.com/cloud/learn/virtualization-a-complete-guide (accessed Aug. 26, 2022).</w:t>
      </w:r>
    </w:p>
    <w:p>
      <w:pPr>
        <w:pStyle w:val="TextBody"/>
        <w:jc w:val="both"/>
        <w:rPr/>
      </w:pPr>
      <w:r>
        <w:rPr>
          <w:szCs w:val="20"/>
        </w:rPr>
        <w:t>[3]</w:t>
        <w:tab/>
        <w:t xml:space="preserve">I. Odun-Ayo, O. Ajayi, and C. Okereke, “Virtualization in cloud computing: Developments and trends,” in </w:t>
      </w:r>
      <w:r>
        <w:rPr>
          <w:i/>
          <w:szCs w:val="20"/>
        </w:rPr>
        <w:t>Proceedings - 2017 International Conference on Next Generation Computing and Information Systems, ICNGCIS 2017</w:t>
      </w:r>
      <w:r>
        <w:rPr>
          <w:szCs w:val="20"/>
        </w:rPr>
        <w:t>, Nov. 2018, pp. 35–37. doi: 10.1109/ICNGCIS.2017.10.</w:t>
      </w:r>
    </w:p>
    <w:p>
      <w:pPr>
        <w:pStyle w:val="Normal"/>
        <w:spacing w:lineRule="auto" w:line="288" w:before="0" w:after="140"/>
        <w:ind w:left="640" w:hanging="640"/>
        <w:rPr>
          <w:szCs w:val="20"/>
        </w:rPr>
      </w:pPr>
      <w:r>
        <w:rPr>
          <w:szCs w:val="20"/>
        </w:rPr>
        <w:t>[4]</w:t>
        <w:tab/>
        <w:t>VMware, “What is a Virtual Machine?VMware Glossary,” 2022. https://www.vmware.com/topics/glossary/content/virtual-machine.html (accessed Sep. 28, 2022).</w:t>
      </w:r>
    </w:p>
    <w:p>
      <w:pPr>
        <w:pStyle w:val="Normal"/>
        <w:spacing w:lineRule="auto" w:line="288" w:before="0" w:after="140"/>
        <w:ind w:left="640" w:hanging="640"/>
        <w:jc w:val="both"/>
        <w:rPr>
          <w:szCs w:val="20"/>
        </w:rPr>
      </w:pPr>
      <w:r>
        <w:rPr>
          <w:szCs w:val="20"/>
        </w:rPr>
        <w:t>[5]</w:t>
        <w:tab/>
        <w:t>“What Is a Virtual Machine and How Does It Work | Microsoft Azure.” https://azure. microsoft.com/en-us/resources/cloud-computing-dictionary/what-is-a-virtual-machine/ (accessed Sep. 28, 2022).</w:t>
      </w:r>
    </w:p>
    <w:p>
      <w:pPr>
        <w:pStyle w:val="Normal"/>
        <w:spacing w:lineRule="auto" w:line="288" w:before="0" w:after="140"/>
        <w:ind w:left="640" w:hanging="640"/>
        <w:jc w:val="both"/>
        <w:rPr>
          <w:szCs w:val="20"/>
        </w:rPr>
      </w:pPr>
      <w:r>
        <w:rPr>
          <w:szCs w:val="20"/>
        </w:rPr>
        <w:t>[6]</w:t>
        <w:tab/>
        <w:t>“How to Read and Understand CPU Benchmarks - Intel.” https://www.intel.com/ content/www/us/en/gaming/resources/read-cpu-benchmarks.html (accessed Sep. 28, 2022).</w:t>
      </w:r>
    </w:p>
    <w:p>
      <w:pPr>
        <w:pStyle w:val="Normal"/>
        <w:spacing w:lineRule="auto" w:line="288" w:before="0" w:after="140"/>
        <w:ind w:left="640" w:hanging="640"/>
        <w:jc w:val="both"/>
        <w:rPr>
          <w:szCs w:val="20"/>
        </w:rPr>
      </w:pPr>
      <w:r>
        <w:rPr>
          <w:szCs w:val="20"/>
        </w:rPr>
        <w:t>[7]</w:t>
        <w:tab/>
        <w:t xml:space="preserve">B. Varghese, O. Akgun, I. Miguel, L. Thai, and A. Barker, “Cloud benchmarking for performance,” </w:t>
      </w:r>
      <w:r>
        <w:rPr>
          <w:i/>
          <w:szCs w:val="20"/>
        </w:rPr>
        <w:t>Proc. Int. Conf. Cloud Comput. Technol. Sci. CloudCom</w:t>
      </w:r>
      <w:r>
        <w:rPr>
          <w:szCs w:val="20"/>
        </w:rPr>
        <w:t>, vol. 2015-Febru, no. February, pp. 535–540, 2015, doi: 10.1109/CloudCom.2014.28.</w:t>
      </w:r>
    </w:p>
    <w:p>
      <w:pPr>
        <w:pStyle w:val="Normal"/>
        <w:spacing w:lineRule="auto" w:line="288" w:before="0" w:after="140"/>
        <w:ind w:left="640" w:hanging="640"/>
        <w:jc w:val="both"/>
        <w:rPr>
          <w:szCs w:val="20"/>
        </w:rPr>
      </w:pPr>
      <w:r>
        <w:rPr>
          <w:szCs w:val="20"/>
        </w:rPr>
        <w:t>[8]</w:t>
        <w:tab/>
        <w:t>“Gartner Says Worldwide IaaS Public Cloud Services Market Grew 41.4% in 2021.” https://www.gartner.com/en/newsroom/press-releases/2022-06-02-gartner-says-worldwide-iaas-public-cloud-services-market-grew-41-percent-in-2021 (accessed Aug. 26, 2022).</w:t>
      </w:r>
    </w:p>
    <w:p>
      <w:pPr>
        <w:pStyle w:val="Normal"/>
        <w:spacing w:lineRule="auto" w:line="288" w:before="0" w:after="140"/>
        <w:ind w:left="640" w:hanging="640"/>
        <w:jc w:val="both"/>
        <w:rPr/>
      </w:pPr>
      <w:r>
        <w:rPr>
          <w:szCs w:val="20"/>
        </w:rPr>
        <w:t>[9]</w:t>
        <w:tab/>
        <w:t>J. Fabo, “The impact of virtualization on benchmark accuracy,” MASARYK UNIVERSITY, 2020.</w:t>
      </w:r>
    </w:p>
    <w:p>
      <w:pPr>
        <w:pStyle w:val="Normal"/>
        <w:spacing w:lineRule="auto" w:line="288" w:before="0" w:after="140"/>
        <w:ind w:left="640" w:hanging="640"/>
        <w:jc w:val="both"/>
        <w:rPr>
          <w:szCs w:val="20"/>
        </w:rPr>
      </w:pPr>
      <w:r>
        <w:rPr>
          <w:szCs w:val="20"/>
        </w:rPr>
        <w:t>[10]</w:t>
        <w:tab/>
        <w:t>“MPI-1 Benchmarks.” https://www.intel.com /content/www/us/en/develop/documentation/imb-user-guide/top/mpi-1-benchmarks.html (accessed Sep. 30, 2022).</w:t>
      </w:r>
    </w:p>
    <w:p>
      <w:pPr>
        <w:pStyle w:val="Normal"/>
        <w:spacing w:lineRule="auto" w:line="288" w:before="0" w:after="140"/>
        <w:ind w:left="640" w:hanging="640"/>
        <w:rPr>
          <w:szCs w:val="20"/>
        </w:rPr>
      </w:pPr>
      <w:r>
        <w:rPr>
          <w:szCs w:val="20"/>
        </w:rPr>
        <w:t>[11]</w:t>
        <w:tab/>
        <w:t>“MPI-2 Benchmarks.” https://www.intel.com/content/www/us/en/develop/documentation/imb-user-guide/top/mpi-2-benchmarks.html (accessed Sep. 30, 2022).</w:t>
      </w:r>
    </w:p>
    <w:p>
      <w:pPr>
        <w:pStyle w:val="Normal"/>
        <w:spacing w:lineRule="auto" w:line="288" w:before="0" w:after="140"/>
        <w:ind w:left="640" w:hanging="640"/>
        <w:rPr>
          <w:szCs w:val="20"/>
        </w:rPr>
      </w:pPr>
      <w:r>
        <w:rPr>
          <w:szCs w:val="20"/>
        </w:rPr>
        <w:t>[12]</w:t>
        <w:tab/>
        <w:t>“AMD Ryzen - Cpu Benchmark Specs &amp; Test.” https://cpu-benchmark.org/amd-cpus/amd-ryzen/ (accessed Sep. 29, 2022).</w:t>
      </w:r>
    </w:p>
    <w:p>
      <w:pPr>
        <w:pStyle w:val="Normal"/>
        <w:spacing w:lineRule="auto" w:line="288" w:before="0" w:after="140"/>
        <w:ind w:left="640" w:hanging="640"/>
        <w:jc w:val="both"/>
        <w:rPr>
          <w:szCs w:val="20"/>
        </w:rPr>
      </w:pPr>
      <w:r>
        <w:rPr>
          <w:szCs w:val="20"/>
        </w:rPr>
        <w:t>[13]</w:t>
        <w:tab/>
        <w:t>“Geekbench 5 - Cross-Platform Benchmark.” https://www.geekbench.com/index.html (accessed Sep. 06, 2022).</w:t>
      </w:r>
    </w:p>
    <w:p>
      <w:pPr>
        <w:pStyle w:val="Normal"/>
        <w:spacing w:lineRule="auto" w:line="288" w:before="0" w:after="140"/>
        <w:ind w:left="640" w:hanging="640"/>
        <w:jc w:val="both"/>
        <w:rPr>
          <w:szCs w:val="20"/>
        </w:rPr>
      </w:pPr>
      <w:r>
        <w:rPr>
          <w:szCs w:val="20"/>
        </w:rPr>
        <w:t>[14]</w:t>
        <w:tab/>
        <w:t>“VMmark Virtualization Benchmark.” https://www.vmware.com/products/vmmark.html (accessed Oct. 18, 2022).</w:t>
      </w:r>
    </w:p>
    <w:p>
      <w:pPr>
        <w:pStyle w:val="Normal"/>
        <w:spacing w:lineRule="auto" w:line="288" w:before="0" w:after="140"/>
        <w:ind w:left="640" w:hanging="640"/>
        <w:jc w:val="both"/>
        <w:rPr>
          <w:szCs w:val="20"/>
        </w:rPr>
      </w:pPr>
      <w:r>
        <w:rPr>
          <w:szCs w:val="20"/>
        </w:rPr>
        <w:t>[15]</w:t>
        <w:tab/>
        <w:t>“Cinebench - Microsoft Store Apps.” https://apps.microsoft.com/store/detail/cinebench/9PGZKJC81Q7J?hl=en-us&amp;gl=us (accessed Sep. 06, 2022).</w:t>
      </w:r>
    </w:p>
    <w:p>
      <w:pPr>
        <w:pStyle w:val="Normal"/>
        <w:spacing w:lineRule="auto" w:line="288" w:before="0" w:after="140"/>
        <w:ind w:left="640" w:hanging="640"/>
        <w:jc w:val="both"/>
        <w:rPr/>
      </w:pPr>
      <w:r>
        <w:rPr>
          <w:szCs w:val="20"/>
        </w:rPr>
        <w:t>[16]</w:t>
        <w:tab/>
        <w:t>AMD Ryzen - Cpu Benchmark Specs &amp; Test.” https://cpu-benchmark.org/amd-cpus/amd-ryzen/ (accessed Sep. 29, 2022</w:t>
      </w:r>
    </w:p>
    <w:p>
      <w:pPr>
        <w:pStyle w:val="Normal"/>
        <w:spacing w:lineRule="auto" w:line="288" w:before="0" w:after="140"/>
        <w:ind w:left="640" w:hanging="640"/>
        <w:jc w:val="both"/>
        <w:rPr>
          <w:szCs w:val="20"/>
        </w:rPr>
      </w:pPr>
      <w:r>
        <w:rPr>
          <w:szCs w:val="20"/>
        </w:rPr>
        <w:t>[17]</w:t>
        <w:tab/>
        <w:t xml:space="preserve">IEEE Computer Society </w:t>
      </w:r>
      <w:r>
        <w:rPr>
          <w:i/>
          <w:szCs w:val="20"/>
        </w:rPr>
        <w:t>et al.</w:t>
      </w:r>
      <w:r>
        <w:rPr>
          <w:szCs w:val="20"/>
        </w:rPr>
        <w:t xml:space="preserve">, “Benchmarking the performance of openstack and cloudstack,” </w:t>
      </w:r>
      <w:r>
        <w:rPr>
          <w:i/>
          <w:szCs w:val="20"/>
        </w:rPr>
        <w:t>Lect. Notes Comput. Sci. (including Subser. Lect. Notes Artif. Intell. Lect. Notes Bioinformatics)</w:t>
      </w:r>
      <w:r>
        <w:rPr>
          <w:szCs w:val="20"/>
        </w:rPr>
        <w:t>, vol. 7759 LNCS, no. February, pp. 173–188, 2015, doi: 10.1007/978-3-319-25414-2_14.</w:t>
      </w:r>
    </w:p>
    <w:p>
      <w:pPr>
        <w:pStyle w:val="Normal"/>
        <w:spacing w:lineRule="auto" w:line="288" w:before="0" w:after="140"/>
        <w:ind w:left="640" w:hanging="640"/>
        <w:jc w:val="both"/>
        <w:rPr>
          <w:szCs w:val="20"/>
        </w:rPr>
      </w:pPr>
      <w:r>
        <w:rPr>
          <w:szCs w:val="20"/>
        </w:rPr>
        <w:t>[18]</w:t>
        <w:tab/>
        <w:t>S. Dhargave, “Evaluation of different Hypervisors Performances using Different Benchmarks,” 2016. [Online]. Available: http://www.ijser.org</w:t>
      </w:r>
    </w:p>
    <w:p>
      <w:pPr>
        <w:pStyle w:val="Normal"/>
        <w:spacing w:lineRule="auto" w:line="288" w:before="0" w:after="140"/>
        <w:ind w:left="640" w:hanging="640"/>
        <w:jc w:val="both"/>
        <w:rPr>
          <w:szCs w:val="20"/>
        </w:rPr>
      </w:pPr>
      <w:r>
        <w:rPr>
          <w:szCs w:val="20"/>
        </w:rPr>
        <w:t>[19]</w:t>
        <w:tab/>
        <w:t xml:space="preserve">A. Evangelinou </w:t>
      </w:r>
      <w:r>
        <w:rPr>
          <w:i/>
          <w:szCs w:val="20"/>
        </w:rPr>
        <w:t>et al.</w:t>
      </w:r>
      <w:r>
        <w:rPr>
          <w:szCs w:val="20"/>
        </w:rPr>
        <w:t xml:space="preserve">, “Experimenting with application-based benchmarks on different cloud providers via a multi-cloud execution and modeling framework,” </w:t>
      </w:r>
      <w:r>
        <w:rPr>
          <w:i/>
          <w:szCs w:val="20"/>
        </w:rPr>
        <w:t>Commun. Comput. Inf. Sci.</w:t>
      </w:r>
      <w:r>
        <w:rPr>
          <w:szCs w:val="20"/>
        </w:rPr>
        <w:t>, vol. 512, pp. 213–227, 2015, doi: 10.1007/978-3-319-25414-2_14.</w:t>
      </w:r>
    </w:p>
    <w:p>
      <w:pPr>
        <w:pStyle w:val="Normal"/>
        <w:spacing w:lineRule="auto" w:line="288" w:before="0" w:after="140"/>
        <w:ind w:left="640" w:hanging="640"/>
        <w:jc w:val="both"/>
        <w:rPr>
          <w:szCs w:val="20"/>
        </w:rPr>
      </w:pPr>
      <w:r>
        <w:rPr>
          <w:szCs w:val="20"/>
        </w:rPr>
        <w:t>[20]</w:t>
        <w:tab/>
        <w:t xml:space="preserve">D. Bermbach, E. Wittern, and S. Tai, </w:t>
      </w:r>
      <w:r>
        <w:rPr>
          <w:i/>
          <w:szCs w:val="20"/>
        </w:rPr>
        <w:t xml:space="preserve">Cloud service </w:t>
      </w:r>
      <w:r>
        <w:rPr>
          <w:szCs w:val="20"/>
        </w:rPr>
        <w:t>benchmarking</w:t>
      </w:r>
      <w:r>
        <w:rPr>
          <w:i/>
          <w:szCs w:val="20"/>
        </w:rPr>
        <w:t>: Measuring quality of cloud services from a client perspective</w:t>
      </w:r>
      <w:r>
        <w:rPr>
          <w:szCs w:val="20"/>
        </w:rPr>
        <w:t>. 2017. doi: 10.1007/978-3-319-55483-9.</w:t>
      </w:r>
    </w:p>
    <w:p>
      <w:pPr>
        <w:pStyle w:val="Normal"/>
        <w:rPr/>
      </w:pPr>
      <w:r>
        <w:rPr/>
      </w:r>
    </w:p>
    <w:sectPr>
      <w:type w:val="continuous"/>
      <w:pgSz w:w="11906" w:h="16838"/>
      <w:pgMar w:left="1138" w:right="1138" w:header="0" w:top="1138" w:footer="0" w:bottom="1138" w:gutter="0"/>
      <w:cols w:num="2" w:space="720" w:equalWidth="true" w:sep="false"/>
      <w:formProt w:val="false"/>
      <w:textDirection w:val="lrTb"/>
      <w:docGrid w:type="default" w:linePitch="312" w:charSpace="1802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Tahoma">
    <w:charset w:val="01"/>
    <w:family w:val="roman"/>
    <w:pitch w:val="variable"/>
  </w:font>
  <w:font w:name="Liberation Mono">
    <w:altName w:val="Courier New"/>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432" w:hanging="432"/>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en-IN"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f1944"/>
    <w:pPr>
      <w:widowControl/>
      <w:bidi w:val="0"/>
      <w:jc w:val="left"/>
    </w:pPr>
    <w:rPr>
      <w:rFonts w:ascii="Times New Roman" w:hAnsi="Times New Roman" w:eastAsia="Noto Sans CJK SC" w:cs="Lohit Devanagari"/>
      <w:color w:val="auto"/>
      <w:kern w:val="2"/>
      <w:sz w:val="20"/>
      <w:szCs w:val="24"/>
      <w:lang w:val="en-IN" w:eastAsia="zh-CN" w:bidi="hi-IN"/>
    </w:rPr>
  </w:style>
  <w:style w:type="paragraph" w:styleId="Heading1">
    <w:name w:val="Heading 1"/>
    <w:basedOn w:val="Heading"/>
    <w:qFormat/>
    <w:rsid w:val="004167f5"/>
    <w:pPr>
      <w:numPr>
        <w:ilvl w:val="0"/>
        <w:numId w:val="1"/>
      </w:numPr>
      <w:jc w:val="center"/>
      <w:outlineLvl w:val="0"/>
    </w:pPr>
    <w:rPr>
      <w:b/>
      <w:bCs/>
      <w:sz w:val="20"/>
      <w:szCs w:val="36"/>
    </w:rPr>
  </w:style>
  <w:style w:type="paragraph" w:styleId="Heading2">
    <w:name w:val="Heading 2"/>
    <w:basedOn w:val="Heading"/>
    <w:qFormat/>
    <w:rsid w:val="009f1944"/>
    <w:pPr>
      <w:numPr>
        <w:ilvl w:val="1"/>
        <w:numId w:val="1"/>
      </w:numPr>
      <w:spacing w:before="142" w:after="119"/>
      <w:outlineLvl w:val="1"/>
    </w:pPr>
    <w:rPr>
      <w:b/>
      <w:bCs/>
      <w:sz w:val="20"/>
      <w:szCs w:val="24"/>
    </w:rPr>
  </w:style>
  <w:style w:type="paragraph" w:styleId="Heading3">
    <w:name w:val="Heading 3"/>
    <w:basedOn w:val="Heading"/>
    <w:link w:val="Heading3Char"/>
    <w:qFormat/>
    <w:rsid w:val="009f1944"/>
    <w:pPr>
      <w:numPr>
        <w:ilvl w:val="2"/>
        <w:numId w:val="1"/>
      </w:numPr>
      <w:spacing w:before="140" w:after="120"/>
      <w:outlineLvl w:val="2"/>
    </w:pPr>
    <w:rPr>
      <w:b/>
      <w:bCs/>
      <w:sz w:val="22"/>
    </w:rPr>
  </w:style>
  <w:style w:type="paragraph" w:styleId="Heading4">
    <w:name w:val="Heading 4"/>
    <w:basedOn w:val="Heading"/>
    <w:qFormat/>
    <w:rsid w:val="009f1944"/>
    <w:pPr>
      <w:numPr>
        <w:ilvl w:val="3"/>
        <w:numId w:val="1"/>
      </w:numPr>
      <w:spacing w:before="120" w:after="120"/>
      <w:outlineLvl w:val="3"/>
    </w:pPr>
    <w:rPr>
      <w:b/>
      <w:bCs/>
      <w:iCs/>
      <w:sz w:val="23"/>
      <w:szCs w:val="27"/>
    </w:rPr>
  </w:style>
  <w:style w:type="paragraph" w:styleId="Heading5">
    <w:name w:val="Heading 5"/>
    <w:basedOn w:val="Heading"/>
    <w:qFormat/>
    <w:rsid w:val="009f1944"/>
    <w:pPr>
      <w:numPr>
        <w:ilvl w:val="4"/>
        <w:numId w:val="1"/>
      </w:numPr>
      <w:spacing w:before="120" w:after="60"/>
      <w:outlineLvl w:val="4"/>
    </w:pPr>
    <w:rPr>
      <w:b/>
      <w:bCs/>
      <w:sz w:val="20"/>
      <w:szCs w:val="24"/>
    </w:rPr>
  </w:style>
  <w:style w:type="paragraph" w:styleId="Heading6">
    <w:name w:val="Heading 6"/>
    <w:basedOn w:val="Heading"/>
    <w:qFormat/>
    <w:rsid w:val="009f1944"/>
    <w:pPr>
      <w:numPr>
        <w:ilvl w:val="5"/>
        <w:numId w:val="1"/>
      </w:numPr>
      <w:spacing w:before="60" w:after="60"/>
      <w:outlineLvl w:val="5"/>
    </w:pPr>
    <w:rPr>
      <w:b/>
      <w:bCs/>
      <w:i/>
      <w:iCs/>
      <w:sz w:val="20"/>
      <w:szCs w:val="24"/>
    </w:rPr>
  </w:style>
  <w:style w:type="paragraph" w:styleId="Heading7">
    <w:name w:val="Heading 7"/>
    <w:basedOn w:val="Heading"/>
    <w:qFormat/>
    <w:rsid w:val="009f1944"/>
    <w:pPr>
      <w:numPr>
        <w:ilvl w:val="6"/>
        <w:numId w:val="1"/>
      </w:numPr>
      <w:spacing w:before="60" w:after="60"/>
      <w:outlineLvl w:val="6"/>
    </w:pPr>
    <w:rPr>
      <w:b/>
      <w:bCs/>
      <w:sz w:val="19"/>
      <w:szCs w:val="22"/>
    </w:rPr>
  </w:style>
  <w:style w:type="paragraph" w:styleId="Heading8">
    <w:name w:val="Heading 8"/>
    <w:basedOn w:val="Heading"/>
    <w:qFormat/>
    <w:rsid w:val="009f1944"/>
    <w:pPr>
      <w:numPr>
        <w:ilvl w:val="7"/>
        <w:numId w:val="1"/>
      </w:numPr>
      <w:spacing w:before="60" w:after="60"/>
      <w:outlineLvl w:val="7"/>
    </w:pPr>
    <w:rPr>
      <w:b/>
      <w:bCs/>
      <w:i/>
      <w:iCs/>
      <w:sz w:val="19"/>
      <w:szCs w:val="22"/>
    </w:rPr>
  </w:style>
  <w:style w:type="paragraph" w:styleId="Heading9">
    <w:name w:val="Heading 9"/>
    <w:basedOn w:val="Heading"/>
    <w:qFormat/>
    <w:rsid w:val="009f1944"/>
    <w:pPr>
      <w:numPr>
        <w:ilvl w:val="8"/>
        <w:numId w:val="1"/>
      </w:numPr>
      <w:spacing w:before="60" w:after="60"/>
      <w:outlineLvl w:val="8"/>
    </w:pPr>
    <w:rPr>
      <w:b/>
      <w:bCs/>
      <w:sz w:val="18"/>
      <w:szCs w:val="21"/>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ab3e92"/>
    <w:rPr>
      <w:color w:val="0000FF" w:themeColor="hyperlink"/>
      <w:u w:val="single"/>
    </w:rPr>
  </w:style>
  <w:style w:type="character" w:styleId="Bullets" w:customStyle="1">
    <w:name w:val="Bullets"/>
    <w:qFormat/>
    <w:rsid w:val="009f1944"/>
    <w:rPr>
      <w:rFonts w:ascii="OpenSymbol" w:hAnsi="OpenSymbol" w:eastAsia="OpenSymbol" w:cs="OpenSymbol"/>
    </w:rPr>
  </w:style>
  <w:style w:type="character" w:styleId="NumberingSymbols" w:customStyle="1">
    <w:name w:val="Numbering Symbols"/>
    <w:qFormat/>
    <w:rsid w:val="009f1944"/>
    <w:rPr/>
  </w:style>
  <w:style w:type="character" w:styleId="BalloonTextChar" w:customStyle="1">
    <w:name w:val="Balloon Text Char"/>
    <w:basedOn w:val="DefaultParagraphFont"/>
    <w:link w:val="BalloonText"/>
    <w:uiPriority w:val="99"/>
    <w:semiHidden/>
    <w:qFormat/>
    <w:rsid w:val="00b54e5e"/>
    <w:rPr>
      <w:rFonts w:ascii="Tahoma" w:hAnsi="Tahoma" w:cs="Mangal"/>
      <w:sz w:val="16"/>
      <w:szCs w:val="14"/>
    </w:rPr>
  </w:style>
  <w:style w:type="character" w:styleId="HeaderChar" w:customStyle="1">
    <w:name w:val="Header Char"/>
    <w:basedOn w:val="DefaultParagraphFont"/>
    <w:link w:val="Header"/>
    <w:uiPriority w:val="99"/>
    <w:qFormat/>
    <w:rsid w:val="003750da"/>
    <w:rPr>
      <w:rFonts w:ascii="Times New Roman" w:hAnsi="Times New Roman" w:cs="Mangal"/>
      <w:sz w:val="20"/>
    </w:rPr>
  </w:style>
  <w:style w:type="character" w:styleId="FooterChar" w:customStyle="1">
    <w:name w:val="Footer Char"/>
    <w:basedOn w:val="DefaultParagraphFont"/>
    <w:link w:val="Footer"/>
    <w:uiPriority w:val="99"/>
    <w:qFormat/>
    <w:rsid w:val="003750da"/>
    <w:rPr>
      <w:rFonts w:ascii="Times New Roman" w:hAnsi="Times New Roman" w:cs="Mangal"/>
      <w:sz w:val="20"/>
    </w:rPr>
  </w:style>
  <w:style w:type="character" w:styleId="UnresolvedMention" w:customStyle="1">
    <w:name w:val="Unresolved Mention"/>
    <w:basedOn w:val="DefaultParagraphFont"/>
    <w:uiPriority w:val="99"/>
    <w:semiHidden/>
    <w:unhideWhenUsed/>
    <w:qFormat/>
    <w:rsid w:val="00ab3e92"/>
    <w:rPr>
      <w:color w:val="605E5C"/>
      <w:shd w:fill="E1DFDD" w:val="clear"/>
    </w:rPr>
  </w:style>
  <w:style w:type="character" w:styleId="Heading3Char" w:customStyle="1">
    <w:name w:val="Heading 3 Char"/>
    <w:basedOn w:val="DefaultParagraphFont"/>
    <w:link w:val="Heading3"/>
    <w:qFormat/>
    <w:rsid w:val="0061055c"/>
    <w:rPr>
      <w:rFonts w:ascii="Times New Roman" w:hAnsi="Times New Roman"/>
      <w:b/>
      <w:bCs/>
      <w:sz w:val="22"/>
      <w:szCs w:val="28"/>
    </w:rPr>
  </w:style>
  <w:style w:type="character" w:styleId="BodyTextChar" w:customStyle="1">
    <w:name w:val="Body Text Char"/>
    <w:basedOn w:val="DefaultParagraphFont"/>
    <w:link w:val="BodyText"/>
    <w:qFormat/>
    <w:rsid w:val="0061055c"/>
    <w:rPr>
      <w:rFonts w:ascii="Times New Roman" w:hAnsi="Times New Roman"/>
    </w:rPr>
  </w:style>
  <w:style w:type="paragraph" w:styleId="Heading" w:customStyle="1">
    <w:name w:val="Heading"/>
    <w:basedOn w:val="Normal"/>
    <w:next w:val="TextBody"/>
    <w:qFormat/>
    <w:rsid w:val="009f1944"/>
    <w:pPr>
      <w:keepNext w:val="true"/>
      <w:spacing w:before="240" w:after="120"/>
    </w:pPr>
    <w:rPr>
      <w:sz w:val="24"/>
      <w:szCs w:val="28"/>
    </w:rPr>
  </w:style>
  <w:style w:type="paragraph" w:styleId="TextBody">
    <w:name w:val="Body Text"/>
    <w:basedOn w:val="Normal"/>
    <w:link w:val="BodyTextChar"/>
    <w:rsid w:val="009f1944"/>
    <w:pPr>
      <w:spacing w:lineRule="auto" w:line="276" w:before="0" w:after="140"/>
    </w:pPr>
    <w:rPr/>
  </w:style>
  <w:style w:type="paragraph" w:styleId="List">
    <w:name w:val="List"/>
    <w:basedOn w:val="TextBody"/>
    <w:rsid w:val="009f1944"/>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9f1944"/>
    <w:pPr>
      <w:suppressLineNumbers/>
    </w:pPr>
    <w:rPr/>
  </w:style>
  <w:style w:type="paragraph" w:styleId="Caption1">
    <w:name w:val="caption"/>
    <w:basedOn w:val="Normal"/>
    <w:qFormat/>
    <w:rsid w:val="009f1944"/>
    <w:pPr>
      <w:suppressLineNumbers/>
      <w:spacing w:before="120" w:after="120"/>
    </w:pPr>
    <w:rPr>
      <w:i/>
      <w:iCs/>
      <w:sz w:val="24"/>
    </w:rPr>
  </w:style>
  <w:style w:type="paragraph" w:styleId="TableContents" w:customStyle="1">
    <w:name w:val="Table Contents"/>
    <w:basedOn w:val="Normal"/>
    <w:qFormat/>
    <w:rsid w:val="009f1944"/>
    <w:pPr>
      <w:suppressLineNumbers/>
    </w:pPr>
    <w:rPr/>
  </w:style>
  <w:style w:type="paragraph" w:styleId="TableHeading" w:customStyle="1">
    <w:name w:val="Table Heading"/>
    <w:basedOn w:val="TableContents"/>
    <w:qFormat/>
    <w:rsid w:val="009f1944"/>
    <w:pPr>
      <w:jc w:val="center"/>
    </w:pPr>
    <w:rPr>
      <w:b/>
      <w:bCs/>
    </w:rPr>
  </w:style>
  <w:style w:type="paragraph" w:styleId="Heading10" w:customStyle="1">
    <w:name w:val="Heading 10"/>
    <w:basedOn w:val="Heading"/>
    <w:qFormat/>
    <w:rsid w:val="009f1944"/>
    <w:pPr>
      <w:spacing w:before="60" w:after="60"/>
      <w:outlineLvl w:val="8"/>
    </w:pPr>
    <w:rPr>
      <w:b/>
      <w:bCs/>
      <w:sz w:val="18"/>
      <w:szCs w:val="21"/>
    </w:rPr>
  </w:style>
  <w:style w:type="paragraph" w:styleId="PreformattedText" w:customStyle="1">
    <w:name w:val="Preformatted Text"/>
    <w:basedOn w:val="Normal"/>
    <w:qFormat/>
    <w:rsid w:val="009f1944"/>
    <w:pPr/>
    <w:rPr>
      <w:rFonts w:ascii="Liberation Mono" w:hAnsi="Liberation Mono" w:eastAsia="DejaVu Sans Mono" w:cs="Liberation Mono"/>
      <w:szCs w:val="20"/>
    </w:rPr>
  </w:style>
  <w:style w:type="paragraph" w:styleId="Illustration" w:customStyle="1">
    <w:name w:val="Illustration"/>
    <w:basedOn w:val="Caption1"/>
    <w:qFormat/>
    <w:rsid w:val="009f1944"/>
    <w:pPr/>
    <w:rPr/>
  </w:style>
  <w:style w:type="paragraph" w:styleId="Figure" w:customStyle="1">
    <w:name w:val="Figure"/>
    <w:basedOn w:val="Caption1"/>
    <w:qFormat/>
    <w:rsid w:val="009f1944"/>
    <w:pPr/>
    <w:rPr/>
  </w:style>
  <w:style w:type="paragraph" w:styleId="FrameContents" w:customStyle="1">
    <w:name w:val="Frame Contents"/>
    <w:basedOn w:val="Normal"/>
    <w:qFormat/>
    <w:rsid w:val="009f1944"/>
    <w:pPr/>
    <w:rPr/>
  </w:style>
  <w:style w:type="paragraph" w:styleId="BalloonText">
    <w:name w:val="Balloon Text"/>
    <w:basedOn w:val="Normal"/>
    <w:link w:val="BalloonTextChar"/>
    <w:uiPriority w:val="99"/>
    <w:semiHidden/>
    <w:unhideWhenUsed/>
    <w:qFormat/>
    <w:rsid w:val="00b54e5e"/>
    <w:pPr/>
    <w:rPr>
      <w:rFonts w:ascii="Tahoma" w:hAnsi="Tahoma" w:cs="Mangal"/>
      <w:sz w:val="16"/>
      <w:szCs w:val="14"/>
    </w:rPr>
  </w:style>
  <w:style w:type="paragraph" w:styleId="Header">
    <w:name w:val="Header"/>
    <w:basedOn w:val="Normal"/>
    <w:link w:val="HeaderChar"/>
    <w:uiPriority w:val="99"/>
    <w:unhideWhenUsed/>
    <w:rsid w:val="003750da"/>
    <w:pPr>
      <w:tabs>
        <w:tab w:val="center" w:pos="4680" w:leader="none"/>
        <w:tab w:val="right" w:pos="9360" w:leader="none"/>
      </w:tabs>
    </w:pPr>
    <w:rPr>
      <w:rFonts w:cs="Mangal"/>
    </w:rPr>
  </w:style>
  <w:style w:type="paragraph" w:styleId="Footer">
    <w:name w:val="Footer"/>
    <w:basedOn w:val="Normal"/>
    <w:link w:val="FooterChar"/>
    <w:uiPriority w:val="99"/>
    <w:unhideWhenUsed/>
    <w:rsid w:val="003750da"/>
    <w:pPr>
      <w:tabs>
        <w:tab w:val="center" w:pos="4680" w:leader="none"/>
        <w:tab w:val="right" w:pos="9360" w:leader="none"/>
      </w:tabs>
    </w:pPr>
    <w:rPr>
      <w:rFonts w:cs="Mangal"/>
    </w:rPr>
  </w:style>
  <w:style w:type="paragraph" w:styleId="Table" w:customStyle="1">
    <w:name w:val="Table"/>
    <w:basedOn w:val="Caption1"/>
    <w:qFormat/>
    <w:rsid w:val="00bd2a2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8914</TotalTime>
  <Application>LibreOffice/6.0.7.3$Linux_X86_64 LibreOffice_project/00m0$Build-3</Application>
  <Pages>7</Pages>
  <Words>3561</Words>
  <Characters>20423</Characters>
  <CharactersWithSpaces>23785</CharactersWithSpaces>
  <Paragraphs>197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2022-09-27T15:26:00Z</dcterms:created>
  <dc:creator/>
  <dc:description/>
  <dc:language>en-IN</dc:language>
  <cp:lastModifiedBy/>
  <dcterms:modified xsi:type="dcterms:W3CDTF">2023-02-22T09:38:23Z</dcterms:modified>
  <cp:revision>427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endeley Citation Style_1">
    <vt:lpwstr>http://www.zotero.org/styles/ieee</vt:lpwstr>
  </property>
  <property fmtid="{D5CDD505-2E9C-101B-9397-08002B2CF9AE}" pid="7" name="Mendeley Document_1">
    <vt:lpwstr>True</vt:lpwstr>
  </property>
  <property fmtid="{D5CDD505-2E9C-101B-9397-08002B2CF9AE}" pid="8" name="Mendeley Unique User Id_1">
    <vt:lpwstr>2e98ed5a-b5d0-341c-aa78-695d6fa4b08e</vt:lpwstr>
  </property>
  <property fmtid="{D5CDD505-2E9C-101B-9397-08002B2CF9AE}" pid="9" name="ScaleCrop">
    <vt:bool>0</vt:bool>
  </property>
  <property fmtid="{D5CDD505-2E9C-101B-9397-08002B2CF9AE}" pid="10" name="ShareDoc">
    <vt:bool>0</vt:bool>
  </property>
</Properties>
</file>