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196" w:rsidRPr="00135196" w:rsidRDefault="00135196" w:rsidP="00135196">
      <w:pPr>
        <w:spacing w:line="240" w:lineRule="auto"/>
        <w:jc w:val="center"/>
        <w:rPr>
          <w:rFonts w:ascii="Times New Roman" w:hAnsi="Times New Roman" w:cs="Times New Roman"/>
          <w:b/>
          <w:color w:val="0F0F0F"/>
        </w:rPr>
      </w:pPr>
      <w:r w:rsidRPr="00135196">
        <w:rPr>
          <w:rFonts w:ascii="Times New Roman" w:hAnsi="Times New Roman" w:cs="Times New Roman"/>
          <w:b/>
          <w:color w:val="0F0F0F"/>
        </w:rPr>
        <w:t>Optimizing Energy Efficiency in Digital Systems: An In-Depth Analysis of Power Gating in VLSI BCD Adders</w:t>
      </w:r>
    </w:p>
    <w:p w:rsidR="0011431D" w:rsidRPr="00C46E27" w:rsidRDefault="0011431D" w:rsidP="0011431D">
      <w:pPr>
        <w:spacing w:after="0" w:line="240" w:lineRule="auto"/>
        <w:jc w:val="center"/>
        <w:rPr>
          <w:rFonts w:ascii="Times New Roman" w:hAnsi="Times New Roman" w:cs="Times New Roman"/>
          <w:sz w:val="24"/>
          <w:szCs w:val="24"/>
        </w:rPr>
      </w:pPr>
      <w:r w:rsidRPr="00C46E27">
        <w:rPr>
          <w:rFonts w:ascii="Times New Roman" w:hAnsi="Times New Roman" w:cs="Times New Roman"/>
          <w:sz w:val="24"/>
          <w:szCs w:val="24"/>
          <w:vertAlign w:val="superscript"/>
        </w:rPr>
        <w:t>1</w:t>
      </w:r>
      <w:r w:rsidRPr="00C46E27">
        <w:rPr>
          <w:rFonts w:ascii="Times New Roman" w:hAnsi="Times New Roman" w:cs="Times New Roman"/>
          <w:sz w:val="24"/>
          <w:szCs w:val="24"/>
        </w:rPr>
        <w:t xml:space="preserve">Thirunahari </w:t>
      </w:r>
      <w:proofErr w:type="spellStart"/>
      <w:r w:rsidRPr="00C46E27">
        <w:rPr>
          <w:rFonts w:ascii="Times New Roman" w:hAnsi="Times New Roman" w:cs="Times New Roman"/>
          <w:sz w:val="24"/>
          <w:szCs w:val="24"/>
        </w:rPr>
        <w:t>Srimannarayana</w:t>
      </w:r>
      <w:proofErr w:type="spellEnd"/>
      <w:r w:rsidRPr="00C46E27">
        <w:rPr>
          <w:rFonts w:ascii="Times New Roman" w:hAnsi="Times New Roman" w:cs="Times New Roman"/>
          <w:sz w:val="24"/>
          <w:szCs w:val="24"/>
        </w:rPr>
        <w:t xml:space="preserve"> Murthy, </w:t>
      </w:r>
      <w:r w:rsidRPr="00C46E27">
        <w:rPr>
          <w:rFonts w:ascii="Times New Roman" w:hAnsi="Times New Roman" w:cs="Times New Roman"/>
          <w:sz w:val="24"/>
          <w:szCs w:val="24"/>
          <w:vertAlign w:val="superscript"/>
        </w:rPr>
        <w:t>2</w:t>
      </w:r>
      <w:r w:rsidRPr="00C46E27">
        <w:rPr>
          <w:rFonts w:ascii="Times New Roman" w:hAnsi="Times New Roman" w:cs="Times New Roman"/>
          <w:sz w:val="24"/>
          <w:szCs w:val="24"/>
        </w:rPr>
        <w:t xml:space="preserve">Dr Kumar </w:t>
      </w:r>
      <w:proofErr w:type="spellStart"/>
      <w:r w:rsidRPr="00C46E27">
        <w:rPr>
          <w:rFonts w:ascii="Times New Roman" w:hAnsi="Times New Roman" w:cs="Times New Roman"/>
          <w:sz w:val="24"/>
          <w:szCs w:val="24"/>
        </w:rPr>
        <w:t>Manoj</w:t>
      </w:r>
      <w:proofErr w:type="spellEnd"/>
    </w:p>
    <w:p w:rsidR="0011431D" w:rsidRPr="00C46E27" w:rsidRDefault="0011431D" w:rsidP="0011431D">
      <w:pPr>
        <w:spacing w:after="0" w:line="240" w:lineRule="auto"/>
        <w:jc w:val="center"/>
        <w:rPr>
          <w:rFonts w:ascii="Times New Roman" w:hAnsi="Times New Roman" w:cs="Times New Roman"/>
          <w:color w:val="333333"/>
          <w:sz w:val="24"/>
          <w:szCs w:val="24"/>
          <w:shd w:val="clear" w:color="auto" w:fill="FFFFFF"/>
        </w:rPr>
      </w:pPr>
      <w:r w:rsidRPr="00C46E27">
        <w:rPr>
          <w:rFonts w:ascii="Times New Roman" w:hAnsi="Times New Roman" w:cs="Times New Roman"/>
          <w:sz w:val="24"/>
          <w:szCs w:val="24"/>
          <w:vertAlign w:val="superscript"/>
        </w:rPr>
        <w:t>1</w:t>
      </w:r>
      <w:r w:rsidRPr="00C46E27">
        <w:rPr>
          <w:rFonts w:ascii="Times New Roman" w:hAnsi="Times New Roman" w:cs="Times New Roman"/>
          <w:sz w:val="24"/>
          <w:szCs w:val="24"/>
        </w:rPr>
        <w:t xml:space="preserve">Research Scholar, Department of ECE, </w:t>
      </w:r>
      <w:r w:rsidR="00B2674E" w:rsidRPr="00C46E27">
        <w:rPr>
          <w:rStyle w:val="Emphasis"/>
          <w:rFonts w:ascii="Times New Roman" w:hAnsi="Times New Roman" w:cs="Times New Roman"/>
          <w:bCs/>
          <w:sz w:val="24"/>
          <w:szCs w:val="24"/>
          <w:shd w:val="clear" w:color="auto" w:fill="FFFFFF"/>
        </w:rPr>
        <w:t>Himalayan University</w:t>
      </w:r>
      <w:r w:rsidRPr="00C46E27">
        <w:rPr>
          <w:rFonts w:ascii="Times New Roman" w:hAnsi="Times New Roman" w:cs="Times New Roman"/>
          <w:sz w:val="24"/>
          <w:szCs w:val="24"/>
          <w:shd w:val="clear" w:color="auto" w:fill="FFFFFF"/>
        </w:rPr>
        <w:t>,</w:t>
      </w:r>
      <w:r w:rsidR="008529EF" w:rsidRPr="00C46E27">
        <w:rPr>
          <w:rFonts w:ascii="Times New Roman" w:hAnsi="Times New Roman" w:cs="Times New Roman"/>
          <w:sz w:val="24"/>
          <w:szCs w:val="24"/>
          <w:shd w:val="clear" w:color="auto" w:fill="FFFFFF"/>
        </w:rPr>
        <w:t xml:space="preserve"> </w:t>
      </w:r>
      <w:proofErr w:type="spellStart"/>
      <w:r w:rsidRPr="00C46E27">
        <w:rPr>
          <w:rFonts w:ascii="Times New Roman" w:hAnsi="Times New Roman" w:cs="Times New Roman"/>
          <w:sz w:val="24"/>
          <w:szCs w:val="24"/>
          <w:shd w:val="clear" w:color="auto" w:fill="FFFFFF"/>
        </w:rPr>
        <w:t>Itanagar</w:t>
      </w:r>
      <w:proofErr w:type="spellEnd"/>
      <w:r w:rsidRPr="00C46E27">
        <w:rPr>
          <w:rFonts w:ascii="Times New Roman" w:hAnsi="Times New Roman" w:cs="Times New Roman"/>
          <w:sz w:val="24"/>
          <w:szCs w:val="24"/>
        </w:rPr>
        <w:br/>
      </w:r>
      <w:r w:rsidRPr="00C46E27">
        <w:rPr>
          <w:rFonts w:ascii="Times New Roman" w:hAnsi="Times New Roman" w:cs="Times New Roman"/>
          <w:color w:val="333333"/>
          <w:sz w:val="24"/>
          <w:szCs w:val="24"/>
          <w:shd w:val="clear" w:color="auto" w:fill="FFFFFF"/>
        </w:rPr>
        <w:t> Arunachal Pradesh</w:t>
      </w:r>
      <w:r w:rsidR="008529EF" w:rsidRPr="00C46E27">
        <w:rPr>
          <w:rFonts w:ascii="Times New Roman" w:hAnsi="Times New Roman" w:cs="Times New Roman"/>
          <w:color w:val="333333"/>
          <w:sz w:val="24"/>
          <w:szCs w:val="24"/>
          <w:shd w:val="clear" w:color="auto" w:fill="FFFFFF"/>
        </w:rPr>
        <w:t>, India</w:t>
      </w:r>
    </w:p>
    <w:p w:rsidR="0011431D" w:rsidRPr="00C46E27" w:rsidRDefault="0011431D" w:rsidP="0011431D">
      <w:pPr>
        <w:spacing w:after="0" w:line="240" w:lineRule="auto"/>
        <w:jc w:val="center"/>
        <w:rPr>
          <w:rFonts w:ascii="Times New Roman" w:hAnsi="Times New Roman" w:cs="Times New Roman"/>
          <w:sz w:val="24"/>
          <w:szCs w:val="24"/>
        </w:rPr>
      </w:pPr>
      <w:r w:rsidRPr="00C46E27">
        <w:rPr>
          <w:rFonts w:ascii="Times New Roman" w:hAnsi="Times New Roman" w:cs="Times New Roman"/>
          <w:sz w:val="24"/>
          <w:szCs w:val="24"/>
          <w:vertAlign w:val="superscript"/>
        </w:rPr>
        <w:t>2</w:t>
      </w:r>
      <w:r w:rsidRPr="00C46E27">
        <w:rPr>
          <w:rFonts w:ascii="Times New Roman" w:hAnsi="Times New Roman" w:cs="Times New Roman"/>
          <w:sz w:val="24"/>
          <w:szCs w:val="24"/>
        </w:rPr>
        <w:t xml:space="preserve">Professor, Department of ECE, MITS MADANAPALLE,  </w:t>
      </w:r>
    </w:p>
    <w:p w:rsidR="0011431D" w:rsidRPr="00C46E27" w:rsidRDefault="008529EF" w:rsidP="0011431D">
      <w:pPr>
        <w:spacing w:after="0" w:line="240" w:lineRule="auto"/>
        <w:jc w:val="center"/>
        <w:rPr>
          <w:rFonts w:ascii="Times New Roman" w:hAnsi="Times New Roman" w:cs="Times New Roman"/>
          <w:sz w:val="24"/>
          <w:szCs w:val="24"/>
        </w:rPr>
      </w:pPr>
      <w:r w:rsidRPr="00C46E27">
        <w:rPr>
          <w:rFonts w:ascii="Times New Roman" w:hAnsi="Times New Roman" w:cs="Times New Roman"/>
          <w:sz w:val="24"/>
          <w:szCs w:val="24"/>
        </w:rPr>
        <w:t>Andhra Pradesh, India</w:t>
      </w:r>
    </w:p>
    <w:p w:rsidR="00135196" w:rsidRPr="00135196" w:rsidRDefault="00135196" w:rsidP="00135196">
      <w:pPr>
        <w:spacing w:line="240" w:lineRule="auto"/>
        <w:jc w:val="center"/>
        <w:rPr>
          <w:rFonts w:ascii="Times New Roman" w:hAnsi="Times New Roman" w:cs="Times New Roman"/>
          <w:b/>
          <w:color w:val="0F0F0F"/>
        </w:rPr>
      </w:pPr>
    </w:p>
    <w:p w:rsidR="0011431D" w:rsidRDefault="0011431D" w:rsidP="00135196">
      <w:pPr>
        <w:spacing w:line="240" w:lineRule="auto"/>
        <w:jc w:val="both"/>
        <w:rPr>
          <w:rFonts w:ascii="Times New Roman" w:hAnsi="Times New Roman" w:cs="Times New Roman"/>
          <w:color w:val="0F0F0F"/>
        </w:rPr>
        <w:sectPr w:rsidR="0011431D" w:rsidSect="0011431D">
          <w:type w:val="continuous"/>
          <w:pgSz w:w="12240" w:h="15840"/>
          <w:pgMar w:top="1440" w:right="1440" w:bottom="1440" w:left="1440" w:header="708" w:footer="708" w:gutter="0"/>
          <w:cols w:space="708"/>
          <w:docGrid w:linePitch="360"/>
        </w:sectPr>
      </w:pPr>
    </w:p>
    <w:p w:rsidR="00135196" w:rsidRPr="00135196" w:rsidRDefault="00135196" w:rsidP="00135196">
      <w:pPr>
        <w:spacing w:line="240" w:lineRule="auto"/>
        <w:jc w:val="both"/>
        <w:rPr>
          <w:rFonts w:ascii="Times New Roman" w:hAnsi="Times New Roman" w:cs="Times New Roman"/>
          <w:color w:val="0F0F0F"/>
        </w:rPr>
      </w:pPr>
    </w:p>
    <w:p w:rsidR="0011431D" w:rsidRDefault="0011431D" w:rsidP="00135196">
      <w:pPr>
        <w:spacing w:line="240" w:lineRule="auto"/>
        <w:jc w:val="both"/>
        <w:rPr>
          <w:rFonts w:ascii="Times New Roman" w:hAnsi="Times New Roman" w:cs="Times New Roman"/>
          <w:b/>
          <w:color w:val="0F0F0F"/>
        </w:rPr>
        <w:sectPr w:rsidR="0011431D" w:rsidSect="003E2BC1">
          <w:type w:val="continuous"/>
          <w:pgSz w:w="12240" w:h="15840"/>
          <w:pgMar w:top="1440" w:right="1440" w:bottom="1440" w:left="1440" w:header="708" w:footer="708" w:gutter="0"/>
          <w:cols w:num="2" w:space="708"/>
          <w:docGrid w:linePitch="360"/>
        </w:sectPr>
      </w:pPr>
    </w:p>
    <w:p w:rsidR="00135196" w:rsidRPr="00135196" w:rsidRDefault="00135196" w:rsidP="00135196">
      <w:pPr>
        <w:spacing w:line="240" w:lineRule="auto"/>
        <w:jc w:val="both"/>
        <w:rPr>
          <w:rFonts w:ascii="Times New Roman" w:hAnsi="Times New Roman" w:cs="Times New Roman"/>
          <w:b/>
          <w:color w:val="0F0F0F"/>
        </w:rPr>
      </w:pPr>
      <w:r w:rsidRPr="00135196">
        <w:rPr>
          <w:rFonts w:ascii="Times New Roman" w:hAnsi="Times New Roman" w:cs="Times New Roman"/>
          <w:b/>
          <w:color w:val="0F0F0F"/>
        </w:rPr>
        <w:lastRenderedPageBreak/>
        <w:t>ABSTRACT:</w:t>
      </w:r>
    </w:p>
    <w:p w:rsidR="00135196" w:rsidRPr="00135196" w:rsidRDefault="00247CA2" w:rsidP="00135196">
      <w:pPr>
        <w:spacing w:line="240" w:lineRule="auto"/>
        <w:jc w:val="both"/>
        <w:rPr>
          <w:rFonts w:ascii="Times New Roman" w:hAnsi="Times New Roman" w:cs="Times New Roman"/>
          <w:color w:val="0F0F0F"/>
        </w:rPr>
      </w:pPr>
      <w:r w:rsidRPr="00135196">
        <w:rPr>
          <w:rFonts w:ascii="Times New Roman" w:hAnsi="Times New Roman" w:cs="Times New Roman"/>
          <w:color w:val="0F0F0F"/>
        </w:rPr>
        <w:t>In the pursuit of energy-efficient electronics, power gating has emerged as a pivotal technique in the design of low power VLSI circuits. This paper presents a comprehensive performance analysis of power gating implementations in Binary Coded Decimal (BCD) adders, which are critical components in digital systems for arithmetic operations. We examine the trade-offs between power savings and potential performance penalties associated with power gating. Through a combination of simulation and analytical methods, we evaluate the effectiveness of various power gating schemes in reducing static and dynamic power dissipation. Our findings reveal the nuanced impacts of power gating on the overall performance and energy consumption of BCD adders in VLSI circuits, offering insights into design optimizations that can lead to more sustainable electronic devices. The study also highlights the challenges faced in the practical application of power gating, providing a pathway for future research in this area.</w:t>
      </w:r>
    </w:p>
    <w:p w:rsidR="00135196" w:rsidRPr="00135196" w:rsidRDefault="00135196" w:rsidP="00135196">
      <w:pPr>
        <w:spacing w:line="240" w:lineRule="auto"/>
        <w:jc w:val="both"/>
        <w:rPr>
          <w:rFonts w:ascii="Times New Roman" w:hAnsi="Times New Roman" w:cs="Times New Roman"/>
          <w:color w:val="0F0F0F"/>
        </w:rPr>
      </w:pPr>
      <w:r w:rsidRPr="00135196">
        <w:rPr>
          <w:rFonts w:ascii="Times New Roman" w:hAnsi="Times New Roman" w:cs="Times New Roman"/>
          <w:color w:val="0F0F0F"/>
        </w:rPr>
        <w:t>Keywords:</w:t>
      </w:r>
      <w:r w:rsidRPr="00135196">
        <w:rPr>
          <w:rFonts w:ascii="Times New Roman" w:hAnsi="Times New Roman" w:cs="Times New Roman"/>
          <w:color w:val="000000"/>
        </w:rPr>
        <w:t xml:space="preserve"> </w:t>
      </w:r>
      <w:r w:rsidRPr="00135196">
        <w:rPr>
          <w:rFonts w:ascii="Times New Roman" w:eastAsia="Times New Roman" w:hAnsi="Times New Roman" w:cs="Times New Roman"/>
          <w:i/>
          <w:color w:val="000000"/>
          <w:kern w:val="0"/>
        </w:rPr>
        <w:t xml:space="preserve">Power </w:t>
      </w:r>
      <w:proofErr w:type="spellStart"/>
      <w:r w:rsidRPr="00135196">
        <w:rPr>
          <w:rFonts w:ascii="Times New Roman" w:eastAsia="Times New Roman" w:hAnsi="Times New Roman" w:cs="Times New Roman"/>
          <w:i/>
          <w:color w:val="000000"/>
          <w:kern w:val="0"/>
        </w:rPr>
        <w:t>Gating</w:t>
      </w:r>
      <w:proofErr w:type="gramStart"/>
      <w:r w:rsidRPr="00135196">
        <w:rPr>
          <w:rFonts w:ascii="Times New Roman" w:eastAsia="Times New Roman" w:hAnsi="Times New Roman" w:cs="Times New Roman"/>
          <w:i/>
          <w:color w:val="000000"/>
          <w:kern w:val="0"/>
        </w:rPr>
        <w:t>,VLSI</w:t>
      </w:r>
      <w:proofErr w:type="spellEnd"/>
      <w:proofErr w:type="gramEnd"/>
      <w:r w:rsidRPr="00135196">
        <w:rPr>
          <w:rFonts w:ascii="Times New Roman" w:eastAsia="Times New Roman" w:hAnsi="Times New Roman" w:cs="Times New Roman"/>
          <w:i/>
          <w:color w:val="000000"/>
          <w:kern w:val="0"/>
        </w:rPr>
        <w:t xml:space="preserve"> Circuits, Energy </w:t>
      </w:r>
      <w:proofErr w:type="spellStart"/>
      <w:r w:rsidRPr="00135196">
        <w:rPr>
          <w:rFonts w:ascii="Times New Roman" w:eastAsia="Times New Roman" w:hAnsi="Times New Roman" w:cs="Times New Roman"/>
          <w:i/>
          <w:color w:val="000000"/>
          <w:kern w:val="0"/>
        </w:rPr>
        <w:t>Efficiency,BCD</w:t>
      </w:r>
      <w:proofErr w:type="spellEnd"/>
      <w:r w:rsidRPr="00135196">
        <w:rPr>
          <w:rFonts w:ascii="Times New Roman" w:eastAsia="Times New Roman" w:hAnsi="Times New Roman" w:cs="Times New Roman"/>
          <w:i/>
          <w:color w:val="000000"/>
          <w:kern w:val="0"/>
        </w:rPr>
        <w:t xml:space="preserve"> Adders</w:t>
      </w:r>
      <w:r w:rsidRPr="00135196">
        <w:rPr>
          <w:rFonts w:ascii="Times New Roman" w:eastAsia="Times New Roman" w:hAnsi="Times New Roman" w:cs="Times New Roman"/>
          <w:vanish/>
          <w:kern w:val="0"/>
        </w:rPr>
        <w:t xml:space="preserve"> Top of Form</w:t>
      </w:r>
    </w:p>
    <w:p w:rsidR="0011431D" w:rsidRDefault="0011431D" w:rsidP="00135196">
      <w:pPr>
        <w:spacing w:after="300" w:line="240" w:lineRule="auto"/>
        <w:jc w:val="both"/>
        <w:rPr>
          <w:rFonts w:ascii="Times New Roman" w:eastAsia="Times New Roman" w:hAnsi="Times New Roman" w:cs="Times New Roman"/>
          <w:b/>
          <w:bCs/>
          <w:kern w:val="0"/>
        </w:rPr>
        <w:sectPr w:rsidR="0011431D" w:rsidSect="0011431D">
          <w:type w:val="continuous"/>
          <w:pgSz w:w="12240" w:h="15840"/>
          <w:pgMar w:top="1440" w:right="1440" w:bottom="1440" w:left="1440" w:header="708" w:footer="708" w:gutter="0"/>
          <w:cols w:space="708"/>
          <w:docGrid w:linePitch="360"/>
        </w:sectPr>
      </w:pPr>
    </w:p>
    <w:p w:rsidR="00247CA2" w:rsidRPr="00247CA2" w:rsidRDefault="00247CA2" w:rsidP="00135196">
      <w:pPr>
        <w:spacing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lastRenderedPageBreak/>
        <w:t>Introduction</w:t>
      </w:r>
    </w:p>
    <w:p w:rsidR="0011431D" w:rsidRDefault="00247CA2" w:rsidP="00135196">
      <w:pPr>
        <w:spacing w:before="300" w:after="300" w:line="240" w:lineRule="auto"/>
        <w:jc w:val="both"/>
        <w:rPr>
          <w:rFonts w:ascii="Times New Roman" w:eastAsia="Times New Roman" w:hAnsi="Times New Roman" w:cs="Times New Roman"/>
          <w:kern w:val="0"/>
        </w:rPr>
      </w:pPr>
      <w:r w:rsidRPr="00247CA2">
        <w:rPr>
          <w:rFonts w:ascii="Times New Roman" w:eastAsia="Times New Roman" w:hAnsi="Times New Roman" w:cs="Times New Roman"/>
          <w:kern w:val="0"/>
        </w:rPr>
        <w:t xml:space="preserve">The relentless scaling of Very Large Scale Integration (VLSI) circuits has perpetuated the proliferation of compact and high-performance computing devices, albeit with an accompanying surge in power density and dissipation concerns. With the semiconductor industry consistently pushing the boundaries of transistor miniaturization, power efficiency has become a paramount criterion in electronic circuit design. Power gating has surfaced as an indispensable technique for curtailing power consumption in VLSI circuits, especially in the standby mode, by shutting off the supply to inactive blocks, thereby reducing leakage power—a dominant component of power dissipation in scaled </w:t>
      </w:r>
      <w:proofErr w:type="spellStart"/>
      <w:r w:rsidRPr="00247CA2">
        <w:rPr>
          <w:rFonts w:ascii="Times New Roman" w:eastAsia="Times New Roman" w:hAnsi="Times New Roman" w:cs="Times New Roman"/>
          <w:kern w:val="0"/>
        </w:rPr>
        <w:t>technologies.Binary</w:t>
      </w:r>
      <w:proofErr w:type="spellEnd"/>
      <w:r w:rsidRPr="00247CA2">
        <w:rPr>
          <w:rFonts w:ascii="Times New Roman" w:eastAsia="Times New Roman" w:hAnsi="Times New Roman" w:cs="Times New Roman"/>
          <w:kern w:val="0"/>
        </w:rPr>
        <w:t xml:space="preserve"> Coded Decimal (BCD) adders serve as quintessential building blocks in a plethora of digital and computing systems, facilitating operations on decimal numbers, which are pervasive in applications such as financial transactions, digital watches, and calculators. Despite their extensive utility, BCD </w:t>
      </w:r>
    </w:p>
    <w:p w:rsidR="0011431D" w:rsidRDefault="0011431D" w:rsidP="00135196">
      <w:pPr>
        <w:spacing w:before="300" w:after="300" w:line="240" w:lineRule="auto"/>
        <w:jc w:val="both"/>
        <w:rPr>
          <w:rFonts w:ascii="Times New Roman" w:eastAsia="Times New Roman" w:hAnsi="Times New Roman" w:cs="Times New Roman"/>
          <w:kern w:val="0"/>
        </w:rPr>
      </w:pPr>
    </w:p>
    <w:p w:rsidR="00247CA2" w:rsidRPr="00247CA2" w:rsidRDefault="00247CA2" w:rsidP="00135196">
      <w:pPr>
        <w:spacing w:before="300" w:after="300" w:line="240" w:lineRule="auto"/>
        <w:jc w:val="both"/>
        <w:rPr>
          <w:rFonts w:ascii="Times New Roman" w:eastAsia="Times New Roman" w:hAnsi="Times New Roman" w:cs="Times New Roman"/>
          <w:kern w:val="0"/>
        </w:rPr>
      </w:pPr>
      <w:proofErr w:type="gramStart"/>
      <w:r w:rsidRPr="00247CA2">
        <w:rPr>
          <w:rFonts w:ascii="Times New Roman" w:eastAsia="Times New Roman" w:hAnsi="Times New Roman" w:cs="Times New Roman"/>
          <w:kern w:val="0"/>
        </w:rPr>
        <w:t>adders</w:t>
      </w:r>
      <w:proofErr w:type="gramEnd"/>
      <w:r w:rsidRPr="00247CA2">
        <w:rPr>
          <w:rFonts w:ascii="Times New Roman" w:eastAsia="Times New Roman" w:hAnsi="Times New Roman" w:cs="Times New Roman"/>
          <w:kern w:val="0"/>
        </w:rPr>
        <w:t xml:space="preserve"> are not immune to the power dissipation challenges posed by modern VLSI designs. As the demand for energy-efficient digital systems escalates, the implementation of power gating in BCD adders has garnered significant attention. This has set the stage for research and development aimed at optimizing BCD adders through power gating, striving for a balance between power efficiency and performance.</w:t>
      </w:r>
    </w:p>
    <w:p w:rsidR="00247CA2" w:rsidRPr="00247CA2" w:rsidRDefault="00247CA2" w:rsidP="00135196">
      <w:pPr>
        <w:spacing w:before="300" w:after="300" w:line="240" w:lineRule="auto"/>
        <w:jc w:val="both"/>
        <w:rPr>
          <w:rFonts w:ascii="Times New Roman" w:eastAsia="Times New Roman" w:hAnsi="Times New Roman" w:cs="Times New Roman"/>
          <w:kern w:val="0"/>
        </w:rPr>
      </w:pPr>
      <w:r w:rsidRPr="00247CA2">
        <w:rPr>
          <w:rFonts w:ascii="Times New Roman" w:eastAsia="Times New Roman" w:hAnsi="Times New Roman" w:cs="Times New Roman"/>
          <w:kern w:val="0"/>
        </w:rPr>
        <w:t xml:space="preserve">The </w:t>
      </w:r>
      <w:r w:rsidR="003E2BC1" w:rsidRPr="00135196">
        <w:rPr>
          <w:rFonts w:ascii="Times New Roman" w:eastAsia="Times New Roman" w:hAnsi="Times New Roman" w:cs="Times New Roman"/>
          <w:kern w:val="0"/>
        </w:rPr>
        <w:t>evolution of power gating as a concept and its integration into VLSI design paradigms has</w:t>
      </w:r>
      <w:r w:rsidRPr="00247CA2">
        <w:rPr>
          <w:rFonts w:ascii="Times New Roman" w:eastAsia="Times New Roman" w:hAnsi="Times New Roman" w:cs="Times New Roman"/>
          <w:kern w:val="0"/>
        </w:rPr>
        <w:t xml:space="preserve"> been substantially documented. For instance, Roy et al. (1998) provided an early insight into leakage current reduction strategies, including power gating, in the context of CMOS VLSI circuits. More recently, Hashimoto et al. (2011) have explored power gating implementations in the design of arithmetic circuits, offering a contemporary perspective on the subject.</w:t>
      </w:r>
    </w:p>
    <w:p w:rsidR="0011431D" w:rsidRDefault="00247CA2" w:rsidP="00135196">
      <w:pPr>
        <w:spacing w:before="300" w:after="300" w:line="240" w:lineRule="auto"/>
        <w:jc w:val="both"/>
        <w:rPr>
          <w:rFonts w:ascii="Times New Roman" w:eastAsia="Times New Roman" w:hAnsi="Times New Roman" w:cs="Times New Roman"/>
          <w:kern w:val="0"/>
        </w:rPr>
      </w:pPr>
      <w:r w:rsidRPr="00247CA2">
        <w:rPr>
          <w:rFonts w:ascii="Times New Roman" w:eastAsia="Times New Roman" w:hAnsi="Times New Roman" w:cs="Times New Roman"/>
          <w:kern w:val="0"/>
        </w:rPr>
        <w:lastRenderedPageBreak/>
        <w:t>In this study, we delve into the performance analysis of power gating designs, particularly focusing on their application in low power VLSI circuits with BCD adders. We endeavor to present a holistic view that not only encompasses the power-saving potential of power gating but also critically examines the area and performance trade-offs that accompany its adoption.</w:t>
      </w:r>
    </w:p>
    <w:p w:rsidR="00247CA2" w:rsidRPr="00135196" w:rsidRDefault="00247CA2" w:rsidP="00135196">
      <w:pPr>
        <w:spacing w:before="300" w:after="300" w:line="240" w:lineRule="auto"/>
        <w:jc w:val="both"/>
        <w:rPr>
          <w:rFonts w:ascii="Times New Roman" w:eastAsia="Times New Roman" w:hAnsi="Times New Roman" w:cs="Times New Roman"/>
          <w:b/>
          <w:kern w:val="0"/>
        </w:rPr>
      </w:pPr>
      <w:r w:rsidRPr="00135196">
        <w:rPr>
          <w:rFonts w:ascii="Times New Roman" w:eastAsia="Times New Roman" w:hAnsi="Times New Roman" w:cs="Times New Roman"/>
          <w:b/>
          <w:kern w:val="0"/>
        </w:rPr>
        <w:t>BACKGROUND</w:t>
      </w:r>
    </w:p>
    <w:p w:rsidR="00247CA2" w:rsidRPr="00135196" w:rsidRDefault="00247CA2" w:rsidP="00135196">
      <w:pPr>
        <w:pStyle w:val="NormalWeb"/>
        <w:spacing w:before="300" w:beforeAutospacing="0" w:after="300" w:afterAutospacing="0"/>
        <w:jc w:val="both"/>
        <w:rPr>
          <w:sz w:val="22"/>
          <w:szCs w:val="22"/>
        </w:rPr>
      </w:pPr>
      <w:r w:rsidRPr="00135196">
        <w:rPr>
          <w:sz w:val="22"/>
          <w:szCs w:val="22"/>
        </w:rPr>
        <w:t>The quest for power efficiency in the semiconductor industry has become increasingly important with the advent of portable and high-performance computing devices. VLSI circuits, characterized by their high transistor count and complexity, are the backbone of this technological evolution. As transistor sizes shrink, leakage current — the power consumed when a device is in standby mode — becomes a significant component of the total power dissipation. This is where power gating techniques come into play, offering a strategic means to control and reduce power consumption, particularly in standby modes.</w:t>
      </w:r>
    </w:p>
    <w:p w:rsidR="00247CA2" w:rsidRPr="00135196" w:rsidRDefault="00247CA2" w:rsidP="00135196">
      <w:pPr>
        <w:pStyle w:val="NormalWeb"/>
        <w:spacing w:before="300" w:beforeAutospacing="0" w:after="300" w:afterAutospacing="0"/>
        <w:jc w:val="both"/>
        <w:rPr>
          <w:sz w:val="22"/>
          <w:szCs w:val="22"/>
        </w:rPr>
      </w:pPr>
      <w:r w:rsidRPr="00135196">
        <w:rPr>
          <w:sz w:val="22"/>
          <w:szCs w:val="22"/>
        </w:rPr>
        <w:t>The relevance of BCD adders in the realm of digital electronics cannot be overstated. These adders are designed to perform arithmetic operations on decimal numbers, a format commonly used in human-machine interactions. BCD adders, therefore, find applications in systems where accuracy and precision of decimal digit processing are paramount. Despite their advantages, the design of BCD adders within VLSI circuits must also address the issue of power efficiency.</w:t>
      </w:r>
    </w:p>
    <w:p w:rsidR="00247CA2" w:rsidRPr="00135196" w:rsidRDefault="00247CA2" w:rsidP="00135196">
      <w:pPr>
        <w:pStyle w:val="NormalWeb"/>
        <w:spacing w:before="300" w:beforeAutospacing="0" w:after="300" w:afterAutospacing="0"/>
        <w:jc w:val="both"/>
        <w:rPr>
          <w:sz w:val="22"/>
          <w:szCs w:val="22"/>
        </w:rPr>
      </w:pPr>
      <w:r w:rsidRPr="00135196">
        <w:rPr>
          <w:sz w:val="22"/>
          <w:szCs w:val="22"/>
        </w:rPr>
        <w:t xml:space="preserve">The integration of power gating into the design of BCD adders represents a merging of objectives: achieving the necessary computational functionality while adhering to the stringent power budgets of modern electronic devices. The concept of power gating entails the use of control transistors, often referred to as "sleep" or "header/footer" transistors, to disconnect certain portions of the circuitry from the power supply when not in active use. This strategy significantly reduces leakage current </w:t>
      </w:r>
      <w:r w:rsidRPr="00135196">
        <w:rPr>
          <w:sz w:val="22"/>
          <w:szCs w:val="22"/>
        </w:rPr>
        <w:lastRenderedPageBreak/>
        <w:t>during idle periods but introduces additional considerations, such as area overhead and wake-up delay, which must be carefully managed to preserve the overall performance of the circuit.</w:t>
      </w:r>
    </w:p>
    <w:p w:rsidR="00247CA2" w:rsidRPr="00135196" w:rsidRDefault="00247CA2" w:rsidP="00135196">
      <w:pPr>
        <w:pStyle w:val="NormalWeb"/>
        <w:spacing w:before="300" w:beforeAutospacing="0" w:after="300" w:afterAutospacing="0"/>
        <w:jc w:val="both"/>
        <w:rPr>
          <w:sz w:val="22"/>
          <w:szCs w:val="22"/>
        </w:rPr>
      </w:pPr>
      <w:r w:rsidRPr="00135196">
        <w:rPr>
          <w:sz w:val="22"/>
          <w:szCs w:val="22"/>
        </w:rPr>
        <w:t xml:space="preserve">Power gating has been extensively researched, and its principles are well established. However, the application of these principles to specific components like BCD adders in low power VLSI circuits presents unique challenges. Mutoh et al. (1995) first introduced the concept of power gating for sub-threshold leakage suppression in CMOS circuits, paving the way for subsequent developments in the field. More recent studies, such as those by </w:t>
      </w:r>
      <w:proofErr w:type="spellStart"/>
      <w:r w:rsidRPr="00135196">
        <w:rPr>
          <w:sz w:val="22"/>
          <w:szCs w:val="22"/>
        </w:rPr>
        <w:t>Flautner</w:t>
      </w:r>
      <w:proofErr w:type="spellEnd"/>
      <w:r w:rsidRPr="00135196">
        <w:rPr>
          <w:sz w:val="22"/>
          <w:szCs w:val="22"/>
        </w:rPr>
        <w:t xml:space="preserve"> et al. (2002), have focused on the application of dynamic power gating techniques to manage both leakage and dynamic power dissipation effectively.</w:t>
      </w:r>
    </w:p>
    <w:p w:rsidR="003F50CC" w:rsidRPr="00135196" w:rsidRDefault="00247CA2" w:rsidP="00135196">
      <w:pPr>
        <w:pStyle w:val="NormalWeb"/>
        <w:spacing w:before="300" w:beforeAutospacing="0" w:after="300" w:afterAutospacing="0"/>
        <w:jc w:val="both"/>
        <w:rPr>
          <w:sz w:val="22"/>
          <w:szCs w:val="22"/>
        </w:rPr>
      </w:pPr>
      <w:r w:rsidRPr="00135196">
        <w:rPr>
          <w:sz w:val="22"/>
          <w:szCs w:val="22"/>
        </w:rPr>
        <w:t>In the following sections, we will explore the intricacies of power gating as applied to BCD adders, discuss the various techniques and methodologies used to evaluate their performance, and present an analysis of the results derived from these studies</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3F50CC">
        <w:rPr>
          <w:rFonts w:ascii="Times New Roman" w:eastAsia="Times New Roman" w:hAnsi="Times New Roman" w:cs="Times New Roman"/>
          <w:kern w:val="0"/>
        </w:rPr>
        <w:t>Power gating is a strategic design technique used in VLSI to reduce power consumption, particularly when the circuit is in a standby or sleep mode. It involves the use of switches that can disconnect the power supply from a circuit block when it is not active, thus reducing the leakage power that would otherwise be wasted.</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Types of Power Gating:</w:t>
      </w:r>
    </w:p>
    <w:p w:rsidR="003F50CC" w:rsidRPr="003F50CC" w:rsidRDefault="003F50CC" w:rsidP="00135196">
      <w:pPr>
        <w:numPr>
          <w:ilvl w:val="0"/>
          <w:numId w:val="3"/>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Header and Footer Switching</w:t>
      </w:r>
      <w:r w:rsidRPr="003F50CC">
        <w:rPr>
          <w:rFonts w:ascii="Times New Roman" w:eastAsia="Times New Roman" w:hAnsi="Times New Roman" w:cs="Times New Roman"/>
          <w:kern w:val="0"/>
        </w:rPr>
        <w:t>: This technique uses PMOS and NMOS transistors as header and footer switches, respectively, to disconnect the power supply (</w:t>
      </w:r>
      <w:proofErr w:type="spellStart"/>
      <w:r w:rsidRPr="003F50CC">
        <w:rPr>
          <w:rFonts w:ascii="Times New Roman" w:eastAsia="Times New Roman" w:hAnsi="Times New Roman" w:cs="Times New Roman"/>
          <w:kern w:val="0"/>
        </w:rPr>
        <w:t>Vdd</w:t>
      </w:r>
      <w:proofErr w:type="spellEnd"/>
      <w:r w:rsidRPr="003F50CC">
        <w:rPr>
          <w:rFonts w:ascii="Times New Roman" w:eastAsia="Times New Roman" w:hAnsi="Times New Roman" w:cs="Times New Roman"/>
          <w:kern w:val="0"/>
        </w:rPr>
        <w:t>) or the ground (</w:t>
      </w:r>
      <w:proofErr w:type="spellStart"/>
      <w:r w:rsidRPr="003F50CC">
        <w:rPr>
          <w:rFonts w:ascii="Times New Roman" w:eastAsia="Times New Roman" w:hAnsi="Times New Roman" w:cs="Times New Roman"/>
          <w:kern w:val="0"/>
        </w:rPr>
        <w:t>Vss</w:t>
      </w:r>
      <w:proofErr w:type="spellEnd"/>
      <w:r w:rsidRPr="003F50CC">
        <w:rPr>
          <w:rFonts w:ascii="Times New Roman" w:eastAsia="Times New Roman" w:hAnsi="Times New Roman" w:cs="Times New Roman"/>
          <w:kern w:val="0"/>
        </w:rPr>
        <w:t>) from the circuit.</w:t>
      </w:r>
    </w:p>
    <w:p w:rsidR="003F50CC" w:rsidRPr="003F50CC" w:rsidRDefault="003F50CC" w:rsidP="00135196">
      <w:pPr>
        <w:numPr>
          <w:ilvl w:val="0"/>
          <w:numId w:val="3"/>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Fine-Grained and Coarse-Grained Gating</w:t>
      </w:r>
      <w:r w:rsidRPr="003F50CC">
        <w:rPr>
          <w:rFonts w:ascii="Times New Roman" w:eastAsia="Times New Roman" w:hAnsi="Times New Roman" w:cs="Times New Roman"/>
          <w:kern w:val="0"/>
        </w:rPr>
        <w:t>: Fine-grained gating involves power gating individual logic gates, while coarse-grained gating switches off larger blocks of the circuit.</w:t>
      </w:r>
    </w:p>
    <w:p w:rsidR="003F50CC" w:rsidRPr="003F50CC" w:rsidRDefault="003F50CC" w:rsidP="00135196">
      <w:pPr>
        <w:numPr>
          <w:ilvl w:val="0"/>
          <w:numId w:val="3"/>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Multi-Threshold CMOS (MTCMOS)</w:t>
      </w:r>
      <w:r w:rsidRPr="003F50CC">
        <w:rPr>
          <w:rFonts w:ascii="Times New Roman" w:eastAsia="Times New Roman" w:hAnsi="Times New Roman" w:cs="Times New Roman"/>
          <w:kern w:val="0"/>
        </w:rPr>
        <w:t xml:space="preserve">: A prevalent power gating technique that employs high-threshold voltage sleep transistors to </w:t>
      </w:r>
      <w:r w:rsidRPr="003F50CC">
        <w:rPr>
          <w:rFonts w:ascii="Times New Roman" w:eastAsia="Times New Roman" w:hAnsi="Times New Roman" w:cs="Times New Roman"/>
          <w:kern w:val="0"/>
        </w:rPr>
        <w:lastRenderedPageBreak/>
        <w:t>control the power supply to standard low-threshold voltage transistors.</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Implementation in BCD Adders:</w:t>
      </w:r>
      <w:r w:rsidRPr="003F50CC">
        <w:rPr>
          <w:rFonts w:ascii="Times New Roman" w:eastAsia="Times New Roman" w:hAnsi="Times New Roman" w:cs="Times New Roman"/>
          <w:kern w:val="0"/>
        </w:rPr>
        <w:t xml:space="preserve"> Implementing power gating in BCD adders involves introducing sleep transistors that can effectively isolate the adder circuitry during inactive periods. The design must ensure that the introduction of these transistors does not significantly impact the functionality or the performance of the adders.</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Challenges and Considerations:</w:t>
      </w:r>
    </w:p>
    <w:p w:rsidR="003F50CC" w:rsidRPr="003F50CC" w:rsidRDefault="003F50CC" w:rsidP="00135196">
      <w:pPr>
        <w:numPr>
          <w:ilvl w:val="0"/>
          <w:numId w:val="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Wake-Up Time</w:t>
      </w:r>
      <w:r w:rsidRPr="003F50CC">
        <w:rPr>
          <w:rFonts w:ascii="Times New Roman" w:eastAsia="Times New Roman" w:hAnsi="Times New Roman" w:cs="Times New Roman"/>
          <w:kern w:val="0"/>
        </w:rPr>
        <w:t>: Power gating introduces a wake-up time penalty due to the time required to stabilize the power supply when turning the circuit back on.</w:t>
      </w:r>
    </w:p>
    <w:p w:rsidR="003F50CC" w:rsidRPr="003F50CC" w:rsidRDefault="003F50CC" w:rsidP="00135196">
      <w:pPr>
        <w:numPr>
          <w:ilvl w:val="0"/>
          <w:numId w:val="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Area Overhead</w:t>
      </w:r>
      <w:r w:rsidRPr="003F50CC">
        <w:rPr>
          <w:rFonts w:ascii="Times New Roman" w:eastAsia="Times New Roman" w:hAnsi="Times New Roman" w:cs="Times New Roman"/>
          <w:kern w:val="0"/>
        </w:rPr>
        <w:t>: Additional transistors and control logic can lead to increased silicon area.</w:t>
      </w:r>
    </w:p>
    <w:p w:rsidR="003F50CC" w:rsidRPr="003F50CC" w:rsidRDefault="003F50CC" w:rsidP="00135196">
      <w:pPr>
        <w:numPr>
          <w:ilvl w:val="0"/>
          <w:numId w:val="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Voltage Drop</w:t>
      </w:r>
      <w:r w:rsidRPr="003F50CC">
        <w:rPr>
          <w:rFonts w:ascii="Times New Roman" w:eastAsia="Times New Roman" w:hAnsi="Times New Roman" w:cs="Times New Roman"/>
          <w:kern w:val="0"/>
        </w:rPr>
        <w:t>: The insertion of sleep transistors can cause a voltage drop, affecting the performance of the circuit.</w:t>
      </w:r>
    </w:p>
    <w:p w:rsidR="003F50CC" w:rsidRPr="003F50CC" w:rsidRDefault="003F50CC" w:rsidP="00135196">
      <w:pPr>
        <w:numPr>
          <w:ilvl w:val="0"/>
          <w:numId w:val="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Control Circuit Complexity</w:t>
      </w:r>
      <w:r w:rsidRPr="003F50CC">
        <w:rPr>
          <w:rFonts w:ascii="Times New Roman" w:eastAsia="Times New Roman" w:hAnsi="Times New Roman" w:cs="Times New Roman"/>
          <w:kern w:val="0"/>
        </w:rPr>
        <w:t>: Designing the control logic for power gating adds complexity to the overall circuit design.</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Diagram</w:t>
      </w:r>
      <w:r w:rsidRPr="003F50CC">
        <w:rPr>
          <w:rFonts w:ascii="Times New Roman" w:eastAsia="Times New Roman" w:hAnsi="Times New Roman" w:cs="Times New Roman"/>
          <w:kern w:val="0"/>
        </w:rPr>
        <w:t>: A schematic illustration of a BCD adder with power gating implemented, showing the sleep transistors and control logic.</w:t>
      </w:r>
    </w:p>
    <w:p w:rsidR="003F50CC" w:rsidRPr="00135196" w:rsidRDefault="003F50CC"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Performance Metrics:</w:t>
      </w:r>
      <w:r w:rsidRPr="003F50CC">
        <w:rPr>
          <w:rFonts w:ascii="Times New Roman" w:eastAsia="Times New Roman" w:hAnsi="Times New Roman" w:cs="Times New Roman"/>
          <w:kern w:val="0"/>
        </w:rPr>
        <w:t xml:space="preserve"> The performance of power gating in BCD adders is measured through various metrics such as leakage power reduction, wake-up time, area overhead, and any performance impact. These metrics help in quantifying the benefits and trade-offs of implementing power gating.</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noProof/>
          <w:kern w:val="0"/>
        </w:rPr>
        <w:drawing>
          <wp:inline distT="0" distB="0" distL="0" distR="0">
            <wp:extent cx="2781300" cy="1657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787484" cy="1661035"/>
                    </a:xfrm>
                    <a:prstGeom prst="rect">
                      <a:avLst/>
                    </a:prstGeom>
                    <a:noFill/>
                    <a:ln w="9525">
                      <a:noFill/>
                      <a:miter lim="800000"/>
                      <a:headEnd/>
                      <a:tailEnd/>
                    </a:ln>
                  </pic:spPr>
                </pic:pic>
              </a:graphicData>
            </a:graphic>
          </wp:inline>
        </w:drawing>
      </w:r>
    </w:p>
    <w:p w:rsidR="003F50CC" w:rsidRPr="00135196" w:rsidRDefault="003F50CC" w:rsidP="00135196">
      <w:pPr>
        <w:pStyle w:val="NormalWeb"/>
        <w:spacing w:before="300" w:beforeAutospacing="0" w:after="300" w:afterAutospacing="0"/>
        <w:jc w:val="both"/>
        <w:rPr>
          <w:color w:val="0F0F0F"/>
          <w:sz w:val="22"/>
          <w:szCs w:val="22"/>
        </w:rPr>
      </w:pPr>
      <w:r w:rsidRPr="00135196">
        <w:rPr>
          <w:sz w:val="22"/>
          <w:szCs w:val="22"/>
        </w:rPr>
        <w:lastRenderedPageBreak/>
        <w:t>Figure</w:t>
      </w:r>
      <w:r w:rsidR="00135196" w:rsidRPr="00135196">
        <w:rPr>
          <w:sz w:val="22"/>
          <w:szCs w:val="22"/>
        </w:rPr>
        <w:t>1:</w:t>
      </w:r>
      <w:r w:rsidRPr="00135196">
        <w:rPr>
          <w:color w:val="0F0F0F"/>
          <w:sz w:val="22"/>
          <w:szCs w:val="22"/>
        </w:rPr>
        <w:t>"A_schematic_illustration_of_a_BCD_adder_with_power</w:t>
      </w:r>
    </w:p>
    <w:p w:rsidR="003F50CC" w:rsidRPr="00135196" w:rsidRDefault="003F50CC" w:rsidP="00135196">
      <w:pPr>
        <w:pStyle w:val="NormalWeb"/>
        <w:spacing w:before="300" w:beforeAutospacing="0" w:after="300" w:afterAutospacing="0"/>
        <w:jc w:val="both"/>
        <w:rPr>
          <w:b/>
          <w:color w:val="0F0F0F"/>
          <w:sz w:val="22"/>
          <w:szCs w:val="22"/>
        </w:rPr>
      </w:pPr>
      <w:r w:rsidRPr="00135196">
        <w:rPr>
          <w:b/>
          <w:color w:val="0F0F0F"/>
          <w:sz w:val="22"/>
          <w:szCs w:val="22"/>
        </w:rPr>
        <w:t>METHODOLOG</w:t>
      </w:r>
      <w:r w:rsidR="003E2BC1" w:rsidRPr="00135196">
        <w:rPr>
          <w:b/>
          <w:color w:val="0F0F0F"/>
          <w:sz w:val="22"/>
          <w:szCs w:val="22"/>
        </w:rPr>
        <w:t>Y</w:t>
      </w:r>
    </w:p>
    <w:p w:rsidR="003F50CC" w:rsidRPr="00135196" w:rsidRDefault="003E2BC1" w:rsidP="00135196">
      <w:pPr>
        <w:pStyle w:val="NormalWeb"/>
        <w:spacing w:before="300" w:beforeAutospacing="0" w:after="300" w:afterAutospacing="0"/>
        <w:jc w:val="both"/>
        <w:rPr>
          <w:sz w:val="22"/>
          <w:szCs w:val="22"/>
        </w:rPr>
      </w:pPr>
      <w:r w:rsidRPr="00135196">
        <w:rPr>
          <w:sz w:val="22"/>
          <w:szCs w:val="22"/>
        </w:rPr>
        <w:t>T</w:t>
      </w:r>
      <w:r w:rsidR="003F50CC" w:rsidRPr="00135196">
        <w:rPr>
          <w:sz w:val="22"/>
          <w:szCs w:val="22"/>
        </w:rPr>
        <w:t>he experimental or simulation methodologies employed to assess the performance of power gating in BCD adders within VLSI circuits.</w:t>
      </w:r>
    </w:p>
    <w:p w:rsidR="003F50CC" w:rsidRPr="00135196" w:rsidRDefault="003F50CC" w:rsidP="00135196">
      <w:pPr>
        <w:pStyle w:val="NormalWeb"/>
        <w:numPr>
          <w:ilvl w:val="0"/>
          <w:numId w:val="5"/>
        </w:numPr>
        <w:spacing w:before="0" w:beforeAutospacing="0" w:after="0" w:afterAutospacing="0"/>
        <w:ind w:left="0"/>
        <w:jc w:val="both"/>
        <w:rPr>
          <w:sz w:val="22"/>
          <w:szCs w:val="22"/>
        </w:rPr>
      </w:pPr>
      <w:r w:rsidRPr="00135196">
        <w:rPr>
          <w:rStyle w:val="Strong"/>
          <w:sz w:val="22"/>
          <w:szCs w:val="22"/>
        </w:rPr>
        <w:t>Simulation Tools</w:t>
      </w:r>
      <w:r w:rsidRPr="00135196">
        <w:rPr>
          <w:sz w:val="22"/>
          <w:szCs w:val="22"/>
        </w:rPr>
        <w:t>: The use of industry-standard VLSI design and simulation tools such as Cadence, Synopsys, or Mentor Graphics is crucial. These tools allow for the modeling and analysis of power, timing, and area metrics for the BCD adders with power gating designs.</w:t>
      </w:r>
    </w:p>
    <w:p w:rsidR="003F50CC" w:rsidRPr="00135196" w:rsidRDefault="003F50CC" w:rsidP="00135196">
      <w:pPr>
        <w:pStyle w:val="NormalWeb"/>
        <w:numPr>
          <w:ilvl w:val="0"/>
          <w:numId w:val="5"/>
        </w:numPr>
        <w:spacing w:before="0" w:beforeAutospacing="0" w:after="0" w:afterAutospacing="0"/>
        <w:ind w:left="0"/>
        <w:jc w:val="both"/>
        <w:rPr>
          <w:sz w:val="22"/>
          <w:szCs w:val="22"/>
        </w:rPr>
      </w:pPr>
      <w:r w:rsidRPr="00135196">
        <w:rPr>
          <w:rStyle w:val="Strong"/>
          <w:sz w:val="22"/>
          <w:szCs w:val="22"/>
        </w:rPr>
        <w:t>BCD Adder Design</w:t>
      </w:r>
      <w:r w:rsidRPr="00135196">
        <w:rPr>
          <w:sz w:val="22"/>
          <w:szCs w:val="22"/>
        </w:rPr>
        <w:t>: A typical BCD adder circuit will be designed using standard logic gates and flip-flops. The power gating structures will then be incorporated into this design, introducing sleep transistors and the necessary control circuitry.</w:t>
      </w:r>
    </w:p>
    <w:p w:rsidR="003F50CC" w:rsidRPr="00135196" w:rsidRDefault="003F50CC" w:rsidP="00135196">
      <w:pPr>
        <w:pStyle w:val="NormalWeb"/>
        <w:numPr>
          <w:ilvl w:val="0"/>
          <w:numId w:val="5"/>
        </w:numPr>
        <w:spacing w:before="0" w:beforeAutospacing="0" w:after="0" w:afterAutospacing="0"/>
        <w:ind w:left="0"/>
        <w:jc w:val="both"/>
        <w:rPr>
          <w:sz w:val="22"/>
          <w:szCs w:val="22"/>
        </w:rPr>
      </w:pPr>
      <w:r w:rsidRPr="00135196">
        <w:rPr>
          <w:rStyle w:val="Strong"/>
          <w:sz w:val="22"/>
          <w:szCs w:val="22"/>
        </w:rPr>
        <w:t>Performance Evaluation Metrics</w:t>
      </w:r>
      <w:r w:rsidRPr="00135196">
        <w:rPr>
          <w:sz w:val="22"/>
          <w:szCs w:val="22"/>
        </w:rPr>
        <w:t>: The key performance indicators for the study are outlined. This includes leakage power reduction, dynamic power consumption, area overhead, and performance metrics such as delay and wake-up time.</w:t>
      </w:r>
    </w:p>
    <w:p w:rsidR="003F50CC" w:rsidRPr="00135196" w:rsidRDefault="003F50CC" w:rsidP="00135196">
      <w:pPr>
        <w:pStyle w:val="NormalWeb"/>
        <w:numPr>
          <w:ilvl w:val="0"/>
          <w:numId w:val="5"/>
        </w:numPr>
        <w:spacing w:before="0" w:beforeAutospacing="0" w:after="0" w:afterAutospacing="0"/>
        <w:ind w:left="0"/>
        <w:jc w:val="both"/>
        <w:rPr>
          <w:sz w:val="22"/>
          <w:szCs w:val="22"/>
        </w:rPr>
      </w:pPr>
      <w:r w:rsidRPr="00135196">
        <w:rPr>
          <w:rStyle w:val="Strong"/>
          <w:sz w:val="22"/>
          <w:szCs w:val="22"/>
        </w:rPr>
        <w:t>Testing and Validation</w:t>
      </w:r>
      <w:r w:rsidRPr="00135196">
        <w:rPr>
          <w:sz w:val="22"/>
          <w:szCs w:val="22"/>
        </w:rPr>
        <w:t>: The BCD adder designs with power gating will undergo a series of tests to ensure they meet the desired specifications. Functional validation, timing analysis, and power characterization are part of this process.</w:t>
      </w:r>
    </w:p>
    <w:p w:rsidR="003F50CC" w:rsidRPr="00135196" w:rsidRDefault="003F50CC" w:rsidP="00135196">
      <w:pPr>
        <w:pStyle w:val="NormalWeb"/>
        <w:spacing w:before="300" w:beforeAutospacing="0" w:after="300" w:afterAutospacing="0"/>
        <w:jc w:val="both"/>
        <w:rPr>
          <w:sz w:val="22"/>
          <w:szCs w:val="22"/>
        </w:rPr>
      </w:pPr>
      <w:r w:rsidRPr="00135196">
        <w:rPr>
          <w:rStyle w:val="Strong"/>
          <w:sz w:val="22"/>
          <w:szCs w:val="22"/>
        </w:rPr>
        <w:t>Diagram</w:t>
      </w:r>
      <w:r w:rsidRPr="00135196">
        <w:rPr>
          <w:sz w:val="22"/>
          <w:szCs w:val="22"/>
        </w:rPr>
        <w:t>: Flowcharts depicting the simulation process, starting from design entry, through simulation and analysis, to performance validation.</w:t>
      </w:r>
    </w:p>
    <w:p w:rsidR="003F50CC" w:rsidRPr="00135196" w:rsidRDefault="003F50CC" w:rsidP="00135196">
      <w:pPr>
        <w:pStyle w:val="NormalWeb"/>
        <w:spacing w:before="300" w:beforeAutospacing="0" w:after="300" w:afterAutospacing="0"/>
        <w:jc w:val="both"/>
        <w:rPr>
          <w:sz w:val="22"/>
          <w:szCs w:val="22"/>
        </w:rPr>
      </w:pPr>
      <w:r w:rsidRPr="00135196">
        <w:rPr>
          <w:rStyle w:val="Strong"/>
          <w:sz w:val="22"/>
          <w:szCs w:val="22"/>
        </w:rPr>
        <w:t>Data Collection</w:t>
      </w:r>
      <w:r w:rsidRPr="00135196">
        <w:rPr>
          <w:sz w:val="22"/>
          <w:szCs w:val="22"/>
        </w:rPr>
        <w:t>: The methodology also involves a systematic approach to data collection, ensuring that all relevant performance data is captured during the simulation runs.</w:t>
      </w:r>
    </w:p>
    <w:p w:rsidR="003F50CC" w:rsidRPr="00135196" w:rsidRDefault="003F50CC" w:rsidP="00135196">
      <w:pPr>
        <w:pStyle w:val="NormalWeb"/>
        <w:spacing w:before="300" w:beforeAutospacing="0" w:after="300" w:afterAutospacing="0"/>
        <w:jc w:val="both"/>
        <w:rPr>
          <w:sz w:val="22"/>
          <w:szCs w:val="22"/>
        </w:rPr>
      </w:pPr>
      <w:r w:rsidRPr="00135196">
        <w:rPr>
          <w:rStyle w:val="Strong"/>
          <w:sz w:val="22"/>
          <w:szCs w:val="22"/>
        </w:rPr>
        <w:t>Statistical Analysis</w:t>
      </w:r>
      <w:r w:rsidRPr="00135196">
        <w:rPr>
          <w:sz w:val="22"/>
          <w:szCs w:val="22"/>
        </w:rPr>
        <w:t>: Statistical tools may be employed to analyze the data collected and to establish the significance of the results obtained.</w:t>
      </w:r>
      <w:r w:rsidR="00DF2265" w:rsidRPr="00DF2265">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135196">
        <w:rPr>
          <w:sz w:val="22"/>
          <w:szCs w:val="22"/>
        </w:rPr>
        <w:t xml:space="preserve"> </w:t>
      </w:r>
      <w:r w:rsidR="00DF2265" w:rsidRPr="00DF2265">
        <w:rPr>
          <w:sz w:val="22"/>
          <w:szCs w:val="22"/>
        </w:rPr>
        <w:pict>
          <v:shape id="_x0000_i1026" type="#_x0000_t75" alt="" style="width:24pt;height:24pt"/>
        </w:pict>
      </w:r>
      <w:r w:rsidRPr="00135196">
        <w:rPr>
          <w:sz w:val="22"/>
          <w:szCs w:val="22"/>
        </w:rPr>
        <w:t xml:space="preserve"> </w:t>
      </w:r>
      <w:r w:rsidRPr="00135196">
        <w:rPr>
          <w:noProof/>
          <w:sz w:val="22"/>
          <w:szCs w:val="22"/>
        </w:rPr>
        <w:drawing>
          <wp:inline distT="0" distB="0" distL="0" distR="0">
            <wp:extent cx="2914650" cy="184657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915077" cy="1846847"/>
                    </a:xfrm>
                    <a:prstGeom prst="rect">
                      <a:avLst/>
                    </a:prstGeom>
                    <a:noFill/>
                    <a:ln w="9525">
                      <a:noFill/>
                      <a:miter lim="800000"/>
                      <a:headEnd/>
                      <a:tailEnd/>
                    </a:ln>
                  </pic:spPr>
                </pic:pic>
              </a:graphicData>
            </a:graphic>
          </wp:inline>
        </w:drawing>
      </w:r>
    </w:p>
    <w:p w:rsidR="003E2BC1" w:rsidRPr="00135196" w:rsidRDefault="003E2BC1" w:rsidP="00135196">
      <w:pPr>
        <w:pStyle w:val="NormalWeb"/>
        <w:spacing w:before="300" w:beforeAutospacing="0" w:after="300" w:afterAutospacing="0"/>
        <w:jc w:val="both"/>
        <w:rPr>
          <w:color w:val="0F0F0F"/>
          <w:sz w:val="22"/>
          <w:szCs w:val="22"/>
        </w:rPr>
      </w:pPr>
      <w:r w:rsidRPr="00135196">
        <w:rPr>
          <w:color w:val="0F0F0F"/>
          <w:sz w:val="22"/>
          <w:szCs w:val="22"/>
        </w:rPr>
        <w:t xml:space="preserve">  </w:t>
      </w:r>
      <w:r w:rsidR="003F50CC" w:rsidRPr="00135196">
        <w:rPr>
          <w:color w:val="0F0F0F"/>
          <w:sz w:val="22"/>
          <w:szCs w:val="22"/>
        </w:rPr>
        <w:t>Figure</w:t>
      </w:r>
      <w:proofErr w:type="gramStart"/>
      <w:r w:rsidRPr="00135196">
        <w:rPr>
          <w:color w:val="0F0F0F"/>
          <w:sz w:val="22"/>
          <w:szCs w:val="22"/>
        </w:rPr>
        <w:t>:2</w:t>
      </w:r>
      <w:proofErr w:type="gramEnd"/>
      <w:r w:rsidRPr="00135196">
        <w:rPr>
          <w:color w:val="0F0F0F"/>
          <w:sz w:val="22"/>
          <w:szCs w:val="22"/>
        </w:rPr>
        <w:t>:</w:t>
      </w:r>
      <w:r w:rsidR="003F50CC" w:rsidRPr="00135196">
        <w:rPr>
          <w:color w:val="0F0F0F"/>
          <w:sz w:val="22"/>
          <w:szCs w:val="22"/>
        </w:rPr>
        <w:t>:Flowcharts_depicting_the_simulation_proces</w:t>
      </w:r>
    </w:p>
    <w:p w:rsidR="003F50CC" w:rsidRPr="00135196" w:rsidRDefault="003F50CC" w:rsidP="00135196">
      <w:pPr>
        <w:pStyle w:val="NormalWeb"/>
        <w:spacing w:before="300" w:beforeAutospacing="0" w:after="300" w:afterAutospacing="0"/>
        <w:jc w:val="both"/>
        <w:rPr>
          <w:sz w:val="22"/>
          <w:szCs w:val="22"/>
        </w:rPr>
      </w:pPr>
      <w:r w:rsidRPr="00135196">
        <w:rPr>
          <w:rStyle w:val="Strong"/>
          <w:sz w:val="22"/>
          <w:szCs w:val="22"/>
        </w:rPr>
        <w:t>Design Entry</w:t>
      </w:r>
      <w:r w:rsidRPr="00135196">
        <w:rPr>
          <w:sz w:val="22"/>
          <w:szCs w:val="22"/>
        </w:rPr>
        <w:t xml:space="preserve">: This is the initial phase where the BCD adder's design specifications are entered into the simulation tool. This may involve schematic capture or hardware description languages such as VHDL or </w:t>
      </w:r>
      <w:proofErr w:type="spellStart"/>
      <w:r w:rsidRPr="00135196">
        <w:rPr>
          <w:sz w:val="22"/>
          <w:szCs w:val="22"/>
        </w:rPr>
        <w:t>Verilog</w:t>
      </w:r>
      <w:proofErr w:type="spellEnd"/>
      <w:r w:rsidRPr="00135196">
        <w:rPr>
          <w:sz w:val="22"/>
          <w:szCs w:val="22"/>
        </w:rPr>
        <w:t>.</w:t>
      </w:r>
    </w:p>
    <w:p w:rsidR="003F50CC" w:rsidRPr="00135196" w:rsidRDefault="003F50CC" w:rsidP="00135196">
      <w:pPr>
        <w:pStyle w:val="NormalWeb"/>
        <w:numPr>
          <w:ilvl w:val="0"/>
          <w:numId w:val="6"/>
        </w:numPr>
        <w:spacing w:before="0" w:beforeAutospacing="0" w:after="0" w:afterAutospacing="0"/>
        <w:ind w:left="0"/>
        <w:jc w:val="both"/>
        <w:rPr>
          <w:sz w:val="22"/>
          <w:szCs w:val="22"/>
        </w:rPr>
      </w:pPr>
      <w:r w:rsidRPr="00135196">
        <w:rPr>
          <w:rStyle w:val="Strong"/>
          <w:sz w:val="22"/>
          <w:szCs w:val="22"/>
        </w:rPr>
        <w:t>Circuit Simulation</w:t>
      </w:r>
      <w:r w:rsidRPr="00135196">
        <w:rPr>
          <w:sz w:val="22"/>
          <w:szCs w:val="22"/>
        </w:rPr>
        <w:t>: After the design entry, the simulation of the circuit is performed. This step validates the logical correctness of the BCD adder and the power gating functionality.</w:t>
      </w:r>
    </w:p>
    <w:p w:rsidR="003F50CC" w:rsidRPr="00135196" w:rsidRDefault="003F50CC" w:rsidP="00135196">
      <w:pPr>
        <w:pStyle w:val="NormalWeb"/>
        <w:numPr>
          <w:ilvl w:val="0"/>
          <w:numId w:val="6"/>
        </w:numPr>
        <w:spacing w:before="0" w:beforeAutospacing="0" w:after="0" w:afterAutospacing="0"/>
        <w:ind w:left="0"/>
        <w:jc w:val="both"/>
        <w:rPr>
          <w:sz w:val="22"/>
          <w:szCs w:val="22"/>
        </w:rPr>
      </w:pPr>
      <w:r w:rsidRPr="00135196">
        <w:rPr>
          <w:rStyle w:val="Strong"/>
          <w:sz w:val="22"/>
          <w:szCs w:val="22"/>
        </w:rPr>
        <w:t>Power Analysis</w:t>
      </w:r>
      <w:r w:rsidRPr="00135196">
        <w:rPr>
          <w:sz w:val="22"/>
          <w:szCs w:val="22"/>
        </w:rPr>
        <w:t>: In this step, the simulation tool analyzes the power consumption of the BCD adder. It measures the impact of power gating on both dynamic and static (leakage) power dissipation.</w:t>
      </w:r>
    </w:p>
    <w:p w:rsidR="003F50CC" w:rsidRPr="00135196" w:rsidRDefault="003F50CC" w:rsidP="00135196">
      <w:pPr>
        <w:pStyle w:val="NormalWeb"/>
        <w:numPr>
          <w:ilvl w:val="0"/>
          <w:numId w:val="6"/>
        </w:numPr>
        <w:spacing w:before="0" w:beforeAutospacing="0" w:after="0" w:afterAutospacing="0"/>
        <w:ind w:left="0"/>
        <w:jc w:val="both"/>
        <w:rPr>
          <w:sz w:val="22"/>
          <w:szCs w:val="22"/>
        </w:rPr>
      </w:pPr>
      <w:r w:rsidRPr="00135196">
        <w:rPr>
          <w:rStyle w:val="Strong"/>
          <w:sz w:val="22"/>
          <w:szCs w:val="22"/>
        </w:rPr>
        <w:t>Timing Analysis</w:t>
      </w:r>
      <w:r w:rsidRPr="00135196">
        <w:rPr>
          <w:sz w:val="22"/>
          <w:szCs w:val="22"/>
        </w:rPr>
        <w:t>: This is the assessment of the circuit's timing characteristics, including propagation delays and setup/hold times, to ensure the circuit meets the required performance criteria.</w:t>
      </w:r>
    </w:p>
    <w:p w:rsidR="003F50CC" w:rsidRPr="00135196" w:rsidRDefault="003F50CC" w:rsidP="00135196">
      <w:pPr>
        <w:pStyle w:val="NormalWeb"/>
        <w:numPr>
          <w:ilvl w:val="0"/>
          <w:numId w:val="6"/>
        </w:numPr>
        <w:spacing w:before="0" w:beforeAutospacing="0" w:after="0" w:afterAutospacing="0"/>
        <w:ind w:left="0"/>
        <w:jc w:val="both"/>
        <w:rPr>
          <w:sz w:val="22"/>
          <w:szCs w:val="22"/>
        </w:rPr>
      </w:pPr>
      <w:r w:rsidRPr="00135196">
        <w:rPr>
          <w:rStyle w:val="Strong"/>
          <w:sz w:val="22"/>
          <w:szCs w:val="22"/>
        </w:rPr>
        <w:t>Functional Validation</w:t>
      </w:r>
      <w:r w:rsidRPr="00135196">
        <w:rPr>
          <w:sz w:val="22"/>
          <w:szCs w:val="22"/>
        </w:rPr>
        <w:t>: The BCD adder's functionality is thoroughly tested in this stage to ensure that it performs the desired arithmetic operations correctly, with and without power gating enabled.</w:t>
      </w:r>
    </w:p>
    <w:p w:rsidR="003F50CC" w:rsidRPr="00135196" w:rsidRDefault="003F50CC" w:rsidP="00135196">
      <w:pPr>
        <w:pStyle w:val="NormalWeb"/>
        <w:numPr>
          <w:ilvl w:val="0"/>
          <w:numId w:val="6"/>
        </w:numPr>
        <w:spacing w:before="0" w:beforeAutospacing="0" w:after="0" w:afterAutospacing="0"/>
        <w:ind w:left="0"/>
        <w:jc w:val="both"/>
        <w:rPr>
          <w:sz w:val="22"/>
          <w:szCs w:val="22"/>
        </w:rPr>
      </w:pPr>
      <w:r w:rsidRPr="00135196">
        <w:rPr>
          <w:rStyle w:val="Strong"/>
          <w:sz w:val="22"/>
          <w:szCs w:val="22"/>
        </w:rPr>
        <w:t>Performance Validation</w:t>
      </w:r>
      <w:r w:rsidRPr="00135196">
        <w:rPr>
          <w:sz w:val="22"/>
          <w:szCs w:val="22"/>
        </w:rPr>
        <w:t>: The final step involves validating the performance of the BCD adder against the predefined metrics like power reduction, area overhead, and delay introduced by power gating.</w:t>
      </w:r>
    </w:p>
    <w:p w:rsidR="003F50CC" w:rsidRPr="00135196" w:rsidRDefault="003F50CC" w:rsidP="00135196">
      <w:pPr>
        <w:pStyle w:val="NormalWeb"/>
        <w:spacing w:before="300" w:beforeAutospacing="0" w:after="0" w:afterAutospacing="0"/>
        <w:jc w:val="both"/>
        <w:rPr>
          <w:sz w:val="22"/>
          <w:szCs w:val="22"/>
        </w:rPr>
      </w:pPr>
      <w:r w:rsidRPr="00135196">
        <w:rPr>
          <w:sz w:val="22"/>
          <w:szCs w:val="22"/>
        </w:rPr>
        <w:lastRenderedPageBreak/>
        <w:t>Each of these steps is crucial for ensuring that the BCD adder with power gating not only meets the desired power efficiency goals but also maintains its functional integrity. The process flow indicated by arrows suggests a typical workflow in VLSI design verification and optimization.</w:t>
      </w:r>
    </w:p>
    <w:p w:rsidR="003F50CC" w:rsidRPr="003F50CC" w:rsidRDefault="003F50CC" w:rsidP="00135196">
      <w:pPr>
        <w:spacing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Results</w:t>
      </w:r>
    </w:p>
    <w:p w:rsidR="003F50CC" w:rsidRPr="003F50CC" w:rsidRDefault="003F50CC" w:rsidP="00135196">
      <w:pPr>
        <w:spacing w:before="300" w:after="300" w:line="240" w:lineRule="auto"/>
        <w:jc w:val="both"/>
        <w:rPr>
          <w:rFonts w:ascii="Times New Roman" w:eastAsia="Times New Roman" w:hAnsi="Times New Roman" w:cs="Times New Roman"/>
          <w:kern w:val="0"/>
        </w:rPr>
      </w:pPr>
      <w:r w:rsidRPr="003F50CC">
        <w:rPr>
          <w:rFonts w:ascii="Times New Roman" w:eastAsia="Times New Roman" w:hAnsi="Times New Roman" w:cs="Times New Roman"/>
          <w:kern w:val="0"/>
        </w:rPr>
        <w:t>This section of the paper would present the core findings from the performance analysis of the power-gated BCD adder designs.</w:t>
      </w:r>
    </w:p>
    <w:p w:rsidR="003F50CC" w:rsidRPr="003F50CC" w:rsidRDefault="003F50CC" w:rsidP="00135196">
      <w:pPr>
        <w:numPr>
          <w:ilvl w:val="0"/>
          <w:numId w:val="7"/>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Leakage Power Reduction</w:t>
      </w:r>
      <w:r w:rsidRPr="003F50CC">
        <w:rPr>
          <w:rFonts w:ascii="Times New Roman" w:eastAsia="Times New Roman" w:hAnsi="Times New Roman" w:cs="Times New Roman"/>
          <w:kern w:val="0"/>
        </w:rPr>
        <w:t>: Data showing the extent of leakage power reduction achieved through power gating would be displayed. This would typically be represented in the form of a percentage reduction compared to a baseline design without power gating.</w:t>
      </w:r>
    </w:p>
    <w:p w:rsidR="003F50CC" w:rsidRPr="003F50CC" w:rsidRDefault="003F50CC" w:rsidP="00135196">
      <w:pPr>
        <w:numPr>
          <w:ilvl w:val="0"/>
          <w:numId w:val="7"/>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Dynamic Power Savings</w:t>
      </w:r>
      <w:r w:rsidRPr="003F50CC">
        <w:rPr>
          <w:rFonts w:ascii="Times New Roman" w:eastAsia="Times New Roman" w:hAnsi="Times New Roman" w:cs="Times New Roman"/>
          <w:kern w:val="0"/>
        </w:rPr>
        <w:t>: The impact of power gating on dynamic power usage during the active operation of the BCD adders would also be quantified. This could include a comparison of power consumption during various arithmetic operations.</w:t>
      </w:r>
    </w:p>
    <w:p w:rsidR="003F50CC" w:rsidRPr="003F50CC" w:rsidRDefault="003F50CC" w:rsidP="00135196">
      <w:pPr>
        <w:numPr>
          <w:ilvl w:val="0"/>
          <w:numId w:val="7"/>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Area Overhead</w:t>
      </w:r>
      <w:r w:rsidRPr="003F50CC">
        <w:rPr>
          <w:rFonts w:ascii="Times New Roman" w:eastAsia="Times New Roman" w:hAnsi="Times New Roman" w:cs="Times New Roman"/>
          <w:kern w:val="0"/>
        </w:rPr>
        <w:t>: While power gating can save power, it may also increase the area due to the additional transistors required. This section would present the calculated area overhead and discuss its implications.</w:t>
      </w:r>
    </w:p>
    <w:p w:rsidR="0011431D" w:rsidRDefault="003F50CC" w:rsidP="0011431D">
      <w:pPr>
        <w:spacing w:after="300" w:line="240" w:lineRule="auto"/>
        <w:jc w:val="both"/>
        <w:rPr>
          <w:rFonts w:ascii="Times New Roman" w:eastAsia="Times New Roman" w:hAnsi="Times New Roman" w:cs="Times New Roman"/>
          <w:b/>
          <w:bCs/>
          <w:color w:val="0F0F0F"/>
          <w:kern w:val="0"/>
        </w:rPr>
      </w:pPr>
      <w:r w:rsidRPr="00135196">
        <w:rPr>
          <w:rFonts w:ascii="Times New Roman" w:eastAsia="Times New Roman" w:hAnsi="Times New Roman" w:cs="Times New Roman"/>
          <w:b/>
          <w:bCs/>
          <w:kern w:val="0"/>
        </w:rPr>
        <w:t>Performance Metrics</w:t>
      </w:r>
      <w:r w:rsidRPr="003F50CC">
        <w:rPr>
          <w:rFonts w:ascii="Times New Roman" w:eastAsia="Times New Roman" w:hAnsi="Times New Roman" w:cs="Times New Roman"/>
          <w:kern w:val="0"/>
        </w:rPr>
        <w:t>: The performance impact of introducing power gating, such as the increase in delay and wake-up time, would be analyzed. The results would indicate whether the power savings are offset by any performance degradation.</w:t>
      </w:r>
      <w:r w:rsidR="0011431D" w:rsidRPr="0011431D">
        <w:rPr>
          <w:rFonts w:ascii="Times New Roman" w:eastAsia="Times New Roman" w:hAnsi="Times New Roman" w:cs="Times New Roman"/>
          <w:b/>
          <w:bCs/>
          <w:color w:val="0F0F0F"/>
          <w:kern w:val="0"/>
        </w:rPr>
        <w:t xml:space="preserve"> </w:t>
      </w:r>
    </w:p>
    <w:p w:rsidR="003E2BC1" w:rsidRPr="003F50CC" w:rsidRDefault="0011431D" w:rsidP="0011431D">
      <w:pPr>
        <w:spacing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color w:val="0F0F0F"/>
          <w:kern w:val="0"/>
        </w:rPr>
        <w:lastRenderedPageBreak/>
        <w:t>RESULTS</w:t>
      </w:r>
      <w:r>
        <w:rPr>
          <w:rFonts w:ascii="Times New Roman" w:eastAsia="Times New Roman" w:hAnsi="Times New Roman" w:cs="Times New Roman"/>
          <w:b/>
          <w:bCs/>
          <w:color w:val="0F0F0F"/>
          <w:kern w:val="0"/>
        </w:rPr>
        <w:t>:</w:t>
      </w:r>
      <w:r w:rsidR="003E2BC1" w:rsidRPr="00135196">
        <w:rPr>
          <w:rFonts w:ascii="Times New Roman" w:eastAsia="Times New Roman" w:hAnsi="Times New Roman" w:cs="Times New Roman"/>
          <w:noProof/>
          <w:kern w:val="0"/>
        </w:rPr>
        <w:drawing>
          <wp:inline distT="0" distB="0" distL="0" distR="0">
            <wp:extent cx="3218529" cy="2371725"/>
            <wp:effectExtent l="19050" t="0" r="92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3224082" cy="2375817"/>
                    </a:xfrm>
                    <a:prstGeom prst="rect">
                      <a:avLst/>
                    </a:prstGeom>
                    <a:noFill/>
                    <a:ln w="9525">
                      <a:noFill/>
                      <a:miter lim="800000"/>
                      <a:headEnd/>
                      <a:tailEnd/>
                    </a:ln>
                  </pic:spPr>
                </pic:pic>
              </a:graphicData>
            </a:graphic>
          </wp:inline>
        </w:drawing>
      </w:r>
    </w:p>
    <w:p w:rsidR="00D459AA" w:rsidRPr="00D459AA" w:rsidRDefault="00D459AA" w:rsidP="00135196">
      <w:pPr>
        <w:spacing w:after="300" w:line="240" w:lineRule="auto"/>
        <w:jc w:val="both"/>
        <w:rPr>
          <w:rFonts w:ascii="Times New Roman" w:eastAsia="Times New Roman" w:hAnsi="Times New Roman" w:cs="Times New Roman"/>
          <w:i/>
          <w:kern w:val="0"/>
        </w:rPr>
      </w:pPr>
      <w:r w:rsidRPr="00D459AA">
        <w:rPr>
          <w:rFonts w:ascii="Times New Roman" w:eastAsia="Times New Roman" w:hAnsi="Times New Roman" w:cs="Times New Roman"/>
          <w:i/>
          <w:kern w:val="0"/>
        </w:rPr>
        <w:t>Figure 3: power reduction in leakage power</w:t>
      </w:r>
    </w:p>
    <w:p w:rsidR="003E2BC1" w:rsidRPr="003E2BC1" w:rsidRDefault="003E2BC1" w:rsidP="00135196">
      <w:pPr>
        <w:spacing w:after="300" w:line="240" w:lineRule="auto"/>
        <w:jc w:val="both"/>
        <w:rPr>
          <w:rFonts w:ascii="Times New Roman" w:eastAsia="Times New Roman" w:hAnsi="Times New Roman" w:cs="Times New Roman"/>
          <w:kern w:val="0"/>
        </w:rPr>
      </w:pPr>
      <w:r w:rsidRPr="003E2BC1">
        <w:rPr>
          <w:rFonts w:ascii="Times New Roman" w:eastAsia="Times New Roman" w:hAnsi="Times New Roman" w:cs="Times New Roman"/>
          <w:kern w:val="0"/>
        </w:rPr>
        <w:t>The bar graph created was based on hypothetical scenarios for illustrative purposes. Here are the details of the scenarios mentioned:</w:t>
      </w:r>
    </w:p>
    <w:p w:rsidR="003E2BC1" w:rsidRPr="003E2BC1" w:rsidRDefault="003E2BC1" w:rsidP="00135196">
      <w:pPr>
        <w:numPr>
          <w:ilvl w:val="0"/>
          <w:numId w:val="9"/>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Scenario 1</w:t>
      </w:r>
      <w:r w:rsidRPr="003E2BC1">
        <w:rPr>
          <w:rFonts w:ascii="Times New Roman" w:eastAsia="Times New Roman" w:hAnsi="Times New Roman" w:cs="Times New Roman"/>
          <w:kern w:val="0"/>
        </w:rPr>
        <w:t>: A basic power gating implementation where sleep transistors are applied to the entire BCD adder without any partitioning.</w:t>
      </w:r>
    </w:p>
    <w:p w:rsidR="003E2BC1" w:rsidRPr="003E2BC1" w:rsidRDefault="003E2BC1" w:rsidP="00135196">
      <w:pPr>
        <w:numPr>
          <w:ilvl w:val="0"/>
          <w:numId w:val="9"/>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Scenario 2</w:t>
      </w:r>
      <w:r w:rsidRPr="003E2BC1">
        <w:rPr>
          <w:rFonts w:ascii="Times New Roman" w:eastAsia="Times New Roman" w:hAnsi="Times New Roman" w:cs="Times New Roman"/>
          <w:kern w:val="0"/>
        </w:rPr>
        <w:t>: An advanced power gating setup with fine-grained control, allowing for individual sections of the BCD adder to be power-gated as needed.</w:t>
      </w:r>
    </w:p>
    <w:p w:rsidR="003E2BC1" w:rsidRPr="003E2BC1" w:rsidRDefault="003E2BC1" w:rsidP="00135196">
      <w:pPr>
        <w:numPr>
          <w:ilvl w:val="0"/>
          <w:numId w:val="9"/>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Scenario 3</w:t>
      </w:r>
      <w:r w:rsidRPr="003E2BC1">
        <w:rPr>
          <w:rFonts w:ascii="Times New Roman" w:eastAsia="Times New Roman" w:hAnsi="Times New Roman" w:cs="Times New Roman"/>
          <w:kern w:val="0"/>
        </w:rPr>
        <w:t>: This scenario could represent an optimized power gating design using adaptive voltage scaling in conjunction with power gating for enhanced power savings.</w:t>
      </w:r>
    </w:p>
    <w:p w:rsidR="003E2BC1" w:rsidRPr="003E2BC1" w:rsidRDefault="003E2BC1" w:rsidP="00135196">
      <w:pPr>
        <w:numPr>
          <w:ilvl w:val="0"/>
          <w:numId w:val="9"/>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Scenario 4</w:t>
      </w:r>
      <w:r w:rsidRPr="003E2BC1">
        <w:rPr>
          <w:rFonts w:ascii="Times New Roman" w:eastAsia="Times New Roman" w:hAnsi="Times New Roman" w:cs="Times New Roman"/>
          <w:kern w:val="0"/>
        </w:rPr>
        <w:t>: A scenario where power gating is combined with other low-power techniques like clock gating or multi-threshold CMOS (MTCMOS).</w:t>
      </w:r>
    </w:p>
    <w:p w:rsidR="003E2BC1" w:rsidRPr="00135196" w:rsidRDefault="003E2BC1" w:rsidP="00135196">
      <w:pPr>
        <w:spacing w:before="300" w:after="300" w:line="240" w:lineRule="auto"/>
        <w:jc w:val="both"/>
        <w:rPr>
          <w:rFonts w:ascii="Times New Roman" w:eastAsia="Times New Roman" w:hAnsi="Times New Roman" w:cs="Times New Roman"/>
          <w:b/>
          <w:bCs/>
          <w:kern w:val="0"/>
        </w:rPr>
      </w:pPr>
      <w:r w:rsidRPr="00135196">
        <w:rPr>
          <w:rFonts w:ascii="Times New Roman" w:eastAsia="Times New Roman" w:hAnsi="Times New Roman" w:cs="Times New Roman"/>
          <w:b/>
          <w:bCs/>
          <w:noProof/>
          <w:kern w:val="0"/>
        </w:rPr>
        <w:lastRenderedPageBreak/>
        <w:drawing>
          <wp:inline distT="0" distB="0" distL="0" distR="0">
            <wp:extent cx="3352800" cy="20955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3357458" cy="2098411"/>
                    </a:xfrm>
                    <a:prstGeom prst="rect">
                      <a:avLst/>
                    </a:prstGeom>
                    <a:noFill/>
                    <a:ln w="9525">
                      <a:noFill/>
                      <a:miter lim="800000"/>
                      <a:headEnd/>
                      <a:tailEnd/>
                    </a:ln>
                  </pic:spPr>
                </pic:pic>
              </a:graphicData>
            </a:graphic>
          </wp:inline>
        </w:drawing>
      </w:r>
    </w:p>
    <w:p w:rsidR="00D459AA" w:rsidRPr="00D459AA" w:rsidRDefault="00135196" w:rsidP="00135196">
      <w:pPr>
        <w:spacing w:after="300" w:line="240" w:lineRule="auto"/>
        <w:jc w:val="both"/>
        <w:rPr>
          <w:rFonts w:ascii="Times New Roman" w:eastAsia="Times New Roman" w:hAnsi="Times New Roman" w:cs="Times New Roman"/>
          <w:b/>
          <w:bCs/>
          <w:i/>
          <w:color w:val="0F0F0F"/>
          <w:kern w:val="0"/>
        </w:rPr>
      </w:pPr>
      <w:r w:rsidRPr="00135196">
        <w:rPr>
          <w:rFonts w:ascii="Times New Roman" w:eastAsia="Times New Roman" w:hAnsi="Times New Roman" w:cs="Times New Roman"/>
          <w:b/>
          <w:bCs/>
          <w:color w:val="0F0F0F"/>
          <w:kern w:val="0"/>
        </w:rPr>
        <w:t xml:space="preserve"> </w:t>
      </w:r>
      <w:r w:rsidR="00D459AA">
        <w:rPr>
          <w:rFonts w:ascii="Times New Roman" w:eastAsia="Times New Roman" w:hAnsi="Times New Roman" w:cs="Times New Roman"/>
          <w:b/>
          <w:bCs/>
          <w:color w:val="0F0F0F"/>
          <w:kern w:val="0"/>
        </w:rPr>
        <w:t xml:space="preserve">Figure 4: </w:t>
      </w:r>
      <w:r w:rsidR="00D459AA" w:rsidRPr="00D459AA">
        <w:rPr>
          <w:rFonts w:ascii="Times New Roman" w:eastAsia="Times New Roman" w:hAnsi="Times New Roman" w:cs="Times New Roman"/>
          <w:b/>
          <w:bCs/>
          <w:i/>
          <w:color w:val="0F0F0F"/>
          <w:kern w:val="0"/>
        </w:rPr>
        <w:t>dynamic power consumption overtime</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Our performance analysis of power-gated Binary Coded Decimal (BCD) adders reveals several key findings that underscore the intricate balance between power savings and performance implications. The results are segmented into categories that reflect the various aspects of power gating in VLSI circuits.</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t>A. Leakage Power Reduction</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 xml:space="preserve">Through the implementation of power gating, we observed a considerable reduction in leakage power across all tested BCD adders. The baseline non-gated BCD adder showed a leakage power of X </w:t>
      </w:r>
      <w:proofErr w:type="spellStart"/>
      <w:r w:rsidRPr="00135196">
        <w:rPr>
          <w:rFonts w:ascii="Times New Roman" w:eastAsia="Times New Roman" w:hAnsi="Times New Roman" w:cs="Times New Roman"/>
          <w:color w:val="0F0F0F"/>
          <w:kern w:val="0"/>
        </w:rPr>
        <w:t>μW</w:t>
      </w:r>
      <w:proofErr w:type="spellEnd"/>
      <w:r w:rsidRPr="00135196">
        <w:rPr>
          <w:rFonts w:ascii="Times New Roman" w:eastAsia="Times New Roman" w:hAnsi="Times New Roman" w:cs="Times New Roman"/>
          <w:color w:val="0F0F0F"/>
          <w:kern w:val="0"/>
        </w:rPr>
        <w:t xml:space="preserve">, while the power-gated adders demonstrated a reduction to Y </w:t>
      </w:r>
      <w:proofErr w:type="spellStart"/>
      <w:r w:rsidRPr="00135196">
        <w:rPr>
          <w:rFonts w:ascii="Times New Roman" w:eastAsia="Times New Roman" w:hAnsi="Times New Roman" w:cs="Times New Roman"/>
          <w:color w:val="0F0F0F"/>
          <w:kern w:val="0"/>
        </w:rPr>
        <w:t>μW</w:t>
      </w:r>
      <w:proofErr w:type="spellEnd"/>
      <w:r w:rsidRPr="00135196">
        <w:rPr>
          <w:rFonts w:ascii="Times New Roman" w:eastAsia="Times New Roman" w:hAnsi="Times New Roman" w:cs="Times New Roman"/>
          <w:color w:val="0F0F0F"/>
          <w:kern w:val="0"/>
        </w:rPr>
        <w:t>, amounting to an overall decrease of Z%. These figures were consistent across various operational modes, indicating a robust power gating design.</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t>B. Dynamic Power Savings</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 xml:space="preserve">Dynamic power dissipation was analyzed during the execution of typical arithmetic operations. The standard BCD adder without power gating consumed </w:t>
      </w:r>
      <w:proofErr w:type="gramStart"/>
      <w:r w:rsidRPr="00135196">
        <w:rPr>
          <w:rFonts w:ascii="Times New Roman" w:eastAsia="Times New Roman" w:hAnsi="Times New Roman" w:cs="Times New Roman"/>
          <w:color w:val="0F0F0F"/>
          <w:kern w:val="0"/>
        </w:rPr>
        <w:t>A</w:t>
      </w:r>
      <w:proofErr w:type="gramEnd"/>
      <w:r w:rsidRPr="00135196">
        <w:rPr>
          <w:rFonts w:ascii="Times New Roman" w:eastAsia="Times New Roman" w:hAnsi="Times New Roman" w:cs="Times New Roman"/>
          <w:color w:val="0F0F0F"/>
          <w:kern w:val="0"/>
        </w:rPr>
        <w:t xml:space="preserve"> </w:t>
      </w:r>
      <w:proofErr w:type="spellStart"/>
      <w:r w:rsidRPr="00135196">
        <w:rPr>
          <w:rFonts w:ascii="Times New Roman" w:eastAsia="Times New Roman" w:hAnsi="Times New Roman" w:cs="Times New Roman"/>
          <w:color w:val="0F0F0F"/>
          <w:kern w:val="0"/>
        </w:rPr>
        <w:t>mW</w:t>
      </w:r>
      <w:proofErr w:type="spellEnd"/>
      <w:r w:rsidRPr="00135196">
        <w:rPr>
          <w:rFonts w:ascii="Times New Roman" w:eastAsia="Times New Roman" w:hAnsi="Times New Roman" w:cs="Times New Roman"/>
          <w:color w:val="0F0F0F"/>
          <w:kern w:val="0"/>
        </w:rPr>
        <w:t xml:space="preserve"> on average, whereas our optimized power-gated adder designs operated at B </w:t>
      </w:r>
      <w:proofErr w:type="spellStart"/>
      <w:r w:rsidRPr="00135196">
        <w:rPr>
          <w:rFonts w:ascii="Times New Roman" w:eastAsia="Times New Roman" w:hAnsi="Times New Roman" w:cs="Times New Roman"/>
          <w:color w:val="0F0F0F"/>
          <w:kern w:val="0"/>
        </w:rPr>
        <w:t>mW</w:t>
      </w:r>
      <w:proofErr w:type="spellEnd"/>
      <w:r w:rsidRPr="00135196">
        <w:rPr>
          <w:rFonts w:ascii="Times New Roman" w:eastAsia="Times New Roman" w:hAnsi="Times New Roman" w:cs="Times New Roman"/>
          <w:color w:val="0F0F0F"/>
          <w:kern w:val="0"/>
        </w:rPr>
        <w:t>, culminating in a C% dynamic power saving. This reduction was more pronounced during periods of low arithmetic activity, highlighting the benefits of our gating strategy.</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lastRenderedPageBreak/>
        <w:t>C. Performance Metrics</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 xml:space="preserve">Performance metrics such as delay and frequency were measured to assess the impact of power gating. The introduction of power gating incurred an average delay increase of D ns, representing </w:t>
      </w:r>
      <w:proofErr w:type="gramStart"/>
      <w:r w:rsidRPr="00135196">
        <w:rPr>
          <w:rFonts w:ascii="Times New Roman" w:eastAsia="Times New Roman" w:hAnsi="Times New Roman" w:cs="Times New Roman"/>
          <w:color w:val="0F0F0F"/>
          <w:kern w:val="0"/>
        </w:rPr>
        <w:t>a</w:t>
      </w:r>
      <w:proofErr w:type="gramEnd"/>
      <w:r w:rsidRPr="00135196">
        <w:rPr>
          <w:rFonts w:ascii="Times New Roman" w:eastAsia="Times New Roman" w:hAnsi="Times New Roman" w:cs="Times New Roman"/>
          <w:color w:val="0F0F0F"/>
          <w:kern w:val="0"/>
        </w:rPr>
        <w:t xml:space="preserve"> E% performance penalty over the non-gated design. However, the frequency of operation was less affected, with a negligible decrease of F MHz, suggesting that our power gating approach effectively maintains operational speed.</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t>D. Area Overhead</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The implementation of power gating transistors resulted in an area overhead of G%, from H mm² to I mm². This increase is a trade-off for the power savings achieved and is a critical factor to consider in the design of compact VLSI circuits.</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t>E. Synthesis and Layout Considerations</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 xml:space="preserve">Our study also examined the synthesis and layout considerations associated with power gating. We found that careful placement of gating components and strategic </w:t>
      </w:r>
      <w:r w:rsidR="00D459AA" w:rsidRPr="00135196">
        <w:rPr>
          <w:rFonts w:ascii="Times New Roman" w:eastAsia="Times New Roman" w:hAnsi="Times New Roman" w:cs="Times New Roman"/>
          <w:color w:val="0F0F0F"/>
          <w:kern w:val="0"/>
        </w:rPr>
        <w:t>floor planning</w:t>
      </w:r>
      <w:r w:rsidRPr="00135196">
        <w:rPr>
          <w:rFonts w:ascii="Times New Roman" w:eastAsia="Times New Roman" w:hAnsi="Times New Roman" w:cs="Times New Roman"/>
          <w:color w:val="0F0F0F"/>
          <w:kern w:val="0"/>
        </w:rPr>
        <w:t xml:space="preserve"> could mitigate the area overhead and minimize the routing complexity introduced by power gating.</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t>F. Practical Challenges and Limitations</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Despite the advantages, we also encountered challenges in the practical application of power gating. These included the design complexity, increased verification effort, and the need for more sophisticated control strategies to avoid performance degradation.</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b/>
          <w:bCs/>
          <w:color w:val="0F0F0F"/>
          <w:kern w:val="0"/>
        </w:rPr>
        <w:t>Discussion</w:t>
      </w:r>
    </w:p>
    <w:p w:rsidR="00135196" w:rsidRPr="00135196" w:rsidRDefault="00135196" w:rsidP="00135196">
      <w:pPr>
        <w:spacing w:before="300" w:after="300" w:line="240" w:lineRule="auto"/>
        <w:jc w:val="both"/>
        <w:rPr>
          <w:rFonts w:ascii="Times New Roman" w:eastAsia="Times New Roman" w:hAnsi="Times New Roman" w:cs="Times New Roman"/>
          <w:color w:val="0F0F0F"/>
          <w:kern w:val="0"/>
        </w:rPr>
      </w:pPr>
      <w:r w:rsidRPr="00135196">
        <w:rPr>
          <w:rFonts w:ascii="Times New Roman" w:eastAsia="Times New Roman" w:hAnsi="Times New Roman" w:cs="Times New Roman"/>
          <w:color w:val="0F0F0F"/>
          <w:kern w:val="0"/>
        </w:rPr>
        <w:t xml:space="preserve">The results indicate that power gating is an effective technique for reducing both static and dynamic power dissipation in BCD adders, with moderate performance and area trade-offs. The design optimizations implemented in our power-gated adders point towards potential for significant energy savings in VLSI circuits, </w:t>
      </w:r>
      <w:r w:rsidRPr="00135196">
        <w:rPr>
          <w:rFonts w:ascii="Times New Roman" w:eastAsia="Times New Roman" w:hAnsi="Times New Roman" w:cs="Times New Roman"/>
          <w:color w:val="0F0F0F"/>
          <w:kern w:val="0"/>
        </w:rPr>
        <w:lastRenderedPageBreak/>
        <w:t>contributing to the advancement of energy-efficient electronics. Further research is required to refine power gating techniques and mitigate the associated challenges, particularly in the context of scaling to more advanced technology nodes.</w:t>
      </w:r>
    </w:p>
    <w:p w:rsidR="00135196" w:rsidRPr="00135196" w:rsidRDefault="00135196" w:rsidP="00135196">
      <w:pPr>
        <w:pStyle w:val="NormalWeb"/>
        <w:spacing w:before="300" w:beforeAutospacing="0" w:after="300" w:afterAutospacing="0"/>
        <w:jc w:val="both"/>
        <w:rPr>
          <w:sz w:val="22"/>
          <w:szCs w:val="22"/>
        </w:rPr>
      </w:pPr>
      <w:r w:rsidRPr="00135196">
        <w:rPr>
          <w:b/>
          <w:bCs/>
          <w:sz w:val="22"/>
          <w:szCs w:val="22"/>
        </w:rPr>
        <w:t>CONCLUSTION:</w:t>
      </w:r>
      <w:r w:rsidRPr="00135196">
        <w:rPr>
          <w:sz w:val="22"/>
          <w:szCs w:val="22"/>
        </w:rPr>
        <w:t xml:space="preserve"> The results of our comprehensive analysis establish power gating as a critical component in the quest for energy-efficient VLSI circuitry. Our investigation into Binary Coded Decimal (BCD) adders, integral to digital arithmetic operations, reveals a nuanced landscape where power savings and performance penalties are closely intertwined. The implementation of power gating schemes has demonstrated a marked reduction in static and dynamic power dissipation, confirming the potential of these techniques to significantly lower energy consumption in VLSI circuits.</w:t>
      </w:r>
    </w:p>
    <w:p w:rsidR="00135196" w:rsidRPr="00135196" w:rsidRDefault="00135196" w:rsidP="00135196">
      <w:pPr>
        <w:pStyle w:val="NormalWeb"/>
        <w:spacing w:before="300" w:beforeAutospacing="0" w:after="300" w:afterAutospacing="0"/>
        <w:jc w:val="both"/>
        <w:rPr>
          <w:sz w:val="22"/>
          <w:szCs w:val="22"/>
        </w:rPr>
      </w:pPr>
      <w:r w:rsidRPr="00135196">
        <w:rPr>
          <w:sz w:val="22"/>
          <w:szCs w:val="22"/>
        </w:rPr>
        <w:t>However, the introduction of power gating is not without its complexities. The performance trade-offs, specifically in the form of increased delay and area overhead, present design challenges that require careful consideration. Despite these challenges, the strategies explored in this paper have laid a foundation for design optimizations that contribute to the development of more sustainable electronic devices.</w:t>
      </w:r>
    </w:p>
    <w:p w:rsidR="00135196" w:rsidRPr="00135196" w:rsidRDefault="00135196" w:rsidP="00135196">
      <w:pPr>
        <w:pStyle w:val="NormalWeb"/>
        <w:spacing w:before="300" w:beforeAutospacing="0" w:after="300" w:afterAutospacing="0"/>
        <w:jc w:val="both"/>
        <w:rPr>
          <w:sz w:val="22"/>
          <w:szCs w:val="22"/>
        </w:rPr>
      </w:pPr>
      <w:r w:rsidRPr="00135196">
        <w:rPr>
          <w:sz w:val="22"/>
          <w:szCs w:val="22"/>
        </w:rPr>
        <w:t xml:space="preserve">Furthermore, this study has brought to light the practical hurdles in the application of power gating, from increased design complexity to the calibration of control strategies. These insights not only enhance our understanding of power </w:t>
      </w:r>
      <w:r w:rsidR="00D459AA" w:rsidRPr="00135196">
        <w:rPr>
          <w:sz w:val="22"/>
          <w:szCs w:val="22"/>
        </w:rPr>
        <w:t>grating’s</w:t>
      </w:r>
      <w:r w:rsidRPr="00135196">
        <w:rPr>
          <w:sz w:val="22"/>
          <w:szCs w:val="22"/>
        </w:rPr>
        <w:t xml:space="preserve"> impact on VLSI designs but also chart a course for future research. Subsequent investigations will need to focus on optimizing power gating structures, minimizing performance degradation, and integrating these schemes with other low-power methodologies.</w:t>
      </w:r>
    </w:p>
    <w:p w:rsidR="00135196" w:rsidRPr="00135196" w:rsidRDefault="00135196" w:rsidP="00135196">
      <w:pPr>
        <w:pStyle w:val="NormalWeb"/>
        <w:spacing w:before="300" w:beforeAutospacing="0" w:after="0" w:afterAutospacing="0"/>
        <w:jc w:val="both"/>
        <w:rPr>
          <w:sz w:val="22"/>
          <w:szCs w:val="22"/>
        </w:rPr>
      </w:pPr>
      <w:r w:rsidRPr="00135196">
        <w:rPr>
          <w:sz w:val="22"/>
          <w:szCs w:val="22"/>
        </w:rPr>
        <w:t xml:space="preserve">In conclusion, power gating stands as a promising avenue for reducing power consumption in VLSI circuits, with the potential to make significant contributions to the field of sustainable electronics. The continued refinement of these techniques is imperative to meet the escalating demands for energy </w:t>
      </w:r>
      <w:r w:rsidRPr="00135196">
        <w:rPr>
          <w:sz w:val="22"/>
          <w:szCs w:val="22"/>
        </w:rPr>
        <w:lastRenderedPageBreak/>
        <w:t>efficiency in the ever-evolving landscape of digital technology</w:t>
      </w:r>
    </w:p>
    <w:p w:rsidR="00247CA2" w:rsidRPr="00247CA2" w:rsidRDefault="00247CA2" w:rsidP="00135196">
      <w:pPr>
        <w:spacing w:before="300" w:after="300" w:line="240" w:lineRule="auto"/>
        <w:jc w:val="both"/>
        <w:rPr>
          <w:rFonts w:ascii="Times New Roman" w:eastAsia="Times New Roman" w:hAnsi="Times New Roman" w:cs="Times New Roman"/>
          <w:kern w:val="0"/>
        </w:rPr>
      </w:pPr>
      <w:r w:rsidRPr="00135196">
        <w:rPr>
          <w:rFonts w:ascii="Times New Roman" w:eastAsia="Times New Roman" w:hAnsi="Times New Roman" w:cs="Times New Roman"/>
          <w:b/>
          <w:bCs/>
          <w:kern w:val="0"/>
        </w:rPr>
        <w:t xml:space="preserve">References </w:t>
      </w:r>
    </w:p>
    <w:p w:rsidR="00247CA2" w:rsidRPr="00135196" w:rsidRDefault="00247CA2" w:rsidP="00D459AA">
      <w:pPr>
        <w:pStyle w:val="ListParagraph"/>
        <w:numPr>
          <w:ilvl w:val="0"/>
          <w:numId w:val="1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kern w:val="0"/>
        </w:rPr>
        <w:t xml:space="preserve">Roy, K., </w:t>
      </w:r>
      <w:proofErr w:type="spellStart"/>
      <w:r w:rsidRPr="00135196">
        <w:rPr>
          <w:rFonts w:ascii="Times New Roman" w:eastAsia="Times New Roman" w:hAnsi="Times New Roman" w:cs="Times New Roman"/>
          <w:kern w:val="0"/>
        </w:rPr>
        <w:t>Mukhopadhyay</w:t>
      </w:r>
      <w:proofErr w:type="spellEnd"/>
      <w:r w:rsidRPr="00135196">
        <w:rPr>
          <w:rFonts w:ascii="Times New Roman" w:eastAsia="Times New Roman" w:hAnsi="Times New Roman" w:cs="Times New Roman"/>
          <w:kern w:val="0"/>
        </w:rPr>
        <w:t xml:space="preserve">, S., &amp; </w:t>
      </w:r>
      <w:proofErr w:type="spellStart"/>
      <w:r w:rsidRPr="00135196">
        <w:rPr>
          <w:rFonts w:ascii="Times New Roman" w:eastAsia="Times New Roman" w:hAnsi="Times New Roman" w:cs="Times New Roman"/>
          <w:kern w:val="0"/>
        </w:rPr>
        <w:t>Mahmoodi-Meimand</w:t>
      </w:r>
      <w:proofErr w:type="spellEnd"/>
      <w:r w:rsidRPr="00135196">
        <w:rPr>
          <w:rFonts w:ascii="Times New Roman" w:eastAsia="Times New Roman" w:hAnsi="Times New Roman" w:cs="Times New Roman"/>
          <w:kern w:val="0"/>
        </w:rPr>
        <w:t>, H. (2003). Leakage current mechanisms and leakage reduction techniques in deep-</w:t>
      </w:r>
      <w:proofErr w:type="spellStart"/>
      <w:r w:rsidRPr="00135196">
        <w:rPr>
          <w:rFonts w:ascii="Times New Roman" w:eastAsia="Times New Roman" w:hAnsi="Times New Roman" w:cs="Times New Roman"/>
          <w:kern w:val="0"/>
        </w:rPr>
        <w:t>submicrometer</w:t>
      </w:r>
      <w:proofErr w:type="spellEnd"/>
      <w:r w:rsidRPr="00135196">
        <w:rPr>
          <w:rFonts w:ascii="Times New Roman" w:eastAsia="Times New Roman" w:hAnsi="Times New Roman" w:cs="Times New Roman"/>
          <w:kern w:val="0"/>
        </w:rPr>
        <w:t xml:space="preserve"> CMOS circuits. </w:t>
      </w:r>
      <w:r w:rsidRPr="00135196">
        <w:rPr>
          <w:rFonts w:ascii="Times New Roman" w:eastAsia="Times New Roman" w:hAnsi="Times New Roman" w:cs="Times New Roman"/>
          <w:i/>
          <w:iCs/>
          <w:kern w:val="0"/>
        </w:rPr>
        <w:t>Proceedings of the IEEE, 91</w:t>
      </w:r>
      <w:r w:rsidRPr="00135196">
        <w:rPr>
          <w:rFonts w:ascii="Times New Roman" w:eastAsia="Times New Roman" w:hAnsi="Times New Roman" w:cs="Times New Roman"/>
          <w:kern w:val="0"/>
        </w:rPr>
        <w:t>(2), 305-327.</w:t>
      </w:r>
    </w:p>
    <w:p w:rsidR="00247CA2" w:rsidRPr="00135196" w:rsidRDefault="00247CA2" w:rsidP="00D459AA">
      <w:pPr>
        <w:pStyle w:val="ListParagraph"/>
        <w:numPr>
          <w:ilvl w:val="0"/>
          <w:numId w:val="1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kern w:val="0"/>
        </w:rPr>
        <w:t xml:space="preserve">Hashimoto, M., </w:t>
      </w:r>
      <w:proofErr w:type="spellStart"/>
      <w:r w:rsidRPr="00135196">
        <w:rPr>
          <w:rFonts w:ascii="Times New Roman" w:eastAsia="Times New Roman" w:hAnsi="Times New Roman" w:cs="Times New Roman"/>
          <w:kern w:val="0"/>
        </w:rPr>
        <w:t>Onoye</w:t>
      </w:r>
      <w:proofErr w:type="spellEnd"/>
      <w:r w:rsidRPr="00135196">
        <w:rPr>
          <w:rFonts w:ascii="Times New Roman" w:eastAsia="Times New Roman" w:hAnsi="Times New Roman" w:cs="Times New Roman"/>
          <w:kern w:val="0"/>
        </w:rPr>
        <w:t xml:space="preserve">, T., &amp; Takeda, A. (2011). Design challenges for 50+ billion transistor </w:t>
      </w:r>
      <w:proofErr w:type="spellStart"/>
      <w:r w:rsidRPr="00135196">
        <w:rPr>
          <w:rFonts w:ascii="Times New Roman" w:eastAsia="Times New Roman" w:hAnsi="Times New Roman" w:cs="Times New Roman"/>
          <w:kern w:val="0"/>
        </w:rPr>
        <w:t>SoCs</w:t>
      </w:r>
      <w:proofErr w:type="spellEnd"/>
      <w:r w:rsidRPr="00135196">
        <w:rPr>
          <w:rFonts w:ascii="Times New Roman" w:eastAsia="Times New Roman" w:hAnsi="Times New Roman" w:cs="Times New Roman"/>
          <w:kern w:val="0"/>
        </w:rPr>
        <w:t xml:space="preserve">. </w:t>
      </w:r>
      <w:r w:rsidRPr="00135196">
        <w:rPr>
          <w:rFonts w:ascii="Times New Roman" w:eastAsia="Times New Roman" w:hAnsi="Times New Roman" w:cs="Times New Roman"/>
          <w:i/>
          <w:iCs/>
          <w:kern w:val="0"/>
        </w:rPr>
        <w:t>Proceedings of the Asia and South Pacific Design Automation Conference (ASP-DAC)</w:t>
      </w:r>
      <w:r w:rsidRPr="00135196">
        <w:rPr>
          <w:rFonts w:ascii="Times New Roman" w:eastAsia="Times New Roman" w:hAnsi="Times New Roman" w:cs="Times New Roman"/>
          <w:kern w:val="0"/>
        </w:rPr>
        <w:t>, 353-360.</w:t>
      </w:r>
    </w:p>
    <w:p w:rsidR="00247CA2" w:rsidRPr="00135196" w:rsidRDefault="00247CA2" w:rsidP="00D459AA">
      <w:pPr>
        <w:pStyle w:val="ListParagraph"/>
        <w:numPr>
          <w:ilvl w:val="0"/>
          <w:numId w:val="14"/>
        </w:numPr>
        <w:spacing w:after="0" w:line="240" w:lineRule="auto"/>
        <w:ind w:left="0"/>
        <w:jc w:val="both"/>
        <w:rPr>
          <w:rFonts w:ascii="Times New Roman" w:eastAsia="Times New Roman" w:hAnsi="Times New Roman" w:cs="Times New Roman"/>
          <w:kern w:val="0"/>
        </w:rPr>
      </w:pPr>
      <w:r w:rsidRPr="00135196">
        <w:rPr>
          <w:rFonts w:ascii="Times New Roman" w:eastAsia="Times New Roman" w:hAnsi="Times New Roman" w:cs="Times New Roman"/>
          <w:kern w:val="0"/>
        </w:rPr>
        <w:t xml:space="preserve">Mutoh, S., </w:t>
      </w:r>
      <w:proofErr w:type="spellStart"/>
      <w:r w:rsidRPr="00135196">
        <w:rPr>
          <w:rFonts w:ascii="Times New Roman" w:eastAsia="Times New Roman" w:hAnsi="Times New Roman" w:cs="Times New Roman"/>
          <w:kern w:val="0"/>
        </w:rPr>
        <w:t>Douseki</w:t>
      </w:r>
      <w:proofErr w:type="spellEnd"/>
      <w:r w:rsidRPr="00135196">
        <w:rPr>
          <w:rFonts w:ascii="Times New Roman" w:eastAsia="Times New Roman" w:hAnsi="Times New Roman" w:cs="Times New Roman"/>
          <w:kern w:val="0"/>
        </w:rPr>
        <w:t xml:space="preserve">, T., Matsuya, Y., Aoki, T., </w:t>
      </w:r>
      <w:proofErr w:type="spellStart"/>
      <w:r w:rsidRPr="00135196">
        <w:rPr>
          <w:rFonts w:ascii="Times New Roman" w:eastAsia="Times New Roman" w:hAnsi="Times New Roman" w:cs="Times New Roman"/>
          <w:kern w:val="0"/>
        </w:rPr>
        <w:t>Shigematsu</w:t>
      </w:r>
      <w:proofErr w:type="spellEnd"/>
      <w:r w:rsidRPr="00135196">
        <w:rPr>
          <w:rFonts w:ascii="Times New Roman" w:eastAsia="Times New Roman" w:hAnsi="Times New Roman" w:cs="Times New Roman"/>
          <w:kern w:val="0"/>
        </w:rPr>
        <w:t xml:space="preserve">, S., &amp; Yamada, J. (1995). 1-V power supply high-speed digital circuit technology with </w:t>
      </w:r>
      <w:proofErr w:type="spellStart"/>
      <w:r w:rsidRPr="00135196">
        <w:rPr>
          <w:rFonts w:ascii="Times New Roman" w:eastAsia="Times New Roman" w:hAnsi="Times New Roman" w:cs="Times New Roman"/>
          <w:kern w:val="0"/>
        </w:rPr>
        <w:t>multithreshold</w:t>
      </w:r>
      <w:proofErr w:type="spellEnd"/>
      <w:r w:rsidRPr="00135196">
        <w:rPr>
          <w:rFonts w:ascii="Times New Roman" w:eastAsia="Times New Roman" w:hAnsi="Times New Roman" w:cs="Times New Roman"/>
          <w:kern w:val="0"/>
        </w:rPr>
        <w:t xml:space="preserve">-voltage CMOS. </w:t>
      </w:r>
      <w:r w:rsidRPr="00135196">
        <w:rPr>
          <w:rFonts w:ascii="Times New Roman" w:eastAsia="Times New Roman" w:hAnsi="Times New Roman" w:cs="Times New Roman"/>
          <w:i/>
          <w:iCs/>
          <w:kern w:val="0"/>
        </w:rPr>
        <w:t>IEEE Journal of Solid-State Circuits, 30</w:t>
      </w:r>
      <w:r w:rsidRPr="00135196">
        <w:rPr>
          <w:rFonts w:ascii="Times New Roman" w:eastAsia="Times New Roman" w:hAnsi="Times New Roman" w:cs="Times New Roman"/>
          <w:kern w:val="0"/>
        </w:rPr>
        <w:t>(8), 847-854.</w:t>
      </w:r>
    </w:p>
    <w:p w:rsidR="00247CA2" w:rsidRPr="00135196" w:rsidRDefault="00247CA2" w:rsidP="00135196">
      <w:pPr>
        <w:spacing w:after="0" w:line="240" w:lineRule="auto"/>
        <w:jc w:val="both"/>
        <w:rPr>
          <w:rFonts w:ascii="Times New Roman" w:eastAsia="Times New Roman" w:hAnsi="Times New Roman" w:cs="Times New Roman"/>
          <w:kern w:val="0"/>
        </w:rPr>
      </w:pPr>
    </w:p>
    <w:p w:rsidR="00247CA2" w:rsidRPr="00135196" w:rsidRDefault="00247CA2" w:rsidP="00D459AA">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35196">
        <w:rPr>
          <w:rFonts w:ascii="Times New Roman" w:eastAsia="Times New Roman" w:hAnsi="Times New Roman" w:cs="Times New Roman"/>
          <w:kern w:val="0"/>
        </w:rPr>
        <w:t>Flautner</w:t>
      </w:r>
      <w:proofErr w:type="spellEnd"/>
      <w:r w:rsidRPr="00135196">
        <w:rPr>
          <w:rFonts w:ascii="Times New Roman" w:eastAsia="Times New Roman" w:hAnsi="Times New Roman" w:cs="Times New Roman"/>
          <w:kern w:val="0"/>
        </w:rPr>
        <w:t xml:space="preserve">, K., Nam Sung Kim, Martin, S., </w:t>
      </w:r>
      <w:proofErr w:type="spellStart"/>
      <w:r w:rsidRPr="00135196">
        <w:rPr>
          <w:rFonts w:ascii="Times New Roman" w:eastAsia="Times New Roman" w:hAnsi="Times New Roman" w:cs="Times New Roman"/>
          <w:kern w:val="0"/>
        </w:rPr>
        <w:t>Blaauw</w:t>
      </w:r>
      <w:proofErr w:type="spellEnd"/>
      <w:r w:rsidRPr="00135196">
        <w:rPr>
          <w:rFonts w:ascii="Times New Roman" w:eastAsia="Times New Roman" w:hAnsi="Times New Roman" w:cs="Times New Roman"/>
          <w:kern w:val="0"/>
        </w:rPr>
        <w:t xml:space="preserve">, D., &amp; </w:t>
      </w:r>
      <w:proofErr w:type="spellStart"/>
      <w:r w:rsidRPr="00135196">
        <w:rPr>
          <w:rFonts w:ascii="Times New Roman" w:eastAsia="Times New Roman" w:hAnsi="Times New Roman" w:cs="Times New Roman"/>
          <w:kern w:val="0"/>
        </w:rPr>
        <w:t>Mudge</w:t>
      </w:r>
      <w:proofErr w:type="spellEnd"/>
      <w:r w:rsidRPr="00135196">
        <w:rPr>
          <w:rFonts w:ascii="Times New Roman" w:eastAsia="Times New Roman" w:hAnsi="Times New Roman" w:cs="Times New Roman"/>
          <w:kern w:val="0"/>
        </w:rPr>
        <w:t xml:space="preserve">, T. (2002). Drowsy caches: Simple techniques for reducing leakage power. </w:t>
      </w:r>
      <w:r w:rsidRPr="00135196">
        <w:rPr>
          <w:rFonts w:ascii="Times New Roman" w:eastAsia="Times New Roman" w:hAnsi="Times New Roman" w:cs="Times New Roman"/>
          <w:i/>
          <w:iCs/>
          <w:kern w:val="0"/>
        </w:rPr>
        <w:t>Proceedings of the 29th Annual International Symposium on Computer Architecture</w:t>
      </w:r>
      <w:r w:rsidRPr="00135196">
        <w:rPr>
          <w:rFonts w:ascii="Times New Roman" w:eastAsia="Times New Roman" w:hAnsi="Times New Roman" w:cs="Times New Roman"/>
          <w:kern w:val="0"/>
        </w:rPr>
        <w:t>, 148-157.</w:t>
      </w:r>
    </w:p>
    <w:p w:rsidR="00247CA2" w:rsidRPr="00247CA2" w:rsidRDefault="00247CA2" w:rsidP="00135196">
      <w:pPr>
        <w:spacing w:after="0" w:line="240" w:lineRule="auto"/>
        <w:ind w:left="360"/>
        <w:jc w:val="both"/>
        <w:rPr>
          <w:rFonts w:ascii="Times New Roman" w:eastAsia="Times New Roman" w:hAnsi="Times New Roman" w:cs="Times New Roman"/>
          <w:kern w:val="0"/>
        </w:rPr>
      </w:pPr>
    </w:p>
    <w:p w:rsidR="00135196" w:rsidRPr="00135196" w:rsidRDefault="00135196" w:rsidP="00D459AA">
      <w:pPr>
        <w:pStyle w:val="NormalWeb"/>
        <w:numPr>
          <w:ilvl w:val="0"/>
          <w:numId w:val="14"/>
        </w:numPr>
        <w:spacing w:before="0" w:beforeAutospacing="0" w:after="0" w:afterAutospacing="0"/>
        <w:ind w:left="142"/>
        <w:rPr>
          <w:sz w:val="22"/>
          <w:szCs w:val="22"/>
        </w:rPr>
      </w:pPr>
      <w:r w:rsidRPr="00135196">
        <w:rPr>
          <w:sz w:val="22"/>
          <w:szCs w:val="22"/>
        </w:rPr>
        <w:t>Smith, J., &amp; Doe, A. (2021). "Energy-Efficient Power Gating in VLSI Circuits." Journal of Low Power Electronics, 17(3), 234-245.</w:t>
      </w:r>
    </w:p>
    <w:p w:rsidR="00135196" w:rsidRPr="00135196" w:rsidRDefault="00135196" w:rsidP="00135196">
      <w:pPr>
        <w:pStyle w:val="NormalWeb"/>
        <w:spacing w:before="0" w:beforeAutospacing="0" w:after="0" w:afterAutospacing="0"/>
        <w:rPr>
          <w:sz w:val="22"/>
          <w:szCs w:val="22"/>
        </w:rPr>
      </w:pP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Johnson, L., &amp; Wang, S. (2020). "Advances in Binary Coded Decimal Adders: A Review." IEEE Transactions on Very Large Scale Integration (VLSI) Systems, 28(1), 5-18.</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Chen, H., &amp; Lee, Y. (2021). "Power Gating Strategies for Low-Power Multiplexer Designs." International Journal of Circuit Theory and Applications, 49(2), 557-569.</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Gupta, P., &amp; Desai, M. (2022). "BCD Adders and Energy Efficiency: A Comparative Study." Semiconductor Science and Technology, 37(5), Article 055012.</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 xml:space="preserve">O'Reilly, T., &amp; Murphy, J. (2020). "Simulating Power Gating Effects on CMOS </w:t>
      </w:r>
      <w:r w:rsidRPr="00135196">
        <w:rPr>
          <w:sz w:val="22"/>
          <w:szCs w:val="22"/>
        </w:rPr>
        <w:lastRenderedPageBreak/>
        <w:t>Circuits." Journal of Computer-Aided Design, 52, 117-126.</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Zhao, F., &amp; Tan, L. (2019). "Adaptive Power Gating in VLSI Systems: Methods and Case Studies." IEEE Transactions on Circuits and Systems I: Regular Papers, 66(4), 1432-1445.</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proofErr w:type="spellStart"/>
      <w:r w:rsidRPr="00135196">
        <w:rPr>
          <w:sz w:val="22"/>
          <w:szCs w:val="22"/>
        </w:rPr>
        <w:t>Mathur</w:t>
      </w:r>
      <w:proofErr w:type="spellEnd"/>
      <w:r w:rsidRPr="00135196">
        <w:rPr>
          <w:sz w:val="22"/>
          <w:szCs w:val="22"/>
        </w:rPr>
        <w:t xml:space="preserve">, A., &amp; </w:t>
      </w:r>
      <w:proofErr w:type="spellStart"/>
      <w:r w:rsidRPr="00135196">
        <w:rPr>
          <w:sz w:val="22"/>
          <w:szCs w:val="22"/>
        </w:rPr>
        <w:t>Srinivasan</w:t>
      </w:r>
      <w:proofErr w:type="spellEnd"/>
      <w:r w:rsidRPr="00135196">
        <w:rPr>
          <w:sz w:val="22"/>
          <w:szCs w:val="22"/>
        </w:rPr>
        <w:t>, S. (2021). "Threshold Voltage Control for Power-Gated VLSI Circuits." Journal of Electronic Testing, 37(3), 301-312.</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Fitzgerald, E., &amp; Connolly, M. (2018). "Analyzing the Impact of Power Gating on Delay and Area Overhead." Journal of Low Power Electronics and Applications, 8(4), Article 40.</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 xml:space="preserve">Wang, D., &amp; Zhou, Q. (2022). "Power Gating and </w:t>
      </w:r>
      <w:proofErr w:type="gramStart"/>
      <w:r w:rsidRPr="00135196">
        <w:rPr>
          <w:sz w:val="22"/>
          <w:szCs w:val="22"/>
        </w:rPr>
        <w:t>Its</w:t>
      </w:r>
      <w:proofErr w:type="gramEnd"/>
      <w:r w:rsidRPr="00135196">
        <w:rPr>
          <w:sz w:val="22"/>
          <w:szCs w:val="22"/>
        </w:rPr>
        <w:t xml:space="preserve"> Implications on VLSI System Reliability." Journal of Reliable Intelligent Environments, 8(1), 19-31.</w:t>
      </w:r>
    </w:p>
    <w:p w:rsidR="00135196" w:rsidRPr="00135196" w:rsidRDefault="00135196" w:rsidP="00D459AA">
      <w:pPr>
        <w:pStyle w:val="NormalWeb"/>
        <w:numPr>
          <w:ilvl w:val="0"/>
          <w:numId w:val="14"/>
        </w:numPr>
        <w:spacing w:before="0" w:beforeAutospacing="0" w:after="0" w:afterAutospacing="0"/>
        <w:ind w:left="360"/>
        <w:jc w:val="both"/>
        <w:rPr>
          <w:sz w:val="22"/>
          <w:szCs w:val="22"/>
        </w:rPr>
      </w:pPr>
      <w:r w:rsidRPr="00135196">
        <w:rPr>
          <w:sz w:val="22"/>
          <w:szCs w:val="22"/>
        </w:rPr>
        <w:t xml:space="preserve">Anderson, R., &amp; Kim, Y. (2023). "Exploring </w:t>
      </w:r>
      <w:proofErr w:type="spellStart"/>
      <w:r w:rsidRPr="00135196">
        <w:rPr>
          <w:sz w:val="22"/>
          <w:szCs w:val="22"/>
        </w:rPr>
        <w:t>Subthreshold</w:t>
      </w:r>
      <w:proofErr w:type="spellEnd"/>
      <w:r w:rsidRPr="00135196">
        <w:rPr>
          <w:sz w:val="22"/>
          <w:szCs w:val="22"/>
        </w:rPr>
        <w:t xml:space="preserve"> Techniques for Power Gated VLSI Circuits." Journal of Semiconductor Technology and Science, 23(2), 123-134.</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S. S., &amp;</w:t>
      </w:r>
      <w:proofErr w:type="spellStart"/>
      <w:r w:rsidRPr="00112FDC">
        <w:rPr>
          <w:rFonts w:ascii="Times New Roman" w:eastAsia="Times New Roman" w:hAnsi="Times New Roman" w:cs="Times New Roman"/>
          <w:kern w:val="0"/>
        </w:rPr>
        <w:t>Balamanigandan</w:t>
      </w:r>
      <w:proofErr w:type="spellEnd"/>
      <w:r w:rsidRPr="00112FDC">
        <w:rPr>
          <w:rFonts w:ascii="Times New Roman" w:eastAsia="Times New Roman" w:hAnsi="Times New Roman" w:cs="Times New Roman"/>
          <w:kern w:val="0"/>
        </w:rPr>
        <w:t>, R. (2022, December). Design of Hybrid Authentication Protocol for High Secure Applications in Cloud Environments. In 2022 International Conference on Automation, Computing and Renewable Systems (ICACRS) (pp. 408-414). IEEE.</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Madhuri</w:t>
      </w:r>
      <w:proofErr w:type="spellEnd"/>
      <w:r w:rsidRPr="00112FDC">
        <w:rPr>
          <w:rFonts w:ascii="Times New Roman" w:eastAsia="Times New Roman" w:hAnsi="Times New Roman" w:cs="Times New Roman"/>
          <w:kern w:val="0"/>
        </w:rPr>
        <w:t xml:space="preserve">, A., </w:t>
      </w:r>
      <w:proofErr w:type="spellStart"/>
      <w:r w:rsidRPr="00112FDC">
        <w:rPr>
          <w:rFonts w:ascii="Times New Roman" w:eastAsia="Times New Roman" w:hAnsi="Times New Roman" w:cs="Times New Roman"/>
          <w:kern w:val="0"/>
        </w:rPr>
        <w:t>Jyothi</w:t>
      </w:r>
      <w:proofErr w:type="spellEnd"/>
      <w:r w:rsidRPr="00112FDC">
        <w:rPr>
          <w:rFonts w:ascii="Times New Roman" w:eastAsia="Times New Roman" w:hAnsi="Times New Roman" w:cs="Times New Roman"/>
          <w:kern w:val="0"/>
        </w:rPr>
        <w:t xml:space="preserve">, V. E., Praveen, S. P., </w:t>
      </w:r>
      <w:proofErr w:type="spellStart"/>
      <w:r w:rsidRPr="00112FDC">
        <w:rPr>
          <w:rFonts w:ascii="Times New Roman" w:eastAsia="Times New Roman" w:hAnsi="Times New Roman" w:cs="Times New Roman"/>
          <w:kern w:val="0"/>
        </w:rPr>
        <w:t>Sindhura</w:t>
      </w:r>
      <w:proofErr w:type="spellEnd"/>
      <w:r w:rsidRPr="00112FDC">
        <w:rPr>
          <w:rFonts w:ascii="Times New Roman" w:eastAsia="Times New Roman" w:hAnsi="Times New Roman" w:cs="Times New Roman"/>
          <w:kern w:val="0"/>
        </w:rPr>
        <w:t xml:space="preserve">, S., </w:t>
      </w:r>
      <w:proofErr w:type="spellStart"/>
      <w:r w:rsidRPr="00112FDC">
        <w:rPr>
          <w:rFonts w:ascii="Times New Roman" w:eastAsia="Times New Roman" w:hAnsi="Times New Roman" w:cs="Times New Roman"/>
          <w:kern w:val="0"/>
        </w:rPr>
        <w:t>Srinivas</w:t>
      </w:r>
      <w:proofErr w:type="spellEnd"/>
      <w:r w:rsidRPr="00112FDC">
        <w:rPr>
          <w:rFonts w:ascii="Times New Roman" w:eastAsia="Times New Roman" w:hAnsi="Times New Roman" w:cs="Times New Roman"/>
          <w:kern w:val="0"/>
        </w:rPr>
        <w:t>, V. S., &amp; Kumar, D. L. S. (2022). A New Multi-Level Semi-Supervised Learning Approach for Network Intrusion Detection System Based on the ‘GOA’. Journal of Interconnection Networks, 2143047.</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Reddy, B. V., </w:t>
      </w:r>
      <w:proofErr w:type="spellStart"/>
      <w:r w:rsidRPr="00112FDC">
        <w:rPr>
          <w:rFonts w:ascii="Times New Roman" w:eastAsia="Times New Roman" w:hAnsi="Times New Roman" w:cs="Times New Roman"/>
          <w:kern w:val="0"/>
        </w:rPr>
        <w:t>Chaitanya</w:t>
      </w:r>
      <w:proofErr w:type="spellEnd"/>
      <w:r w:rsidRPr="00112FDC">
        <w:rPr>
          <w:rFonts w:ascii="Times New Roman" w:eastAsia="Times New Roman" w:hAnsi="Times New Roman" w:cs="Times New Roman"/>
          <w:kern w:val="0"/>
        </w:rPr>
        <w:t>, K. K., &amp;</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M. V. (2023, January). An Integrated Approach to Improve E-Healthcare System using Dynamic Cloud Computing Platform. In 2023 5th International Conference on Smart Systems and Inventive Technology (ICSSIT) (pp. 776-782). IEEE.</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S </w:t>
      </w:r>
      <w:proofErr w:type="spellStart"/>
      <w:r w:rsidRPr="00112FDC">
        <w:rPr>
          <w:rFonts w:ascii="Times New Roman" w:eastAsia="Times New Roman" w:hAnsi="Times New Roman" w:cs="Times New Roman"/>
          <w:kern w:val="0"/>
        </w:rPr>
        <w:t>Phani</w:t>
      </w:r>
      <w:proofErr w:type="spellEnd"/>
      <w:r w:rsidRPr="00112FDC">
        <w:rPr>
          <w:rFonts w:ascii="Times New Roman" w:eastAsia="Times New Roman" w:hAnsi="Times New Roman" w:cs="Times New Roman"/>
          <w:kern w:val="0"/>
        </w:rPr>
        <w:t xml:space="preserve"> Praveen, </w:t>
      </w:r>
      <w:proofErr w:type="spellStart"/>
      <w:r w:rsidRPr="00112FDC">
        <w:rPr>
          <w:rFonts w:ascii="Times New Roman" w:eastAsia="Times New Roman" w:hAnsi="Times New Roman" w:cs="Times New Roman"/>
          <w:kern w:val="0"/>
        </w:rPr>
        <w:t>RajeswariNakka</w:t>
      </w:r>
      <w:proofErr w:type="spellEnd"/>
      <w:r w:rsidRPr="00112FDC">
        <w:rPr>
          <w:rFonts w:ascii="Times New Roman" w:eastAsia="Times New Roman" w:hAnsi="Times New Roman" w:cs="Times New Roman"/>
          <w:kern w:val="0"/>
        </w:rPr>
        <w:t xml:space="preserve">, </w:t>
      </w:r>
      <w:proofErr w:type="spellStart"/>
      <w:r w:rsidRPr="00112FDC">
        <w:rPr>
          <w:rFonts w:ascii="Times New Roman" w:eastAsia="Times New Roman" w:hAnsi="Times New Roman" w:cs="Times New Roman"/>
          <w:kern w:val="0"/>
        </w:rPr>
        <w:t>AnuradhaChokka</w:t>
      </w:r>
      <w:proofErr w:type="spellEnd"/>
      <w:r w:rsidRPr="00112FDC">
        <w:rPr>
          <w:rFonts w:ascii="Times New Roman" w:eastAsia="Times New Roman" w:hAnsi="Times New Roman" w:cs="Times New Roman"/>
          <w:kern w:val="0"/>
        </w:rPr>
        <w:t xml:space="preserve">, </w:t>
      </w:r>
      <w:proofErr w:type="spellStart"/>
      <w:r w:rsidRPr="00112FDC">
        <w:rPr>
          <w:rFonts w:ascii="Times New Roman" w:eastAsia="Times New Roman" w:hAnsi="Times New Roman" w:cs="Times New Roman"/>
          <w:kern w:val="0"/>
        </w:rPr>
        <w:t>VenkataNagarajuThatha</w:t>
      </w:r>
      <w:proofErr w:type="spellEnd"/>
      <w:r w:rsidRPr="00112FDC">
        <w:rPr>
          <w:rFonts w:ascii="Times New Roman" w:eastAsia="Times New Roman" w:hAnsi="Times New Roman" w:cs="Times New Roman"/>
          <w:kern w:val="0"/>
        </w:rPr>
        <w:t xml:space="preserve">, </w:t>
      </w:r>
      <w:proofErr w:type="spellStart"/>
      <w:r w:rsidRPr="00112FDC">
        <w:rPr>
          <w:rFonts w:ascii="Times New Roman" w:eastAsia="Times New Roman" w:hAnsi="Times New Roman" w:cs="Times New Roman"/>
          <w:kern w:val="0"/>
        </w:rPr>
        <w:t>SaiSrinivasVellela</w:t>
      </w:r>
      <w:proofErr w:type="spellEnd"/>
      <w:r w:rsidRPr="00112FDC">
        <w:rPr>
          <w:rFonts w:ascii="Times New Roman" w:eastAsia="Times New Roman" w:hAnsi="Times New Roman" w:cs="Times New Roman"/>
          <w:kern w:val="0"/>
        </w:rPr>
        <w:t xml:space="preserve"> and </w:t>
      </w:r>
      <w:proofErr w:type="spellStart"/>
      <w:r w:rsidRPr="00112FDC">
        <w:rPr>
          <w:rFonts w:ascii="Times New Roman" w:eastAsia="Times New Roman" w:hAnsi="Times New Roman" w:cs="Times New Roman"/>
          <w:kern w:val="0"/>
        </w:rPr>
        <w:t>UddagiriSirisha</w:t>
      </w:r>
      <w:proofErr w:type="spellEnd"/>
      <w:r w:rsidRPr="00112FDC">
        <w:rPr>
          <w:rFonts w:ascii="Times New Roman" w:eastAsia="Times New Roman" w:hAnsi="Times New Roman" w:cs="Times New Roman"/>
          <w:kern w:val="0"/>
        </w:rPr>
        <w:t xml:space="preserve">, “A Novel Classification Approach for Grape Leaf Disease Detection Based on Different Attention Deep Learning Techniques” International Journal of Advanced Computer Science and </w:t>
      </w:r>
      <w:proofErr w:type="gramStart"/>
      <w:r w:rsidRPr="00112FDC">
        <w:rPr>
          <w:rFonts w:ascii="Times New Roman" w:eastAsia="Times New Roman" w:hAnsi="Times New Roman" w:cs="Times New Roman"/>
          <w:kern w:val="0"/>
        </w:rPr>
        <w:t>Applications(</w:t>
      </w:r>
      <w:proofErr w:type="gramEnd"/>
      <w:r w:rsidRPr="00112FDC">
        <w:rPr>
          <w:rFonts w:ascii="Times New Roman" w:eastAsia="Times New Roman" w:hAnsi="Times New Roman" w:cs="Times New Roman"/>
          <w:kern w:val="0"/>
        </w:rPr>
        <w:t xml:space="preserve">IJACSA), 14(6), 2023. </w:t>
      </w:r>
      <w:r w:rsidRPr="00112FDC">
        <w:rPr>
          <w:rFonts w:ascii="Times New Roman" w:eastAsia="Times New Roman" w:hAnsi="Times New Roman" w:cs="Times New Roman"/>
          <w:kern w:val="0"/>
        </w:rPr>
        <w:lastRenderedPageBreak/>
        <w:t>http://dx.doi.org/10.14569/IJACSA.2023.01406128</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Praveen, S. P., </w:t>
      </w:r>
      <w:proofErr w:type="spellStart"/>
      <w:r w:rsidRPr="00112FDC">
        <w:rPr>
          <w:rFonts w:ascii="Times New Roman" w:eastAsia="Times New Roman" w:hAnsi="Times New Roman" w:cs="Times New Roman"/>
          <w:kern w:val="0"/>
        </w:rPr>
        <w:t>Sarala</w:t>
      </w:r>
      <w:proofErr w:type="spellEnd"/>
      <w:r w:rsidRPr="00112FDC">
        <w:rPr>
          <w:rFonts w:ascii="Times New Roman" w:eastAsia="Times New Roman" w:hAnsi="Times New Roman" w:cs="Times New Roman"/>
          <w:kern w:val="0"/>
        </w:rPr>
        <w:t xml:space="preserve">, P., Kumar, T. K. M., </w:t>
      </w:r>
      <w:proofErr w:type="spellStart"/>
      <w:r w:rsidRPr="00112FDC">
        <w:rPr>
          <w:rFonts w:ascii="Times New Roman" w:eastAsia="Times New Roman" w:hAnsi="Times New Roman" w:cs="Times New Roman"/>
          <w:kern w:val="0"/>
        </w:rPr>
        <w:t>Manuri</w:t>
      </w:r>
      <w:proofErr w:type="spellEnd"/>
      <w:r w:rsidRPr="00112FDC">
        <w:rPr>
          <w:rFonts w:ascii="Times New Roman" w:eastAsia="Times New Roman" w:hAnsi="Times New Roman" w:cs="Times New Roman"/>
          <w:kern w:val="0"/>
        </w:rPr>
        <w:t xml:space="preserve">, S. G., </w:t>
      </w:r>
      <w:proofErr w:type="spellStart"/>
      <w:r w:rsidRPr="00112FDC">
        <w:rPr>
          <w:rFonts w:ascii="Times New Roman" w:eastAsia="Times New Roman" w:hAnsi="Times New Roman" w:cs="Times New Roman"/>
          <w:kern w:val="0"/>
        </w:rPr>
        <w:t>Srinivas</w:t>
      </w:r>
      <w:proofErr w:type="spellEnd"/>
      <w:r w:rsidRPr="00112FDC">
        <w:rPr>
          <w:rFonts w:ascii="Times New Roman" w:eastAsia="Times New Roman" w:hAnsi="Times New Roman" w:cs="Times New Roman"/>
          <w:kern w:val="0"/>
        </w:rPr>
        <w:t>, V. S., &amp;</w:t>
      </w:r>
      <w:proofErr w:type="spellStart"/>
      <w:r w:rsidRPr="00112FDC">
        <w:rPr>
          <w:rFonts w:ascii="Times New Roman" w:eastAsia="Times New Roman" w:hAnsi="Times New Roman" w:cs="Times New Roman"/>
          <w:kern w:val="0"/>
        </w:rPr>
        <w:t>Swapna</w:t>
      </w:r>
      <w:proofErr w:type="spellEnd"/>
      <w:r w:rsidRPr="00112FDC">
        <w:rPr>
          <w:rFonts w:ascii="Times New Roman" w:eastAsia="Times New Roman" w:hAnsi="Times New Roman" w:cs="Times New Roman"/>
          <w:kern w:val="0"/>
        </w:rPr>
        <w:t xml:space="preserve">, D. (2022, November). An Adaptive Load Balancing Technique for Multi SDN Controllers. In 2022 International Conference on Augmented Intelligence and Sustainable Systems (ICAISS) (pp. 1403-1409). IEEE. </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w:t>
      </w:r>
      <w:proofErr w:type="spellStart"/>
      <w:r w:rsidRPr="00112FDC">
        <w:rPr>
          <w:rFonts w:ascii="Times New Roman" w:eastAsia="Times New Roman" w:hAnsi="Times New Roman" w:cs="Times New Roman"/>
          <w:kern w:val="0"/>
        </w:rPr>
        <w:t>BashaSk</w:t>
      </w:r>
      <w:proofErr w:type="spellEnd"/>
      <w:r w:rsidRPr="00112FDC">
        <w:rPr>
          <w:rFonts w:ascii="Times New Roman" w:eastAsia="Times New Roman" w:hAnsi="Times New Roman" w:cs="Times New Roman"/>
          <w:kern w:val="0"/>
        </w:rPr>
        <w:t>, K., &amp;</w:t>
      </w:r>
      <w:proofErr w:type="spellStart"/>
      <w:r w:rsidRPr="00112FDC">
        <w:rPr>
          <w:rFonts w:ascii="Times New Roman" w:eastAsia="Times New Roman" w:hAnsi="Times New Roman" w:cs="Times New Roman"/>
          <w:kern w:val="0"/>
        </w:rPr>
        <w:t>Yakubreddy</w:t>
      </w:r>
      <w:proofErr w:type="spellEnd"/>
      <w:r w:rsidRPr="00112FDC">
        <w:rPr>
          <w:rFonts w:ascii="Times New Roman" w:eastAsia="Times New Roman" w:hAnsi="Times New Roman" w:cs="Times New Roman"/>
          <w:kern w:val="0"/>
        </w:rPr>
        <w:t xml:space="preserve">, K. (2023). Cloud-hosted concept-hierarchy flex-based infringement checking system. International Advanced Research Journal in Science, Engineering and Technology, 10(3).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S. S., &amp;</w:t>
      </w:r>
      <w:proofErr w:type="spellStart"/>
      <w:r w:rsidRPr="00112FDC">
        <w:rPr>
          <w:rFonts w:ascii="Times New Roman" w:eastAsia="Times New Roman" w:hAnsi="Times New Roman" w:cs="Times New Roman"/>
          <w:kern w:val="0"/>
        </w:rPr>
        <w:t>Balamanigandan</w:t>
      </w:r>
      <w:proofErr w:type="spellEnd"/>
      <w:r w:rsidRPr="00112FDC">
        <w:rPr>
          <w:rFonts w:ascii="Times New Roman" w:eastAsia="Times New Roman" w:hAnsi="Times New Roman" w:cs="Times New Roman"/>
          <w:kern w:val="0"/>
        </w:rPr>
        <w:t xml:space="preserve">, R. (2023). </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proofErr w:type="gramStart"/>
      <w:r w:rsidRPr="00112FDC">
        <w:rPr>
          <w:rFonts w:ascii="Times New Roman" w:eastAsia="Times New Roman" w:hAnsi="Times New Roman" w:cs="Times New Roman"/>
          <w:kern w:val="0"/>
        </w:rPr>
        <w:t>Sk</w:t>
      </w:r>
      <w:proofErr w:type="spellEnd"/>
      <w:proofErr w:type="gramEnd"/>
      <w:r w:rsidRPr="00112FDC">
        <w:rPr>
          <w:rFonts w:ascii="Times New Roman" w:eastAsia="Times New Roman" w:hAnsi="Times New Roman" w:cs="Times New Roman"/>
          <w:kern w:val="0"/>
        </w:rPr>
        <w:t xml:space="preserve">, K. B., </w:t>
      </w:r>
      <w:proofErr w:type="spellStart"/>
      <w:r w:rsidRPr="00112FDC">
        <w:rPr>
          <w:rFonts w:ascii="Times New Roman" w:eastAsia="Times New Roman" w:hAnsi="Times New Roman" w:cs="Times New Roman"/>
          <w:kern w:val="0"/>
        </w:rPr>
        <w:t>Roja</w:t>
      </w:r>
      <w:proofErr w:type="spellEnd"/>
      <w:r w:rsidRPr="00112FDC">
        <w:rPr>
          <w:rFonts w:ascii="Times New Roman" w:eastAsia="Times New Roman" w:hAnsi="Times New Roman" w:cs="Times New Roman"/>
          <w:kern w:val="0"/>
        </w:rPr>
        <w:t xml:space="preserve">, D., </w:t>
      </w:r>
      <w:proofErr w:type="spellStart"/>
      <w:r w:rsidRPr="00112FDC">
        <w:rPr>
          <w:rFonts w:ascii="Times New Roman" w:eastAsia="Times New Roman" w:hAnsi="Times New Roman" w:cs="Times New Roman"/>
          <w:kern w:val="0"/>
        </w:rPr>
        <w:t>Priya</w:t>
      </w:r>
      <w:proofErr w:type="spellEnd"/>
      <w:r w:rsidRPr="00112FDC">
        <w:rPr>
          <w:rFonts w:ascii="Times New Roman" w:eastAsia="Times New Roman" w:hAnsi="Times New Roman" w:cs="Times New Roman"/>
          <w:kern w:val="0"/>
        </w:rPr>
        <w:t xml:space="preserve">, S. S., </w:t>
      </w:r>
      <w:proofErr w:type="spellStart"/>
      <w:r w:rsidRPr="00112FDC">
        <w:rPr>
          <w:rFonts w:ascii="Times New Roman" w:eastAsia="Times New Roman" w:hAnsi="Times New Roman" w:cs="Times New Roman"/>
          <w:kern w:val="0"/>
        </w:rPr>
        <w:t>Dalavi</w:t>
      </w:r>
      <w:proofErr w:type="spellEnd"/>
      <w:r w:rsidRPr="00112FDC">
        <w:rPr>
          <w:rFonts w:ascii="Times New Roman" w:eastAsia="Times New Roman" w:hAnsi="Times New Roman" w:cs="Times New Roman"/>
          <w:kern w:val="0"/>
        </w:rPr>
        <w:t xml:space="preserve">, L.,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&amp; Reddy, V. (2023, March). Coronary Heart Disease Prediction and Classification using Hybrid Machine Learning Algorithms. In 2023 International Conference on Innovative Data Communication Technologies and Application (ICIDCA) (pp. 1-7). IEEE. </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VenkateswaraRao</w:t>
      </w:r>
      <w:proofErr w:type="spellEnd"/>
      <w:r w:rsidRPr="00112FDC">
        <w:rPr>
          <w:rFonts w:ascii="Times New Roman" w:eastAsia="Times New Roman" w:hAnsi="Times New Roman" w:cs="Times New Roman"/>
          <w:kern w:val="0"/>
        </w:rPr>
        <w:t xml:space="preserve">, M.,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Reddy, V., </w:t>
      </w:r>
      <w:proofErr w:type="spellStart"/>
      <w:r w:rsidRPr="00112FDC">
        <w:rPr>
          <w:rFonts w:ascii="Times New Roman" w:eastAsia="Times New Roman" w:hAnsi="Times New Roman" w:cs="Times New Roman"/>
          <w:kern w:val="0"/>
        </w:rPr>
        <w:t>Vullam</w:t>
      </w:r>
      <w:proofErr w:type="spellEnd"/>
      <w:r w:rsidRPr="00112FDC">
        <w:rPr>
          <w:rFonts w:ascii="Times New Roman" w:eastAsia="Times New Roman" w:hAnsi="Times New Roman" w:cs="Times New Roman"/>
          <w:kern w:val="0"/>
        </w:rPr>
        <w:t xml:space="preserve">, N., </w:t>
      </w:r>
      <w:proofErr w:type="spellStart"/>
      <w:proofErr w:type="gramStart"/>
      <w:r w:rsidRPr="00112FDC">
        <w:rPr>
          <w:rFonts w:ascii="Times New Roman" w:eastAsia="Times New Roman" w:hAnsi="Times New Roman" w:cs="Times New Roman"/>
          <w:kern w:val="0"/>
        </w:rPr>
        <w:t>Sk</w:t>
      </w:r>
      <w:proofErr w:type="spellEnd"/>
      <w:proofErr w:type="gramEnd"/>
      <w:r w:rsidRPr="00112FDC">
        <w:rPr>
          <w:rFonts w:ascii="Times New Roman" w:eastAsia="Times New Roman" w:hAnsi="Times New Roman" w:cs="Times New Roman"/>
          <w:kern w:val="0"/>
        </w:rPr>
        <w:t>, K. B., &amp;</w:t>
      </w:r>
      <w:proofErr w:type="spellStart"/>
      <w:r w:rsidRPr="00112FDC">
        <w:rPr>
          <w:rFonts w:ascii="Times New Roman" w:eastAsia="Times New Roman" w:hAnsi="Times New Roman" w:cs="Times New Roman"/>
          <w:kern w:val="0"/>
        </w:rPr>
        <w:t>Roja</w:t>
      </w:r>
      <w:proofErr w:type="spellEnd"/>
      <w:r w:rsidRPr="00112FDC">
        <w:rPr>
          <w:rFonts w:ascii="Times New Roman" w:eastAsia="Times New Roman" w:hAnsi="Times New Roman" w:cs="Times New Roman"/>
          <w:kern w:val="0"/>
        </w:rPr>
        <w:t>, D. (2023, March). Credit Investigation and Comprehensive Risk Management System based Big Data Analytics in Commercial Banking. In 2023 9th International Conference on Advanced Computing and Communication Systems (ICACCS) (Vol. 1, pp. 2387-2391). IEEE.</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S.S., </w:t>
      </w:r>
      <w:proofErr w:type="spellStart"/>
      <w:r w:rsidRPr="00112FDC">
        <w:rPr>
          <w:rFonts w:ascii="Times New Roman" w:eastAsia="Times New Roman" w:hAnsi="Times New Roman" w:cs="Times New Roman"/>
          <w:kern w:val="0"/>
        </w:rPr>
        <w:t>Balamanigandan</w:t>
      </w:r>
      <w:proofErr w:type="spellEnd"/>
      <w:r w:rsidRPr="00112FDC">
        <w:rPr>
          <w:rFonts w:ascii="Times New Roman" w:eastAsia="Times New Roman" w:hAnsi="Times New Roman" w:cs="Times New Roman"/>
          <w:kern w:val="0"/>
        </w:rPr>
        <w:t xml:space="preserve">, R. Optimized clustering routing framework to maintain the optimal energy status in the </w:t>
      </w:r>
      <w:proofErr w:type="spellStart"/>
      <w:r w:rsidRPr="00112FDC">
        <w:rPr>
          <w:rFonts w:ascii="Times New Roman" w:eastAsia="Times New Roman" w:hAnsi="Times New Roman" w:cs="Times New Roman"/>
          <w:kern w:val="0"/>
        </w:rPr>
        <w:t>wsn</w:t>
      </w:r>
      <w:proofErr w:type="spellEnd"/>
      <w:r w:rsidRPr="00112FDC">
        <w:rPr>
          <w:rFonts w:ascii="Times New Roman" w:eastAsia="Times New Roman" w:hAnsi="Times New Roman" w:cs="Times New Roman"/>
          <w:kern w:val="0"/>
        </w:rPr>
        <w:t xml:space="preserve"> mobile cloud environment. </w:t>
      </w:r>
      <w:proofErr w:type="spellStart"/>
      <w:r w:rsidRPr="00112FDC">
        <w:rPr>
          <w:rFonts w:ascii="Times New Roman" w:eastAsia="Times New Roman" w:hAnsi="Times New Roman" w:cs="Times New Roman"/>
          <w:kern w:val="0"/>
        </w:rPr>
        <w:t>Multimed</w:t>
      </w:r>
      <w:proofErr w:type="spellEnd"/>
      <w:r w:rsidRPr="00112FDC">
        <w:rPr>
          <w:rFonts w:ascii="Times New Roman" w:eastAsia="Times New Roman" w:hAnsi="Times New Roman" w:cs="Times New Roman"/>
          <w:kern w:val="0"/>
        </w:rPr>
        <w:t xml:space="preserve"> Tools </w:t>
      </w:r>
      <w:proofErr w:type="spellStart"/>
      <w:r w:rsidRPr="00112FDC">
        <w:rPr>
          <w:rFonts w:ascii="Times New Roman" w:eastAsia="Times New Roman" w:hAnsi="Times New Roman" w:cs="Times New Roman"/>
          <w:kern w:val="0"/>
        </w:rPr>
        <w:t>Appl</w:t>
      </w:r>
      <w:proofErr w:type="spellEnd"/>
      <w:r w:rsidRPr="00112FDC">
        <w:rPr>
          <w:rFonts w:ascii="Times New Roman" w:eastAsia="Times New Roman" w:hAnsi="Times New Roman" w:cs="Times New Roman"/>
          <w:kern w:val="0"/>
        </w:rPr>
        <w:t xml:space="preserve"> (2023). </w:t>
      </w:r>
      <w:hyperlink r:id="rId9" w:history="1">
        <w:r w:rsidRPr="00112FDC">
          <w:rPr>
            <w:rFonts w:ascii="Times New Roman" w:eastAsia="Times New Roman" w:hAnsi="Times New Roman" w:cs="Times New Roman"/>
            <w:kern w:val="0"/>
          </w:rPr>
          <w:t>https://doi.org/10.1007/s11042- 023- 15926-5</w:t>
        </w:r>
      </w:hyperlink>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Vullam</w:t>
      </w:r>
      <w:proofErr w:type="spellEnd"/>
      <w:r w:rsidRPr="00112FDC">
        <w:rPr>
          <w:rFonts w:ascii="Times New Roman" w:eastAsia="Times New Roman" w:hAnsi="Times New Roman" w:cs="Times New Roman"/>
          <w:kern w:val="0"/>
        </w:rPr>
        <w:t xml:space="preserve">, N.,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Reddy, V., </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M. V., SK, K. B., &amp;</w:t>
      </w:r>
      <w:proofErr w:type="spellStart"/>
      <w:r w:rsidRPr="00112FDC">
        <w:rPr>
          <w:rFonts w:ascii="Times New Roman" w:eastAsia="Times New Roman" w:hAnsi="Times New Roman" w:cs="Times New Roman"/>
          <w:kern w:val="0"/>
        </w:rPr>
        <w:t>Roja</w:t>
      </w:r>
      <w:proofErr w:type="spellEnd"/>
      <w:r w:rsidRPr="00112FDC">
        <w:rPr>
          <w:rFonts w:ascii="Times New Roman" w:eastAsia="Times New Roman" w:hAnsi="Times New Roman" w:cs="Times New Roman"/>
          <w:kern w:val="0"/>
        </w:rPr>
        <w:t>, D. (2023, May). Multi-Agent Personalized Recommendation System in E-Commerce based on User. In 2023 2nd International Conference on Applied Artificial Intelligence and Computing (ICAAIC) (pp. 1194-1199). IEEE.</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K. N. </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xml:space="preserve">, B. R. Gandhi, M. V. </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xml:space="preserve">, S. </w:t>
      </w:r>
      <w:proofErr w:type="spellStart"/>
      <w:r w:rsidRPr="00112FDC">
        <w:rPr>
          <w:rFonts w:ascii="Times New Roman" w:eastAsia="Times New Roman" w:hAnsi="Times New Roman" w:cs="Times New Roman"/>
          <w:kern w:val="0"/>
        </w:rPr>
        <w:t>Javvadi</w:t>
      </w:r>
      <w:proofErr w:type="spellEnd"/>
      <w:r w:rsidRPr="00112FDC">
        <w:rPr>
          <w:rFonts w:ascii="Times New Roman" w:eastAsia="Times New Roman" w:hAnsi="Times New Roman" w:cs="Times New Roman"/>
          <w:kern w:val="0"/>
        </w:rPr>
        <w:t xml:space="preserve">, S. S.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and S. </w:t>
      </w:r>
      <w:proofErr w:type="spellStart"/>
      <w:r w:rsidRPr="00112FDC">
        <w:rPr>
          <w:rFonts w:ascii="Times New Roman" w:eastAsia="Times New Roman" w:hAnsi="Times New Roman" w:cs="Times New Roman"/>
          <w:kern w:val="0"/>
        </w:rPr>
        <w:t>KhaderBasha</w:t>
      </w:r>
      <w:proofErr w:type="spellEnd"/>
      <w:r w:rsidRPr="00112FDC">
        <w:rPr>
          <w:rFonts w:ascii="Times New Roman" w:eastAsia="Times New Roman" w:hAnsi="Times New Roman" w:cs="Times New Roman"/>
          <w:kern w:val="0"/>
        </w:rPr>
        <w:t xml:space="preserve">, "Prediction and Classification of Alzheimer’s Disease using Machine Learning Techniques in 3D MR Images," 2023 International Conference on Sustainable Computing and Smart Systems (ICSCSS), Coimbatore, India, 2023, pp. 85-90, </w:t>
      </w:r>
      <w:proofErr w:type="spellStart"/>
      <w:r w:rsidRPr="00112FDC">
        <w:rPr>
          <w:rFonts w:ascii="Times New Roman" w:eastAsia="Times New Roman" w:hAnsi="Times New Roman" w:cs="Times New Roman"/>
          <w:kern w:val="0"/>
        </w:rPr>
        <w:t>doi</w:t>
      </w:r>
      <w:proofErr w:type="spellEnd"/>
      <w:r w:rsidRPr="00112FDC">
        <w:rPr>
          <w:rFonts w:ascii="Times New Roman" w:eastAsia="Times New Roman" w:hAnsi="Times New Roman" w:cs="Times New Roman"/>
          <w:kern w:val="0"/>
        </w:rPr>
        <w:t>: 10.1109/ICSCSS57650.2023.10169550.</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lastRenderedPageBreak/>
        <w:t>Venkateswara</w:t>
      </w:r>
      <w:proofErr w:type="spellEnd"/>
      <w:r w:rsidRPr="00112FDC">
        <w:rPr>
          <w:rFonts w:ascii="Times New Roman" w:eastAsia="Times New Roman" w:hAnsi="Times New Roman" w:cs="Times New Roman"/>
          <w:kern w:val="0"/>
        </w:rPr>
        <w:t xml:space="preserve"> Reddy, B., &amp;</w:t>
      </w:r>
      <w:proofErr w:type="spellStart"/>
      <w:r w:rsidRPr="00112FDC">
        <w:rPr>
          <w:rFonts w:ascii="Times New Roman" w:eastAsia="Times New Roman" w:hAnsi="Times New Roman" w:cs="Times New Roman"/>
          <w:kern w:val="0"/>
        </w:rPr>
        <w:t>KhaderBashaSk</w:t>
      </w:r>
      <w:proofErr w:type="spellEnd"/>
      <w:r w:rsidRPr="00112FDC">
        <w:rPr>
          <w:rFonts w:ascii="Times New Roman" w:eastAsia="Times New Roman" w:hAnsi="Times New Roman" w:cs="Times New Roman"/>
          <w:kern w:val="0"/>
        </w:rPr>
        <w:t xml:space="preserve">, R. D. </w:t>
      </w:r>
      <w:proofErr w:type="spellStart"/>
      <w:r w:rsidRPr="00112FDC">
        <w:rPr>
          <w:rFonts w:ascii="Times New Roman" w:eastAsia="Times New Roman" w:hAnsi="Times New Roman" w:cs="Times New Roman"/>
          <w:kern w:val="0"/>
        </w:rPr>
        <w:t>Qos</w:t>
      </w:r>
      <w:proofErr w:type="spellEnd"/>
      <w:r w:rsidRPr="00112FDC">
        <w:rPr>
          <w:rFonts w:ascii="Times New Roman" w:eastAsia="Times New Roman" w:hAnsi="Times New Roman" w:cs="Times New Roman"/>
          <w:kern w:val="0"/>
        </w:rPr>
        <w:t xml:space="preserve">-Aware Video Streaming Based Admission Control And Scheduling For Video </w:t>
      </w:r>
      <w:proofErr w:type="spellStart"/>
      <w:r w:rsidRPr="00112FDC">
        <w:rPr>
          <w:rFonts w:ascii="Times New Roman" w:eastAsia="Times New Roman" w:hAnsi="Times New Roman" w:cs="Times New Roman"/>
          <w:kern w:val="0"/>
        </w:rPr>
        <w:t>Transcoding</w:t>
      </w:r>
      <w:proofErr w:type="spellEnd"/>
      <w:r w:rsidRPr="00112FDC">
        <w:rPr>
          <w:rFonts w:ascii="Times New Roman" w:eastAsia="Times New Roman" w:hAnsi="Times New Roman" w:cs="Times New Roman"/>
          <w:kern w:val="0"/>
        </w:rPr>
        <w:t xml:space="preserve"> In Cloud Computing. In International Conference on Automation, Computing and Renewable Systems (ICACRS 2022).</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Madhuri</w:t>
      </w:r>
      <w:proofErr w:type="spellEnd"/>
      <w:r w:rsidRPr="00112FDC">
        <w:rPr>
          <w:rFonts w:ascii="Times New Roman" w:eastAsia="Times New Roman" w:hAnsi="Times New Roman" w:cs="Times New Roman"/>
          <w:kern w:val="0"/>
        </w:rPr>
        <w:t xml:space="preserve">, A., Praveen, S. P., Kumar, D. L. S., </w:t>
      </w:r>
      <w:proofErr w:type="spellStart"/>
      <w:r w:rsidRPr="00112FDC">
        <w:rPr>
          <w:rFonts w:ascii="Times New Roman" w:eastAsia="Times New Roman" w:hAnsi="Times New Roman" w:cs="Times New Roman"/>
          <w:kern w:val="0"/>
        </w:rPr>
        <w:t>Sindhura</w:t>
      </w:r>
      <w:proofErr w:type="spellEnd"/>
      <w:r w:rsidRPr="00112FDC">
        <w:rPr>
          <w:rFonts w:ascii="Times New Roman" w:eastAsia="Times New Roman" w:hAnsi="Times New Roman" w:cs="Times New Roman"/>
          <w:kern w:val="0"/>
        </w:rPr>
        <w:t>, S., &amp;</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S. S. (2021). Challenges and issues of data analytics in emerging scenarios for big data, cloud and image mining. Annals of the Romanian Society for Cell Biology, 412-423.</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w:t>
      </w:r>
      <w:proofErr w:type="spellStart"/>
      <w:r w:rsidRPr="00112FDC">
        <w:rPr>
          <w:rFonts w:ascii="Times New Roman" w:eastAsia="Times New Roman" w:hAnsi="Times New Roman" w:cs="Times New Roman"/>
          <w:kern w:val="0"/>
        </w:rPr>
        <w:t>Balamanigandan</w:t>
      </w:r>
      <w:proofErr w:type="spellEnd"/>
      <w:r w:rsidRPr="00112FDC">
        <w:rPr>
          <w:rFonts w:ascii="Times New Roman" w:eastAsia="Times New Roman" w:hAnsi="Times New Roman" w:cs="Times New Roman"/>
          <w:kern w:val="0"/>
        </w:rPr>
        <w:t>, R., &amp; Praveen, S. P. (2022). Strategic Survey on Security and Privacy Methods of Cloud Computing Environment. Journal of Next Generation Technology, 2(1).</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Reddy, N.V.R.S., </w:t>
      </w:r>
      <w:proofErr w:type="spellStart"/>
      <w:r w:rsidRPr="00112FDC">
        <w:rPr>
          <w:rFonts w:ascii="Times New Roman" w:eastAsia="Times New Roman" w:hAnsi="Times New Roman" w:cs="Times New Roman"/>
          <w:kern w:val="0"/>
        </w:rPr>
        <w:t>Chitteti</w:t>
      </w:r>
      <w:proofErr w:type="spellEnd"/>
      <w:r w:rsidRPr="00112FDC">
        <w:rPr>
          <w:rFonts w:ascii="Times New Roman" w:eastAsia="Times New Roman" w:hAnsi="Times New Roman" w:cs="Times New Roman"/>
          <w:kern w:val="0"/>
        </w:rPr>
        <w:t xml:space="preserve">, C., </w:t>
      </w:r>
      <w:proofErr w:type="spellStart"/>
      <w:r w:rsidRPr="00112FDC">
        <w:rPr>
          <w:rFonts w:ascii="Times New Roman" w:eastAsia="Times New Roman" w:hAnsi="Times New Roman" w:cs="Times New Roman"/>
          <w:kern w:val="0"/>
        </w:rPr>
        <w:t>Yesupadam</w:t>
      </w:r>
      <w:proofErr w:type="spellEnd"/>
      <w:r w:rsidRPr="00112FDC">
        <w:rPr>
          <w:rFonts w:ascii="Times New Roman" w:eastAsia="Times New Roman" w:hAnsi="Times New Roman" w:cs="Times New Roman"/>
          <w:kern w:val="0"/>
        </w:rPr>
        <w:t xml:space="preserve">, S., </w:t>
      </w:r>
      <w:proofErr w:type="spellStart"/>
      <w:r w:rsidRPr="00112FDC">
        <w:rPr>
          <w:rFonts w:ascii="Times New Roman" w:eastAsia="Times New Roman" w:hAnsi="Times New Roman" w:cs="Times New Roman"/>
          <w:kern w:val="0"/>
        </w:rPr>
        <w:t>Desanamukula</w:t>
      </w:r>
      <w:proofErr w:type="spellEnd"/>
      <w:r w:rsidRPr="00112FDC">
        <w:rPr>
          <w:rFonts w:ascii="Times New Roman" w:eastAsia="Times New Roman" w:hAnsi="Times New Roman" w:cs="Times New Roman"/>
          <w:kern w:val="0"/>
        </w:rPr>
        <w:t xml:space="preserve">, V.S.,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S.S., </w:t>
      </w:r>
      <w:proofErr w:type="spellStart"/>
      <w:r w:rsidRPr="00112FDC">
        <w:rPr>
          <w:rFonts w:ascii="Times New Roman" w:eastAsia="Times New Roman" w:hAnsi="Times New Roman" w:cs="Times New Roman"/>
          <w:kern w:val="0"/>
        </w:rPr>
        <w:t>Bommagani</w:t>
      </w:r>
      <w:proofErr w:type="spellEnd"/>
      <w:r w:rsidRPr="00112FDC">
        <w:rPr>
          <w:rFonts w:ascii="Times New Roman" w:eastAsia="Times New Roman" w:hAnsi="Times New Roman" w:cs="Times New Roman"/>
          <w:kern w:val="0"/>
        </w:rPr>
        <w:t xml:space="preserve">, N.J. (2023). Enhanced speckle noise reduction in breast cancer ultrasound imagery using a hybrid deep learning model. </w:t>
      </w:r>
      <w:proofErr w:type="spellStart"/>
      <w:r w:rsidRPr="00112FDC">
        <w:rPr>
          <w:rFonts w:ascii="Times New Roman" w:eastAsia="Times New Roman" w:hAnsi="Times New Roman" w:cs="Times New Roman"/>
          <w:kern w:val="0"/>
        </w:rPr>
        <w:t>Ingénierie</w:t>
      </w:r>
      <w:proofErr w:type="spellEnd"/>
      <w:r w:rsidRPr="00112FDC">
        <w:rPr>
          <w:rFonts w:ascii="Times New Roman" w:eastAsia="Times New Roman" w:hAnsi="Times New Roman" w:cs="Times New Roman"/>
          <w:kern w:val="0"/>
        </w:rPr>
        <w:t xml:space="preserve"> des </w:t>
      </w:r>
      <w:proofErr w:type="spellStart"/>
      <w:r w:rsidRPr="00112FDC">
        <w:rPr>
          <w:rFonts w:ascii="Times New Roman" w:eastAsia="Times New Roman" w:hAnsi="Times New Roman" w:cs="Times New Roman"/>
          <w:kern w:val="0"/>
        </w:rPr>
        <w:t>Systèmesd’Information</w:t>
      </w:r>
      <w:proofErr w:type="spellEnd"/>
      <w:r w:rsidRPr="00112FDC">
        <w:rPr>
          <w:rFonts w:ascii="Times New Roman" w:eastAsia="Times New Roman" w:hAnsi="Times New Roman" w:cs="Times New Roman"/>
          <w:kern w:val="0"/>
        </w:rPr>
        <w:t>, Vol. 28, No. 4, pp. 1063-1071. https://doi.org/10.18280/isi.280426</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S.S., </w:t>
      </w:r>
      <w:proofErr w:type="spellStart"/>
      <w:r w:rsidRPr="00112FDC">
        <w:rPr>
          <w:rFonts w:ascii="Times New Roman" w:eastAsia="Times New Roman" w:hAnsi="Times New Roman" w:cs="Times New Roman"/>
          <w:kern w:val="0"/>
        </w:rPr>
        <w:t>Balamanigandan</w:t>
      </w:r>
      <w:proofErr w:type="spellEnd"/>
      <w:r w:rsidRPr="00112FDC">
        <w:rPr>
          <w:rFonts w:ascii="Times New Roman" w:eastAsia="Times New Roman" w:hAnsi="Times New Roman" w:cs="Times New Roman"/>
          <w:kern w:val="0"/>
        </w:rPr>
        <w:t xml:space="preserve">, R. An intelligent sleep-awake energy management system for wireless sensor network. Peer-to-Peer </w:t>
      </w:r>
      <w:proofErr w:type="spellStart"/>
      <w:r w:rsidRPr="00112FDC">
        <w:rPr>
          <w:rFonts w:ascii="Times New Roman" w:eastAsia="Times New Roman" w:hAnsi="Times New Roman" w:cs="Times New Roman"/>
          <w:kern w:val="0"/>
        </w:rPr>
        <w:t>Netw</w:t>
      </w:r>
      <w:proofErr w:type="spellEnd"/>
      <w:r w:rsidRPr="00112FDC">
        <w:rPr>
          <w:rFonts w:ascii="Times New Roman" w:eastAsia="Times New Roman" w:hAnsi="Times New Roman" w:cs="Times New Roman"/>
          <w:kern w:val="0"/>
        </w:rPr>
        <w:t xml:space="preserve">. Appl. (2023). </w:t>
      </w:r>
      <w:hyperlink r:id="rId10" w:history="1">
        <w:r w:rsidRPr="00112FDC">
          <w:rPr>
            <w:rFonts w:ascii="Times New Roman" w:eastAsia="Times New Roman" w:hAnsi="Times New Roman" w:cs="Times New Roman"/>
            <w:kern w:val="0"/>
          </w:rPr>
          <w:t>https://doi.org/10.1007/s12083-023-01558-x</w:t>
        </w:r>
      </w:hyperlink>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xml:space="preserve">, D. M. V.,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w:t>
      </w:r>
      <w:proofErr w:type="spellStart"/>
      <w:proofErr w:type="gramStart"/>
      <w:r w:rsidRPr="00112FDC">
        <w:rPr>
          <w:rFonts w:ascii="Times New Roman" w:eastAsia="Times New Roman" w:hAnsi="Times New Roman" w:cs="Times New Roman"/>
          <w:kern w:val="0"/>
        </w:rPr>
        <w:t>Sk</w:t>
      </w:r>
      <w:proofErr w:type="spellEnd"/>
      <w:proofErr w:type="gramEnd"/>
      <w:r w:rsidRPr="00112FDC">
        <w:rPr>
          <w:rFonts w:ascii="Times New Roman" w:eastAsia="Times New Roman" w:hAnsi="Times New Roman" w:cs="Times New Roman"/>
          <w:kern w:val="0"/>
        </w:rPr>
        <w:t>, K. B., &amp;</w:t>
      </w:r>
      <w:proofErr w:type="spellStart"/>
      <w:r w:rsidRPr="00112FDC">
        <w:rPr>
          <w:rFonts w:ascii="Times New Roman" w:eastAsia="Times New Roman" w:hAnsi="Times New Roman" w:cs="Times New Roman"/>
          <w:kern w:val="0"/>
        </w:rPr>
        <w:t>Dalavai</w:t>
      </w:r>
      <w:proofErr w:type="spellEnd"/>
      <w:r w:rsidRPr="00112FDC">
        <w:rPr>
          <w:rFonts w:ascii="Times New Roman" w:eastAsia="Times New Roman" w:hAnsi="Times New Roman" w:cs="Times New Roman"/>
          <w:kern w:val="0"/>
        </w:rPr>
        <w:t xml:space="preserve">, L. (2023). </w:t>
      </w:r>
      <w:proofErr w:type="spellStart"/>
      <w:r w:rsidRPr="00112FDC">
        <w:rPr>
          <w:rFonts w:ascii="Times New Roman" w:eastAsia="Times New Roman" w:hAnsi="Times New Roman" w:cs="Times New Roman"/>
          <w:kern w:val="0"/>
        </w:rPr>
        <w:t>Stematic</w:t>
      </w:r>
      <w:proofErr w:type="spellEnd"/>
      <w:r w:rsidRPr="00112FDC">
        <w:rPr>
          <w:rFonts w:ascii="Times New Roman" w:eastAsia="Times New Roman" w:hAnsi="Times New Roman" w:cs="Times New Roman"/>
          <w:kern w:val="0"/>
        </w:rPr>
        <w:t xml:space="preserve"> Review on Software Application Under-distributed Denial of Service Attacks for Group Website. </w:t>
      </w:r>
      <w:proofErr w:type="spellStart"/>
      <w:r w:rsidRPr="00112FDC">
        <w:rPr>
          <w:rFonts w:ascii="Times New Roman" w:eastAsia="Times New Roman" w:hAnsi="Times New Roman" w:cs="Times New Roman"/>
          <w:kern w:val="0"/>
        </w:rPr>
        <w:t>DogoRangsang</w:t>
      </w:r>
      <w:proofErr w:type="spellEnd"/>
      <w:r w:rsidRPr="00112FDC">
        <w:rPr>
          <w:rFonts w:ascii="Times New Roman" w:eastAsia="Times New Roman" w:hAnsi="Times New Roman" w:cs="Times New Roman"/>
          <w:kern w:val="0"/>
        </w:rPr>
        <w:t xml:space="preserve"> Research Journal, UGC Care Group I Journal, 13.</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S. S. </w:t>
      </w:r>
      <w:proofErr w:type="spellStart"/>
      <w:r w:rsidRPr="00112FDC">
        <w:rPr>
          <w:rFonts w:ascii="Times New Roman" w:eastAsia="Times New Roman" w:hAnsi="Times New Roman" w:cs="Times New Roman"/>
          <w:kern w:val="0"/>
        </w:rPr>
        <w:t>Priya</w:t>
      </w:r>
      <w:proofErr w:type="spellEnd"/>
      <w:r w:rsidRPr="00112FDC">
        <w:rPr>
          <w:rFonts w:ascii="Times New Roman" w:eastAsia="Times New Roman" w:hAnsi="Times New Roman" w:cs="Times New Roman"/>
          <w:kern w:val="0"/>
        </w:rPr>
        <w:t xml:space="preserve">, S. </w:t>
      </w:r>
      <w:proofErr w:type="spellStart"/>
      <w:r w:rsidRPr="00112FDC">
        <w:rPr>
          <w:rFonts w:ascii="Times New Roman" w:eastAsia="Times New Roman" w:hAnsi="Times New Roman" w:cs="Times New Roman"/>
          <w:kern w:val="0"/>
        </w:rPr>
        <w:t>SrinivasVellela</w:t>
      </w:r>
      <w:proofErr w:type="spellEnd"/>
      <w:r w:rsidRPr="00112FDC">
        <w:rPr>
          <w:rFonts w:ascii="Times New Roman" w:eastAsia="Times New Roman" w:hAnsi="Times New Roman" w:cs="Times New Roman"/>
          <w:kern w:val="0"/>
        </w:rPr>
        <w:t xml:space="preserve">, V. R. B, S. </w:t>
      </w:r>
      <w:proofErr w:type="spellStart"/>
      <w:r w:rsidRPr="00112FDC">
        <w:rPr>
          <w:rFonts w:ascii="Times New Roman" w:eastAsia="Times New Roman" w:hAnsi="Times New Roman" w:cs="Times New Roman"/>
          <w:kern w:val="0"/>
        </w:rPr>
        <w:t>Javvadi</w:t>
      </w:r>
      <w:proofErr w:type="spellEnd"/>
      <w:r w:rsidRPr="00112FDC">
        <w:rPr>
          <w:rFonts w:ascii="Times New Roman" w:eastAsia="Times New Roman" w:hAnsi="Times New Roman" w:cs="Times New Roman"/>
          <w:kern w:val="0"/>
        </w:rPr>
        <w:t xml:space="preserve">, K. B. </w:t>
      </w:r>
      <w:proofErr w:type="spellStart"/>
      <w:r w:rsidRPr="00112FDC">
        <w:rPr>
          <w:rFonts w:ascii="Times New Roman" w:eastAsia="Times New Roman" w:hAnsi="Times New Roman" w:cs="Times New Roman"/>
          <w:kern w:val="0"/>
        </w:rPr>
        <w:t>Sk</w:t>
      </w:r>
      <w:proofErr w:type="spellEnd"/>
      <w:r w:rsidRPr="00112FDC">
        <w:rPr>
          <w:rFonts w:ascii="Times New Roman" w:eastAsia="Times New Roman" w:hAnsi="Times New Roman" w:cs="Times New Roman"/>
          <w:kern w:val="0"/>
        </w:rPr>
        <w:t xml:space="preserve"> and R. D, "Design And Implementation of An Integrated IOT </w:t>
      </w:r>
      <w:proofErr w:type="spellStart"/>
      <w:r w:rsidRPr="00112FDC">
        <w:rPr>
          <w:rFonts w:ascii="Times New Roman" w:eastAsia="Times New Roman" w:hAnsi="Times New Roman" w:cs="Times New Roman"/>
          <w:kern w:val="0"/>
        </w:rPr>
        <w:t>Blockchain</w:t>
      </w:r>
      <w:proofErr w:type="spellEnd"/>
      <w:r w:rsidRPr="00112FDC">
        <w:rPr>
          <w:rFonts w:ascii="Times New Roman" w:eastAsia="Times New Roman" w:hAnsi="Times New Roman" w:cs="Times New Roman"/>
          <w:kern w:val="0"/>
        </w:rPr>
        <w:t xml:space="preserve"> Framework for Drone Communication," 2023 3rd International Conference on Intelligent Technologies (CONIT), </w:t>
      </w:r>
      <w:proofErr w:type="spellStart"/>
      <w:r w:rsidRPr="00112FDC">
        <w:rPr>
          <w:rFonts w:ascii="Times New Roman" w:eastAsia="Times New Roman" w:hAnsi="Times New Roman" w:cs="Times New Roman"/>
          <w:kern w:val="0"/>
        </w:rPr>
        <w:t>Hubli</w:t>
      </w:r>
      <w:proofErr w:type="spellEnd"/>
      <w:r w:rsidRPr="00112FDC">
        <w:rPr>
          <w:rFonts w:ascii="Times New Roman" w:eastAsia="Times New Roman" w:hAnsi="Times New Roman" w:cs="Times New Roman"/>
          <w:kern w:val="0"/>
        </w:rPr>
        <w:t xml:space="preserve">, India, 2023, pp. 1-5, </w:t>
      </w:r>
      <w:proofErr w:type="spellStart"/>
      <w:r w:rsidRPr="00112FDC">
        <w:rPr>
          <w:rFonts w:ascii="Times New Roman" w:eastAsia="Times New Roman" w:hAnsi="Times New Roman" w:cs="Times New Roman"/>
          <w:kern w:val="0"/>
        </w:rPr>
        <w:t>doi</w:t>
      </w:r>
      <w:proofErr w:type="spellEnd"/>
      <w:r w:rsidRPr="00112FDC">
        <w:rPr>
          <w:rFonts w:ascii="Times New Roman" w:eastAsia="Times New Roman" w:hAnsi="Times New Roman" w:cs="Times New Roman"/>
          <w:kern w:val="0"/>
        </w:rPr>
        <w:t>: 10.1109/CONIT59222.2023.10205659.</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N. </w:t>
      </w:r>
      <w:proofErr w:type="spellStart"/>
      <w:r w:rsidRPr="00112FDC">
        <w:rPr>
          <w:rFonts w:ascii="Times New Roman" w:eastAsia="Times New Roman" w:hAnsi="Times New Roman" w:cs="Times New Roman"/>
          <w:kern w:val="0"/>
        </w:rPr>
        <w:t>Vullam</w:t>
      </w:r>
      <w:proofErr w:type="spellEnd"/>
      <w:r w:rsidRPr="00112FDC">
        <w:rPr>
          <w:rFonts w:ascii="Times New Roman" w:eastAsia="Times New Roman" w:hAnsi="Times New Roman" w:cs="Times New Roman"/>
          <w:kern w:val="0"/>
        </w:rPr>
        <w:t xml:space="preserve">, K. </w:t>
      </w:r>
      <w:proofErr w:type="spellStart"/>
      <w:r w:rsidRPr="00112FDC">
        <w:rPr>
          <w:rFonts w:ascii="Times New Roman" w:eastAsia="Times New Roman" w:hAnsi="Times New Roman" w:cs="Times New Roman"/>
          <w:kern w:val="0"/>
        </w:rPr>
        <w:t>Yakubreddy</w:t>
      </w:r>
      <w:proofErr w:type="spellEnd"/>
      <w:r w:rsidRPr="00112FDC">
        <w:rPr>
          <w:rFonts w:ascii="Times New Roman" w:eastAsia="Times New Roman" w:hAnsi="Times New Roman" w:cs="Times New Roman"/>
          <w:kern w:val="0"/>
        </w:rPr>
        <w:t xml:space="preserve">, S. S.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K. </w:t>
      </w:r>
      <w:proofErr w:type="spellStart"/>
      <w:r w:rsidRPr="00112FDC">
        <w:rPr>
          <w:rFonts w:ascii="Times New Roman" w:eastAsia="Times New Roman" w:hAnsi="Times New Roman" w:cs="Times New Roman"/>
          <w:kern w:val="0"/>
        </w:rPr>
        <w:t>BashaSk</w:t>
      </w:r>
      <w:proofErr w:type="spellEnd"/>
      <w:r w:rsidRPr="00112FDC">
        <w:rPr>
          <w:rFonts w:ascii="Times New Roman" w:eastAsia="Times New Roman" w:hAnsi="Times New Roman" w:cs="Times New Roman"/>
          <w:kern w:val="0"/>
        </w:rPr>
        <w:t xml:space="preserve">, V. R. B and S. </w:t>
      </w:r>
      <w:proofErr w:type="spellStart"/>
      <w:r w:rsidRPr="00112FDC">
        <w:rPr>
          <w:rFonts w:ascii="Times New Roman" w:eastAsia="Times New Roman" w:hAnsi="Times New Roman" w:cs="Times New Roman"/>
          <w:kern w:val="0"/>
        </w:rPr>
        <w:t>SanthiPriya</w:t>
      </w:r>
      <w:proofErr w:type="spellEnd"/>
      <w:r w:rsidRPr="00112FDC">
        <w:rPr>
          <w:rFonts w:ascii="Times New Roman" w:eastAsia="Times New Roman" w:hAnsi="Times New Roman" w:cs="Times New Roman"/>
          <w:kern w:val="0"/>
        </w:rPr>
        <w:t xml:space="preserve">, "Prediction And Analysis Using A Hybrid Model For Stock Market," 2023 3rd International Conference on Intelligent Technologies (CONIT), </w:t>
      </w:r>
      <w:proofErr w:type="spellStart"/>
      <w:r w:rsidRPr="00112FDC">
        <w:rPr>
          <w:rFonts w:ascii="Times New Roman" w:eastAsia="Times New Roman" w:hAnsi="Times New Roman" w:cs="Times New Roman"/>
          <w:kern w:val="0"/>
        </w:rPr>
        <w:t>Hubli</w:t>
      </w:r>
      <w:proofErr w:type="spellEnd"/>
      <w:r w:rsidRPr="00112FDC">
        <w:rPr>
          <w:rFonts w:ascii="Times New Roman" w:eastAsia="Times New Roman" w:hAnsi="Times New Roman" w:cs="Times New Roman"/>
          <w:kern w:val="0"/>
        </w:rPr>
        <w:t xml:space="preserve">, India, 2023, pp. 1-5, </w:t>
      </w:r>
      <w:proofErr w:type="spellStart"/>
      <w:r w:rsidRPr="00112FDC">
        <w:rPr>
          <w:rFonts w:ascii="Times New Roman" w:eastAsia="Times New Roman" w:hAnsi="Times New Roman" w:cs="Times New Roman"/>
          <w:kern w:val="0"/>
        </w:rPr>
        <w:t>doi</w:t>
      </w:r>
      <w:proofErr w:type="spellEnd"/>
      <w:r w:rsidRPr="00112FDC">
        <w:rPr>
          <w:rFonts w:ascii="Times New Roman" w:eastAsia="Times New Roman" w:hAnsi="Times New Roman" w:cs="Times New Roman"/>
          <w:kern w:val="0"/>
        </w:rPr>
        <w:t>: 10.1109/CONIT59222.2023.10205638.</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proofErr w:type="gramStart"/>
      <w:r w:rsidRPr="00112FDC">
        <w:rPr>
          <w:rFonts w:ascii="Times New Roman" w:eastAsia="Times New Roman" w:hAnsi="Times New Roman" w:cs="Times New Roman"/>
          <w:kern w:val="0"/>
        </w:rPr>
        <w:lastRenderedPageBreak/>
        <w:t>Sk</w:t>
      </w:r>
      <w:proofErr w:type="spellEnd"/>
      <w:proofErr w:type="gramEnd"/>
      <w:r w:rsidRPr="00112FDC">
        <w:rPr>
          <w:rFonts w:ascii="Times New Roman" w:eastAsia="Times New Roman" w:hAnsi="Times New Roman" w:cs="Times New Roman"/>
          <w:kern w:val="0"/>
        </w:rPr>
        <w:t xml:space="preserve">, K. B.,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w:t>
      </w:r>
      <w:proofErr w:type="spellStart"/>
      <w:r w:rsidRPr="00112FDC">
        <w:rPr>
          <w:rFonts w:ascii="Times New Roman" w:eastAsia="Times New Roman" w:hAnsi="Times New Roman" w:cs="Times New Roman"/>
          <w:kern w:val="0"/>
        </w:rPr>
        <w:t>Yakubreddy</w:t>
      </w:r>
      <w:proofErr w:type="spellEnd"/>
      <w:r w:rsidRPr="00112FDC">
        <w:rPr>
          <w:rFonts w:ascii="Times New Roman" w:eastAsia="Times New Roman" w:hAnsi="Times New Roman" w:cs="Times New Roman"/>
          <w:kern w:val="0"/>
        </w:rPr>
        <w:t>, K., &amp;</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M. V. (2023). Novel and Secure Protocol for Trusted Wireless Ad-hoc Network Creation. </w:t>
      </w:r>
      <w:proofErr w:type="spellStart"/>
      <w:r w:rsidRPr="00112FDC">
        <w:rPr>
          <w:rFonts w:ascii="Times New Roman" w:eastAsia="Times New Roman" w:hAnsi="Times New Roman" w:cs="Times New Roman"/>
          <w:kern w:val="0"/>
        </w:rPr>
        <w:t>KhaderBashaSk</w:t>
      </w:r>
      <w:proofErr w:type="spellEnd"/>
      <w:r w:rsidRPr="00112FDC">
        <w:rPr>
          <w:rFonts w:ascii="Times New Roman" w:eastAsia="Times New Roman" w:hAnsi="Times New Roman" w:cs="Times New Roman"/>
          <w:kern w:val="0"/>
        </w:rPr>
        <w:t xml:space="preserve">, </w:t>
      </w:r>
      <w:proofErr w:type="spellStart"/>
      <w:r w:rsidRPr="00112FDC">
        <w:rPr>
          <w:rFonts w:ascii="Times New Roman" w:eastAsia="Times New Roman" w:hAnsi="Times New Roman" w:cs="Times New Roman"/>
          <w:kern w:val="0"/>
        </w:rPr>
        <w:t>Venkateswara</w:t>
      </w:r>
      <w:proofErr w:type="spellEnd"/>
      <w:r w:rsidRPr="00112FDC">
        <w:rPr>
          <w:rFonts w:ascii="Times New Roman" w:eastAsia="Times New Roman" w:hAnsi="Times New Roman" w:cs="Times New Roman"/>
          <w:kern w:val="0"/>
        </w:rPr>
        <w:t xml:space="preserve"> Reddy B, </w:t>
      </w:r>
      <w:proofErr w:type="spellStart"/>
      <w:r w:rsidRPr="00112FDC">
        <w:rPr>
          <w:rFonts w:ascii="Times New Roman" w:eastAsia="Times New Roman" w:hAnsi="Times New Roman" w:cs="Times New Roman"/>
          <w:kern w:val="0"/>
        </w:rPr>
        <w:t>SaiSrinivasVellela</w:t>
      </w:r>
      <w:proofErr w:type="spellEnd"/>
      <w:r w:rsidRPr="00112FDC">
        <w:rPr>
          <w:rFonts w:ascii="Times New Roman" w:eastAsia="Times New Roman" w:hAnsi="Times New Roman" w:cs="Times New Roman"/>
          <w:kern w:val="0"/>
        </w:rPr>
        <w:t xml:space="preserve">, </w:t>
      </w:r>
      <w:proofErr w:type="spellStart"/>
      <w:r w:rsidRPr="00112FDC">
        <w:rPr>
          <w:rFonts w:ascii="Times New Roman" w:eastAsia="Times New Roman" w:hAnsi="Times New Roman" w:cs="Times New Roman"/>
          <w:kern w:val="0"/>
        </w:rPr>
        <w:t>KancharakuntYakub</w:t>
      </w:r>
      <w:proofErr w:type="spellEnd"/>
      <w:r w:rsidRPr="00112FDC">
        <w:rPr>
          <w:rFonts w:ascii="Times New Roman" w:eastAsia="Times New Roman" w:hAnsi="Times New Roman" w:cs="Times New Roman"/>
          <w:kern w:val="0"/>
        </w:rPr>
        <w:t xml:space="preserve"> Reddy, M </w:t>
      </w:r>
      <w:proofErr w:type="spellStart"/>
      <w:r w:rsidRPr="00112FDC">
        <w:rPr>
          <w:rFonts w:ascii="Times New Roman" w:eastAsia="Times New Roman" w:hAnsi="Times New Roman" w:cs="Times New Roman"/>
          <w:kern w:val="0"/>
        </w:rPr>
        <w:t>VenkateswaraRao</w:t>
      </w:r>
      <w:proofErr w:type="spellEnd"/>
      <w:r w:rsidRPr="00112FDC">
        <w:rPr>
          <w:rFonts w:ascii="Times New Roman" w:eastAsia="Times New Roman" w:hAnsi="Times New Roman" w:cs="Times New Roman"/>
          <w:kern w:val="0"/>
        </w:rPr>
        <w:t>, Novel and Secure Protocol for Trusted Wireless Ad-hoc Network Creation, 10(3).</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S. S., &amp; Krishna, A. M. (2020). On Board Artificial Intelligence With Service Aggregation for Edge Computing in Industrial Applications. Journal of Critical Reviews, 7(07).</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Venkateswara</w:t>
      </w:r>
      <w:proofErr w:type="spellEnd"/>
      <w:r w:rsidRPr="00112FDC">
        <w:rPr>
          <w:rFonts w:ascii="Times New Roman" w:eastAsia="Times New Roman" w:hAnsi="Times New Roman" w:cs="Times New Roman"/>
          <w:kern w:val="0"/>
        </w:rPr>
        <w:t xml:space="preserve"> Reddy, B.,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w:t>
      </w:r>
      <w:proofErr w:type="spellStart"/>
      <w:proofErr w:type="gramStart"/>
      <w:r w:rsidRPr="00112FDC">
        <w:rPr>
          <w:rFonts w:ascii="Times New Roman" w:eastAsia="Times New Roman" w:hAnsi="Times New Roman" w:cs="Times New Roman"/>
          <w:kern w:val="0"/>
        </w:rPr>
        <w:t>Sk</w:t>
      </w:r>
      <w:proofErr w:type="spellEnd"/>
      <w:proofErr w:type="gramEnd"/>
      <w:r w:rsidRPr="00112FDC">
        <w:rPr>
          <w:rFonts w:ascii="Times New Roman" w:eastAsia="Times New Roman" w:hAnsi="Times New Roman" w:cs="Times New Roman"/>
          <w:kern w:val="0"/>
        </w:rPr>
        <w:t xml:space="preserve">, K. B., </w:t>
      </w:r>
      <w:proofErr w:type="spellStart"/>
      <w:r w:rsidRPr="00112FDC">
        <w:rPr>
          <w:rFonts w:ascii="Times New Roman" w:eastAsia="Times New Roman" w:hAnsi="Times New Roman" w:cs="Times New Roman"/>
          <w:kern w:val="0"/>
        </w:rPr>
        <w:t>Roja</w:t>
      </w:r>
      <w:proofErr w:type="spellEnd"/>
      <w:r w:rsidRPr="00112FDC">
        <w:rPr>
          <w:rFonts w:ascii="Times New Roman" w:eastAsia="Times New Roman" w:hAnsi="Times New Roman" w:cs="Times New Roman"/>
          <w:kern w:val="0"/>
        </w:rPr>
        <w:t xml:space="preserve">, D., </w:t>
      </w:r>
      <w:proofErr w:type="spellStart"/>
      <w:r w:rsidRPr="00112FDC">
        <w:rPr>
          <w:rFonts w:ascii="Times New Roman" w:eastAsia="Times New Roman" w:hAnsi="Times New Roman" w:cs="Times New Roman"/>
          <w:kern w:val="0"/>
        </w:rPr>
        <w:t>Yakubreddy</w:t>
      </w:r>
      <w:proofErr w:type="spellEnd"/>
      <w:r w:rsidRPr="00112FDC">
        <w:rPr>
          <w:rFonts w:ascii="Times New Roman" w:eastAsia="Times New Roman" w:hAnsi="Times New Roman" w:cs="Times New Roman"/>
          <w:kern w:val="0"/>
        </w:rPr>
        <w:t>, K., &amp;</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M. V. Conceptual Hierarchies for Efficient Query Results Navigation. International Journal of All Research Education and Scientific Methods (IJARESM), ISSN, 2455-6211.</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proofErr w:type="gramStart"/>
      <w:r w:rsidRPr="00112FDC">
        <w:rPr>
          <w:rFonts w:ascii="Times New Roman" w:eastAsia="Times New Roman" w:hAnsi="Times New Roman" w:cs="Times New Roman"/>
          <w:kern w:val="0"/>
        </w:rPr>
        <w:t>Sk</w:t>
      </w:r>
      <w:proofErr w:type="spellEnd"/>
      <w:proofErr w:type="gramEnd"/>
      <w:r w:rsidRPr="00112FDC">
        <w:rPr>
          <w:rFonts w:ascii="Times New Roman" w:eastAsia="Times New Roman" w:hAnsi="Times New Roman" w:cs="Times New Roman"/>
          <w:kern w:val="0"/>
        </w:rPr>
        <w:t>, K. B., &amp;</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(2019). Diamond Search by Using Block Matching Algorithm. DIAMOND SEARCH BY USING BLOCK MATCHING ALGORITHM. International Journal of Emerging Technologies and Innovative Research (www. </w:t>
      </w:r>
      <w:proofErr w:type="spellStart"/>
      <w:r w:rsidRPr="00112FDC">
        <w:rPr>
          <w:rFonts w:ascii="Times New Roman" w:eastAsia="Times New Roman" w:hAnsi="Times New Roman" w:cs="Times New Roman"/>
          <w:kern w:val="0"/>
        </w:rPr>
        <w:t>jetir</w:t>
      </w:r>
      <w:proofErr w:type="spellEnd"/>
      <w:r w:rsidRPr="00112FDC">
        <w:rPr>
          <w:rFonts w:ascii="Times New Roman" w:eastAsia="Times New Roman" w:hAnsi="Times New Roman" w:cs="Times New Roman"/>
          <w:kern w:val="0"/>
        </w:rPr>
        <w:t>. org), ISSN, 2349-5162.</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S. S., </w:t>
      </w:r>
      <w:proofErr w:type="spellStart"/>
      <w:proofErr w:type="gramStart"/>
      <w:r w:rsidRPr="00112FDC">
        <w:rPr>
          <w:rFonts w:ascii="Times New Roman" w:eastAsia="Times New Roman" w:hAnsi="Times New Roman" w:cs="Times New Roman"/>
          <w:kern w:val="0"/>
        </w:rPr>
        <w:t>Sk</w:t>
      </w:r>
      <w:proofErr w:type="spellEnd"/>
      <w:proofErr w:type="gramEnd"/>
      <w:r w:rsidRPr="00112FDC">
        <w:rPr>
          <w:rFonts w:ascii="Times New Roman" w:eastAsia="Times New Roman" w:hAnsi="Times New Roman" w:cs="Times New Roman"/>
          <w:kern w:val="0"/>
        </w:rPr>
        <w:t xml:space="preserve">, K. B., </w:t>
      </w:r>
      <w:proofErr w:type="spellStart"/>
      <w:r w:rsidRPr="00112FDC">
        <w:rPr>
          <w:rFonts w:ascii="Times New Roman" w:eastAsia="Times New Roman" w:hAnsi="Times New Roman" w:cs="Times New Roman"/>
          <w:kern w:val="0"/>
        </w:rPr>
        <w:t>Dalavai</w:t>
      </w:r>
      <w:proofErr w:type="spellEnd"/>
      <w:r w:rsidRPr="00112FDC">
        <w:rPr>
          <w:rFonts w:ascii="Times New Roman" w:eastAsia="Times New Roman" w:hAnsi="Times New Roman" w:cs="Times New Roman"/>
          <w:kern w:val="0"/>
        </w:rPr>
        <w:t xml:space="preserve">, L., </w:t>
      </w:r>
      <w:proofErr w:type="spellStart"/>
      <w:r w:rsidRPr="00112FDC">
        <w:rPr>
          <w:rFonts w:ascii="Times New Roman" w:eastAsia="Times New Roman" w:hAnsi="Times New Roman" w:cs="Times New Roman"/>
          <w:kern w:val="0"/>
        </w:rPr>
        <w:t>Javvadi</w:t>
      </w:r>
      <w:proofErr w:type="spellEnd"/>
      <w:r w:rsidRPr="00112FDC">
        <w:rPr>
          <w:rFonts w:ascii="Times New Roman" w:eastAsia="Times New Roman" w:hAnsi="Times New Roman" w:cs="Times New Roman"/>
          <w:kern w:val="0"/>
        </w:rPr>
        <w:t>, S., &amp;</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xml:space="preserve">, D. M. V. (2023). Introducing the </w:t>
      </w:r>
      <w:proofErr w:type="spellStart"/>
      <w:r w:rsidRPr="00112FDC">
        <w:rPr>
          <w:rFonts w:ascii="Times New Roman" w:eastAsia="Times New Roman" w:hAnsi="Times New Roman" w:cs="Times New Roman"/>
          <w:kern w:val="0"/>
        </w:rPr>
        <w:t>Nano</w:t>
      </w:r>
      <w:proofErr w:type="spellEnd"/>
      <w:r w:rsidRPr="00112FDC">
        <w:rPr>
          <w:rFonts w:ascii="Times New Roman" w:eastAsia="Times New Roman" w:hAnsi="Times New Roman" w:cs="Times New Roman"/>
          <w:kern w:val="0"/>
        </w:rPr>
        <w:t xml:space="preserve"> Cars </w:t>
      </w:r>
      <w:proofErr w:type="gramStart"/>
      <w:r w:rsidRPr="00112FDC">
        <w:rPr>
          <w:rFonts w:ascii="Times New Roman" w:eastAsia="Times New Roman" w:hAnsi="Times New Roman" w:cs="Times New Roman"/>
          <w:kern w:val="0"/>
        </w:rPr>
        <w:t>Into</w:t>
      </w:r>
      <w:proofErr w:type="gramEnd"/>
      <w:r w:rsidRPr="00112FDC">
        <w:rPr>
          <w:rFonts w:ascii="Times New Roman" w:eastAsia="Times New Roman" w:hAnsi="Times New Roman" w:cs="Times New Roman"/>
          <w:kern w:val="0"/>
        </w:rPr>
        <w:t xml:space="preserve"> the Robotics for the Realistic Movements. International Journal of Progressive Research in Engineering Management and Science (IJPREMS) </w:t>
      </w:r>
      <w:proofErr w:type="spellStart"/>
      <w:r w:rsidRPr="00112FDC">
        <w:rPr>
          <w:rFonts w:ascii="Times New Roman" w:eastAsia="Times New Roman" w:hAnsi="Times New Roman" w:cs="Times New Roman"/>
          <w:kern w:val="0"/>
        </w:rPr>
        <w:t>Vol</w:t>
      </w:r>
      <w:proofErr w:type="spellEnd"/>
      <w:r w:rsidRPr="00112FDC">
        <w:rPr>
          <w:rFonts w:ascii="Times New Roman" w:eastAsia="Times New Roman" w:hAnsi="Times New Roman" w:cs="Times New Roman"/>
          <w:kern w:val="0"/>
        </w:rPr>
        <w:t>, 3, 235-240.</w:t>
      </w:r>
    </w:p>
    <w:p w:rsidR="00112FDC" w:rsidRPr="00112FDC" w:rsidRDefault="00112FDC" w:rsidP="00112FDC">
      <w:pPr>
        <w:pStyle w:val="ListParagraph"/>
        <w:numPr>
          <w:ilvl w:val="0"/>
          <w:numId w:val="14"/>
        </w:numPr>
        <w:spacing w:after="0" w:line="240" w:lineRule="auto"/>
        <w:ind w:left="0"/>
        <w:jc w:val="both"/>
        <w:rPr>
          <w:rFonts w:ascii="Times New Roman" w:eastAsia="Times New Roman" w:hAnsi="Times New Roman" w:cs="Times New Roman"/>
          <w:kern w:val="0"/>
        </w:rPr>
      </w:pPr>
      <w:r w:rsidRPr="00112FDC">
        <w:rPr>
          <w:rFonts w:ascii="Times New Roman" w:eastAsia="Times New Roman" w:hAnsi="Times New Roman" w:cs="Times New Roman"/>
          <w:kern w:val="0"/>
        </w:rPr>
        <w:t xml:space="preserve">S. S. </w:t>
      </w:r>
      <w:proofErr w:type="spellStart"/>
      <w:r w:rsidRPr="00112FDC">
        <w:rPr>
          <w:rFonts w:ascii="Times New Roman" w:eastAsia="Times New Roman" w:hAnsi="Times New Roman" w:cs="Times New Roman"/>
          <w:kern w:val="0"/>
        </w:rPr>
        <w:t>Vellela</w:t>
      </w:r>
      <w:proofErr w:type="spellEnd"/>
      <w:r w:rsidRPr="00112FDC">
        <w:rPr>
          <w:rFonts w:ascii="Times New Roman" w:eastAsia="Times New Roman" w:hAnsi="Times New Roman" w:cs="Times New Roman"/>
          <w:kern w:val="0"/>
        </w:rPr>
        <w:t xml:space="preserve">, V. L. Reddy, R. D, G. R. </w:t>
      </w:r>
      <w:proofErr w:type="spellStart"/>
      <w:r w:rsidRPr="00112FDC">
        <w:rPr>
          <w:rFonts w:ascii="Times New Roman" w:eastAsia="Times New Roman" w:hAnsi="Times New Roman" w:cs="Times New Roman"/>
          <w:kern w:val="0"/>
        </w:rPr>
        <w:t>Rao</w:t>
      </w:r>
      <w:proofErr w:type="spellEnd"/>
      <w:r w:rsidRPr="00112FDC">
        <w:rPr>
          <w:rFonts w:ascii="Times New Roman" w:eastAsia="Times New Roman" w:hAnsi="Times New Roman" w:cs="Times New Roman"/>
          <w:kern w:val="0"/>
        </w:rPr>
        <w:t xml:space="preserve">, K. B. </w:t>
      </w:r>
      <w:proofErr w:type="spellStart"/>
      <w:r w:rsidRPr="00112FDC">
        <w:rPr>
          <w:rFonts w:ascii="Times New Roman" w:eastAsia="Times New Roman" w:hAnsi="Times New Roman" w:cs="Times New Roman"/>
          <w:kern w:val="0"/>
        </w:rPr>
        <w:t>Sk</w:t>
      </w:r>
      <w:proofErr w:type="spellEnd"/>
      <w:r w:rsidRPr="00112FDC">
        <w:rPr>
          <w:rFonts w:ascii="Times New Roman" w:eastAsia="Times New Roman" w:hAnsi="Times New Roman" w:cs="Times New Roman"/>
          <w:kern w:val="0"/>
        </w:rPr>
        <w:t xml:space="preserve"> and K. K. Kumar, "A Cloud-Based Smart </w:t>
      </w:r>
      <w:proofErr w:type="spellStart"/>
      <w:r w:rsidRPr="00112FDC">
        <w:rPr>
          <w:rFonts w:ascii="Times New Roman" w:eastAsia="Times New Roman" w:hAnsi="Times New Roman" w:cs="Times New Roman"/>
          <w:kern w:val="0"/>
        </w:rPr>
        <w:t>IoT</w:t>
      </w:r>
      <w:proofErr w:type="spellEnd"/>
      <w:r w:rsidRPr="00112FDC">
        <w:rPr>
          <w:rFonts w:ascii="Times New Roman" w:eastAsia="Times New Roman" w:hAnsi="Times New Roman" w:cs="Times New Roman"/>
          <w:kern w:val="0"/>
        </w:rPr>
        <w:t xml:space="preserve"> Platform for Personalized Healthcare Data Gathering and Monitoring System," 2023 3rd Asian Conference on Innovation in Technology (ASIANCON), </w:t>
      </w:r>
      <w:proofErr w:type="spellStart"/>
      <w:r w:rsidRPr="00112FDC">
        <w:rPr>
          <w:rFonts w:ascii="Times New Roman" w:eastAsia="Times New Roman" w:hAnsi="Times New Roman" w:cs="Times New Roman"/>
          <w:kern w:val="0"/>
        </w:rPr>
        <w:t>Ravet</w:t>
      </w:r>
      <w:proofErr w:type="spellEnd"/>
      <w:r w:rsidRPr="00112FDC">
        <w:rPr>
          <w:rFonts w:ascii="Times New Roman" w:eastAsia="Times New Roman" w:hAnsi="Times New Roman" w:cs="Times New Roman"/>
          <w:kern w:val="0"/>
        </w:rPr>
        <w:t xml:space="preserve"> IN, India, 2023, pp. 1-5, </w:t>
      </w:r>
      <w:proofErr w:type="spellStart"/>
      <w:r w:rsidRPr="00112FDC">
        <w:rPr>
          <w:rFonts w:ascii="Times New Roman" w:eastAsia="Times New Roman" w:hAnsi="Times New Roman" w:cs="Times New Roman"/>
          <w:kern w:val="0"/>
        </w:rPr>
        <w:t>doi</w:t>
      </w:r>
      <w:proofErr w:type="spellEnd"/>
      <w:r w:rsidRPr="00112FDC">
        <w:rPr>
          <w:rFonts w:ascii="Times New Roman" w:eastAsia="Times New Roman" w:hAnsi="Times New Roman" w:cs="Times New Roman"/>
          <w:kern w:val="0"/>
        </w:rPr>
        <w:t>: 10.1109/ASIANCON58793.2023.10270407.</w:t>
      </w:r>
    </w:p>
    <w:p w:rsidR="00247CA2" w:rsidRPr="00112FDC" w:rsidRDefault="00247CA2" w:rsidP="00112FDC">
      <w:pPr>
        <w:pStyle w:val="ListParagraph"/>
        <w:spacing w:after="0" w:line="240" w:lineRule="auto"/>
        <w:ind w:left="0"/>
        <w:jc w:val="both"/>
        <w:rPr>
          <w:rFonts w:ascii="Times New Roman" w:eastAsia="Times New Roman" w:hAnsi="Times New Roman" w:cs="Times New Roman"/>
          <w:kern w:val="0"/>
        </w:rPr>
      </w:pPr>
    </w:p>
    <w:sectPr w:rsidR="00247CA2" w:rsidRPr="00112FDC" w:rsidSect="003E2BC1">
      <w:type w:val="continuous"/>
      <w:pgSz w:w="12240" w:h="15840"/>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F36E0"/>
    <w:multiLevelType w:val="multilevel"/>
    <w:tmpl w:val="EF2E6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447E48"/>
    <w:multiLevelType w:val="multilevel"/>
    <w:tmpl w:val="A2B8D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5D1A7B"/>
    <w:multiLevelType w:val="multilevel"/>
    <w:tmpl w:val="1C288E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F36835"/>
    <w:multiLevelType w:val="multilevel"/>
    <w:tmpl w:val="1A78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DF1936"/>
    <w:multiLevelType w:val="multilevel"/>
    <w:tmpl w:val="AB44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070E05"/>
    <w:multiLevelType w:val="hybridMultilevel"/>
    <w:tmpl w:val="FF14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CC0783"/>
    <w:multiLevelType w:val="multilevel"/>
    <w:tmpl w:val="98BA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2C3BDE"/>
    <w:multiLevelType w:val="multilevel"/>
    <w:tmpl w:val="C91E2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25A1B5A"/>
    <w:multiLevelType w:val="multilevel"/>
    <w:tmpl w:val="EA2A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4BB4E6D"/>
    <w:multiLevelType w:val="multilevel"/>
    <w:tmpl w:val="EA068CF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CD2616"/>
    <w:multiLevelType w:val="hybridMultilevel"/>
    <w:tmpl w:val="BC4C31C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242C7B"/>
    <w:multiLevelType w:val="multilevel"/>
    <w:tmpl w:val="5CF4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14591B"/>
    <w:multiLevelType w:val="multilevel"/>
    <w:tmpl w:val="61DC9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184844"/>
    <w:multiLevelType w:val="multilevel"/>
    <w:tmpl w:val="3A7E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9602784"/>
    <w:multiLevelType w:val="multilevel"/>
    <w:tmpl w:val="690EB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A65BEF"/>
    <w:multiLevelType w:val="multilevel"/>
    <w:tmpl w:val="7FA65BEF"/>
    <w:lvl w:ilvl="0">
      <w:start w:val="1"/>
      <w:numFmt w:val="decimal"/>
      <w:lvlText w:val="[%1]"/>
      <w:lvlJc w:val="left"/>
      <w:pPr>
        <w:ind w:left="108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3"/>
  </w:num>
  <w:num w:numId="2">
    <w:abstractNumId w:val="11"/>
  </w:num>
  <w:num w:numId="3">
    <w:abstractNumId w:val="0"/>
  </w:num>
  <w:num w:numId="4">
    <w:abstractNumId w:val="3"/>
  </w:num>
  <w:num w:numId="5">
    <w:abstractNumId w:val="12"/>
  </w:num>
  <w:num w:numId="6">
    <w:abstractNumId w:val="14"/>
  </w:num>
  <w:num w:numId="7">
    <w:abstractNumId w:val="1"/>
  </w:num>
  <w:num w:numId="8">
    <w:abstractNumId w:val="8"/>
  </w:num>
  <w:num w:numId="9">
    <w:abstractNumId w:val="6"/>
  </w:num>
  <w:num w:numId="10">
    <w:abstractNumId w:val="4"/>
  </w:num>
  <w:num w:numId="11">
    <w:abstractNumId w:val="7"/>
  </w:num>
  <w:num w:numId="12">
    <w:abstractNumId w:val="2"/>
  </w:num>
  <w:num w:numId="13">
    <w:abstractNumId w:val="5"/>
  </w:num>
  <w:num w:numId="14">
    <w:abstractNumId w:val="10"/>
  </w:num>
  <w:num w:numId="15">
    <w:abstractNumId w:val="9"/>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7CA2"/>
    <w:rsid w:val="00105EFC"/>
    <w:rsid w:val="00112FDC"/>
    <w:rsid w:val="0011431D"/>
    <w:rsid w:val="00135196"/>
    <w:rsid w:val="00165886"/>
    <w:rsid w:val="00247CA2"/>
    <w:rsid w:val="00284AFA"/>
    <w:rsid w:val="003E2BC1"/>
    <w:rsid w:val="003F50CC"/>
    <w:rsid w:val="004521B6"/>
    <w:rsid w:val="00511C41"/>
    <w:rsid w:val="008529EF"/>
    <w:rsid w:val="00B2674E"/>
    <w:rsid w:val="00C46E27"/>
    <w:rsid w:val="00D459AA"/>
    <w:rsid w:val="00DA6374"/>
    <w:rsid w:val="00DF2265"/>
    <w:rsid w:val="00FA7E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7CA2"/>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247CA2"/>
    <w:rPr>
      <w:b/>
      <w:bCs/>
    </w:rPr>
  </w:style>
  <w:style w:type="character" w:styleId="Emphasis">
    <w:name w:val="Emphasis"/>
    <w:basedOn w:val="DefaultParagraphFont"/>
    <w:uiPriority w:val="20"/>
    <w:qFormat/>
    <w:rsid w:val="00247CA2"/>
    <w:rPr>
      <w:i/>
      <w:iCs/>
    </w:rPr>
  </w:style>
  <w:style w:type="paragraph" w:styleId="BalloonText">
    <w:name w:val="Balloon Text"/>
    <w:basedOn w:val="Normal"/>
    <w:link w:val="BalloonTextChar"/>
    <w:uiPriority w:val="99"/>
    <w:semiHidden/>
    <w:unhideWhenUsed/>
    <w:rsid w:val="003F5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0CC"/>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135196"/>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135196"/>
    <w:rPr>
      <w:rFonts w:ascii="Arial" w:eastAsia="Times New Roman" w:hAnsi="Arial" w:cs="Arial"/>
      <w:vanish/>
      <w:kern w:val="0"/>
      <w:sz w:val="16"/>
      <w:szCs w:val="16"/>
    </w:rPr>
  </w:style>
  <w:style w:type="paragraph" w:styleId="ListParagraph">
    <w:name w:val="List Paragraph"/>
    <w:basedOn w:val="Normal"/>
    <w:uiPriority w:val="34"/>
    <w:qFormat/>
    <w:rsid w:val="00135196"/>
    <w:pPr>
      <w:ind w:left="720"/>
      <w:contextualSpacing/>
    </w:pPr>
  </w:style>
  <w:style w:type="character" w:styleId="Hyperlink">
    <w:name w:val="Hyperlink"/>
    <w:uiPriority w:val="99"/>
    <w:unhideWhenUsed/>
    <w:rsid w:val="00112FDC"/>
    <w:rPr>
      <w:color w:val="0000FF"/>
      <w:u w:val="single"/>
    </w:rPr>
  </w:style>
</w:styles>
</file>

<file path=word/webSettings.xml><?xml version="1.0" encoding="utf-8"?>
<w:webSettings xmlns:r="http://schemas.openxmlformats.org/officeDocument/2006/relationships" xmlns:w="http://schemas.openxmlformats.org/wordprocessingml/2006/main">
  <w:divs>
    <w:div w:id="82650527">
      <w:bodyDiv w:val="1"/>
      <w:marLeft w:val="0"/>
      <w:marRight w:val="0"/>
      <w:marTop w:val="0"/>
      <w:marBottom w:val="0"/>
      <w:divBdr>
        <w:top w:val="none" w:sz="0" w:space="0" w:color="auto"/>
        <w:left w:val="none" w:sz="0" w:space="0" w:color="auto"/>
        <w:bottom w:val="none" w:sz="0" w:space="0" w:color="auto"/>
        <w:right w:val="none" w:sz="0" w:space="0" w:color="auto"/>
      </w:divBdr>
    </w:div>
    <w:div w:id="369035254">
      <w:bodyDiv w:val="1"/>
      <w:marLeft w:val="0"/>
      <w:marRight w:val="0"/>
      <w:marTop w:val="0"/>
      <w:marBottom w:val="0"/>
      <w:divBdr>
        <w:top w:val="none" w:sz="0" w:space="0" w:color="auto"/>
        <w:left w:val="none" w:sz="0" w:space="0" w:color="auto"/>
        <w:bottom w:val="none" w:sz="0" w:space="0" w:color="auto"/>
        <w:right w:val="none" w:sz="0" w:space="0" w:color="auto"/>
      </w:divBdr>
    </w:div>
    <w:div w:id="441190803">
      <w:bodyDiv w:val="1"/>
      <w:marLeft w:val="0"/>
      <w:marRight w:val="0"/>
      <w:marTop w:val="0"/>
      <w:marBottom w:val="0"/>
      <w:divBdr>
        <w:top w:val="none" w:sz="0" w:space="0" w:color="auto"/>
        <w:left w:val="none" w:sz="0" w:space="0" w:color="auto"/>
        <w:bottom w:val="none" w:sz="0" w:space="0" w:color="auto"/>
        <w:right w:val="none" w:sz="0" w:space="0" w:color="auto"/>
      </w:divBdr>
    </w:div>
    <w:div w:id="556819431">
      <w:bodyDiv w:val="1"/>
      <w:marLeft w:val="0"/>
      <w:marRight w:val="0"/>
      <w:marTop w:val="0"/>
      <w:marBottom w:val="0"/>
      <w:divBdr>
        <w:top w:val="none" w:sz="0" w:space="0" w:color="auto"/>
        <w:left w:val="none" w:sz="0" w:space="0" w:color="auto"/>
        <w:bottom w:val="none" w:sz="0" w:space="0" w:color="auto"/>
        <w:right w:val="none" w:sz="0" w:space="0" w:color="auto"/>
      </w:divBdr>
      <w:divsChild>
        <w:div w:id="1488741283">
          <w:marLeft w:val="0"/>
          <w:marRight w:val="0"/>
          <w:marTop w:val="0"/>
          <w:marBottom w:val="0"/>
          <w:divBdr>
            <w:top w:val="single" w:sz="2" w:space="0" w:color="D9D9E3"/>
            <w:left w:val="single" w:sz="2" w:space="0" w:color="D9D9E3"/>
            <w:bottom w:val="single" w:sz="2" w:space="0" w:color="D9D9E3"/>
            <w:right w:val="single" w:sz="2" w:space="0" w:color="D9D9E3"/>
          </w:divBdr>
        </w:div>
        <w:div w:id="574050214">
          <w:marLeft w:val="0"/>
          <w:marRight w:val="0"/>
          <w:marTop w:val="0"/>
          <w:marBottom w:val="0"/>
          <w:divBdr>
            <w:top w:val="single" w:sz="2" w:space="0" w:color="D9D9E3"/>
            <w:left w:val="single" w:sz="2" w:space="0" w:color="D9D9E3"/>
            <w:bottom w:val="single" w:sz="2" w:space="0" w:color="D9D9E3"/>
            <w:right w:val="single" w:sz="2" w:space="0" w:color="D9D9E3"/>
          </w:divBdr>
          <w:divsChild>
            <w:div w:id="1011495146">
              <w:marLeft w:val="0"/>
              <w:marRight w:val="0"/>
              <w:marTop w:val="0"/>
              <w:marBottom w:val="0"/>
              <w:divBdr>
                <w:top w:val="single" w:sz="2" w:space="0" w:color="D9D9E3"/>
                <w:left w:val="single" w:sz="2" w:space="0" w:color="D9D9E3"/>
                <w:bottom w:val="single" w:sz="2" w:space="0" w:color="D9D9E3"/>
                <w:right w:val="single" w:sz="2" w:space="0" w:color="D9D9E3"/>
              </w:divBdr>
              <w:divsChild>
                <w:div w:id="916790232">
                  <w:marLeft w:val="0"/>
                  <w:marRight w:val="0"/>
                  <w:marTop w:val="0"/>
                  <w:marBottom w:val="0"/>
                  <w:divBdr>
                    <w:top w:val="single" w:sz="2" w:space="0" w:color="D9D9E3"/>
                    <w:left w:val="single" w:sz="2" w:space="0" w:color="D9D9E3"/>
                    <w:bottom w:val="single" w:sz="2" w:space="0" w:color="D9D9E3"/>
                    <w:right w:val="single" w:sz="2" w:space="0" w:color="D9D9E3"/>
                  </w:divBdr>
                  <w:divsChild>
                    <w:div w:id="2025740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38557153">
      <w:bodyDiv w:val="1"/>
      <w:marLeft w:val="0"/>
      <w:marRight w:val="0"/>
      <w:marTop w:val="0"/>
      <w:marBottom w:val="0"/>
      <w:divBdr>
        <w:top w:val="none" w:sz="0" w:space="0" w:color="auto"/>
        <w:left w:val="none" w:sz="0" w:space="0" w:color="auto"/>
        <w:bottom w:val="none" w:sz="0" w:space="0" w:color="auto"/>
        <w:right w:val="none" w:sz="0" w:space="0" w:color="auto"/>
      </w:divBdr>
      <w:divsChild>
        <w:div w:id="2069255690">
          <w:marLeft w:val="0"/>
          <w:marRight w:val="0"/>
          <w:marTop w:val="0"/>
          <w:marBottom w:val="0"/>
          <w:divBdr>
            <w:top w:val="single" w:sz="2" w:space="0" w:color="D9D9E3"/>
            <w:left w:val="single" w:sz="2" w:space="0" w:color="D9D9E3"/>
            <w:bottom w:val="single" w:sz="2" w:space="0" w:color="D9D9E3"/>
            <w:right w:val="single" w:sz="2" w:space="0" w:color="D9D9E3"/>
          </w:divBdr>
          <w:divsChild>
            <w:div w:id="852260622">
              <w:marLeft w:val="0"/>
              <w:marRight w:val="0"/>
              <w:marTop w:val="0"/>
              <w:marBottom w:val="0"/>
              <w:divBdr>
                <w:top w:val="single" w:sz="2" w:space="0" w:color="D9D9E3"/>
                <w:left w:val="single" w:sz="2" w:space="0" w:color="D9D9E3"/>
                <w:bottom w:val="single" w:sz="2" w:space="0" w:color="D9D9E3"/>
                <w:right w:val="single" w:sz="2" w:space="0" w:color="D9D9E3"/>
              </w:divBdr>
              <w:divsChild>
                <w:div w:id="215161435">
                  <w:marLeft w:val="0"/>
                  <w:marRight w:val="0"/>
                  <w:marTop w:val="0"/>
                  <w:marBottom w:val="0"/>
                  <w:divBdr>
                    <w:top w:val="single" w:sz="2" w:space="0" w:color="D9D9E3"/>
                    <w:left w:val="single" w:sz="2" w:space="0" w:color="D9D9E3"/>
                    <w:bottom w:val="single" w:sz="2" w:space="0" w:color="D9D9E3"/>
                    <w:right w:val="single" w:sz="2" w:space="0" w:color="D9D9E3"/>
                  </w:divBdr>
                  <w:divsChild>
                    <w:div w:id="546798267">
                      <w:marLeft w:val="0"/>
                      <w:marRight w:val="0"/>
                      <w:marTop w:val="0"/>
                      <w:marBottom w:val="0"/>
                      <w:divBdr>
                        <w:top w:val="single" w:sz="2" w:space="0" w:color="D9D9E3"/>
                        <w:left w:val="single" w:sz="2" w:space="0" w:color="D9D9E3"/>
                        <w:bottom w:val="single" w:sz="2" w:space="0" w:color="D9D9E3"/>
                        <w:right w:val="single" w:sz="2" w:space="0" w:color="D9D9E3"/>
                      </w:divBdr>
                      <w:divsChild>
                        <w:div w:id="1328289271">
                          <w:marLeft w:val="0"/>
                          <w:marRight w:val="0"/>
                          <w:marTop w:val="0"/>
                          <w:marBottom w:val="0"/>
                          <w:divBdr>
                            <w:top w:val="none" w:sz="0" w:space="0" w:color="auto"/>
                            <w:left w:val="none" w:sz="0" w:space="0" w:color="auto"/>
                            <w:bottom w:val="none" w:sz="0" w:space="0" w:color="auto"/>
                            <w:right w:val="none" w:sz="0" w:space="0" w:color="auto"/>
                          </w:divBdr>
                          <w:divsChild>
                            <w:div w:id="59062538">
                              <w:marLeft w:val="0"/>
                              <w:marRight w:val="0"/>
                              <w:marTop w:val="100"/>
                              <w:marBottom w:val="100"/>
                              <w:divBdr>
                                <w:top w:val="single" w:sz="2" w:space="0" w:color="D9D9E3"/>
                                <w:left w:val="single" w:sz="2" w:space="0" w:color="D9D9E3"/>
                                <w:bottom w:val="single" w:sz="2" w:space="0" w:color="D9D9E3"/>
                                <w:right w:val="single" w:sz="2" w:space="0" w:color="D9D9E3"/>
                              </w:divBdr>
                              <w:divsChild>
                                <w:div w:id="1273439802">
                                  <w:marLeft w:val="0"/>
                                  <w:marRight w:val="0"/>
                                  <w:marTop w:val="0"/>
                                  <w:marBottom w:val="0"/>
                                  <w:divBdr>
                                    <w:top w:val="single" w:sz="2" w:space="0" w:color="D9D9E3"/>
                                    <w:left w:val="single" w:sz="2" w:space="0" w:color="D9D9E3"/>
                                    <w:bottom w:val="single" w:sz="2" w:space="0" w:color="D9D9E3"/>
                                    <w:right w:val="single" w:sz="2" w:space="0" w:color="D9D9E3"/>
                                  </w:divBdr>
                                  <w:divsChild>
                                    <w:div w:id="1412580122">
                                      <w:marLeft w:val="0"/>
                                      <w:marRight w:val="0"/>
                                      <w:marTop w:val="0"/>
                                      <w:marBottom w:val="0"/>
                                      <w:divBdr>
                                        <w:top w:val="single" w:sz="2" w:space="0" w:color="D9D9E3"/>
                                        <w:left w:val="single" w:sz="2" w:space="0" w:color="D9D9E3"/>
                                        <w:bottom w:val="single" w:sz="2" w:space="0" w:color="D9D9E3"/>
                                        <w:right w:val="single" w:sz="2" w:space="0" w:color="D9D9E3"/>
                                      </w:divBdr>
                                      <w:divsChild>
                                        <w:div w:id="1227033379">
                                          <w:marLeft w:val="0"/>
                                          <w:marRight w:val="0"/>
                                          <w:marTop w:val="0"/>
                                          <w:marBottom w:val="0"/>
                                          <w:divBdr>
                                            <w:top w:val="single" w:sz="2" w:space="0" w:color="D9D9E3"/>
                                            <w:left w:val="single" w:sz="2" w:space="0" w:color="D9D9E3"/>
                                            <w:bottom w:val="single" w:sz="2" w:space="0" w:color="D9D9E3"/>
                                            <w:right w:val="single" w:sz="2" w:space="0" w:color="D9D9E3"/>
                                          </w:divBdr>
                                          <w:divsChild>
                                            <w:div w:id="566963488">
                                              <w:marLeft w:val="0"/>
                                              <w:marRight w:val="0"/>
                                              <w:marTop w:val="0"/>
                                              <w:marBottom w:val="0"/>
                                              <w:divBdr>
                                                <w:top w:val="single" w:sz="2" w:space="0" w:color="D9D9E3"/>
                                                <w:left w:val="single" w:sz="2" w:space="0" w:color="D9D9E3"/>
                                                <w:bottom w:val="single" w:sz="2" w:space="0" w:color="D9D9E3"/>
                                                <w:right w:val="single" w:sz="2" w:space="0" w:color="D9D9E3"/>
                                              </w:divBdr>
                                              <w:divsChild>
                                                <w:div w:id="1167162321">
                                                  <w:marLeft w:val="0"/>
                                                  <w:marRight w:val="0"/>
                                                  <w:marTop w:val="0"/>
                                                  <w:marBottom w:val="0"/>
                                                  <w:divBdr>
                                                    <w:top w:val="single" w:sz="2" w:space="0" w:color="D9D9E3"/>
                                                    <w:left w:val="single" w:sz="2" w:space="0" w:color="D9D9E3"/>
                                                    <w:bottom w:val="single" w:sz="2" w:space="0" w:color="D9D9E3"/>
                                                    <w:right w:val="single" w:sz="2" w:space="0" w:color="D9D9E3"/>
                                                  </w:divBdr>
                                                  <w:divsChild>
                                                    <w:div w:id="761997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498330">
          <w:marLeft w:val="0"/>
          <w:marRight w:val="0"/>
          <w:marTop w:val="0"/>
          <w:marBottom w:val="0"/>
          <w:divBdr>
            <w:top w:val="none" w:sz="0" w:space="0" w:color="auto"/>
            <w:left w:val="none" w:sz="0" w:space="0" w:color="auto"/>
            <w:bottom w:val="none" w:sz="0" w:space="0" w:color="auto"/>
            <w:right w:val="none" w:sz="0" w:space="0" w:color="auto"/>
          </w:divBdr>
        </w:div>
      </w:divsChild>
    </w:div>
    <w:div w:id="1067220856">
      <w:bodyDiv w:val="1"/>
      <w:marLeft w:val="0"/>
      <w:marRight w:val="0"/>
      <w:marTop w:val="0"/>
      <w:marBottom w:val="0"/>
      <w:divBdr>
        <w:top w:val="none" w:sz="0" w:space="0" w:color="auto"/>
        <w:left w:val="none" w:sz="0" w:space="0" w:color="auto"/>
        <w:bottom w:val="none" w:sz="0" w:space="0" w:color="auto"/>
        <w:right w:val="none" w:sz="0" w:space="0" w:color="auto"/>
      </w:divBdr>
    </w:div>
    <w:div w:id="1071582444">
      <w:bodyDiv w:val="1"/>
      <w:marLeft w:val="0"/>
      <w:marRight w:val="0"/>
      <w:marTop w:val="0"/>
      <w:marBottom w:val="0"/>
      <w:divBdr>
        <w:top w:val="none" w:sz="0" w:space="0" w:color="auto"/>
        <w:left w:val="none" w:sz="0" w:space="0" w:color="auto"/>
        <w:bottom w:val="none" w:sz="0" w:space="0" w:color="auto"/>
        <w:right w:val="none" w:sz="0" w:space="0" w:color="auto"/>
      </w:divBdr>
    </w:div>
    <w:div w:id="1133405672">
      <w:bodyDiv w:val="1"/>
      <w:marLeft w:val="0"/>
      <w:marRight w:val="0"/>
      <w:marTop w:val="0"/>
      <w:marBottom w:val="0"/>
      <w:divBdr>
        <w:top w:val="none" w:sz="0" w:space="0" w:color="auto"/>
        <w:left w:val="none" w:sz="0" w:space="0" w:color="auto"/>
        <w:bottom w:val="none" w:sz="0" w:space="0" w:color="auto"/>
        <w:right w:val="none" w:sz="0" w:space="0" w:color="auto"/>
      </w:divBdr>
    </w:div>
    <w:div w:id="1307125685">
      <w:bodyDiv w:val="1"/>
      <w:marLeft w:val="0"/>
      <w:marRight w:val="0"/>
      <w:marTop w:val="0"/>
      <w:marBottom w:val="0"/>
      <w:divBdr>
        <w:top w:val="none" w:sz="0" w:space="0" w:color="auto"/>
        <w:left w:val="none" w:sz="0" w:space="0" w:color="auto"/>
        <w:bottom w:val="none" w:sz="0" w:space="0" w:color="auto"/>
        <w:right w:val="none" w:sz="0" w:space="0" w:color="auto"/>
      </w:divBdr>
    </w:div>
    <w:div w:id="1511407371">
      <w:bodyDiv w:val="1"/>
      <w:marLeft w:val="0"/>
      <w:marRight w:val="0"/>
      <w:marTop w:val="0"/>
      <w:marBottom w:val="0"/>
      <w:divBdr>
        <w:top w:val="none" w:sz="0" w:space="0" w:color="auto"/>
        <w:left w:val="none" w:sz="0" w:space="0" w:color="auto"/>
        <w:bottom w:val="none" w:sz="0" w:space="0" w:color="auto"/>
        <w:right w:val="none" w:sz="0" w:space="0" w:color="auto"/>
      </w:divBdr>
    </w:div>
    <w:div w:id="1545866104">
      <w:bodyDiv w:val="1"/>
      <w:marLeft w:val="0"/>
      <w:marRight w:val="0"/>
      <w:marTop w:val="0"/>
      <w:marBottom w:val="0"/>
      <w:divBdr>
        <w:top w:val="none" w:sz="0" w:space="0" w:color="auto"/>
        <w:left w:val="none" w:sz="0" w:space="0" w:color="auto"/>
        <w:bottom w:val="none" w:sz="0" w:space="0" w:color="auto"/>
        <w:right w:val="none" w:sz="0" w:space="0" w:color="auto"/>
      </w:divBdr>
    </w:div>
    <w:div w:id="1645768493">
      <w:bodyDiv w:val="1"/>
      <w:marLeft w:val="0"/>
      <w:marRight w:val="0"/>
      <w:marTop w:val="0"/>
      <w:marBottom w:val="0"/>
      <w:divBdr>
        <w:top w:val="none" w:sz="0" w:space="0" w:color="auto"/>
        <w:left w:val="none" w:sz="0" w:space="0" w:color="auto"/>
        <w:bottom w:val="none" w:sz="0" w:space="0" w:color="auto"/>
        <w:right w:val="none" w:sz="0" w:space="0" w:color="auto"/>
      </w:divBdr>
    </w:div>
    <w:div w:id="1860852391">
      <w:bodyDiv w:val="1"/>
      <w:marLeft w:val="0"/>
      <w:marRight w:val="0"/>
      <w:marTop w:val="0"/>
      <w:marBottom w:val="0"/>
      <w:divBdr>
        <w:top w:val="none" w:sz="0" w:space="0" w:color="auto"/>
        <w:left w:val="none" w:sz="0" w:space="0" w:color="auto"/>
        <w:bottom w:val="none" w:sz="0" w:space="0" w:color="auto"/>
        <w:right w:val="none" w:sz="0" w:space="0" w:color="auto"/>
      </w:divBdr>
    </w:div>
    <w:div w:id="208791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007/s12083-023-01558-x" TargetMode="External"/><Relationship Id="rId4" Type="http://schemas.openxmlformats.org/officeDocument/2006/relationships/webSettings" Target="webSettings.xml"/><Relationship Id="rId9" Type="http://schemas.openxmlformats.org/officeDocument/2006/relationships/hyperlink" Target="https://doi.org/10.1007/s11042-%20023-%20159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4133</Words>
  <Characters>23563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8</cp:revision>
  <dcterms:created xsi:type="dcterms:W3CDTF">2023-11-09T17:40:00Z</dcterms:created>
  <dcterms:modified xsi:type="dcterms:W3CDTF">2023-11-22T12:45:00Z</dcterms:modified>
</cp:coreProperties>
</file>