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600" w:rsidRPr="006C723C" w:rsidRDefault="00FB0600" w:rsidP="00F92440">
      <w:pPr>
        <w:spacing w:after="0" w:line="360" w:lineRule="auto"/>
        <w:jc w:val="center"/>
        <w:rPr>
          <w:rFonts w:ascii="Times New Roman" w:hAnsi="Times New Roman" w:cs="Times New Roman"/>
          <w:color w:val="339933"/>
          <w:sz w:val="40"/>
          <w:szCs w:val="40"/>
        </w:rPr>
      </w:pPr>
      <w:r w:rsidRPr="006C723C">
        <w:rPr>
          <w:rFonts w:ascii="Times New Roman" w:hAnsi="Times New Roman" w:cs="Times New Roman"/>
          <w:color w:val="339933"/>
          <w:sz w:val="40"/>
          <w:szCs w:val="40"/>
        </w:rPr>
        <w:t>Development and optimization of fenugreek extract loaded nanoemugel for the treatment Anti-inflammatory</w:t>
      </w:r>
    </w:p>
    <w:p w:rsidR="00400909" w:rsidRDefault="006C723C" w:rsidP="00F92440">
      <w:pPr>
        <w:spacing w:after="0"/>
        <w:jc w:val="center"/>
        <w:rPr>
          <w:rFonts w:ascii="Times New Roman" w:hAnsi="Times New Roman" w:cs="Times New Roman"/>
          <w:color w:val="339933"/>
          <w:sz w:val="40"/>
          <w:szCs w:val="40"/>
        </w:rPr>
      </w:pPr>
      <w:r w:rsidRPr="006C723C">
        <w:rPr>
          <w:rFonts w:ascii="Times New Roman" w:hAnsi="Times New Roman" w:cs="Times New Roman"/>
          <w:color w:val="339933"/>
          <w:sz w:val="40"/>
          <w:szCs w:val="40"/>
        </w:rPr>
        <w:t>A</w:t>
      </w:r>
      <w:r w:rsidR="00FB0600" w:rsidRPr="006C723C">
        <w:rPr>
          <w:rFonts w:ascii="Times New Roman" w:hAnsi="Times New Roman" w:cs="Times New Roman"/>
          <w:color w:val="339933"/>
          <w:sz w:val="40"/>
          <w:szCs w:val="40"/>
        </w:rPr>
        <w:t>ctivity</w:t>
      </w:r>
    </w:p>
    <w:p w:rsidR="00F92440" w:rsidRDefault="00F92440" w:rsidP="00F92440">
      <w:pPr>
        <w:spacing w:after="0"/>
        <w:jc w:val="center"/>
        <w:rPr>
          <w:rFonts w:ascii="Times New Roman" w:hAnsi="Times New Roman" w:cs="Times New Roman"/>
          <w:color w:val="339933"/>
          <w:sz w:val="40"/>
          <w:szCs w:val="40"/>
        </w:rPr>
      </w:pPr>
    </w:p>
    <w:p w:rsidR="002D1782" w:rsidRDefault="003B0ED5" w:rsidP="00594D96">
      <w:pPr>
        <w:spacing w:after="0" w:line="240" w:lineRule="auto"/>
        <w:jc w:val="center"/>
        <w:rPr>
          <w:rFonts w:ascii="Times New Roman" w:hAnsi="Times New Roman" w:cs="Times New Roman"/>
          <w:b/>
          <w:sz w:val="24"/>
          <w:szCs w:val="24"/>
        </w:rPr>
      </w:pPr>
      <w:r w:rsidRPr="00E54E21">
        <w:rPr>
          <w:rFonts w:ascii="Times New Roman" w:hAnsi="Times New Roman" w:cs="Times New Roman"/>
          <w:b/>
          <w:sz w:val="24"/>
          <w:szCs w:val="24"/>
        </w:rPr>
        <w:t>Ms.</w:t>
      </w:r>
      <w:r w:rsidR="00AB2AF4" w:rsidRPr="00E54E21">
        <w:rPr>
          <w:rFonts w:ascii="Times New Roman" w:hAnsi="Times New Roman" w:cs="Times New Roman"/>
          <w:b/>
          <w:sz w:val="24"/>
          <w:szCs w:val="24"/>
        </w:rPr>
        <w:t xml:space="preserve"> </w:t>
      </w:r>
      <w:proofErr w:type="spellStart"/>
      <w:proofErr w:type="gramStart"/>
      <w:r w:rsidRPr="00E54E21">
        <w:rPr>
          <w:rFonts w:ascii="Times New Roman" w:hAnsi="Times New Roman" w:cs="Times New Roman"/>
          <w:b/>
          <w:sz w:val="24"/>
          <w:szCs w:val="24"/>
        </w:rPr>
        <w:t>Roshanee</w:t>
      </w:r>
      <w:proofErr w:type="spellEnd"/>
      <w:r w:rsidR="00A97F62">
        <w:rPr>
          <w:rFonts w:ascii="Times New Roman" w:hAnsi="Times New Roman" w:cs="Times New Roman"/>
          <w:b/>
          <w:sz w:val="24"/>
          <w:szCs w:val="24"/>
        </w:rPr>
        <w:t xml:space="preserve"> .</w:t>
      </w:r>
      <w:proofErr w:type="gramEnd"/>
      <w:r w:rsidR="00A97F62">
        <w:rPr>
          <w:rFonts w:ascii="Times New Roman" w:hAnsi="Times New Roman" w:cs="Times New Roman"/>
          <w:b/>
          <w:sz w:val="24"/>
          <w:szCs w:val="24"/>
        </w:rPr>
        <w:t xml:space="preserve"> D.</w:t>
      </w:r>
      <w:r w:rsidRPr="00E54E21">
        <w:rPr>
          <w:rFonts w:ascii="Times New Roman" w:hAnsi="Times New Roman" w:cs="Times New Roman"/>
          <w:b/>
          <w:sz w:val="24"/>
          <w:szCs w:val="24"/>
        </w:rPr>
        <w:t xml:space="preserve"> Agrawal</w:t>
      </w:r>
      <w:r w:rsidRPr="00E54E21">
        <w:rPr>
          <w:rFonts w:ascii="Times New Roman" w:hAnsi="Times New Roman" w:cs="Times New Roman"/>
          <w:b/>
          <w:sz w:val="24"/>
          <w:szCs w:val="24"/>
          <w:vertAlign w:val="superscript"/>
        </w:rPr>
        <w:t>1</w:t>
      </w:r>
      <w:r w:rsidR="00CD5C29" w:rsidRPr="00E54E21">
        <w:rPr>
          <w:rFonts w:ascii="Times New Roman" w:hAnsi="Times New Roman" w:cs="Times New Roman"/>
          <w:b/>
          <w:sz w:val="24"/>
          <w:szCs w:val="24"/>
        </w:rPr>
        <w:t>*, Ms</w:t>
      </w:r>
      <w:r w:rsidRPr="00E54E21">
        <w:rPr>
          <w:rFonts w:ascii="Times New Roman" w:hAnsi="Times New Roman" w:cs="Times New Roman"/>
          <w:b/>
          <w:sz w:val="24"/>
          <w:szCs w:val="24"/>
        </w:rPr>
        <w:t xml:space="preserve">. </w:t>
      </w:r>
      <w:proofErr w:type="spellStart"/>
      <w:r w:rsidRPr="00E54E21">
        <w:rPr>
          <w:rFonts w:ascii="Times New Roman" w:hAnsi="Times New Roman" w:cs="Times New Roman"/>
          <w:b/>
          <w:sz w:val="24"/>
          <w:szCs w:val="24"/>
        </w:rPr>
        <w:t>Snehal</w:t>
      </w:r>
      <w:proofErr w:type="spellEnd"/>
      <w:r w:rsidRPr="00E54E21">
        <w:rPr>
          <w:rFonts w:ascii="Times New Roman" w:hAnsi="Times New Roman" w:cs="Times New Roman"/>
          <w:b/>
          <w:sz w:val="24"/>
          <w:szCs w:val="24"/>
        </w:rPr>
        <w:t xml:space="preserve"> Bhavsar</w:t>
      </w:r>
      <w:r w:rsidRPr="00E54E21">
        <w:rPr>
          <w:rFonts w:ascii="Times New Roman" w:hAnsi="Times New Roman" w:cs="Times New Roman"/>
          <w:b/>
          <w:sz w:val="24"/>
          <w:szCs w:val="24"/>
          <w:vertAlign w:val="superscript"/>
        </w:rPr>
        <w:t>2</w:t>
      </w:r>
      <w:proofErr w:type="gramStart"/>
      <w:r w:rsidRPr="00E54E21">
        <w:rPr>
          <w:rFonts w:ascii="Times New Roman" w:hAnsi="Times New Roman" w:cs="Times New Roman"/>
          <w:b/>
          <w:sz w:val="24"/>
          <w:szCs w:val="24"/>
        </w:rPr>
        <w:t>,Mr</w:t>
      </w:r>
      <w:proofErr w:type="gramEnd"/>
      <w:r w:rsidRPr="00E54E21">
        <w:rPr>
          <w:rFonts w:ascii="Times New Roman" w:hAnsi="Times New Roman" w:cs="Times New Roman"/>
          <w:b/>
          <w:sz w:val="24"/>
          <w:szCs w:val="24"/>
        </w:rPr>
        <w:t>.</w:t>
      </w:r>
      <w:r w:rsidR="009D2D34" w:rsidRPr="00E54E21">
        <w:rPr>
          <w:rFonts w:ascii="Times New Roman" w:hAnsi="Times New Roman" w:cs="Times New Roman"/>
          <w:b/>
          <w:sz w:val="24"/>
          <w:szCs w:val="24"/>
        </w:rPr>
        <w:t xml:space="preserve"> Dr </w:t>
      </w:r>
      <w:r w:rsidRPr="00E54E21">
        <w:rPr>
          <w:rFonts w:ascii="Times New Roman" w:hAnsi="Times New Roman" w:cs="Times New Roman"/>
          <w:b/>
          <w:sz w:val="24"/>
          <w:szCs w:val="24"/>
        </w:rPr>
        <w:t xml:space="preserve"> </w:t>
      </w:r>
      <w:r w:rsidR="009D2D34" w:rsidRPr="00E54E21">
        <w:rPr>
          <w:rFonts w:ascii="Times New Roman" w:hAnsi="Times New Roman" w:cs="Times New Roman"/>
          <w:b/>
          <w:sz w:val="24"/>
          <w:szCs w:val="24"/>
        </w:rPr>
        <w:t>Sanjay</w:t>
      </w:r>
      <w:r w:rsidRPr="00E54E21">
        <w:rPr>
          <w:rFonts w:ascii="Times New Roman" w:hAnsi="Times New Roman" w:cs="Times New Roman"/>
          <w:b/>
          <w:sz w:val="24"/>
          <w:szCs w:val="24"/>
        </w:rPr>
        <w:t>.</w:t>
      </w:r>
      <w:r w:rsidR="009D2D34" w:rsidRPr="00E54E21">
        <w:rPr>
          <w:rFonts w:ascii="Times New Roman" w:hAnsi="Times New Roman" w:cs="Times New Roman"/>
          <w:b/>
          <w:sz w:val="24"/>
          <w:szCs w:val="24"/>
        </w:rPr>
        <w:t xml:space="preserve"> </w:t>
      </w:r>
      <w:r w:rsidRPr="00E54E21">
        <w:rPr>
          <w:rFonts w:ascii="Times New Roman" w:hAnsi="Times New Roman" w:cs="Times New Roman"/>
          <w:b/>
          <w:sz w:val="24"/>
          <w:szCs w:val="24"/>
        </w:rPr>
        <w:t>J. Surana</w:t>
      </w:r>
      <w:r w:rsidRPr="00E54E21">
        <w:rPr>
          <w:rFonts w:ascii="Times New Roman" w:hAnsi="Times New Roman" w:cs="Times New Roman"/>
          <w:b/>
          <w:sz w:val="24"/>
          <w:szCs w:val="24"/>
          <w:vertAlign w:val="superscript"/>
        </w:rPr>
        <w:t>3</w:t>
      </w:r>
    </w:p>
    <w:p w:rsidR="003B0ED5" w:rsidRPr="002D1782" w:rsidRDefault="00AB2AF4" w:rsidP="00594D96">
      <w:pPr>
        <w:spacing w:after="0" w:line="240" w:lineRule="auto"/>
        <w:jc w:val="center"/>
        <w:rPr>
          <w:rFonts w:ascii="Times New Roman" w:hAnsi="Times New Roman" w:cs="Times New Roman"/>
          <w:sz w:val="24"/>
          <w:szCs w:val="24"/>
        </w:rPr>
      </w:pPr>
      <w:r w:rsidRPr="002D1782">
        <w:rPr>
          <w:rFonts w:ascii="Times New Roman" w:hAnsi="Times New Roman" w:cs="Times New Roman"/>
          <w:sz w:val="24"/>
          <w:szCs w:val="24"/>
        </w:rPr>
        <w:t>Department Of  Pharmacognosy, North Maharashtra University, R. C. Patel Institute of Pharmaceutical Education &amp; Research, Shirpur</w:t>
      </w:r>
      <w:r w:rsidR="009D2D34" w:rsidRPr="002D1782">
        <w:rPr>
          <w:rFonts w:ascii="Times New Roman" w:hAnsi="Times New Roman" w:cs="Times New Roman"/>
          <w:sz w:val="24"/>
          <w:szCs w:val="24"/>
        </w:rPr>
        <w:t xml:space="preserve">, Dhule </w:t>
      </w:r>
      <w:hyperlink r:id="rId8" w:history="1">
        <w:r w:rsidR="009D2D34" w:rsidRPr="002D1782">
          <w:rPr>
            <w:rStyle w:val="Hyperlink"/>
            <w:rFonts w:ascii="Times New Roman" w:hAnsi="Times New Roman" w:cs="Times New Roman"/>
            <w:color w:val="auto"/>
            <w:sz w:val="24"/>
            <w:szCs w:val="24"/>
          </w:rPr>
          <w:t>425405</w:t>
        </w:r>
      </w:hyperlink>
    </w:p>
    <w:p w:rsidR="00594D96" w:rsidRPr="00E54E21" w:rsidRDefault="00594D96" w:rsidP="00594D96">
      <w:pPr>
        <w:spacing w:after="0" w:line="240" w:lineRule="auto"/>
        <w:jc w:val="center"/>
        <w:rPr>
          <w:rFonts w:ascii="Times New Roman" w:hAnsi="Times New Roman" w:cs="Times New Roman"/>
          <w:b/>
          <w:sz w:val="24"/>
          <w:szCs w:val="24"/>
        </w:rPr>
      </w:pPr>
    </w:p>
    <w:p w:rsidR="006C723C" w:rsidRPr="006C723C" w:rsidRDefault="006C723C" w:rsidP="006C723C">
      <w:pPr>
        <w:spacing w:after="0" w:line="360" w:lineRule="auto"/>
        <w:rPr>
          <w:rFonts w:ascii="Times New Roman" w:hAnsi="Times New Roman" w:cs="Times New Roman"/>
          <w:b/>
          <w:color w:val="000000" w:themeColor="text1"/>
          <w:sz w:val="32"/>
          <w:szCs w:val="32"/>
        </w:rPr>
      </w:pPr>
      <w:r w:rsidRPr="006C723C">
        <w:rPr>
          <w:rFonts w:ascii="Times New Roman" w:hAnsi="Times New Roman" w:cs="Times New Roman"/>
          <w:b/>
          <w:color w:val="000000" w:themeColor="text1"/>
          <w:sz w:val="32"/>
          <w:szCs w:val="32"/>
        </w:rPr>
        <w:t xml:space="preserve">Abstract </w:t>
      </w:r>
    </w:p>
    <w:p w:rsidR="00FB0600" w:rsidRPr="006C723C" w:rsidRDefault="0088042A" w:rsidP="00205EEA">
      <w:pPr>
        <w:spacing w:after="0" w:line="360" w:lineRule="auto"/>
        <w:jc w:val="both"/>
        <w:rPr>
          <w:rFonts w:ascii="Times New Roman" w:hAnsi="Times New Roman" w:cs="Times New Roman"/>
          <w:color w:val="000000"/>
          <w:sz w:val="24"/>
          <w:szCs w:val="24"/>
        </w:rPr>
      </w:pPr>
      <w:r w:rsidRPr="0088042A">
        <w:rPr>
          <w:rFonts w:ascii="Times New Roman" w:hAnsi="Times New Roman" w:cs="Times New Roman"/>
          <w:color w:val="000000"/>
          <w:sz w:val="24"/>
          <w:szCs w:val="24"/>
        </w:rPr>
        <w:t>The bright green clover-like leaves of fenugreek (Trigonella foenum graceum) have a pleasantly bitter-sweet flavour. These seeds are quite hard and are usually ground into a powder. Their flavour is typically compared to maple syrup. The seeds have a flavour that is remarkably similar to the leaves.</w:t>
      </w:r>
      <w:r w:rsidR="005D5909" w:rsidRPr="005D5909">
        <w:t xml:space="preserve"> </w:t>
      </w:r>
      <w:r w:rsidR="005D5909" w:rsidRPr="005D5909">
        <w:rPr>
          <w:rFonts w:ascii="Times New Roman" w:hAnsi="Times New Roman" w:cs="Times New Roman"/>
          <w:color w:val="000000"/>
          <w:sz w:val="24"/>
          <w:szCs w:val="24"/>
        </w:rPr>
        <w:t xml:space="preserve">For transdermal distribution of Trigonella foenum graceum extract, a nanoemulsion system was designed with Tween 80 as the surfactant, IPA as the co-surfactant, and Isopropyl myristate as the oil phase. In the pseudo-ternary phase diagram generated </w:t>
      </w:r>
      <w:proofErr w:type="gramStart"/>
      <w:r w:rsidR="005D5909" w:rsidRPr="005D5909">
        <w:rPr>
          <w:rFonts w:ascii="Times New Roman" w:hAnsi="Times New Roman" w:cs="Times New Roman"/>
          <w:color w:val="000000"/>
          <w:sz w:val="24"/>
          <w:szCs w:val="24"/>
        </w:rPr>
        <w:t>at various Tween 80,</w:t>
      </w:r>
      <w:proofErr w:type="gramEnd"/>
      <w:r w:rsidR="005D5909" w:rsidRPr="005D5909">
        <w:rPr>
          <w:rFonts w:ascii="Times New Roman" w:hAnsi="Times New Roman" w:cs="Times New Roman"/>
          <w:color w:val="000000"/>
          <w:sz w:val="24"/>
          <w:szCs w:val="24"/>
        </w:rPr>
        <w:t xml:space="preserve"> a region of nanoemulsion was discovered.</w:t>
      </w:r>
      <w:r>
        <w:rPr>
          <w:rFonts w:ascii="Times New Roman" w:hAnsi="Times New Roman" w:cs="Times New Roman"/>
          <w:color w:val="000000"/>
          <w:sz w:val="24"/>
          <w:szCs w:val="24"/>
        </w:rPr>
        <w:t xml:space="preserve"> </w:t>
      </w:r>
      <w:r w:rsidR="009603AF">
        <w:rPr>
          <w:rFonts w:ascii="Times New Roman" w:hAnsi="Times New Roman" w:cs="Times New Roman"/>
          <w:color w:val="000000"/>
          <w:sz w:val="24"/>
          <w:szCs w:val="24"/>
        </w:rPr>
        <w:t>Water (16.6</w:t>
      </w:r>
      <w:r w:rsidR="005D5909" w:rsidRPr="005D5909">
        <w:rPr>
          <w:rFonts w:ascii="Times New Roman" w:hAnsi="Times New Roman" w:cs="Times New Roman"/>
          <w:color w:val="000000"/>
          <w:sz w:val="24"/>
          <w:szCs w:val="24"/>
        </w:rPr>
        <w:t xml:space="preserve">%), </w:t>
      </w:r>
      <w:r w:rsidR="009603AF">
        <w:rPr>
          <w:rFonts w:ascii="Times New Roman" w:hAnsi="Times New Roman" w:cs="Times New Roman"/>
          <w:color w:val="000000"/>
          <w:sz w:val="24"/>
          <w:szCs w:val="24"/>
        </w:rPr>
        <w:t>Smix (75%), and Oil (8.3%</w:t>
      </w:r>
      <w:r w:rsidR="005D5909" w:rsidRPr="005D5909">
        <w:rPr>
          <w:rFonts w:ascii="Times New Roman" w:hAnsi="Times New Roman" w:cs="Times New Roman"/>
          <w:color w:val="000000"/>
          <w:sz w:val="24"/>
          <w:szCs w:val="24"/>
        </w:rPr>
        <w:t>)</w:t>
      </w:r>
      <w:r w:rsidR="00EA499B">
        <w:rPr>
          <w:rFonts w:ascii="Times New Roman" w:hAnsi="Times New Roman" w:cs="Times New Roman"/>
          <w:color w:val="000000"/>
          <w:sz w:val="24"/>
          <w:szCs w:val="24"/>
        </w:rPr>
        <w:t xml:space="preserve"> </w:t>
      </w:r>
      <w:r w:rsidR="005D5909" w:rsidRPr="005D5909">
        <w:rPr>
          <w:rFonts w:ascii="Times New Roman" w:hAnsi="Times New Roman" w:cs="Times New Roman"/>
          <w:color w:val="000000"/>
          <w:sz w:val="24"/>
          <w:szCs w:val="24"/>
        </w:rPr>
        <w:t>The gelling agent carbapol 934 was used to make a nanoemulsion-based gel. Quercetin absorption through the skin was shown to be faster in this nanoemulsion than in aqueous solution. The results imply that the W/O nanoemulsion is a suitable anti-inflammatory gel because nanoemugel improves drug bioavailability.</w:t>
      </w:r>
    </w:p>
    <w:p w:rsidR="00FB0600" w:rsidRDefault="006C723C" w:rsidP="006C723C">
      <w:pPr>
        <w:spacing w:line="360" w:lineRule="auto"/>
        <w:jc w:val="both"/>
        <w:rPr>
          <w:rFonts w:ascii="Times New Roman" w:hAnsi="Times New Roman" w:cs="Times New Roman"/>
          <w:sz w:val="24"/>
          <w:szCs w:val="24"/>
        </w:rPr>
      </w:pPr>
      <w:r w:rsidRPr="006C723C">
        <w:rPr>
          <w:rFonts w:ascii="Times New Roman" w:hAnsi="Times New Roman" w:cs="Times New Roman"/>
          <w:b/>
          <w:color w:val="000000" w:themeColor="text1"/>
          <w:sz w:val="32"/>
          <w:szCs w:val="32"/>
        </w:rPr>
        <w:t>Key words</w:t>
      </w:r>
      <w:r w:rsidRPr="006C723C">
        <w:rPr>
          <w:rFonts w:ascii="Times New Roman" w:hAnsi="Times New Roman" w:cs="Times New Roman"/>
          <w:color w:val="000000" w:themeColor="text1"/>
          <w:sz w:val="32"/>
          <w:szCs w:val="32"/>
        </w:rPr>
        <w:t>:</w:t>
      </w:r>
      <w:r>
        <w:rPr>
          <w:rFonts w:ascii="Times New Roman" w:hAnsi="Times New Roman" w:cs="Times New Roman"/>
          <w:sz w:val="24"/>
          <w:szCs w:val="24"/>
        </w:rPr>
        <w:t xml:space="preserve"> Nanoemulsion, Nanoemugel, Trigonella foenum graceum extract.</w:t>
      </w:r>
    </w:p>
    <w:p w:rsidR="006C723C" w:rsidRDefault="006C723C" w:rsidP="006C723C">
      <w:pPr>
        <w:spacing w:line="360" w:lineRule="auto"/>
        <w:jc w:val="both"/>
        <w:rPr>
          <w:rFonts w:ascii="Times New Roman" w:hAnsi="Times New Roman" w:cs="Times New Roman"/>
          <w:sz w:val="24"/>
          <w:szCs w:val="24"/>
        </w:rPr>
      </w:pPr>
    </w:p>
    <w:p w:rsidR="006C723C" w:rsidRDefault="006C723C">
      <w:pPr>
        <w:rPr>
          <w:rFonts w:ascii="Times New Roman" w:hAnsi="Times New Roman" w:cs="Times New Roman"/>
          <w:sz w:val="24"/>
          <w:szCs w:val="24"/>
        </w:rPr>
      </w:pPr>
      <w:r>
        <w:rPr>
          <w:rFonts w:ascii="Times New Roman" w:hAnsi="Times New Roman" w:cs="Times New Roman"/>
          <w:sz w:val="24"/>
          <w:szCs w:val="24"/>
        </w:rPr>
        <w:br w:type="page"/>
      </w:r>
    </w:p>
    <w:p w:rsidR="006C723C" w:rsidRPr="00AD0BE6" w:rsidRDefault="00AD0BE6" w:rsidP="006C723C">
      <w:pPr>
        <w:spacing w:line="360" w:lineRule="auto"/>
        <w:jc w:val="both"/>
        <w:rPr>
          <w:rFonts w:ascii="Times New Roman" w:hAnsi="Times New Roman" w:cs="Times New Roman"/>
          <w:b/>
          <w:sz w:val="32"/>
          <w:szCs w:val="32"/>
        </w:rPr>
      </w:pPr>
      <w:r w:rsidRPr="00AD0BE6">
        <w:rPr>
          <w:rFonts w:ascii="Times New Roman" w:hAnsi="Times New Roman" w:cs="Times New Roman"/>
          <w:b/>
          <w:sz w:val="32"/>
          <w:szCs w:val="32"/>
        </w:rPr>
        <w:lastRenderedPageBreak/>
        <w:t xml:space="preserve">Introduction </w:t>
      </w:r>
    </w:p>
    <w:p w:rsidR="00205EEA" w:rsidRPr="00205EEA" w:rsidRDefault="005D5909" w:rsidP="000C3040">
      <w:pPr>
        <w:spacing w:after="0" w:line="360" w:lineRule="auto"/>
        <w:jc w:val="both"/>
        <w:rPr>
          <w:rFonts w:ascii="Times New Roman" w:hAnsi="Times New Roman" w:cs="Times New Roman"/>
          <w:sz w:val="24"/>
          <w:szCs w:val="24"/>
        </w:rPr>
      </w:pPr>
      <w:r w:rsidRPr="00205EEA">
        <w:rPr>
          <w:rFonts w:ascii="Times New Roman" w:hAnsi="Times New Roman" w:cs="Times New Roman"/>
          <w:sz w:val="24"/>
          <w:szCs w:val="24"/>
        </w:rPr>
        <w:t xml:space="preserve">Natural origin substances and their formulations have been known for their biological activity and health effects since ancient times. Plants' physiologically active components, such as tannins, flavonoids, and terpenoids, are mostly </w:t>
      </w:r>
      <w:proofErr w:type="gramStart"/>
      <w:r w:rsidRPr="00205EEA">
        <w:rPr>
          <w:rFonts w:ascii="Times New Roman" w:hAnsi="Times New Roman" w:cs="Times New Roman"/>
          <w:sz w:val="24"/>
          <w:szCs w:val="24"/>
        </w:rPr>
        <w:t>polar</w:t>
      </w:r>
      <w:proofErr w:type="gramEnd"/>
      <w:r w:rsidRPr="00205EEA">
        <w:rPr>
          <w:rFonts w:ascii="Times New Roman" w:hAnsi="Times New Roman" w:cs="Times New Roman"/>
          <w:sz w:val="24"/>
          <w:szCs w:val="24"/>
        </w:rPr>
        <w:t>. They are, on the other hand, ineffective. Because of their huge molecular size, which prevents passive diffusion, and their pitiable lipid solubility, they have a pitiable bioavailability (Krishna and Gejjalagere 2018).</w:t>
      </w:r>
      <w:r w:rsidR="00A13473" w:rsidRPr="00205EEA">
        <w:rPr>
          <w:sz w:val="24"/>
          <w:szCs w:val="24"/>
        </w:rPr>
        <w:t xml:space="preserve"> </w:t>
      </w:r>
      <w:r w:rsidR="00A13473" w:rsidRPr="00205EEA">
        <w:rPr>
          <w:rFonts w:ascii="Times New Roman" w:hAnsi="Times New Roman" w:cs="Times New Roman"/>
          <w:sz w:val="24"/>
          <w:szCs w:val="24"/>
        </w:rPr>
        <w:t>Nanoemulsions are colloidal particulate systems with submicron size particles that act as medication carriers. Their diameter ranges from 10 to 1,000 nanometers. These carriers are solid spheres with an amorphous, lipophilic, and negatively charged surface.</w:t>
      </w:r>
      <w:r w:rsidR="00A13473" w:rsidRPr="00205EEA">
        <w:rPr>
          <w:sz w:val="24"/>
          <w:szCs w:val="24"/>
        </w:rPr>
        <w:t xml:space="preserve"> </w:t>
      </w:r>
      <w:r w:rsidR="00A13473" w:rsidRPr="00205EEA">
        <w:rPr>
          <w:rFonts w:ascii="Times New Roman" w:hAnsi="Times New Roman" w:cs="Times New Roman"/>
          <w:sz w:val="24"/>
          <w:szCs w:val="24"/>
        </w:rPr>
        <w:t xml:space="preserve">To improve site specificity, magnetic </w:t>
      </w:r>
      <w:proofErr w:type="spellStart"/>
      <w:r w:rsidR="00A13473" w:rsidRPr="00205EEA">
        <w:rPr>
          <w:rFonts w:ascii="Times New Roman" w:hAnsi="Times New Roman" w:cs="Times New Roman"/>
          <w:sz w:val="24"/>
          <w:szCs w:val="24"/>
        </w:rPr>
        <w:t>nanoparticles</w:t>
      </w:r>
      <w:proofErr w:type="spellEnd"/>
      <w:r w:rsidR="00A13473" w:rsidRPr="00205EEA">
        <w:rPr>
          <w:rFonts w:ascii="Times New Roman" w:hAnsi="Times New Roman" w:cs="Times New Roman"/>
          <w:sz w:val="24"/>
          <w:szCs w:val="24"/>
        </w:rPr>
        <w:t xml:space="preserve"> can be utilised. As a medication delivery system, they improve the drug's therapeutic efficacy while reducing side effects and hazardous reactions. Treatment of reticule endothelial system (RES) infection and enzyme replacement therapy are two major applications</w:t>
      </w:r>
      <w:proofErr w:type="gramStart"/>
      <w:r w:rsidR="00A13473" w:rsidRPr="00205EEA">
        <w:rPr>
          <w:rFonts w:ascii="Times New Roman" w:hAnsi="Times New Roman" w:cs="Times New Roman"/>
          <w:sz w:val="24"/>
          <w:szCs w:val="24"/>
        </w:rPr>
        <w:t>..</w:t>
      </w:r>
      <w:proofErr w:type="gramEnd"/>
      <w:r w:rsidR="00A13473" w:rsidRPr="00205EEA">
        <w:rPr>
          <w:rFonts w:ascii="Times New Roman" w:hAnsi="Times New Roman" w:cs="Times New Roman"/>
          <w:sz w:val="24"/>
          <w:szCs w:val="24"/>
        </w:rPr>
        <w:t xml:space="preserve"> in the liver, cancer treatment, and vaccines An emulsion is a biphasic system in which one phase is dispersed in minute droplets with diameters varying from 0.1 to 100 lm in the other phase. It's a thermodynamically unstable system that could blow up at any time.</w:t>
      </w:r>
      <w:r w:rsidR="000C3040" w:rsidRPr="00205EEA">
        <w:rPr>
          <w:rFonts w:ascii="Times New Roman" w:hAnsi="Times New Roman" w:cs="Times New Roman"/>
          <w:sz w:val="24"/>
          <w:szCs w:val="24"/>
        </w:rPr>
        <w:t xml:space="preserve"> </w:t>
      </w:r>
      <w:r w:rsidR="00A13473" w:rsidRPr="00205EEA">
        <w:rPr>
          <w:rFonts w:ascii="Times New Roman" w:hAnsi="Times New Roman" w:cs="Times New Roman"/>
          <w:sz w:val="24"/>
          <w:szCs w:val="24"/>
        </w:rPr>
        <w:t>The addition of an emulsifying ingredient will help to keep the mixture stable (</w:t>
      </w:r>
      <w:proofErr w:type="spellStart"/>
      <w:r w:rsidR="00A13473" w:rsidRPr="00205EEA">
        <w:rPr>
          <w:rFonts w:ascii="Times New Roman" w:hAnsi="Times New Roman" w:cs="Times New Roman"/>
          <w:sz w:val="24"/>
          <w:szCs w:val="24"/>
        </w:rPr>
        <w:t>emulgent</w:t>
      </w:r>
      <w:proofErr w:type="spellEnd"/>
      <w:r w:rsidR="00A13473" w:rsidRPr="00205EEA">
        <w:rPr>
          <w:rFonts w:ascii="Times New Roman" w:hAnsi="Times New Roman" w:cs="Times New Roman"/>
          <w:sz w:val="24"/>
          <w:szCs w:val="24"/>
        </w:rPr>
        <w:t xml:space="preserve"> or emulsifier). The dispersed phase is also known as the internal phase or the discontinuous phase, whereas the dispersion medium, external phase, or continuous phase is the outer phase. It's also known as the emulsifying agent. as a transitional or inter phase state A nanoemulsion is a fine oil/water or water/oil dispersion stabilised by an interfacial coating of surfactant molecules with droplet sizes ranging from 20 to 600 nanometers. Nanoemulsions are characterised by their microscopic size. </w:t>
      </w:r>
      <w:proofErr w:type="gramStart"/>
      <w:r w:rsidR="00A13473" w:rsidRPr="00205EEA">
        <w:rPr>
          <w:rFonts w:ascii="Times New Roman" w:hAnsi="Times New Roman" w:cs="Times New Roman"/>
          <w:sz w:val="24"/>
          <w:szCs w:val="24"/>
        </w:rPr>
        <w:t>Transparent.</w:t>
      </w:r>
      <w:proofErr w:type="gramEnd"/>
      <w:r w:rsidR="00A13473" w:rsidRPr="00205EEA">
        <w:rPr>
          <w:rFonts w:ascii="Times New Roman" w:hAnsi="Times New Roman" w:cs="Times New Roman"/>
          <w:sz w:val="24"/>
          <w:szCs w:val="24"/>
        </w:rPr>
        <w:t xml:space="preserve"> There are three types of nanoemulsions that can be created: (a) oil in water nanoemulsions in which oil is dispersed in a continuous aqueous phase, (b) water in oil nanoemulsions in which water droplets are dispersed in a continuous oil phase, and (c) bi-continuous nanoemulsions in which water droplets are dispersed in a continuous oil phase.</w:t>
      </w:r>
    </w:p>
    <w:p w:rsidR="00205EEA" w:rsidRDefault="00205EEA" w:rsidP="00205EEA">
      <w:pPr>
        <w:spacing w:after="0" w:line="360" w:lineRule="auto"/>
        <w:rPr>
          <w:rFonts w:ascii="Times New Roman" w:hAnsi="Times New Roman" w:cs="Times New Roman"/>
          <w:b/>
          <w:sz w:val="32"/>
          <w:szCs w:val="32"/>
        </w:rPr>
      </w:pPr>
      <w:r w:rsidRPr="00205EEA">
        <w:rPr>
          <w:rFonts w:ascii="Times New Roman" w:hAnsi="Times New Roman" w:cs="Times New Roman"/>
          <w:b/>
          <w:sz w:val="32"/>
          <w:szCs w:val="32"/>
        </w:rPr>
        <w:t xml:space="preserve">Materials and methods </w:t>
      </w:r>
    </w:p>
    <w:p w:rsidR="00065B5A" w:rsidRPr="00205EEA" w:rsidRDefault="00065B5A" w:rsidP="00D914A9">
      <w:pPr>
        <w:spacing w:after="0" w:line="360" w:lineRule="auto"/>
        <w:jc w:val="both"/>
        <w:rPr>
          <w:rFonts w:ascii="Times New Roman" w:hAnsi="Times New Roman" w:cs="Times New Roman"/>
          <w:b/>
          <w:sz w:val="32"/>
          <w:szCs w:val="32"/>
        </w:rPr>
      </w:pPr>
      <w:r w:rsidRPr="00B90602">
        <w:rPr>
          <w:rFonts w:ascii="Times New Roman" w:hAnsi="Times New Roman" w:cs="Times New Roman"/>
          <w:color w:val="000000" w:themeColor="text1"/>
          <w:sz w:val="24"/>
          <w:szCs w:val="24"/>
        </w:rPr>
        <w:t>Near Shirpur, India, a T</w:t>
      </w:r>
      <w:r w:rsidR="00B90602" w:rsidRPr="00B90602">
        <w:rPr>
          <w:rFonts w:ascii="Times New Roman" w:hAnsi="Times New Roman" w:cs="Times New Roman"/>
          <w:color w:val="000000" w:themeColor="text1"/>
          <w:sz w:val="24"/>
          <w:szCs w:val="24"/>
        </w:rPr>
        <w:t>rigonella foenum graceum seeds</w:t>
      </w:r>
      <w:r w:rsidRPr="00B90602">
        <w:rPr>
          <w:rFonts w:ascii="Times New Roman" w:hAnsi="Times New Roman" w:cs="Times New Roman"/>
          <w:color w:val="000000" w:themeColor="text1"/>
          <w:sz w:val="24"/>
          <w:szCs w:val="24"/>
        </w:rPr>
        <w:t xml:space="preserve"> was received</w:t>
      </w:r>
      <w:r w:rsidR="00B90602" w:rsidRPr="00B90602">
        <w:rPr>
          <w:rFonts w:ascii="Times New Roman" w:hAnsi="Times New Roman" w:cs="Times New Roman"/>
          <w:color w:val="000000" w:themeColor="text1"/>
          <w:sz w:val="24"/>
          <w:szCs w:val="24"/>
        </w:rPr>
        <w:t xml:space="preserve"> and extract was prepared in Lab</w:t>
      </w:r>
      <w:r w:rsidRPr="00B90602">
        <w:rPr>
          <w:rFonts w:ascii="Times New Roman" w:hAnsi="Times New Roman" w:cs="Times New Roman"/>
          <w:color w:val="000000" w:themeColor="text1"/>
          <w:sz w:val="24"/>
          <w:szCs w:val="24"/>
        </w:rPr>
        <w:t>.</w:t>
      </w:r>
      <w:r w:rsidRPr="00065B5A">
        <w:rPr>
          <w:rFonts w:ascii="Times New Roman" w:hAnsi="Times New Roman" w:cs="Times New Roman"/>
          <w:sz w:val="24"/>
          <w:szCs w:val="24"/>
        </w:rPr>
        <w:t xml:space="preserve"> </w:t>
      </w:r>
      <w:proofErr w:type="spellStart"/>
      <w:r w:rsidRPr="00065B5A">
        <w:rPr>
          <w:rFonts w:ascii="Times New Roman" w:hAnsi="Times New Roman" w:cs="Times New Roman"/>
          <w:sz w:val="24"/>
          <w:szCs w:val="24"/>
        </w:rPr>
        <w:t>Loba</w:t>
      </w:r>
      <w:proofErr w:type="spellEnd"/>
      <w:r w:rsidR="00EA499B">
        <w:rPr>
          <w:rFonts w:ascii="Times New Roman" w:hAnsi="Times New Roman" w:cs="Times New Roman"/>
          <w:sz w:val="24"/>
          <w:szCs w:val="24"/>
        </w:rPr>
        <w:t xml:space="preserve"> </w:t>
      </w:r>
      <w:proofErr w:type="spellStart"/>
      <w:r w:rsidRPr="00065B5A">
        <w:rPr>
          <w:rFonts w:ascii="Times New Roman" w:hAnsi="Times New Roman" w:cs="Times New Roman"/>
          <w:sz w:val="24"/>
          <w:szCs w:val="24"/>
        </w:rPr>
        <w:t>Chemie</w:t>
      </w:r>
      <w:proofErr w:type="spellEnd"/>
      <w:r w:rsidRPr="00065B5A">
        <w:rPr>
          <w:rFonts w:ascii="Times New Roman" w:hAnsi="Times New Roman" w:cs="Times New Roman"/>
          <w:sz w:val="24"/>
          <w:szCs w:val="24"/>
        </w:rPr>
        <w:t>, Mumbai, India, provided Tween 80, IPA, isopropyl myristate, and methanol. All of the other reagents were of analytical quality. Extract solubility and oil and surfactant screening for nanoemulsion: The equilibrium solubility experiment was carried out by adding</w:t>
      </w:r>
      <w:r w:rsidRPr="00065B5A">
        <w:t xml:space="preserve"> </w:t>
      </w:r>
      <w:r w:rsidRPr="00065B5A">
        <w:rPr>
          <w:rFonts w:ascii="Times New Roman" w:hAnsi="Times New Roman" w:cs="Times New Roman"/>
          <w:sz w:val="24"/>
          <w:szCs w:val="24"/>
        </w:rPr>
        <w:t xml:space="preserve">an excess of Trigonella foenum graceum extract in 2 </w:t>
      </w:r>
      <w:proofErr w:type="spellStart"/>
      <w:r w:rsidRPr="00065B5A">
        <w:rPr>
          <w:rFonts w:ascii="Times New Roman" w:hAnsi="Times New Roman" w:cs="Times New Roman"/>
          <w:sz w:val="24"/>
          <w:szCs w:val="24"/>
        </w:rPr>
        <w:t>mL</w:t>
      </w:r>
      <w:proofErr w:type="spellEnd"/>
      <w:r w:rsidRPr="00065B5A">
        <w:rPr>
          <w:rFonts w:ascii="Times New Roman" w:hAnsi="Times New Roman" w:cs="Times New Roman"/>
          <w:sz w:val="24"/>
          <w:szCs w:val="24"/>
        </w:rPr>
        <w:t xml:space="preserve"> of various oils </w:t>
      </w:r>
      <w:r w:rsidRPr="00065B5A">
        <w:rPr>
          <w:rFonts w:ascii="Times New Roman" w:hAnsi="Times New Roman" w:cs="Times New Roman"/>
          <w:sz w:val="24"/>
          <w:szCs w:val="24"/>
        </w:rPr>
        <w:lastRenderedPageBreak/>
        <w:t xml:space="preserve">(soybean oil, sunflower oil, coconut oil, olive oil, isopropyl myristate), surfactants (Tween 80, Tween 20, span 80, SLS, </w:t>
      </w:r>
      <w:proofErr w:type="spellStart"/>
      <w:r w:rsidRPr="00065B5A">
        <w:rPr>
          <w:rFonts w:ascii="Times New Roman" w:hAnsi="Times New Roman" w:cs="Times New Roman"/>
          <w:sz w:val="24"/>
          <w:szCs w:val="24"/>
        </w:rPr>
        <w:t>Transcutol</w:t>
      </w:r>
      <w:proofErr w:type="spellEnd"/>
      <w:r w:rsidRPr="00065B5A">
        <w:rPr>
          <w:rFonts w:ascii="Times New Roman" w:hAnsi="Times New Roman" w:cs="Times New Roman"/>
          <w:sz w:val="24"/>
          <w:szCs w:val="24"/>
        </w:rPr>
        <w:t xml:space="preserve">), and </w:t>
      </w:r>
      <w:proofErr w:type="spellStart"/>
      <w:r w:rsidRPr="00065B5A">
        <w:rPr>
          <w:rFonts w:ascii="Times New Roman" w:hAnsi="Times New Roman" w:cs="Times New Roman"/>
          <w:sz w:val="24"/>
          <w:szCs w:val="24"/>
        </w:rPr>
        <w:t>Cosurfactants</w:t>
      </w:r>
      <w:proofErr w:type="spellEnd"/>
      <w:r w:rsidRPr="00065B5A">
        <w:rPr>
          <w:rFonts w:ascii="Times New Roman" w:hAnsi="Times New Roman" w:cs="Times New Roman"/>
          <w:sz w:val="24"/>
          <w:szCs w:val="24"/>
        </w:rPr>
        <w:t xml:space="preserve"> (IPA, ethanol, n-amyl alcohol) in 5 </w:t>
      </w:r>
      <w:proofErr w:type="spellStart"/>
      <w:r w:rsidRPr="00065B5A">
        <w:rPr>
          <w:rFonts w:ascii="Times New Roman" w:hAnsi="Times New Roman" w:cs="Times New Roman"/>
          <w:sz w:val="24"/>
          <w:szCs w:val="24"/>
        </w:rPr>
        <w:t>mL</w:t>
      </w:r>
      <w:proofErr w:type="spellEnd"/>
      <w:r w:rsidRPr="00065B5A">
        <w:rPr>
          <w:rFonts w:ascii="Times New Roman" w:hAnsi="Times New Roman" w:cs="Times New Roman"/>
          <w:sz w:val="24"/>
          <w:szCs w:val="24"/>
        </w:rPr>
        <w:t xml:space="preserve"> capacity vials each </w:t>
      </w:r>
      <w:proofErr w:type="spellStart"/>
      <w:r w:rsidRPr="00065B5A">
        <w:rPr>
          <w:rFonts w:ascii="Times New Roman" w:hAnsi="Times New Roman" w:cs="Times New Roman"/>
          <w:sz w:val="24"/>
          <w:szCs w:val="24"/>
        </w:rPr>
        <w:t>vortexed</w:t>
      </w:r>
      <w:proofErr w:type="spellEnd"/>
      <w:r w:rsidRPr="00065B5A">
        <w:rPr>
          <w:rFonts w:ascii="Times New Roman" w:hAnsi="Times New Roman" w:cs="Times New Roman"/>
          <w:sz w:val="24"/>
          <w:szCs w:val="24"/>
        </w:rPr>
        <w:t xml:space="preserve"> separately using a </w:t>
      </w:r>
      <w:proofErr w:type="spellStart"/>
      <w:r w:rsidRPr="00065B5A">
        <w:rPr>
          <w:rFonts w:ascii="Times New Roman" w:hAnsi="Times New Roman" w:cs="Times New Roman"/>
          <w:sz w:val="24"/>
          <w:szCs w:val="24"/>
        </w:rPr>
        <w:t>Cyclo</w:t>
      </w:r>
      <w:proofErr w:type="spellEnd"/>
      <w:r w:rsidRPr="00065B5A">
        <w:rPr>
          <w:rFonts w:ascii="Times New Roman" w:hAnsi="Times New Roman" w:cs="Times New Roman"/>
          <w:sz w:val="24"/>
          <w:szCs w:val="24"/>
        </w:rPr>
        <w:t xml:space="preserve"> mixer</w:t>
      </w:r>
      <w:r>
        <w:rPr>
          <w:rFonts w:ascii="Times New Roman" w:hAnsi="Times New Roman" w:cs="Times New Roman"/>
          <w:sz w:val="24"/>
          <w:szCs w:val="24"/>
        </w:rPr>
        <w:t xml:space="preserve"> </w:t>
      </w:r>
      <w:r w:rsidRPr="00065B5A">
        <w:rPr>
          <w:rFonts w:ascii="Times New Roman" w:hAnsi="Times New Roman" w:cs="Times New Roman"/>
          <w:sz w:val="24"/>
          <w:szCs w:val="24"/>
        </w:rPr>
        <w:t xml:space="preserve">REMI (INDIA), CM 101]. </w:t>
      </w:r>
      <w:proofErr w:type="gramStart"/>
      <w:r w:rsidRPr="00065B5A">
        <w:rPr>
          <w:rFonts w:ascii="Times New Roman" w:hAnsi="Times New Roman" w:cs="Times New Roman"/>
          <w:sz w:val="24"/>
          <w:szCs w:val="24"/>
        </w:rPr>
        <w:t xml:space="preserve">(Rachmawati et al., 2015 </w:t>
      </w:r>
      <w:proofErr w:type="spellStart"/>
      <w:r w:rsidRPr="00065B5A">
        <w:rPr>
          <w:rFonts w:ascii="Times New Roman" w:hAnsi="Times New Roman" w:cs="Times New Roman"/>
          <w:sz w:val="24"/>
          <w:szCs w:val="24"/>
        </w:rPr>
        <w:t>Eid</w:t>
      </w:r>
      <w:proofErr w:type="spellEnd"/>
      <w:r w:rsidRPr="00065B5A">
        <w:rPr>
          <w:rFonts w:ascii="Times New Roman" w:hAnsi="Times New Roman" w:cs="Times New Roman"/>
          <w:sz w:val="24"/>
          <w:szCs w:val="24"/>
        </w:rPr>
        <w:t xml:space="preserve"> et al., 2013).</w:t>
      </w:r>
      <w:proofErr w:type="gramEnd"/>
    </w:p>
    <w:p w:rsidR="00065B5A" w:rsidRDefault="00065B5A" w:rsidP="00D914A9">
      <w:pPr>
        <w:spacing w:after="0" w:line="360" w:lineRule="auto"/>
        <w:jc w:val="both"/>
        <w:rPr>
          <w:rFonts w:ascii="Times New Roman" w:hAnsi="Times New Roman" w:cs="Times New Roman"/>
          <w:sz w:val="24"/>
          <w:szCs w:val="24"/>
        </w:rPr>
      </w:pPr>
    </w:p>
    <w:p w:rsidR="006C723C" w:rsidRPr="00065B5A" w:rsidRDefault="00A13473" w:rsidP="00D914A9">
      <w:pPr>
        <w:spacing w:after="0" w:line="360" w:lineRule="auto"/>
        <w:jc w:val="both"/>
        <w:rPr>
          <w:rFonts w:ascii="Times New Roman" w:hAnsi="Times New Roman" w:cs="Times New Roman"/>
          <w:b/>
          <w:sz w:val="32"/>
          <w:szCs w:val="32"/>
        </w:rPr>
      </w:pPr>
      <w:r w:rsidRPr="00A13473">
        <w:rPr>
          <w:rFonts w:ascii="Times New Roman" w:hAnsi="Times New Roman" w:cs="Times New Roman"/>
          <w:sz w:val="24"/>
          <w:szCs w:val="24"/>
        </w:rPr>
        <w:t>Fenugreek, scientifically known as Trigonella foenum graecum L., is a Fabaceae family leguminous herb. The seeds of this plant are widely used as an element in normal diets in Asia, the Mediterranean, and Africa, as well</w:t>
      </w:r>
      <w:r>
        <w:rPr>
          <w:rFonts w:ascii="Times New Roman" w:hAnsi="Times New Roman" w:cs="Times New Roman"/>
          <w:sz w:val="24"/>
          <w:szCs w:val="24"/>
        </w:rPr>
        <w:t xml:space="preserve"> as for medicine and fragrances</w:t>
      </w:r>
      <w:r w:rsidRPr="00A13473">
        <w:rPr>
          <w:rFonts w:ascii="Times New Roman" w:hAnsi="Times New Roman" w:cs="Times New Roman"/>
          <w:sz w:val="24"/>
          <w:szCs w:val="24"/>
        </w:rPr>
        <w:t xml:space="preserve">, as well as in cosmetics, drinks, and industrial applications The yellow and firm embryo of the fenugreek seed is covered by a bigger and corneous layer of semi-transparent white endosperm. Various photochemicals, such as steroidal </w:t>
      </w:r>
      <w:proofErr w:type="spellStart"/>
      <w:r w:rsidRPr="00A13473">
        <w:rPr>
          <w:rFonts w:ascii="Times New Roman" w:hAnsi="Times New Roman" w:cs="Times New Roman"/>
          <w:sz w:val="24"/>
          <w:szCs w:val="24"/>
        </w:rPr>
        <w:t>sapogenins</w:t>
      </w:r>
      <w:proofErr w:type="spellEnd"/>
      <w:r w:rsidRPr="00A13473">
        <w:rPr>
          <w:rFonts w:ascii="Times New Roman" w:hAnsi="Times New Roman" w:cs="Times New Roman"/>
          <w:sz w:val="24"/>
          <w:szCs w:val="24"/>
        </w:rPr>
        <w:t xml:space="preserve">, are found in fenugreek. The embryo of an oily Diosgenin, a well-known steroidal precursor, is found in fenugreek. The endosperm contains </w:t>
      </w:r>
      <w:proofErr w:type="spellStart"/>
      <w:r w:rsidRPr="00A13473">
        <w:rPr>
          <w:rFonts w:ascii="Times New Roman" w:hAnsi="Times New Roman" w:cs="Times New Roman"/>
          <w:sz w:val="24"/>
          <w:szCs w:val="24"/>
        </w:rPr>
        <w:t>saponin</w:t>
      </w:r>
      <w:proofErr w:type="spellEnd"/>
      <w:r w:rsidRPr="00A13473">
        <w:rPr>
          <w:rFonts w:ascii="Times New Roman" w:hAnsi="Times New Roman" w:cs="Times New Roman"/>
          <w:sz w:val="24"/>
          <w:szCs w:val="24"/>
        </w:rPr>
        <w:t xml:space="preserve"> and protein, and the husk has more total polyphones. Several coumarin chemicals, as well as a number of alkaloids, have been dis</w:t>
      </w:r>
      <w:r w:rsidR="00E03C6F">
        <w:rPr>
          <w:rFonts w:ascii="Times New Roman" w:hAnsi="Times New Roman" w:cs="Times New Roman"/>
          <w:sz w:val="24"/>
          <w:szCs w:val="24"/>
        </w:rPr>
        <w:t xml:space="preserve">covered in fenugreek seeds (e.g., </w:t>
      </w:r>
      <w:proofErr w:type="spellStart"/>
      <w:r w:rsidR="00E03C6F" w:rsidRPr="00A13473">
        <w:rPr>
          <w:rFonts w:ascii="Times New Roman" w:hAnsi="Times New Roman" w:cs="Times New Roman"/>
          <w:sz w:val="24"/>
          <w:szCs w:val="24"/>
        </w:rPr>
        <w:t>trigonelline</w:t>
      </w:r>
      <w:proofErr w:type="spellEnd"/>
      <w:r w:rsidRPr="00A13473">
        <w:rPr>
          <w:rFonts w:ascii="Times New Roman" w:hAnsi="Times New Roman" w:cs="Times New Roman"/>
          <w:sz w:val="24"/>
          <w:szCs w:val="24"/>
        </w:rPr>
        <w:t xml:space="preserve">, </w:t>
      </w:r>
      <w:proofErr w:type="spellStart"/>
      <w:r w:rsidRPr="00A13473">
        <w:rPr>
          <w:rFonts w:ascii="Times New Roman" w:hAnsi="Times New Roman" w:cs="Times New Roman"/>
          <w:sz w:val="24"/>
          <w:szCs w:val="24"/>
        </w:rPr>
        <w:t>gentianine</w:t>
      </w:r>
      <w:proofErr w:type="spellEnd"/>
      <w:r w:rsidRPr="00A13473">
        <w:rPr>
          <w:rFonts w:ascii="Times New Roman" w:hAnsi="Times New Roman" w:cs="Times New Roman"/>
          <w:sz w:val="24"/>
          <w:szCs w:val="24"/>
        </w:rPr>
        <w:t xml:space="preserve">, </w:t>
      </w:r>
      <w:proofErr w:type="spellStart"/>
      <w:r w:rsidRPr="00A13473">
        <w:rPr>
          <w:rFonts w:ascii="Times New Roman" w:hAnsi="Times New Roman" w:cs="Times New Roman"/>
          <w:sz w:val="24"/>
          <w:szCs w:val="24"/>
        </w:rPr>
        <w:t>carpaine</w:t>
      </w:r>
      <w:proofErr w:type="spellEnd"/>
      <w:r w:rsidRPr="00A13473">
        <w:rPr>
          <w:rFonts w:ascii="Times New Roman" w:hAnsi="Times New Roman" w:cs="Times New Roman"/>
          <w:sz w:val="24"/>
          <w:szCs w:val="24"/>
        </w:rPr>
        <w:t xml:space="preserve">). The most important bioactive component in Polyphenolic compounds such as </w:t>
      </w:r>
      <w:proofErr w:type="spellStart"/>
      <w:r w:rsidRPr="00A13473">
        <w:rPr>
          <w:rFonts w:ascii="Times New Roman" w:hAnsi="Times New Roman" w:cs="Times New Roman"/>
          <w:sz w:val="24"/>
          <w:szCs w:val="24"/>
        </w:rPr>
        <w:t>rhaponticin</w:t>
      </w:r>
      <w:proofErr w:type="spellEnd"/>
      <w:r w:rsidRPr="00A13473">
        <w:rPr>
          <w:rFonts w:ascii="Times New Roman" w:hAnsi="Times New Roman" w:cs="Times New Roman"/>
          <w:sz w:val="24"/>
          <w:szCs w:val="24"/>
        </w:rPr>
        <w:t xml:space="preserve"> and </w:t>
      </w:r>
      <w:proofErr w:type="spellStart"/>
      <w:r w:rsidRPr="00A13473">
        <w:rPr>
          <w:rFonts w:ascii="Times New Roman" w:hAnsi="Times New Roman" w:cs="Times New Roman"/>
          <w:sz w:val="24"/>
          <w:szCs w:val="24"/>
        </w:rPr>
        <w:t>isovitexin</w:t>
      </w:r>
      <w:proofErr w:type="spellEnd"/>
      <w:r w:rsidRPr="00A13473">
        <w:rPr>
          <w:rFonts w:ascii="Times New Roman" w:hAnsi="Times New Roman" w:cs="Times New Roman"/>
          <w:sz w:val="24"/>
          <w:szCs w:val="24"/>
        </w:rPr>
        <w:t xml:space="preserve"> are thought to be present in fenugreek seeds. In fenugreek seeds, a tiny amount of volatile and fixed oils have been discovered. Diacetyl, for example, is an essential chemical found in the volatile oil of fenugreek. </w:t>
      </w:r>
      <w:r w:rsidR="00470907" w:rsidRPr="00470907">
        <w:rPr>
          <w:rFonts w:ascii="Times New Roman" w:hAnsi="Times New Roman" w:cs="Times New Roman"/>
          <w:sz w:val="24"/>
          <w:szCs w:val="24"/>
        </w:rPr>
        <w:t xml:space="preserve">1-Octene-3-one, </w:t>
      </w:r>
      <w:proofErr w:type="spellStart"/>
      <w:r w:rsidR="00470907" w:rsidRPr="00470907">
        <w:rPr>
          <w:rFonts w:ascii="Times New Roman" w:hAnsi="Times New Roman" w:cs="Times New Roman"/>
          <w:sz w:val="24"/>
          <w:szCs w:val="24"/>
        </w:rPr>
        <w:t>sotolon</w:t>
      </w:r>
      <w:proofErr w:type="spellEnd"/>
      <w:r w:rsidR="00470907" w:rsidRPr="00470907">
        <w:rPr>
          <w:rFonts w:ascii="Times New Roman" w:hAnsi="Times New Roman" w:cs="Times New Roman"/>
          <w:sz w:val="24"/>
          <w:szCs w:val="24"/>
        </w:rPr>
        <w:t xml:space="preserve">, acetic acid; </w:t>
      </w:r>
      <w:proofErr w:type="spellStart"/>
      <w:r w:rsidR="00470907" w:rsidRPr="00470907">
        <w:rPr>
          <w:rFonts w:ascii="Times New Roman" w:hAnsi="Times New Roman" w:cs="Times New Roman"/>
          <w:sz w:val="24"/>
          <w:szCs w:val="24"/>
        </w:rPr>
        <w:t>eugenol</w:t>
      </w:r>
      <w:proofErr w:type="spellEnd"/>
      <w:r w:rsidR="00470907" w:rsidRPr="00470907">
        <w:rPr>
          <w:rFonts w:ascii="Times New Roman" w:hAnsi="Times New Roman" w:cs="Times New Roman"/>
          <w:sz w:val="24"/>
          <w:szCs w:val="24"/>
        </w:rPr>
        <w:t xml:space="preserve">, butanoic acid, caproic acid; eugenol, butanoic acid, caproic acid; eugenol, butanoic acid, caproic acid; eugenol, butanoic acid, caproic acid isovaleric acid, isovaleric acid, </w:t>
      </w:r>
      <w:proofErr w:type="spellStart"/>
      <w:r w:rsidR="00470907" w:rsidRPr="00470907">
        <w:rPr>
          <w:rFonts w:ascii="Times New Roman" w:hAnsi="Times New Roman" w:cs="Times New Roman"/>
          <w:sz w:val="24"/>
          <w:szCs w:val="24"/>
        </w:rPr>
        <w:t>isovaleric</w:t>
      </w:r>
      <w:proofErr w:type="spellEnd"/>
      <w:r w:rsidR="00470907" w:rsidRPr="00470907">
        <w:rPr>
          <w:rFonts w:ascii="Times New Roman" w:hAnsi="Times New Roman" w:cs="Times New Roman"/>
          <w:sz w:val="24"/>
          <w:szCs w:val="24"/>
        </w:rPr>
        <w:t xml:space="preserve"> acid, </w:t>
      </w:r>
      <w:proofErr w:type="spellStart"/>
      <w:r w:rsidR="00470907" w:rsidRPr="00470907">
        <w:rPr>
          <w:rFonts w:ascii="Times New Roman" w:hAnsi="Times New Roman" w:cs="Times New Roman"/>
          <w:sz w:val="24"/>
          <w:szCs w:val="24"/>
        </w:rPr>
        <w:t>isovale</w:t>
      </w:r>
      <w:proofErr w:type="spellEnd"/>
      <w:r w:rsidR="00470907" w:rsidRPr="00470907">
        <w:rPr>
          <w:rFonts w:ascii="Times New Roman" w:hAnsi="Times New Roman" w:cs="Times New Roman"/>
          <w:sz w:val="24"/>
          <w:szCs w:val="24"/>
        </w:rPr>
        <w:t xml:space="preserve"> 3-isobutyl-2-methoxypyrazine, 3-iso Linalool, (Z)-1, 3-amino4,5-dimethyl-3, 4-dihydro-2(5H)-octadiene-3-one and 5-octadiene-3-one</w:t>
      </w:r>
      <w:r w:rsidR="00470907">
        <w:rPr>
          <w:rFonts w:ascii="Times New Roman" w:hAnsi="Times New Roman" w:cs="Times New Roman"/>
          <w:sz w:val="24"/>
          <w:szCs w:val="24"/>
        </w:rPr>
        <w:t xml:space="preserve"> </w:t>
      </w:r>
      <w:r w:rsidR="00470907" w:rsidRPr="00470907">
        <w:rPr>
          <w:rFonts w:ascii="Times New Roman" w:hAnsi="Times New Roman" w:cs="Times New Roman"/>
          <w:sz w:val="24"/>
          <w:szCs w:val="24"/>
        </w:rPr>
        <w:t xml:space="preserve">Furanone Fenugreek seeds contain a number of important </w:t>
      </w:r>
      <w:proofErr w:type="spellStart"/>
      <w:r w:rsidR="00470907" w:rsidRPr="00470907">
        <w:rPr>
          <w:rFonts w:ascii="Times New Roman" w:hAnsi="Times New Roman" w:cs="Times New Roman"/>
          <w:sz w:val="24"/>
          <w:szCs w:val="24"/>
        </w:rPr>
        <w:t>phytoconstituents</w:t>
      </w:r>
      <w:proofErr w:type="spellEnd"/>
      <w:r w:rsidR="00470907" w:rsidRPr="00470907">
        <w:rPr>
          <w:rFonts w:ascii="Times New Roman" w:hAnsi="Times New Roman" w:cs="Times New Roman"/>
          <w:sz w:val="24"/>
          <w:szCs w:val="24"/>
        </w:rPr>
        <w:t xml:space="preserve">. This plant is said to have antiviral, antimicrobial, carminative, </w:t>
      </w:r>
      <w:proofErr w:type="spellStart"/>
      <w:r w:rsidR="00470907" w:rsidRPr="00470907">
        <w:rPr>
          <w:rFonts w:ascii="Times New Roman" w:hAnsi="Times New Roman" w:cs="Times New Roman"/>
          <w:sz w:val="24"/>
          <w:szCs w:val="24"/>
        </w:rPr>
        <w:t>anticholesterolemic</w:t>
      </w:r>
      <w:proofErr w:type="spellEnd"/>
      <w:r w:rsidR="00470907" w:rsidRPr="00470907">
        <w:rPr>
          <w:rFonts w:ascii="Times New Roman" w:hAnsi="Times New Roman" w:cs="Times New Roman"/>
          <w:sz w:val="24"/>
          <w:szCs w:val="24"/>
        </w:rPr>
        <w:t>, and other pharmacological properties.</w:t>
      </w:r>
      <w:r w:rsidR="00470907">
        <w:rPr>
          <w:rFonts w:ascii="Times New Roman" w:hAnsi="Times New Roman" w:cs="Times New Roman"/>
          <w:sz w:val="24"/>
          <w:szCs w:val="24"/>
        </w:rPr>
        <w:t xml:space="preserve"> </w:t>
      </w:r>
      <w:proofErr w:type="gramStart"/>
      <w:r w:rsidR="00470907" w:rsidRPr="00470907">
        <w:rPr>
          <w:rFonts w:ascii="Times New Roman" w:hAnsi="Times New Roman" w:cs="Times New Roman"/>
          <w:sz w:val="24"/>
          <w:szCs w:val="24"/>
        </w:rPr>
        <w:t xml:space="preserve">Anticarcinogenic, anti-inflammatory, antioxidant, hypotensive, febrifuge, restorative, laxative, </w:t>
      </w:r>
      <w:proofErr w:type="spellStart"/>
      <w:r w:rsidR="00470907" w:rsidRPr="00470907">
        <w:rPr>
          <w:rFonts w:ascii="Times New Roman" w:hAnsi="Times New Roman" w:cs="Times New Roman"/>
          <w:sz w:val="24"/>
          <w:szCs w:val="24"/>
        </w:rPr>
        <w:t>expectoral</w:t>
      </w:r>
      <w:proofErr w:type="spellEnd"/>
      <w:r w:rsidR="00470907" w:rsidRPr="00470907">
        <w:rPr>
          <w:rFonts w:ascii="Times New Roman" w:hAnsi="Times New Roman" w:cs="Times New Roman"/>
          <w:sz w:val="24"/>
          <w:szCs w:val="24"/>
        </w:rPr>
        <w:t xml:space="preserve">, </w:t>
      </w:r>
      <w:proofErr w:type="spellStart"/>
      <w:r w:rsidR="00470907" w:rsidRPr="00470907">
        <w:rPr>
          <w:rFonts w:ascii="Times New Roman" w:hAnsi="Times New Roman" w:cs="Times New Roman"/>
          <w:sz w:val="24"/>
          <w:szCs w:val="24"/>
        </w:rPr>
        <w:t>galactogogue</w:t>
      </w:r>
      <w:proofErr w:type="spellEnd"/>
      <w:r w:rsidR="00470907" w:rsidRPr="00470907">
        <w:rPr>
          <w:rFonts w:ascii="Times New Roman" w:hAnsi="Times New Roman" w:cs="Times New Roman"/>
          <w:sz w:val="24"/>
          <w:szCs w:val="24"/>
        </w:rPr>
        <w:t xml:space="preserve">, </w:t>
      </w:r>
      <w:proofErr w:type="spellStart"/>
      <w:r w:rsidR="00470907" w:rsidRPr="00470907">
        <w:rPr>
          <w:rFonts w:ascii="Times New Roman" w:hAnsi="Times New Roman" w:cs="Times New Roman"/>
          <w:sz w:val="24"/>
          <w:szCs w:val="24"/>
        </w:rPr>
        <w:t>uterinetonic</w:t>
      </w:r>
      <w:proofErr w:type="spellEnd"/>
      <w:r w:rsidR="00470907" w:rsidRPr="00470907">
        <w:rPr>
          <w:rFonts w:ascii="Times New Roman" w:hAnsi="Times New Roman" w:cs="Times New Roman"/>
          <w:sz w:val="24"/>
          <w:szCs w:val="24"/>
        </w:rPr>
        <w:t xml:space="preserve">, </w:t>
      </w:r>
      <w:proofErr w:type="spellStart"/>
      <w:r w:rsidR="00470907" w:rsidRPr="00470907">
        <w:rPr>
          <w:rFonts w:ascii="Times New Roman" w:hAnsi="Times New Roman" w:cs="Times New Roman"/>
          <w:sz w:val="24"/>
          <w:szCs w:val="24"/>
        </w:rPr>
        <w:t>anticarcinogenic</w:t>
      </w:r>
      <w:proofErr w:type="spellEnd"/>
      <w:r w:rsidR="00470907" w:rsidRPr="00470907">
        <w:rPr>
          <w:rFonts w:ascii="Times New Roman" w:hAnsi="Times New Roman" w:cs="Times New Roman"/>
          <w:sz w:val="24"/>
          <w:szCs w:val="24"/>
        </w:rPr>
        <w:t>, anti-inflammatory, antioxi</w:t>
      </w:r>
      <w:r w:rsidR="004F3D86">
        <w:rPr>
          <w:rFonts w:ascii="Times New Roman" w:hAnsi="Times New Roman" w:cs="Times New Roman"/>
          <w:sz w:val="24"/>
          <w:szCs w:val="24"/>
        </w:rPr>
        <w:t>dant, hypotensive, etc</w:t>
      </w:r>
      <w:r w:rsidR="00470907" w:rsidRPr="00470907">
        <w:rPr>
          <w:rFonts w:ascii="Times New Roman" w:hAnsi="Times New Roman" w:cs="Times New Roman"/>
          <w:sz w:val="24"/>
          <w:szCs w:val="24"/>
        </w:rPr>
        <w:t>.</w:t>
      </w:r>
      <w:proofErr w:type="gramEnd"/>
      <w:r w:rsidR="00470907" w:rsidRPr="00470907">
        <w:rPr>
          <w:rFonts w:ascii="Times New Roman" w:hAnsi="Times New Roman" w:cs="Times New Roman"/>
          <w:sz w:val="24"/>
          <w:szCs w:val="24"/>
        </w:rPr>
        <w:t xml:space="preserve"> Fenugreek seeds have long been used in traditional medicine as an anti-diabetic, gastric stimulant, and anorexia treatment. Many health benefits of fenugreek seeds have been clinically and </w:t>
      </w:r>
      <w:proofErr w:type="spellStart"/>
      <w:r w:rsidR="00470907" w:rsidRPr="00470907">
        <w:rPr>
          <w:rFonts w:ascii="Times New Roman" w:hAnsi="Times New Roman" w:cs="Times New Roman"/>
          <w:sz w:val="24"/>
          <w:szCs w:val="24"/>
        </w:rPr>
        <w:t>preclinically</w:t>
      </w:r>
      <w:proofErr w:type="spellEnd"/>
      <w:r w:rsidR="00470907" w:rsidRPr="00470907">
        <w:rPr>
          <w:rFonts w:ascii="Times New Roman" w:hAnsi="Times New Roman" w:cs="Times New Roman"/>
          <w:sz w:val="24"/>
          <w:szCs w:val="24"/>
        </w:rPr>
        <w:t xml:space="preserve"> validated in recent decades.</w:t>
      </w:r>
    </w:p>
    <w:p w:rsidR="006C723C" w:rsidRDefault="006C723C" w:rsidP="006C723C">
      <w:pPr>
        <w:spacing w:line="360" w:lineRule="auto"/>
        <w:jc w:val="both"/>
        <w:rPr>
          <w:rFonts w:ascii="Times New Roman" w:hAnsi="Times New Roman" w:cs="Times New Roman"/>
          <w:sz w:val="24"/>
          <w:szCs w:val="24"/>
        </w:rPr>
      </w:pPr>
    </w:p>
    <w:p w:rsidR="006C723C" w:rsidRDefault="006C723C">
      <w:pPr>
        <w:rPr>
          <w:rFonts w:ascii="Times New Roman" w:hAnsi="Times New Roman" w:cs="Times New Roman"/>
          <w:sz w:val="24"/>
          <w:szCs w:val="24"/>
        </w:rPr>
      </w:pPr>
      <w:r>
        <w:rPr>
          <w:rFonts w:ascii="Times New Roman" w:hAnsi="Times New Roman" w:cs="Times New Roman"/>
          <w:sz w:val="24"/>
          <w:szCs w:val="24"/>
        </w:rPr>
        <w:br w:type="page"/>
      </w:r>
    </w:p>
    <w:p w:rsidR="006C723C" w:rsidRPr="00CE0A42" w:rsidRDefault="0022359F" w:rsidP="00CE0A42">
      <w:pPr>
        <w:spacing w:after="0" w:line="360" w:lineRule="auto"/>
        <w:jc w:val="both"/>
        <w:rPr>
          <w:rFonts w:ascii="Times New Roman" w:hAnsi="Times New Roman" w:cs="Times New Roman"/>
          <w:sz w:val="24"/>
          <w:szCs w:val="24"/>
        </w:rPr>
      </w:pPr>
      <w:r w:rsidRPr="0022359F">
        <w:rPr>
          <w:rFonts w:ascii="Times New Roman" w:hAnsi="Times New Roman" w:cs="Times New Roman"/>
          <w:sz w:val="24"/>
          <w:szCs w:val="24"/>
        </w:rPr>
        <w:lastRenderedPageBreak/>
        <w:t xml:space="preserve">Pseudo-ternary phase diagrams were created using the oil titration method at room temperature to determine the concentration range of components for nanoemulsion (25 0C). IPM is based on the solubility studies. As the oil phase, was chosen. Tween 80 was chosen as the surfactant and TPA was chosen as the </w:t>
      </w:r>
      <w:r w:rsidR="002C35DB" w:rsidRPr="0022359F">
        <w:rPr>
          <w:rFonts w:ascii="Times New Roman" w:hAnsi="Times New Roman" w:cs="Times New Roman"/>
          <w:sz w:val="24"/>
          <w:szCs w:val="24"/>
        </w:rPr>
        <w:t>Cosurfactants</w:t>
      </w:r>
      <w:r w:rsidRPr="0022359F">
        <w:rPr>
          <w:rFonts w:ascii="Times New Roman" w:hAnsi="Times New Roman" w:cs="Times New Roman"/>
          <w:sz w:val="24"/>
          <w:szCs w:val="24"/>
        </w:rPr>
        <w:t xml:space="preserve">. As an aqueous phase, distilled water was used. Surfactant and </w:t>
      </w:r>
      <w:r w:rsidR="002C35DB" w:rsidRPr="0022359F">
        <w:rPr>
          <w:rFonts w:ascii="Times New Roman" w:hAnsi="Times New Roman" w:cs="Times New Roman"/>
          <w:sz w:val="24"/>
          <w:szCs w:val="24"/>
        </w:rPr>
        <w:t>Cosurfactants</w:t>
      </w:r>
      <w:r w:rsidRPr="0022359F">
        <w:rPr>
          <w:rFonts w:ascii="Times New Roman" w:hAnsi="Times New Roman" w:cs="Times New Roman"/>
          <w:sz w:val="24"/>
          <w:szCs w:val="24"/>
        </w:rPr>
        <w:t xml:space="preserve"> (Smix) were mixed in various mass ratios, including </w:t>
      </w:r>
      <w:r w:rsidR="002C35DB" w:rsidRPr="002C35DB">
        <w:rPr>
          <w:rFonts w:ascii="Times New Roman" w:hAnsi="Times New Roman" w:cs="Times New Roman"/>
          <w:sz w:val="24"/>
          <w:szCs w:val="24"/>
        </w:rPr>
        <w:t>9:1</w:t>
      </w:r>
      <w:r w:rsidR="00CE0A42" w:rsidRPr="002C35DB">
        <w:rPr>
          <w:rFonts w:ascii="Times New Roman" w:hAnsi="Times New Roman" w:cs="Times New Roman"/>
          <w:sz w:val="24"/>
          <w:szCs w:val="24"/>
        </w:rPr>
        <w:t>, 8:2, 7:3, 6:4, 5:5, 4:6, 3:7, 2:8, and 1:9</w:t>
      </w:r>
      <w:r w:rsidR="002C35DB" w:rsidRPr="002C35DB">
        <w:rPr>
          <w:rFonts w:ascii="Times New Roman" w:hAnsi="Times New Roman" w:cs="Times New Roman"/>
          <w:sz w:val="24"/>
          <w:szCs w:val="24"/>
        </w:rPr>
        <w:t>. 9:1,8:2,7:3,6:4,5:5,4:6,3:7,2:8,1:9. For a detailed study of the phase diagrams, these ratios were chosen in decreasing concentrations of surfactant relative to co surfactant. At different mass ratios, oil and Smix at a specific ratio were thoroughly mixed for each phase diagram. In various glass vials, t</w:t>
      </w:r>
      <w:r w:rsidR="00EA499B">
        <w:rPr>
          <w:rFonts w:ascii="Times New Roman" w:hAnsi="Times New Roman" w:cs="Times New Roman"/>
          <w:sz w:val="24"/>
          <w:szCs w:val="24"/>
        </w:rPr>
        <w:tab/>
      </w:r>
      <w:r w:rsidR="00EA499B">
        <w:rPr>
          <w:rFonts w:ascii="Times New Roman" w:hAnsi="Times New Roman" w:cs="Times New Roman"/>
          <w:sz w:val="24"/>
          <w:szCs w:val="24"/>
        </w:rPr>
        <w:tab/>
      </w:r>
      <w:r w:rsidR="00EA499B">
        <w:rPr>
          <w:rFonts w:ascii="Times New Roman" w:hAnsi="Times New Roman" w:cs="Times New Roman"/>
          <w:sz w:val="24"/>
          <w:szCs w:val="24"/>
        </w:rPr>
        <w:tab/>
      </w:r>
      <w:r w:rsidR="00EA499B">
        <w:rPr>
          <w:rFonts w:ascii="Times New Roman" w:hAnsi="Times New Roman" w:cs="Times New Roman"/>
          <w:sz w:val="24"/>
          <w:szCs w:val="24"/>
        </w:rPr>
        <w:tab/>
      </w:r>
      <w:proofErr w:type="gramStart"/>
      <w:r w:rsidR="00EA499B">
        <w:rPr>
          <w:rFonts w:ascii="Times New Roman" w:hAnsi="Times New Roman" w:cs="Times New Roman"/>
          <w:sz w:val="24"/>
          <w:szCs w:val="24"/>
        </w:rPr>
        <w:t>T</w:t>
      </w:r>
      <w:r w:rsidR="002C35DB" w:rsidRPr="002C35DB">
        <w:rPr>
          <w:rFonts w:ascii="Times New Roman" w:hAnsi="Times New Roman" w:cs="Times New Roman"/>
          <w:sz w:val="24"/>
          <w:szCs w:val="24"/>
        </w:rPr>
        <w:t>he</w:t>
      </w:r>
      <w:proofErr w:type="gramEnd"/>
      <w:r w:rsidR="002C35DB" w:rsidRPr="002C35DB">
        <w:rPr>
          <w:rFonts w:ascii="Times New Roman" w:hAnsi="Times New Roman" w:cs="Times New Roman"/>
          <w:sz w:val="24"/>
          <w:szCs w:val="24"/>
        </w:rPr>
        <w:t xml:space="preserve"> ratios range from 1:1 to 2:1. Different combinations of oil and Smix were created so that maximum ratios could be covered for the study in order to precisely define the phases' limits in phase diagrams. Phase using the aqueous titration method, pseudo-Ternary diagrams of oil, Smix, and aqueous phase were created. For each mass ratio of oil and Smix, a slow titration with aqueous phase was performed, and visual observations were made for a transparent and easily flow able o/w nanoemulsion.</w:t>
      </w:r>
      <w:r w:rsidR="002C35DB" w:rsidRPr="002C35DB">
        <w:t xml:space="preserve"> </w:t>
      </w:r>
      <w:r w:rsidR="002C35DB" w:rsidRPr="002C35DB">
        <w:rPr>
          <w:rFonts w:ascii="Times New Roman" w:hAnsi="Times New Roman" w:cs="Times New Roman"/>
          <w:sz w:val="24"/>
          <w:szCs w:val="24"/>
        </w:rPr>
        <w:t>To make the phase diagrams easier to read, “water dilution lines” were drawn to represent increasing water content and decreasing surfactant-co surfactant levels. The water was titrated by drawing dilution lines from the surfactant-co surfactant side of the triangle to the opposite oil side.</w:t>
      </w:r>
      <w:r w:rsidR="002C35DB">
        <w:rPr>
          <w:rFonts w:ascii="Times New Roman" w:hAnsi="Times New Roman" w:cs="Times New Roman"/>
          <w:sz w:val="24"/>
          <w:szCs w:val="24"/>
        </w:rPr>
        <w:t xml:space="preserve"> </w:t>
      </w:r>
      <w:r w:rsidR="002C35DB" w:rsidRPr="002C35DB">
        <w:rPr>
          <w:rFonts w:ascii="Times New Roman" w:hAnsi="Times New Roman" w:cs="Times New Roman"/>
          <w:sz w:val="24"/>
          <w:szCs w:val="24"/>
        </w:rPr>
        <w:t>The value of the line intersection with the oil scale was arbitr</w:t>
      </w:r>
      <w:r w:rsidR="00CE0A42">
        <w:rPr>
          <w:rFonts w:ascii="Times New Roman" w:hAnsi="Times New Roman" w:cs="Times New Roman"/>
          <w:sz w:val="24"/>
          <w:szCs w:val="24"/>
        </w:rPr>
        <w:t>arily assigned to the line (eg</w:t>
      </w:r>
      <w:proofErr w:type="gramStart"/>
      <w:r w:rsidR="00CE0A42">
        <w:rPr>
          <w:rFonts w:ascii="Times New Roman" w:hAnsi="Times New Roman" w:cs="Times New Roman"/>
          <w:sz w:val="24"/>
          <w:szCs w:val="24"/>
        </w:rPr>
        <w:t>,</w:t>
      </w:r>
      <w:r w:rsidR="002C35DB" w:rsidRPr="002C35DB">
        <w:rPr>
          <w:rFonts w:ascii="Times New Roman" w:hAnsi="Times New Roman" w:cs="Times New Roman"/>
          <w:sz w:val="24"/>
          <w:szCs w:val="24"/>
        </w:rPr>
        <w:t>20:80</w:t>
      </w:r>
      <w:proofErr w:type="gramEnd"/>
      <w:r w:rsidR="002C35DB" w:rsidRPr="002C35DB">
        <w:rPr>
          <w:rFonts w:ascii="Times New Roman" w:hAnsi="Times New Roman" w:cs="Times New Roman"/>
          <w:sz w:val="24"/>
          <w:szCs w:val="24"/>
        </w:rPr>
        <w:t>, 30:70). The samples were considered biphasic if turbidity appeared followed by phase separation. If everything is in order,</w:t>
      </w:r>
      <w:r w:rsidR="002C35DB">
        <w:rPr>
          <w:rFonts w:ascii="Times New Roman" w:hAnsi="Times New Roman" w:cs="Times New Roman"/>
          <w:sz w:val="24"/>
          <w:szCs w:val="24"/>
        </w:rPr>
        <w:t xml:space="preserve"> </w:t>
      </w:r>
      <w:proofErr w:type="gramStart"/>
      <w:r w:rsidR="002C35DB" w:rsidRPr="002C35DB">
        <w:rPr>
          <w:rFonts w:ascii="Times New Roman" w:hAnsi="Times New Roman" w:cs="Times New Roman"/>
          <w:sz w:val="24"/>
          <w:szCs w:val="24"/>
        </w:rPr>
        <w:t>After</w:t>
      </w:r>
      <w:proofErr w:type="gramEnd"/>
      <w:r w:rsidR="002C35DB" w:rsidRPr="002C35DB">
        <w:rPr>
          <w:rFonts w:ascii="Times New Roman" w:hAnsi="Times New Roman" w:cs="Times New Roman"/>
          <w:sz w:val="24"/>
          <w:szCs w:val="24"/>
        </w:rPr>
        <w:t xml:space="preserve"> stirring, transparent mixtures were observed, and the samples were determined to be monophasic. On the phase diagram, the samples were labelled as points. The nanoemulsion region of existence was defined as the area covered by these points (Rachmawati et al., 2015 </w:t>
      </w:r>
      <w:proofErr w:type="spellStart"/>
      <w:r w:rsidR="002C35DB" w:rsidRPr="002C35DB">
        <w:rPr>
          <w:rFonts w:ascii="Times New Roman" w:hAnsi="Times New Roman" w:cs="Times New Roman"/>
          <w:sz w:val="24"/>
          <w:szCs w:val="24"/>
        </w:rPr>
        <w:t>Eid</w:t>
      </w:r>
      <w:proofErr w:type="spellEnd"/>
      <w:r w:rsidR="002C35DB" w:rsidRPr="002C35DB">
        <w:rPr>
          <w:rFonts w:ascii="Times New Roman" w:hAnsi="Times New Roman" w:cs="Times New Roman"/>
          <w:sz w:val="24"/>
          <w:szCs w:val="24"/>
        </w:rPr>
        <w:t xml:space="preserve"> et al., 2013, Ghosh et al., 2013). Herbal nanoemulsion formulation development: The phase diagram shows the surfactant/</w:t>
      </w:r>
      <w:r w:rsidR="00CE0A42" w:rsidRPr="002C35DB">
        <w:rPr>
          <w:rFonts w:ascii="Times New Roman" w:hAnsi="Times New Roman" w:cs="Times New Roman"/>
          <w:sz w:val="24"/>
          <w:szCs w:val="24"/>
        </w:rPr>
        <w:t>Cosurfactants</w:t>
      </w:r>
      <w:r w:rsidR="002C35DB" w:rsidRPr="002C35DB">
        <w:rPr>
          <w:rFonts w:ascii="Times New Roman" w:hAnsi="Times New Roman" w:cs="Times New Roman"/>
          <w:sz w:val="24"/>
          <w:szCs w:val="24"/>
        </w:rPr>
        <w:t xml:space="preserve"> ratio of 2:1, which is suitable for nanoemulsion simulation. The liquid nanoemulsion was made by dissolving extract in double distilled water (0.5-1 percent)</w:t>
      </w:r>
      <w:proofErr w:type="gramStart"/>
      <w:r w:rsidR="002C35DB" w:rsidRPr="002C35DB">
        <w:rPr>
          <w:rFonts w:ascii="Times New Roman" w:hAnsi="Times New Roman" w:cs="Times New Roman"/>
          <w:sz w:val="24"/>
          <w:szCs w:val="24"/>
        </w:rPr>
        <w:t>,</w:t>
      </w:r>
      <w:proofErr w:type="gramEnd"/>
      <w:r w:rsidR="002C35DB" w:rsidRPr="002C35DB">
        <w:rPr>
          <w:rFonts w:ascii="Times New Roman" w:hAnsi="Times New Roman" w:cs="Times New Roman"/>
          <w:sz w:val="24"/>
          <w:szCs w:val="24"/>
        </w:rPr>
        <w:t xml:space="preserve"> then adding the Tween 80 mixture drop by drop to the resulting solution (38.10 </w:t>
      </w:r>
      <w:r w:rsidR="00CE0A42" w:rsidRPr="002C35DB">
        <w:rPr>
          <w:rFonts w:ascii="Times New Roman" w:hAnsi="Times New Roman" w:cs="Times New Roman"/>
          <w:sz w:val="24"/>
          <w:szCs w:val="24"/>
        </w:rPr>
        <w:t>percent)</w:t>
      </w:r>
      <w:r w:rsidR="002C35DB" w:rsidRPr="002C35DB">
        <w:rPr>
          <w:rFonts w:ascii="Times New Roman" w:hAnsi="Times New Roman" w:cs="Times New Roman"/>
          <w:sz w:val="24"/>
          <w:szCs w:val="24"/>
        </w:rPr>
        <w:t>,</w:t>
      </w:r>
      <w:r w:rsidR="002C35DB" w:rsidRPr="002C35DB">
        <w:t xml:space="preserve"> </w:t>
      </w:r>
      <w:r w:rsidR="002C35DB" w:rsidRPr="002C35DB">
        <w:rPr>
          <w:rFonts w:ascii="Times New Roman" w:hAnsi="Times New Roman" w:cs="Times New Roman"/>
          <w:sz w:val="24"/>
          <w:szCs w:val="24"/>
        </w:rPr>
        <w:t xml:space="preserve">With continuous stirring on a vortex mixer, make IPA (19.04%) and then IPM (28.57%). During the formulation process, no heat is applied. The resulting nanoemulsion was tightly sealed and stored at room temperature, and its physical stability was determined by monitoring for phase separation on a regular basis; the nanoemulsion was also characterised. Nanoemulsion Characterization: A small amount of nanoemulsion was placed on a clean glass slide for a dilution test. A drop of water was added to the nanoemulsion and mixed with the help of a glass rod to determine their </w:t>
      </w:r>
      <w:r w:rsidR="002C35DB" w:rsidRPr="002C35DB">
        <w:rPr>
          <w:rFonts w:ascii="Times New Roman" w:hAnsi="Times New Roman" w:cs="Times New Roman"/>
          <w:sz w:val="24"/>
          <w:szCs w:val="24"/>
        </w:rPr>
        <w:lastRenderedPageBreak/>
        <w:t>transparency. The emulsion will remain stable if it is diluted with water because water is the dispersion medium; however, if it is diluted with oil, the emulsion will break because oil and water are not compatible.</w:t>
      </w:r>
      <w:r w:rsidR="00CE0A42" w:rsidRPr="00CE0A42">
        <w:t xml:space="preserve"> </w:t>
      </w:r>
      <w:r w:rsidR="00CE0A42" w:rsidRPr="00CE0A42">
        <w:rPr>
          <w:rFonts w:ascii="Times New Roman" w:hAnsi="Times New Roman" w:cs="Times New Roman"/>
          <w:sz w:val="24"/>
          <w:szCs w:val="24"/>
        </w:rPr>
        <w:t xml:space="preserve">Drug content of nanoemulsion: A UV spectrophotometer was used to determine the drug content of the optimised formulation. In 10 ml of methanol, 10 mg equivalent of extract containing nanoemulsion was dissolved. The solution's concentration was discovered. </w:t>
      </w:r>
      <w:proofErr w:type="gramStart"/>
      <w:r w:rsidR="00CE0A42" w:rsidRPr="00CE0A42">
        <w:rPr>
          <w:rFonts w:ascii="Times New Roman" w:hAnsi="Times New Roman" w:cs="Times New Roman"/>
          <w:sz w:val="24"/>
          <w:szCs w:val="24"/>
        </w:rPr>
        <w:t>to</w:t>
      </w:r>
      <w:proofErr w:type="gramEnd"/>
      <w:r w:rsidR="00CE0A42" w:rsidRPr="00CE0A42">
        <w:rPr>
          <w:rFonts w:ascii="Times New Roman" w:hAnsi="Times New Roman" w:cs="Times New Roman"/>
          <w:sz w:val="24"/>
          <w:szCs w:val="24"/>
        </w:rPr>
        <w:t xml:space="preserve"> have a concentration of 100 g/ml Using the UV-Visible spectrophotometer UV-1700, the mono amino Trigonella foenum graceum content was calculated at 248nm. Diffusion studies in vitro: The Franz diffusion cell was used to perform in vitro diffusion of nanoemulsion and aqueous extract solution. The container has a diameter of 3.0 cm and a capacity of 25 ml. As a diffusion membrane, a dialysis membrane (Hi-media) with a molecular weight cut off range of 12000–14000 kDa was used. Prior to the experiment, the dialysis membrane was soaked in phosphate buffer pH 5.8 for 24 hours. The dialysis membrane was mounted on the diffusion cell, which was filled with phosphate buffer pH 5.8. The temperature has risen to a high level.  The temperature was kept at 32.5°C. The nanoemulsion and aqueous solution containing extract equivalent to 10 mg were placed in the donor chamber after a 20-minute pre-incubation period. Samples were taken out of the receptor compartment for 6 hours at a time and replaced with the same amount of fresh phosphate buffer solution, then measured at 248 nm with a spectrophotometer. Nanoemulsions are being developed </w:t>
      </w:r>
      <w:proofErr w:type="gramStart"/>
      <w:r w:rsidR="00CE0A42" w:rsidRPr="00CE0A42">
        <w:rPr>
          <w:rFonts w:ascii="Times New Roman" w:hAnsi="Times New Roman" w:cs="Times New Roman"/>
          <w:sz w:val="24"/>
          <w:szCs w:val="24"/>
        </w:rPr>
        <w:t>After</w:t>
      </w:r>
      <w:proofErr w:type="gramEnd"/>
      <w:r w:rsidR="00CE0A42" w:rsidRPr="00CE0A42">
        <w:rPr>
          <w:rFonts w:ascii="Times New Roman" w:hAnsi="Times New Roman" w:cs="Times New Roman"/>
          <w:sz w:val="24"/>
          <w:szCs w:val="24"/>
        </w:rPr>
        <w:t xml:space="preserve"> complete dispersion, the 1 g of Carbapol 934 was dispersed in a sufficient quantity of distilled water (100ml) to make the gel base. The carbapol 934 solution was kept for 24 hours until the swelling was complete. Then, under magnetic stirring, the Trigonella foenum graceum extract loaded nanoemulsion was slowly added to the above prepared gel base for the development of nanoemulsion based gel (Modi JD, Patel JK 2011) Gel Physicochemical Evaluation: After the gel had been set in the container, they were tested for their appearance of homogeneity by visual inspection.</w:t>
      </w:r>
    </w:p>
    <w:p w:rsidR="00065B5A" w:rsidRDefault="00CE2CC3" w:rsidP="00CE2CC3">
      <w:pPr>
        <w:spacing w:after="0" w:line="360" w:lineRule="auto"/>
        <w:jc w:val="both"/>
        <w:rPr>
          <w:rFonts w:ascii="Times New Roman" w:hAnsi="Times New Roman" w:cs="Times New Roman"/>
          <w:sz w:val="24"/>
          <w:szCs w:val="24"/>
        </w:rPr>
      </w:pPr>
      <w:r w:rsidRPr="00CE2CC3">
        <w:rPr>
          <w:rFonts w:ascii="Times New Roman" w:hAnsi="Times New Roman" w:cs="Times New Roman"/>
          <w:sz w:val="24"/>
          <w:szCs w:val="24"/>
        </w:rPr>
        <w:t>Carrageenan-induced rat paw edoema was used i</w:t>
      </w:r>
      <w:r>
        <w:rPr>
          <w:rFonts w:ascii="Times New Roman" w:hAnsi="Times New Roman" w:cs="Times New Roman"/>
          <w:sz w:val="24"/>
          <w:szCs w:val="24"/>
        </w:rPr>
        <w:t>n an in-vitr</w:t>
      </w:r>
      <w:r w:rsidRPr="00CE2CC3">
        <w:rPr>
          <w:rFonts w:ascii="Times New Roman" w:hAnsi="Times New Roman" w:cs="Times New Roman"/>
          <w:sz w:val="24"/>
          <w:szCs w:val="24"/>
        </w:rPr>
        <w:t xml:space="preserve">o </w:t>
      </w:r>
      <w:proofErr w:type="spellStart"/>
      <w:r w:rsidRPr="00CE2CC3">
        <w:rPr>
          <w:rFonts w:ascii="Times New Roman" w:hAnsi="Times New Roman" w:cs="Times New Roman"/>
          <w:sz w:val="24"/>
          <w:szCs w:val="24"/>
        </w:rPr>
        <w:t>pharmacodynamics</w:t>
      </w:r>
      <w:proofErr w:type="spellEnd"/>
      <w:r w:rsidRPr="00CE2CC3">
        <w:rPr>
          <w:rFonts w:ascii="Times New Roman" w:hAnsi="Times New Roman" w:cs="Times New Roman"/>
          <w:sz w:val="24"/>
          <w:szCs w:val="24"/>
        </w:rPr>
        <w:t xml:space="preserve"> study. Anti-inflammatory properties: The inhibition of carrageenan-induced hind paw edoema was used to evaluate it. The rats (180-200) were divided into four groups, one for each sex. </w:t>
      </w:r>
      <w:proofErr w:type="gramStart"/>
      <w:r w:rsidRPr="00CE2CC3">
        <w:rPr>
          <w:rFonts w:ascii="Times New Roman" w:hAnsi="Times New Roman" w:cs="Times New Roman"/>
          <w:sz w:val="24"/>
          <w:szCs w:val="24"/>
        </w:rPr>
        <w:t>containing</w:t>
      </w:r>
      <w:proofErr w:type="gramEnd"/>
      <w:r w:rsidRPr="00CE2CC3">
        <w:rPr>
          <w:rFonts w:ascii="Times New Roman" w:hAnsi="Times New Roman" w:cs="Times New Roman"/>
          <w:sz w:val="24"/>
          <w:szCs w:val="24"/>
        </w:rPr>
        <w:t xml:space="preserve"> a total of six animals The rats were fasted for 12 hours before being given water to induce edoema. The rats are given 5ml of water via stomach tube to ensure uniform hydration. Thirty minutes later, the rats' left hind paws were injected with 0.1 ml of freshly prepared 1 percent suspension of carrageenan in normal saline via </w:t>
      </w:r>
      <w:proofErr w:type="spellStart"/>
      <w:r w:rsidRPr="00CE2CC3">
        <w:rPr>
          <w:rFonts w:ascii="Times New Roman" w:hAnsi="Times New Roman" w:cs="Times New Roman"/>
          <w:sz w:val="24"/>
          <w:szCs w:val="24"/>
        </w:rPr>
        <w:t>subplanter</w:t>
      </w:r>
      <w:proofErr w:type="spellEnd"/>
      <w:r w:rsidRPr="00CE2CC3">
        <w:rPr>
          <w:rFonts w:ascii="Times New Roman" w:hAnsi="Times New Roman" w:cs="Times New Roman"/>
          <w:sz w:val="24"/>
          <w:szCs w:val="24"/>
        </w:rPr>
        <w:t xml:space="preserve"> injection.</w:t>
      </w:r>
      <w:r>
        <w:rPr>
          <w:rFonts w:ascii="Times New Roman" w:hAnsi="Times New Roman" w:cs="Times New Roman"/>
          <w:sz w:val="24"/>
          <w:szCs w:val="24"/>
        </w:rPr>
        <w:t xml:space="preserve"> </w:t>
      </w:r>
      <w:r w:rsidRPr="00CE2CC3">
        <w:rPr>
          <w:rFonts w:ascii="Times New Roman" w:hAnsi="Times New Roman" w:cs="Times New Roman"/>
          <w:sz w:val="24"/>
          <w:szCs w:val="24"/>
        </w:rPr>
        <w:t xml:space="preserve">One hour before and one hour after the carrageenan </w:t>
      </w:r>
      <w:r w:rsidR="003E7817" w:rsidRPr="00CE2CC3">
        <w:rPr>
          <w:rFonts w:ascii="Times New Roman" w:hAnsi="Times New Roman" w:cs="Times New Roman"/>
          <w:sz w:val="24"/>
          <w:szCs w:val="24"/>
        </w:rPr>
        <w:t>challenge</w:t>
      </w:r>
      <w:r w:rsidRPr="00CE2CC3">
        <w:rPr>
          <w:rFonts w:ascii="Times New Roman" w:hAnsi="Times New Roman" w:cs="Times New Roman"/>
          <w:sz w:val="24"/>
          <w:szCs w:val="24"/>
        </w:rPr>
        <w:t xml:space="preserve"> the NEIG formulation (0.25g) or base was applied topically to the paw of each rat in the test group with gentle rubbing. The gel base </w:t>
      </w:r>
      <w:r w:rsidRPr="00CE2CC3">
        <w:rPr>
          <w:rFonts w:ascii="Times New Roman" w:hAnsi="Times New Roman" w:cs="Times New Roman"/>
          <w:sz w:val="24"/>
          <w:szCs w:val="24"/>
        </w:rPr>
        <w:lastRenderedPageBreak/>
        <w:t xml:space="preserve">and standard marketed for </w:t>
      </w:r>
      <w:proofErr w:type="spellStart"/>
      <w:r w:rsidRPr="00CE2CC3">
        <w:rPr>
          <w:rFonts w:ascii="Times New Roman" w:hAnsi="Times New Roman" w:cs="Times New Roman"/>
          <w:sz w:val="24"/>
          <w:szCs w:val="24"/>
        </w:rPr>
        <w:t>mulation</w:t>
      </w:r>
      <w:proofErr w:type="spellEnd"/>
      <w:r w:rsidRPr="00CE2CC3">
        <w:rPr>
          <w:rFonts w:ascii="Times New Roman" w:hAnsi="Times New Roman" w:cs="Times New Roman"/>
          <w:sz w:val="24"/>
          <w:szCs w:val="24"/>
        </w:rPr>
        <w:t xml:space="preserve"> </w:t>
      </w:r>
      <w:proofErr w:type="spellStart"/>
      <w:r w:rsidRPr="00CE2CC3">
        <w:rPr>
          <w:rFonts w:ascii="Times New Roman" w:hAnsi="Times New Roman" w:cs="Times New Roman"/>
          <w:sz w:val="24"/>
          <w:szCs w:val="24"/>
        </w:rPr>
        <w:t>diclofenac</w:t>
      </w:r>
      <w:proofErr w:type="spellEnd"/>
      <w:r w:rsidRPr="00CE2CC3">
        <w:rPr>
          <w:rFonts w:ascii="Times New Roman" w:hAnsi="Times New Roman" w:cs="Times New Roman"/>
          <w:sz w:val="24"/>
          <w:szCs w:val="24"/>
        </w:rPr>
        <w:t xml:space="preserve"> gel BP were applied in the same way as a reference standard to the rats in the control groups. The volume of the paws</w:t>
      </w:r>
      <w:r w:rsidR="003E7817">
        <w:rPr>
          <w:rFonts w:ascii="Times New Roman" w:hAnsi="Times New Roman" w:cs="Times New Roman"/>
          <w:sz w:val="24"/>
          <w:szCs w:val="24"/>
        </w:rPr>
        <w:t xml:space="preserve"> was measured at 0, 2, 4, 8, 12</w:t>
      </w:r>
      <w:r w:rsidRPr="00CE2CC3">
        <w:rPr>
          <w:rFonts w:ascii="Times New Roman" w:hAnsi="Times New Roman" w:cs="Times New Roman"/>
          <w:sz w:val="24"/>
          <w:szCs w:val="24"/>
        </w:rPr>
        <w:t xml:space="preserve"> hour Using a</w:t>
      </w:r>
      <w:r w:rsidR="003E7817">
        <w:rPr>
          <w:rFonts w:ascii="Times New Roman" w:hAnsi="Times New Roman" w:cs="Times New Roman"/>
          <w:sz w:val="24"/>
          <w:szCs w:val="24"/>
        </w:rPr>
        <w:t xml:space="preserve"> Vernier </w:t>
      </w:r>
      <w:proofErr w:type="gramStart"/>
      <w:r w:rsidR="003E7817">
        <w:rPr>
          <w:rFonts w:ascii="Times New Roman" w:hAnsi="Times New Roman" w:cs="Times New Roman"/>
          <w:sz w:val="24"/>
          <w:szCs w:val="24"/>
        </w:rPr>
        <w:t xml:space="preserve">Calliper </w:t>
      </w:r>
      <w:r w:rsidRPr="00CE2CC3">
        <w:rPr>
          <w:rFonts w:ascii="Times New Roman" w:hAnsi="Times New Roman" w:cs="Times New Roman"/>
          <w:sz w:val="24"/>
          <w:szCs w:val="24"/>
        </w:rPr>
        <w:t>.</w:t>
      </w:r>
      <w:proofErr w:type="gramEnd"/>
      <w:r w:rsidRPr="00CE2CC3">
        <w:rPr>
          <w:rFonts w:ascii="Times New Roman" w:hAnsi="Times New Roman" w:cs="Times New Roman"/>
          <w:sz w:val="24"/>
          <w:szCs w:val="24"/>
        </w:rPr>
        <w:t xml:space="preserve"> In test groups, the percentage inhibition of paw volume was compared to the control group </w:t>
      </w:r>
      <w:r w:rsidR="003E7817">
        <w:rPr>
          <w:rFonts w:ascii="Times New Roman" w:hAnsi="Times New Roman" w:cs="Times New Roman"/>
          <w:sz w:val="24"/>
          <w:szCs w:val="24"/>
        </w:rPr>
        <w:t>(</w:t>
      </w:r>
      <w:r w:rsidR="003E7817" w:rsidRPr="003E7817">
        <w:rPr>
          <w:rFonts w:ascii="Times New Roman" w:hAnsi="Times New Roman" w:cs="Times New Roman"/>
          <w:sz w:val="24"/>
          <w:szCs w:val="24"/>
        </w:rPr>
        <w:t xml:space="preserve">Nadia </w:t>
      </w:r>
      <w:proofErr w:type="spellStart"/>
      <w:r w:rsidR="003E7817" w:rsidRPr="003E7817">
        <w:rPr>
          <w:rFonts w:ascii="Times New Roman" w:hAnsi="Times New Roman" w:cs="Times New Roman"/>
          <w:sz w:val="24"/>
          <w:szCs w:val="24"/>
        </w:rPr>
        <w:t>Hisamuddin</w:t>
      </w:r>
      <w:proofErr w:type="spellEnd"/>
      <w:r w:rsidR="003E7817">
        <w:rPr>
          <w:rFonts w:ascii="Times New Roman" w:hAnsi="Times New Roman" w:cs="Times New Roman"/>
          <w:sz w:val="24"/>
          <w:szCs w:val="24"/>
        </w:rPr>
        <w:t xml:space="preserve"> 2019)</w:t>
      </w:r>
      <w:r w:rsidR="003E7817" w:rsidRPr="003E7817">
        <w:rPr>
          <w:rFonts w:ascii="Times New Roman" w:hAnsi="Times New Roman" w:cs="Times New Roman"/>
          <w:sz w:val="24"/>
          <w:szCs w:val="24"/>
        </w:rPr>
        <w:t xml:space="preserve"> </w:t>
      </w:r>
      <w:proofErr w:type="spellStart"/>
      <w:r w:rsidRPr="00CE2CC3">
        <w:rPr>
          <w:rFonts w:ascii="Times New Roman" w:hAnsi="Times New Roman" w:cs="Times New Roman"/>
          <w:sz w:val="24"/>
          <w:szCs w:val="24"/>
        </w:rPr>
        <w:t>Edema</w:t>
      </w:r>
      <w:proofErr w:type="spellEnd"/>
      <w:r w:rsidRPr="00CE2CC3">
        <w:rPr>
          <w:rFonts w:ascii="Times New Roman" w:hAnsi="Times New Roman" w:cs="Times New Roman"/>
          <w:sz w:val="24"/>
          <w:szCs w:val="24"/>
        </w:rPr>
        <w:t xml:space="preserve"> inhibition percentage = 100 (1 </w:t>
      </w:r>
      <w:proofErr w:type="spellStart"/>
      <w:r w:rsidRPr="00CE2CC3">
        <w:rPr>
          <w:rFonts w:ascii="Times New Roman" w:hAnsi="Times New Roman" w:cs="Times New Roman"/>
          <w:sz w:val="24"/>
          <w:szCs w:val="24"/>
        </w:rPr>
        <w:t>Vt</w:t>
      </w:r>
      <w:proofErr w:type="spellEnd"/>
      <w:r w:rsidRPr="00CE2CC3">
        <w:rPr>
          <w:rFonts w:ascii="Times New Roman" w:hAnsi="Times New Roman" w:cs="Times New Roman"/>
          <w:sz w:val="24"/>
          <w:szCs w:val="24"/>
        </w:rPr>
        <w:t>/</w:t>
      </w:r>
      <w:proofErr w:type="spellStart"/>
      <w:r w:rsidRPr="00CE2CC3">
        <w:rPr>
          <w:rFonts w:ascii="Times New Roman" w:hAnsi="Times New Roman" w:cs="Times New Roman"/>
          <w:sz w:val="24"/>
          <w:szCs w:val="24"/>
        </w:rPr>
        <w:t>V</w:t>
      </w:r>
      <w:r w:rsidR="00205EEA">
        <w:rPr>
          <w:rFonts w:ascii="Times New Roman" w:hAnsi="Times New Roman" w:cs="Times New Roman"/>
          <w:sz w:val="24"/>
          <w:szCs w:val="24"/>
        </w:rPr>
        <w:t>c</w:t>
      </w:r>
      <w:proofErr w:type="spellEnd"/>
      <w:r w:rsidR="00205EEA">
        <w:rPr>
          <w:rFonts w:ascii="Times New Roman" w:hAnsi="Times New Roman" w:cs="Times New Roman"/>
          <w:sz w:val="24"/>
          <w:szCs w:val="24"/>
        </w:rPr>
        <w:t xml:space="preserve">) Where </w:t>
      </w:r>
      <w:proofErr w:type="spellStart"/>
      <w:r w:rsidR="00205EEA">
        <w:rPr>
          <w:rFonts w:ascii="Times New Roman" w:hAnsi="Times New Roman" w:cs="Times New Roman"/>
          <w:sz w:val="24"/>
          <w:szCs w:val="24"/>
        </w:rPr>
        <w:t>Vt</w:t>
      </w:r>
      <w:proofErr w:type="spellEnd"/>
      <w:r w:rsidR="00205EEA">
        <w:rPr>
          <w:rFonts w:ascii="Times New Roman" w:hAnsi="Times New Roman" w:cs="Times New Roman"/>
          <w:sz w:val="24"/>
          <w:szCs w:val="24"/>
        </w:rPr>
        <w:t xml:space="preserve"> represents the infl</w:t>
      </w:r>
      <w:r w:rsidRPr="00CE2CC3">
        <w:rPr>
          <w:rFonts w:ascii="Times New Roman" w:hAnsi="Times New Roman" w:cs="Times New Roman"/>
          <w:sz w:val="24"/>
          <w:szCs w:val="24"/>
        </w:rPr>
        <w:t>ammatory increase in paw volume in test groups and</w:t>
      </w:r>
      <w:r w:rsidR="00205EEA">
        <w:rPr>
          <w:rFonts w:ascii="Times New Roman" w:hAnsi="Times New Roman" w:cs="Times New Roman"/>
          <w:sz w:val="24"/>
          <w:szCs w:val="24"/>
        </w:rPr>
        <w:t xml:space="preserve"> </w:t>
      </w:r>
      <w:proofErr w:type="spellStart"/>
      <w:r w:rsidR="00205EEA">
        <w:rPr>
          <w:rFonts w:ascii="Times New Roman" w:hAnsi="Times New Roman" w:cs="Times New Roman"/>
          <w:sz w:val="24"/>
          <w:szCs w:val="24"/>
        </w:rPr>
        <w:t>Vc</w:t>
      </w:r>
      <w:proofErr w:type="spellEnd"/>
      <w:r w:rsidR="00205EEA">
        <w:rPr>
          <w:rFonts w:ascii="Times New Roman" w:hAnsi="Times New Roman" w:cs="Times New Roman"/>
          <w:sz w:val="24"/>
          <w:szCs w:val="24"/>
        </w:rPr>
        <w:t xml:space="preserve"> represents the infl</w:t>
      </w:r>
      <w:r w:rsidRPr="00CE2CC3">
        <w:rPr>
          <w:rFonts w:ascii="Times New Roman" w:hAnsi="Times New Roman" w:cs="Times New Roman"/>
          <w:sz w:val="24"/>
          <w:szCs w:val="24"/>
        </w:rPr>
        <w:t>ammatory increase in paw volume in normal c</w:t>
      </w:r>
      <w:r w:rsidR="00205EEA">
        <w:rPr>
          <w:rFonts w:ascii="Times New Roman" w:hAnsi="Times New Roman" w:cs="Times New Roman"/>
          <w:sz w:val="24"/>
          <w:szCs w:val="24"/>
        </w:rPr>
        <w:t>ontrol rats. The anti-inflamma</w:t>
      </w:r>
      <w:r w:rsidRPr="00CE2CC3">
        <w:rPr>
          <w:rFonts w:ascii="Times New Roman" w:hAnsi="Times New Roman" w:cs="Times New Roman"/>
          <w:sz w:val="24"/>
          <w:szCs w:val="24"/>
        </w:rPr>
        <w:t xml:space="preserve">tory activity is proportional to </w:t>
      </w:r>
      <w:r w:rsidR="00205EEA">
        <w:rPr>
          <w:rFonts w:ascii="Times New Roman" w:hAnsi="Times New Roman" w:cs="Times New Roman"/>
          <w:sz w:val="24"/>
          <w:szCs w:val="24"/>
        </w:rPr>
        <w:t xml:space="preserve">the percentage inhibition of </w:t>
      </w:r>
      <w:proofErr w:type="spellStart"/>
      <w:r w:rsidR="00205EEA">
        <w:rPr>
          <w:rFonts w:ascii="Times New Roman" w:hAnsi="Times New Roman" w:cs="Times New Roman"/>
          <w:sz w:val="24"/>
          <w:szCs w:val="24"/>
        </w:rPr>
        <w:t>ed</w:t>
      </w:r>
      <w:r w:rsidRPr="00CE2CC3">
        <w:rPr>
          <w:rFonts w:ascii="Times New Roman" w:hAnsi="Times New Roman" w:cs="Times New Roman"/>
          <w:sz w:val="24"/>
          <w:szCs w:val="24"/>
        </w:rPr>
        <w:t>ema</w:t>
      </w:r>
      <w:proofErr w:type="spellEnd"/>
      <w:r w:rsidRPr="00CE2CC3">
        <w:rPr>
          <w:rFonts w:ascii="Times New Roman" w:hAnsi="Times New Roman" w:cs="Times New Roman"/>
          <w:sz w:val="24"/>
          <w:szCs w:val="24"/>
        </w:rPr>
        <w:t>. Antimicrobial Research:</w:t>
      </w:r>
      <w:r>
        <w:rPr>
          <w:rFonts w:ascii="Times New Roman" w:hAnsi="Times New Roman" w:cs="Times New Roman"/>
          <w:sz w:val="24"/>
          <w:szCs w:val="24"/>
        </w:rPr>
        <w:t xml:space="preserve"> </w:t>
      </w:r>
      <w:r w:rsidRPr="00CE2CC3">
        <w:rPr>
          <w:rFonts w:ascii="Times New Roman" w:hAnsi="Times New Roman" w:cs="Times New Roman"/>
          <w:sz w:val="24"/>
          <w:szCs w:val="24"/>
        </w:rPr>
        <w:t>Dilution of the broth macro Assay: Broth dilution is a technique for testing a bacterium suspension at a specific concentration against various antimicrobial concentrations.</w:t>
      </w:r>
      <w:r>
        <w:rPr>
          <w:rFonts w:ascii="Times New Roman" w:hAnsi="Times New Roman" w:cs="Times New Roman"/>
          <w:sz w:val="24"/>
          <w:szCs w:val="24"/>
        </w:rPr>
        <w:t xml:space="preserve"> </w:t>
      </w:r>
      <w:proofErr w:type="gramStart"/>
      <w:r w:rsidR="00205EEA" w:rsidRPr="00CE2CC3">
        <w:rPr>
          <w:rFonts w:ascii="Times New Roman" w:hAnsi="Times New Roman" w:cs="Times New Roman"/>
          <w:sz w:val="24"/>
          <w:szCs w:val="24"/>
        </w:rPr>
        <w:t>Agent</w:t>
      </w:r>
      <w:r w:rsidRPr="00CE2CC3">
        <w:rPr>
          <w:rFonts w:ascii="Times New Roman" w:hAnsi="Times New Roman" w:cs="Times New Roman"/>
          <w:sz w:val="24"/>
          <w:szCs w:val="24"/>
        </w:rPr>
        <w:t>.</w:t>
      </w:r>
      <w:proofErr w:type="gramEnd"/>
      <w:r w:rsidRPr="00CE2CC3">
        <w:rPr>
          <w:rFonts w:ascii="Times New Roman" w:hAnsi="Times New Roman" w:cs="Times New Roman"/>
          <w:sz w:val="24"/>
          <w:szCs w:val="24"/>
        </w:rPr>
        <w:t xml:space="preserve"> Because nanoemulsions o/w will break if mixed directly with broth media prepared in water, the 1% and 2% nanoemulsions were dissolved in DMSO to give final concentrations of 2.5mg/ml and 5mg/ml, respectively.</w:t>
      </w:r>
      <w:r>
        <w:rPr>
          <w:rFonts w:ascii="Times New Roman" w:hAnsi="Times New Roman" w:cs="Times New Roman"/>
          <w:sz w:val="24"/>
          <w:szCs w:val="24"/>
        </w:rPr>
        <w:t xml:space="preserve"> </w:t>
      </w:r>
      <w:r w:rsidRPr="00CE2CC3">
        <w:rPr>
          <w:rFonts w:ascii="Times New Roman" w:hAnsi="Times New Roman" w:cs="Times New Roman"/>
          <w:sz w:val="24"/>
          <w:szCs w:val="24"/>
        </w:rPr>
        <w:t>DMSO was used to prepare mg/ml. In the test tubes above, a suspension of various bacteria and fungi was poured. The tubes containing bacterial suspension were kept at 37°C for 24 hours and the tubes containing fungal culture were kept at 300°C for 48 hours. Following incubation, check for growth or turbidity (Das K et al., 2010).</w:t>
      </w:r>
    </w:p>
    <w:p w:rsidR="00065B5A" w:rsidRDefault="00065B5A" w:rsidP="00CE2CC3">
      <w:pPr>
        <w:spacing w:after="0" w:line="360" w:lineRule="auto"/>
        <w:jc w:val="both"/>
        <w:rPr>
          <w:rFonts w:ascii="Times New Roman" w:hAnsi="Times New Roman" w:cs="Times New Roman"/>
          <w:b/>
          <w:sz w:val="32"/>
          <w:szCs w:val="32"/>
        </w:rPr>
      </w:pPr>
      <w:r w:rsidRPr="00065B5A">
        <w:rPr>
          <w:rFonts w:ascii="Times New Roman" w:hAnsi="Times New Roman" w:cs="Times New Roman"/>
          <w:b/>
          <w:sz w:val="32"/>
          <w:szCs w:val="32"/>
        </w:rPr>
        <w:t xml:space="preserve">Results and Discussion </w:t>
      </w:r>
    </w:p>
    <w:p w:rsidR="00065B5A" w:rsidRDefault="009D3304" w:rsidP="00065B5A">
      <w:pPr>
        <w:spacing w:after="0" w:line="360" w:lineRule="auto"/>
        <w:jc w:val="both"/>
        <w:rPr>
          <w:rFonts w:ascii="Times New Roman" w:hAnsi="Times New Roman" w:cs="Times New Roman"/>
          <w:sz w:val="24"/>
          <w:szCs w:val="24"/>
        </w:rPr>
      </w:pPr>
      <w:r w:rsidRPr="009D3304">
        <w:rPr>
          <w:rFonts w:ascii="Times New Roman" w:hAnsi="Times New Roman" w:cs="Times New Roman"/>
          <w:sz w:val="24"/>
          <w:szCs w:val="24"/>
        </w:rPr>
        <w:t xml:space="preserve">The physicochemical properties of drugs influence the development of nanoemulsion formulations. The drug's solubility, as well as the </w:t>
      </w:r>
      <w:proofErr w:type="spellStart"/>
      <w:r w:rsidRPr="009D3304">
        <w:rPr>
          <w:rFonts w:ascii="Times New Roman" w:hAnsi="Times New Roman" w:cs="Times New Roman"/>
          <w:sz w:val="24"/>
          <w:szCs w:val="24"/>
        </w:rPr>
        <w:t>nanoemulsion's</w:t>
      </w:r>
      <w:proofErr w:type="spellEnd"/>
      <w:r w:rsidRPr="009D3304">
        <w:rPr>
          <w:rFonts w:ascii="Times New Roman" w:hAnsi="Times New Roman" w:cs="Times New Roman"/>
          <w:sz w:val="24"/>
          <w:szCs w:val="24"/>
        </w:rPr>
        <w:t xml:space="preserve"> ability to keep the drug </w:t>
      </w:r>
      <w:proofErr w:type="spellStart"/>
      <w:r w:rsidRPr="009D3304">
        <w:rPr>
          <w:rFonts w:ascii="Times New Roman" w:hAnsi="Times New Roman" w:cs="Times New Roman"/>
          <w:sz w:val="24"/>
          <w:szCs w:val="24"/>
        </w:rPr>
        <w:t>solubilized</w:t>
      </w:r>
      <w:proofErr w:type="spellEnd"/>
      <w:r w:rsidRPr="009D3304">
        <w:rPr>
          <w:rFonts w:ascii="Times New Roman" w:hAnsi="Times New Roman" w:cs="Times New Roman"/>
          <w:sz w:val="24"/>
          <w:szCs w:val="24"/>
        </w:rPr>
        <w:t xml:space="preserve">, is the most important factor. Lipophilic drugs' oil solubility and hydrophilic drugs' oil solubility </w:t>
      </w:r>
      <w:proofErr w:type="gramStart"/>
      <w:r w:rsidRPr="009D3304">
        <w:rPr>
          <w:rFonts w:ascii="Times New Roman" w:hAnsi="Times New Roman" w:cs="Times New Roman"/>
          <w:sz w:val="24"/>
          <w:szCs w:val="24"/>
        </w:rPr>
        <w:t>The</w:t>
      </w:r>
      <w:proofErr w:type="gramEnd"/>
      <w:r w:rsidRPr="009D3304">
        <w:rPr>
          <w:rFonts w:ascii="Times New Roman" w:hAnsi="Times New Roman" w:cs="Times New Roman"/>
          <w:sz w:val="24"/>
          <w:szCs w:val="24"/>
        </w:rPr>
        <w:t xml:space="preserve"> presence of drugs in the aqueous phase is an important criterion for choosing between oils and water. Quercetin is a hydrophilic substance. The solubility of Quercetin in various oils was determined because </w:t>
      </w:r>
      <w:proofErr w:type="spellStart"/>
      <w:r w:rsidRPr="009D3304">
        <w:rPr>
          <w:rFonts w:ascii="Times New Roman" w:hAnsi="Times New Roman" w:cs="Times New Roman"/>
          <w:sz w:val="24"/>
          <w:szCs w:val="24"/>
        </w:rPr>
        <w:t>Quercetin's</w:t>
      </w:r>
      <w:proofErr w:type="spellEnd"/>
      <w:r w:rsidRPr="009D3304">
        <w:rPr>
          <w:rFonts w:ascii="Times New Roman" w:hAnsi="Times New Roman" w:cs="Times New Roman"/>
          <w:sz w:val="24"/>
          <w:szCs w:val="24"/>
        </w:rPr>
        <w:t xml:space="preserve"> solubility was higher in the aqueous phase. </w:t>
      </w:r>
      <w:proofErr w:type="gramStart"/>
      <w:r w:rsidRPr="009D3304">
        <w:rPr>
          <w:rFonts w:ascii="Times New Roman" w:hAnsi="Times New Roman" w:cs="Times New Roman"/>
          <w:sz w:val="24"/>
          <w:szCs w:val="24"/>
        </w:rPr>
        <w:t>For transdermal delivery of Quercetin, a w/o nanoemulsion was developed as opposed to an oil phase.</w:t>
      </w:r>
      <w:proofErr w:type="gramEnd"/>
      <w:r w:rsidRPr="009D3304">
        <w:rPr>
          <w:rFonts w:ascii="Times New Roman" w:hAnsi="Times New Roman" w:cs="Times New Roman"/>
          <w:sz w:val="24"/>
          <w:szCs w:val="24"/>
        </w:rPr>
        <w:t xml:space="preserve"> The best oils and surfactants for good solubilizing of Trigonella foenum graceum herbal extract in various oils and surfactants were determined.</w:t>
      </w:r>
      <w:r w:rsidRPr="009D3304">
        <w:t xml:space="preserve"> </w:t>
      </w:r>
      <w:r w:rsidRPr="009D3304">
        <w:rPr>
          <w:rFonts w:ascii="Times New Roman" w:hAnsi="Times New Roman" w:cs="Times New Roman"/>
          <w:sz w:val="24"/>
          <w:szCs w:val="24"/>
        </w:rPr>
        <w:t>In the development of nanoemulsions, medium and long chain triglyceride oils with varying degrees of saturation were used. Soybean oil, sunflower oil, coconut oil, and olive oil were among the oils tested.</w:t>
      </w:r>
      <w:r w:rsidRPr="009D3304">
        <w:t xml:space="preserve"> </w:t>
      </w:r>
      <w:proofErr w:type="gramStart"/>
      <w:r w:rsidRPr="009D3304">
        <w:rPr>
          <w:rFonts w:ascii="Times New Roman" w:hAnsi="Times New Roman" w:cs="Times New Roman"/>
          <w:sz w:val="24"/>
          <w:szCs w:val="24"/>
        </w:rPr>
        <w:t>Isopropyl myristate (IPM), oil, etc.</w:t>
      </w:r>
      <w:proofErr w:type="gramEnd"/>
      <w:r w:rsidRPr="009D3304">
        <w:rPr>
          <w:rFonts w:ascii="Times New Roman" w:hAnsi="Times New Roman" w:cs="Times New Roman"/>
          <w:sz w:val="24"/>
          <w:szCs w:val="24"/>
        </w:rPr>
        <w:t xml:space="preserve"> Tween 80, Tween 20, span 80, SLS, and </w:t>
      </w:r>
      <w:proofErr w:type="spellStart"/>
      <w:r w:rsidRPr="009D3304">
        <w:rPr>
          <w:rFonts w:ascii="Times New Roman" w:hAnsi="Times New Roman" w:cs="Times New Roman"/>
          <w:sz w:val="24"/>
          <w:szCs w:val="24"/>
        </w:rPr>
        <w:t>Transcutol</w:t>
      </w:r>
      <w:proofErr w:type="spellEnd"/>
      <w:r w:rsidRPr="009D3304">
        <w:rPr>
          <w:rFonts w:ascii="Times New Roman" w:hAnsi="Times New Roman" w:cs="Times New Roman"/>
          <w:sz w:val="24"/>
          <w:szCs w:val="24"/>
        </w:rPr>
        <w:t xml:space="preserve"> were used as surfactants, while IPA, ethanol, and n-amyl alcohol were used as co-surfactants. In different oils, the solubility of </w:t>
      </w:r>
      <w:r w:rsidR="003E7817" w:rsidRPr="003E7817">
        <w:rPr>
          <w:rFonts w:ascii="Times New Roman" w:hAnsi="Times New Roman" w:cs="Times New Roman"/>
          <w:i/>
          <w:sz w:val="24"/>
          <w:szCs w:val="24"/>
        </w:rPr>
        <w:t>Trigonella foenum graceum</w:t>
      </w:r>
      <w:r w:rsidR="003E7817">
        <w:rPr>
          <w:rFonts w:ascii="Times New Roman" w:hAnsi="Times New Roman" w:cs="Times New Roman"/>
          <w:sz w:val="24"/>
          <w:szCs w:val="24"/>
        </w:rPr>
        <w:t xml:space="preserve"> </w:t>
      </w:r>
      <w:r w:rsidRPr="009D3304">
        <w:rPr>
          <w:rFonts w:ascii="Times New Roman" w:hAnsi="Times New Roman" w:cs="Times New Roman"/>
          <w:sz w:val="24"/>
          <w:szCs w:val="24"/>
        </w:rPr>
        <w:t xml:space="preserve">was determined. </w:t>
      </w:r>
      <w:r w:rsidR="003E7817" w:rsidRPr="003E7817">
        <w:rPr>
          <w:rFonts w:ascii="Times New Roman" w:hAnsi="Times New Roman" w:cs="Times New Roman"/>
          <w:i/>
          <w:sz w:val="24"/>
          <w:szCs w:val="24"/>
        </w:rPr>
        <w:t>Trigonella foenum graceum</w:t>
      </w:r>
      <w:r w:rsidR="003E7817">
        <w:rPr>
          <w:rFonts w:ascii="Times New Roman" w:hAnsi="Times New Roman" w:cs="Times New Roman"/>
          <w:sz w:val="24"/>
          <w:szCs w:val="24"/>
        </w:rPr>
        <w:t xml:space="preserve"> </w:t>
      </w:r>
      <w:r w:rsidRPr="009D3304">
        <w:rPr>
          <w:rFonts w:ascii="Times New Roman" w:hAnsi="Times New Roman" w:cs="Times New Roman"/>
          <w:sz w:val="24"/>
          <w:szCs w:val="24"/>
        </w:rPr>
        <w:t xml:space="preserve">was found to have the highest solubility in isopropyl myristate (195.710.911 mg 2 </w:t>
      </w:r>
      <w:proofErr w:type="spellStart"/>
      <w:r w:rsidRPr="009D3304">
        <w:rPr>
          <w:rFonts w:ascii="Times New Roman" w:hAnsi="Times New Roman" w:cs="Times New Roman"/>
          <w:sz w:val="24"/>
          <w:szCs w:val="24"/>
        </w:rPr>
        <w:t>mL</w:t>
      </w:r>
      <w:proofErr w:type="spellEnd"/>
      <w:r w:rsidRPr="009D3304">
        <w:rPr>
          <w:rFonts w:ascii="Times New Roman" w:hAnsi="Times New Roman" w:cs="Times New Roman"/>
          <w:sz w:val="24"/>
          <w:szCs w:val="24"/>
        </w:rPr>
        <w:t xml:space="preserve">-The poorly soluble drugs' polarity favours their </w:t>
      </w:r>
      <w:r w:rsidR="00DD3E7F" w:rsidRPr="009D3304">
        <w:rPr>
          <w:rFonts w:ascii="Times New Roman" w:hAnsi="Times New Roman" w:cs="Times New Roman"/>
          <w:sz w:val="24"/>
          <w:szCs w:val="24"/>
        </w:rPr>
        <w:t>solubilisation</w:t>
      </w:r>
      <w:r w:rsidRPr="009D3304">
        <w:rPr>
          <w:rFonts w:ascii="Times New Roman" w:hAnsi="Times New Roman" w:cs="Times New Roman"/>
          <w:sz w:val="24"/>
          <w:szCs w:val="24"/>
        </w:rPr>
        <w:t xml:space="preserve"> in </w:t>
      </w:r>
      <w:r w:rsidRPr="009D3304">
        <w:rPr>
          <w:rFonts w:ascii="Times New Roman" w:hAnsi="Times New Roman" w:cs="Times New Roman"/>
          <w:sz w:val="24"/>
          <w:szCs w:val="24"/>
        </w:rPr>
        <w:lastRenderedPageBreak/>
        <w:t xml:space="preserve">small/medium molar volume oils. Due to their rancidity, edible oils are unable to depict large micro emulsion regions. Because of its well-known permeation-enhancing property and biocompatibility, IPM was chosen for the preparation of nanoemulsion. When administered </w:t>
      </w:r>
      <w:r w:rsidR="00DD3E7F" w:rsidRPr="009D3304">
        <w:rPr>
          <w:rFonts w:ascii="Times New Roman" w:hAnsi="Times New Roman" w:cs="Times New Roman"/>
          <w:sz w:val="24"/>
          <w:szCs w:val="24"/>
        </w:rPr>
        <w:t>transdermal</w:t>
      </w:r>
      <w:r w:rsidRPr="009D3304">
        <w:rPr>
          <w:rFonts w:ascii="Times New Roman" w:hAnsi="Times New Roman" w:cs="Times New Roman"/>
          <w:sz w:val="24"/>
          <w:szCs w:val="24"/>
        </w:rPr>
        <w:t>, large amounts of surfactants can cause skin irritation. It is therefore critical to accurately determine the surfactant concentration and use the lowest concentration possible when developing nanoemulsions for simulation (</w:t>
      </w:r>
      <w:proofErr w:type="spellStart"/>
      <w:r w:rsidRPr="009D3304">
        <w:rPr>
          <w:rFonts w:ascii="Times New Roman" w:hAnsi="Times New Roman" w:cs="Times New Roman"/>
          <w:sz w:val="24"/>
          <w:szCs w:val="24"/>
        </w:rPr>
        <w:t>Alam</w:t>
      </w:r>
      <w:proofErr w:type="spellEnd"/>
      <w:r w:rsidRPr="009D3304">
        <w:rPr>
          <w:rFonts w:ascii="Times New Roman" w:hAnsi="Times New Roman" w:cs="Times New Roman"/>
          <w:sz w:val="24"/>
          <w:szCs w:val="24"/>
        </w:rPr>
        <w:t xml:space="preserve"> et al., 2010). Tween 80</w:t>
      </w:r>
      <w:r w:rsidRPr="00590FA0">
        <w:rPr>
          <w:rFonts w:ascii="Times New Roman" w:hAnsi="Times New Roman" w:cs="Times New Roman"/>
          <w:color w:val="FF0000"/>
          <w:sz w:val="24"/>
          <w:szCs w:val="24"/>
        </w:rPr>
        <w:t xml:space="preserve"> </w:t>
      </w:r>
      <w:r w:rsidRPr="009D3304">
        <w:rPr>
          <w:rFonts w:ascii="Times New Roman" w:hAnsi="Times New Roman" w:cs="Times New Roman"/>
          <w:sz w:val="24"/>
          <w:szCs w:val="24"/>
        </w:rPr>
        <w:t xml:space="preserve">performed the other surfactants tested When various co-surfactants were tested for solubility and miscibility with surfactant, it was discovered that isopropyl alcohol IPA has a higher </w:t>
      </w:r>
      <w:r w:rsidR="00DD3E7F" w:rsidRPr="009D3304">
        <w:rPr>
          <w:rFonts w:ascii="Times New Roman" w:hAnsi="Times New Roman" w:cs="Times New Roman"/>
          <w:sz w:val="24"/>
          <w:szCs w:val="24"/>
        </w:rPr>
        <w:t>solubilisation</w:t>
      </w:r>
      <w:r w:rsidRPr="009D3304">
        <w:rPr>
          <w:rFonts w:ascii="Times New Roman" w:hAnsi="Times New Roman" w:cs="Times New Roman"/>
          <w:sz w:val="24"/>
          <w:szCs w:val="24"/>
        </w:rPr>
        <w:t xml:space="preserve"> capacity and forms a transparent system.</w:t>
      </w:r>
      <w:r w:rsidRPr="009D3304">
        <w:t xml:space="preserve"> </w:t>
      </w:r>
      <w:r w:rsidRPr="009D3304">
        <w:rPr>
          <w:rFonts w:ascii="Times New Roman" w:hAnsi="Times New Roman" w:cs="Times New Roman"/>
          <w:sz w:val="24"/>
          <w:szCs w:val="24"/>
        </w:rPr>
        <w:t>Because no surfactant or co-surfactant can dissolve all types of oil phase, screening surfactants and co-surfactants on the basis of solubility is difficult. The surfactant chosen must be able to reduce the interfacial tension to a very low value in order to aid the dispersion process during nanoemulsion preparation and provide a flexible film that can easily deform around the nanoemulsion.</w:t>
      </w:r>
      <w:r w:rsidR="00065B5A" w:rsidRPr="00065B5A">
        <w:rPr>
          <w:rFonts w:ascii="Times New Roman" w:hAnsi="Times New Roman" w:cs="Times New Roman"/>
          <w:sz w:val="24"/>
          <w:szCs w:val="24"/>
        </w:rPr>
        <w:t xml:space="preserve"> </w:t>
      </w:r>
      <w:proofErr w:type="gramStart"/>
      <w:r w:rsidR="002909D5" w:rsidRPr="002909D5">
        <w:rPr>
          <w:rFonts w:ascii="Times New Roman" w:hAnsi="Times New Roman" w:cs="Times New Roman"/>
          <w:sz w:val="24"/>
          <w:szCs w:val="24"/>
        </w:rPr>
        <w:t>Droplets.</w:t>
      </w:r>
      <w:proofErr w:type="gramEnd"/>
      <w:r w:rsidR="002909D5" w:rsidRPr="002909D5">
        <w:rPr>
          <w:rFonts w:ascii="Times New Roman" w:hAnsi="Times New Roman" w:cs="Times New Roman"/>
          <w:sz w:val="24"/>
          <w:szCs w:val="24"/>
        </w:rPr>
        <w:t xml:space="preserve"> The first phase is aqueous, the second is oil, and the third is a fixed mass ratio mixture of surfactant and Cosurfactants. Figure 1 shows the pseudo ternary phase diagrams for nanoemulsion systems, as well as the surfactant ratios.</w:t>
      </w:r>
    </w:p>
    <w:p w:rsidR="00F061E4" w:rsidRPr="00065B5A" w:rsidRDefault="00F061E4" w:rsidP="00065B5A">
      <w:pPr>
        <w:spacing w:after="0" w:line="360" w:lineRule="auto"/>
        <w:jc w:val="both"/>
        <w:rPr>
          <w:rFonts w:ascii="Times New Roman" w:hAnsi="Times New Roman" w:cs="Times New Roman"/>
          <w:sz w:val="24"/>
          <w:szCs w:val="24"/>
        </w:rPr>
      </w:pPr>
    </w:p>
    <w:tbl>
      <w:tblPr>
        <w:tblStyle w:val="MediumShading2-Accent4"/>
        <w:tblW w:w="0" w:type="auto"/>
        <w:tblLook w:val="0000"/>
      </w:tblPr>
      <w:tblGrid>
        <w:gridCol w:w="2055"/>
        <w:gridCol w:w="2164"/>
        <w:gridCol w:w="2268"/>
      </w:tblGrid>
      <w:tr w:rsidR="00F061E4" w:rsidTr="00F061E4">
        <w:trPr>
          <w:cnfStyle w:val="000000100000"/>
          <w:trHeight w:val="495"/>
        </w:trPr>
        <w:tc>
          <w:tcPr>
            <w:cnfStyle w:val="000010000000"/>
            <w:tcW w:w="6487" w:type="dxa"/>
            <w:gridSpan w:val="3"/>
          </w:tcPr>
          <w:p w:rsidR="00F061E4" w:rsidRPr="003E7817" w:rsidRDefault="003E7817" w:rsidP="003E7817">
            <w:pPr>
              <w:jc w:val="center"/>
              <w:rPr>
                <w:rFonts w:ascii="Times New Roman" w:hAnsi="Times New Roman" w:cs="Times New Roman"/>
                <w:sz w:val="24"/>
                <w:szCs w:val="24"/>
              </w:rPr>
            </w:pPr>
            <w:r w:rsidRPr="003E7817">
              <w:rPr>
                <w:rFonts w:ascii="Times New Roman" w:hAnsi="Times New Roman" w:cs="Times New Roman"/>
                <w:b/>
                <w:sz w:val="24"/>
                <w:szCs w:val="24"/>
              </w:rPr>
              <w:t>Table no-01</w:t>
            </w:r>
            <w:r>
              <w:rPr>
                <w:rFonts w:ascii="Times New Roman" w:hAnsi="Times New Roman" w:cs="Times New Roman"/>
                <w:b/>
                <w:sz w:val="24"/>
                <w:szCs w:val="24"/>
              </w:rPr>
              <w:t xml:space="preserve"> </w:t>
            </w:r>
            <w:r w:rsidR="00F061E4" w:rsidRPr="003E7817">
              <w:rPr>
                <w:rFonts w:ascii="Times New Roman" w:hAnsi="Times New Roman" w:cs="Times New Roman"/>
                <w:b/>
                <w:sz w:val="24"/>
                <w:szCs w:val="28"/>
              </w:rPr>
              <w:t>Formulation</w:t>
            </w:r>
            <w:r w:rsidR="00F061E4" w:rsidRPr="00F061E4">
              <w:rPr>
                <w:rFonts w:ascii="Times New Roman" w:hAnsi="Times New Roman" w:cs="Times New Roman"/>
                <w:b/>
                <w:sz w:val="24"/>
                <w:szCs w:val="28"/>
              </w:rPr>
              <w:t xml:space="preserve"> composition of Nanoemulsion                                    </w:t>
            </w:r>
            <w:r>
              <w:rPr>
                <w:rFonts w:ascii="Times New Roman" w:hAnsi="Times New Roman" w:cs="Times New Roman"/>
                <w:b/>
                <w:sz w:val="24"/>
                <w:szCs w:val="28"/>
              </w:rPr>
              <w:t xml:space="preserve">   </w:t>
            </w:r>
            <w:r w:rsidR="00F061E4" w:rsidRPr="00F061E4">
              <w:rPr>
                <w:rFonts w:ascii="Times New Roman" w:hAnsi="Times New Roman" w:cs="Times New Roman"/>
                <w:b/>
                <w:sz w:val="24"/>
                <w:szCs w:val="28"/>
              </w:rPr>
              <w:t>Batch -1</w:t>
            </w:r>
          </w:p>
        </w:tc>
      </w:tr>
      <w:tr w:rsidR="00F061E4" w:rsidTr="00F061E4">
        <w:trPr>
          <w:trHeight w:val="420"/>
        </w:trPr>
        <w:tc>
          <w:tcPr>
            <w:cnfStyle w:val="000010000000"/>
            <w:tcW w:w="2055" w:type="dxa"/>
            <w:vMerge w:val="restart"/>
          </w:tcPr>
          <w:p w:rsidR="00F061E4" w:rsidRPr="00F061E4" w:rsidRDefault="00F061E4" w:rsidP="003E7817">
            <w:pPr>
              <w:spacing w:line="360" w:lineRule="auto"/>
              <w:ind w:left="-90"/>
              <w:jc w:val="center"/>
              <w:rPr>
                <w:rFonts w:ascii="Times New Roman" w:hAnsi="Times New Roman" w:cs="Times New Roman"/>
                <w:b/>
                <w:sz w:val="24"/>
                <w:szCs w:val="28"/>
              </w:rPr>
            </w:pPr>
            <w:r w:rsidRPr="00F061E4">
              <w:rPr>
                <w:rFonts w:ascii="Times New Roman" w:hAnsi="Times New Roman" w:cs="Times New Roman"/>
                <w:b/>
                <w:sz w:val="24"/>
                <w:szCs w:val="28"/>
              </w:rPr>
              <w:br w:type="page"/>
              <w:t>Ingredient</w:t>
            </w:r>
          </w:p>
        </w:tc>
        <w:tc>
          <w:tcPr>
            <w:tcW w:w="4432" w:type="dxa"/>
            <w:gridSpan w:val="2"/>
          </w:tcPr>
          <w:p w:rsidR="00F061E4" w:rsidRPr="00F061E4" w:rsidRDefault="00F061E4" w:rsidP="00F061E4">
            <w:pPr>
              <w:spacing w:line="360" w:lineRule="auto"/>
              <w:jc w:val="both"/>
              <w:cnfStyle w:val="000000000000"/>
              <w:rPr>
                <w:rFonts w:ascii="Times New Roman" w:hAnsi="Times New Roman" w:cs="Times New Roman"/>
                <w:b/>
                <w:sz w:val="24"/>
                <w:szCs w:val="28"/>
              </w:rPr>
            </w:pPr>
            <w:r w:rsidRPr="00F061E4">
              <w:rPr>
                <w:rFonts w:ascii="Times New Roman" w:hAnsi="Times New Roman" w:cs="Times New Roman"/>
                <w:b/>
                <w:sz w:val="24"/>
                <w:szCs w:val="28"/>
              </w:rPr>
              <w:t xml:space="preserve">                    Ratio</w:t>
            </w:r>
          </w:p>
        </w:tc>
      </w:tr>
      <w:tr w:rsidR="00F061E4" w:rsidTr="00F061E4">
        <w:trPr>
          <w:cnfStyle w:val="000000100000"/>
          <w:trHeight w:val="690"/>
        </w:trPr>
        <w:tc>
          <w:tcPr>
            <w:cnfStyle w:val="000010000000"/>
            <w:tcW w:w="2055" w:type="dxa"/>
            <w:vMerge/>
          </w:tcPr>
          <w:p w:rsidR="00F061E4" w:rsidRPr="00F061E4" w:rsidRDefault="00F061E4" w:rsidP="00F061E4">
            <w:pPr>
              <w:spacing w:line="360" w:lineRule="auto"/>
              <w:ind w:left="-90"/>
              <w:jc w:val="both"/>
              <w:rPr>
                <w:rFonts w:ascii="Times New Roman" w:hAnsi="Times New Roman" w:cs="Times New Roman"/>
                <w:sz w:val="24"/>
                <w:szCs w:val="28"/>
              </w:rPr>
            </w:pPr>
          </w:p>
        </w:tc>
        <w:tc>
          <w:tcPr>
            <w:tcW w:w="2164" w:type="dxa"/>
          </w:tcPr>
          <w:p w:rsidR="00F061E4" w:rsidRPr="00F061E4" w:rsidRDefault="00F061E4" w:rsidP="00F061E4">
            <w:pPr>
              <w:spacing w:line="360" w:lineRule="auto"/>
              <w:jc w:val="both"/>
              <w:cnfStyle w:val="000000100000"/>
              <w:rPr>
                <w:rFonts w:ascii="Times New Roman" w:hAnsi="Times New Roman" w:cs="Times New Roman"/>
                <w:sz w:val="24"/>
                <w:szCs w:val="28"/>
              </w:rPr>
            </w:pPr>
            <w:r w:rsidRPr="00F061E4">
              <w:rPr>
                <w:rFonts w:ascii="Times New Roman" w:hAnsi="Times New Roman" w:cs="Times New Roman"/>
                <w:sz w:val="24"/>
                <w:szCs w:val="28"/>
              </w:rPr>
              <w:t>2:1</w:t>
            </w:r>
          </w:p>
        </w:tc>
        <w:tc>
          <w:tcPr>
            <w:cnfStyle w:val="000010000000"/>
            <w:tcW w:w="2268" w:type="dxa"/>
          </w:tcPr>
          <w:p w:rsidR="00F061E4" w:rsidRPr="00F061E4" w:rsidRDefault="00F061E4" w:rsidP="00F061E4">
            <w:pPr>
              <w:spacing w:line="360" w:lineRule="auto"/>
              <w:jc w:val="both"/>
              <w:rPr>
                <w:rFonts w:ascii="Times New Roman" w:hAnsi="Times New Roman" w:cs="Times New Roman"/>
                <w:sz w:val="24"/>
                <w:szCs w:val="28"/>
              </w:rPr>
            </w:pPr>
            <w:r w:rsidRPr="00F061E4">
              <w:rPr>
                <w:rFonts w:ascii="Times New Roman" w:hAnsi="Times New Roman" w:cs="Times New Roman"/>
                <w:sz w:val="24"/>
                <w:szCs w:val="28"/>
              </w:rPr>
              <w:t>1:1</w:t>
            </w:r>
          </w:p>
        </w:tc>
      </w:tr>
      <w:tr w:rsidR="00F061E4" w:rsidTr="00F061E4">
        <w:trPr>
          <w:trHeight w:val="540"/>
        </w:trPr>
        <w:tc>
          <w:tcPr>
            <w:cnfStyle w:val="000010000000"/>
            <w:tcW w:w="2055" w:type="dxa"/>
          </w:tcPr>
          <w:p w:rsidR="00F061E4" w:rsidRPr="00F061E4" w:rsidRDefault="00F061E4" w:rsidP="00F061E4">
            <w:pPr>
              <w:spacing w:line="360" w:lineRule="auto"/>
              <w:ind w:left="-90"/>
              <w:jc w:val="both"/>
              <w:rPr>
                <w:rFonts w:ascii="Times New Roman" w:hAnsi="Times New Roman" w:cs="Times New Roman"/>
                <w:sz w:val="24"/>
                <w:szCs w:val="28"/>
              </w:rPr>
            </w:pPr>
            <w:r w:rsidRPr="00F061E4">
              <w:rPr>
                <w:rFonts w:ascii="Times New Roman" w:hAnsi="Times New Roman" w:cs="Times New Roman"/>
                <w:sz w:val="24"/>
                <w:szCs w:val="28"/>
              </w:rPr>
              <w:t>Distilled Water</w:t>
            </w:r>
          </w:p>
        </w:tc>
        <w:tc>
          <w:tcPr>
            <w:tcW w:w="2164" w:type="dxa"/>
          </w:tcPr>
          <w:p w:rsidR="00F061E4" w:rsidRPr="00F061E4" w:rsidRDefault="00F061E4" w:rsidP="00F061E4">
            <w:pPr>
              <w:spacing w:line="360" w:lineRule="auto"/>
              <w:jc w:val="both"/>
              <w:cnfStyle w:val="000000000000"/>
              <w:rPr>
                <w:rFonts w:ascii="Times New Roman" w:hAnsi="Times New Roman" w:cs="Times New Roman"/>
                <w:sz w:val="24"/>
                <w:szCs w:val="28"/>
              </w:rPr>
            </w:pPr>
            <w:r w:rsidRPr="00F061E4">
              <w:rPr>
                <w:rFonts w:ascii="Times New Roman" w:hAnsi="Times New Roman" w:cs="Times New Roman"/>
                <w:sz w:val="24"/>
                <w:szCs w:val="28"/>
              </w:rPr>
              <w:t>20</w:t>
            </w:r>
          </w:p>
        </w:tc>
        <w:tc>
          <w:tcPr>
            <w:cnfStyle w:val="000010000000"/>
            <w:tcW w:w="2268" w:type="dxa"/>
          </w:tcPr>
          <w:p w:rsidR="00F061E4" w:rsidRPr="00F061E4" w:rsidRDefault="00F061E4" w:rsidP="00F061E4">
            <w:pPr>
              <w:spacing w:line="360" w:lineRule="auto"/>
              <w:jc w:val="both"/>
              <w:rPr>
                <w:rFonts w:ascii="Times New Roman" w:hAnsi="Times New Roman" w:cs="Times New Roman"/>
                <w:sz w:val="24"/>
                <w:szCs w:val="28"/>
              </w:rPr>
            </w:pPr>
            <w:r w:rsidRPr="00F061E4">
              <w:rPr>
                <w:rFonts w:ascii="Times New Roman" w:hAnsi="Times New Roman" w:cs="Times New Roman"/>
                <w:sz w:val="24"/>
                <w:szCs w:val="28"/>
              </w:rPr>
              <w:t>3.0</w:t>
            </w:r>
          </w:p>
        </w:tc>
      </w:tr>
      <w:tr w:rsidR="00F061E4" w:rsidTr="00F061E4">
        <w:trPr>
          <w:cnfStyle w:val="000000100000"/>
          <w:trHeight w:val="585"/>
        </w:trPr>
        <w:tc>
          <w:tcPr>
            <w:cnfStyle w:val="000010000000"/>
            <w:tcW w:w="2055" w:type="dxa"/>
          </w:tcPr>
          <w:p w:rsidR="00F061E4" w:rsidRPr="00F061E4" w:rsidRDefault="00F061E4" w:rsidP="00F061E4">
            <w:pPr>
              <w:spacing w:line="360" w:lineRule="auto"/>
              <w:ind w:left="-90"/>
              <w:jc w:val="both"/>
              <w:rPr>
                <w:rFonts w:ascii="Times New Roman" w:hAnsi="Times New Roman" w:cs="Times New Roman"/>
                <w:sz w:val="24"/>
                <w:szCs w:val="28"/>
              </w:rPr>
            </w:pPr>
            <w:r w:rsidRPr="00F061E4">
              <w:rPr>
                <w:rFonts w:ascii="Times New Roman" w:hAnsi="Times New Roman" w:cs="Times New Roman"/>
                <w:sz w:val="24"/>
                <w:szCs w:val="28"/>
              </w:rPr>
              <w:t>IPA</w:t>
            </w:r>
          </w:p>
        </w:tc>
        <w:tc>
          <w:tcPr>
            <w:tcW w:w="2164" w:type="dxa"/>
          </w:tcPr>
          <w:p w:rsidR="00F061E4" w:rsidRPr="00F061E4" w:rsidRDefault="00F061E4" w:rsidP="00F061E4">
            <w:pPr>
              <w:spacing w:line="360" w:lineRule="auto"/>
              <w:jc w:val="both"/>
              <w:cnfStyle w:val="000000100000"/>
              <w:rPr>
                <w:rFonts w:ascii="Times New Roman" w:hAnsi="Times New Roman" w:cs="Times New Roman"/>
                <w:sz w:val="24"/>
                <w:szCs w:val="28"/>
              </w:rPr>
            </w:pPr>
            <w:r w:rsidRPr="00F061E4">
              <w:rPr>
                <w:rFonts w:ascii="Times New Roman" w:hAnsi="Times New Roman" w:cs="Times New Roman"/>
                <w:sz w:val="24"/>
                <w:szCs w:val="28"/>
              </w:rPr>
              <w:t>30.0</w:t>
            </w:r>
          </w:p>
        </w:tc>
        <w:tc>
          <w:tcPr>
            <w:cnfStyle w:val="000010000000"/>
            <w:tcW w:w="2268" w:type="dxa"/>
          </w:tcPr>
          <w:p w:rsidR="00F061E4" w:rsidRPr="00F061E4" w:rsidRDefault="00F061E4" w:rsidP="00F061E4">
            <w:pPr>
              <w:spacing w:line="360" w:lineRule="auto"/>
              <w:jc w:val="both"/>
              <w:rPr>
                <w:rFonts w:ascii="Times New Roman" w:hAnsi="Times New Roman" w:cs="Times New Roman"/>
                <w:sz w:val="24"/>
                <w:szCs w:val="28"/>
              </w:rPr>
            </w:pPr>
            <w:r w:rsidRPr="00F061E4">
              <w:rPr>
                <w:rFonts w:ascii="Times New Roman" w:hAnsi="Times New Roman" w:cs="Times New Roman"/>
                <w:sz w:val="24"/>
                <w:szCs w:val="28"/>
              </w:rPr>
              <w:t>25</w:t>
            </w:r>
          </w:p>
        </w:tc>
      </w:tr>
      <w:tr w:rsidR="00F061E4" w:rsidTr="00F061E4">
        <w:trPr>
          <w:trHeight w:val="540"/>
        </w:trPr>
        <w:tc>
          <w:tcPr>
            <w:cnfStyle w:val="000010000000"/>
            <w:tcW w:w="2055" w:type="dxa"/>
          </w:tcPr>
          <w:p w:rsidR="00F061E4" w:rsidRPr="00F061E4" w:rsidRDefault="00F061E4" w:rsidP="00F061E4">
            <w:pPr>
              <w:spacing w:line="360" w:lineRule="auto"/>
              <w:ind w:left="-90"/>
              <w:jc w:val="both"/>
              <w:rPr>
                <w:rFonts w:ascii="Times New Roman" w:hAnsi="Times New Roman" w:cs="Times New Roman"/>
                <w:sz w:val="24"/>
                <w:szCs w:val="28"/>
              </w:rPr>
            </w:pPr>
            <w:r w:rsidRPr="00F061E4">
              <w:rPr>
                <w:rFonts w:ascii="Times New Roman" w:hAnsi="Times New Roman" w:cs="Times New Roman"/>
                <w:sz w:val="24"/>
                <w:szCs w:val="28"/>
              </w:rPr>
              <w:t>IPM</w:t>
            </w:r>
          </w:p>
        </w:tc>
        <w:tc>
          <w:tcPr>
            <w:tcW w:w="2164" w:type="dxa"/>
          </w:tcPr>
          <w:p w:rsidR="00F061E4" w:rsidRPr="00F061E4" w:rsidRDefault="00F061E4" w:rsidP="00F061E4">
            <w:pPr>
              <w:spacing w:line="360" w:lineRule="auto"/>
              <w:jc w:val="both"/>
              <w:cnfStyle w:val="000000000000"/>
              <w:rPr>
                <w:rFonts w:ascii="Times New Roman" w:hAnsi="Times New Roman" w:cs="Times New Roman"/>
                <w:sz w:val="24"/>
                <w:szCs w:val="28"/>
              </w:rPr>
            </w:pPr>
            <w:r w:rsidRPr="00F061E4">
              <w:rPr>
                <w:rFonts w:ascii="Times New Roman" w:hAnsi="Times New Roman" w:cs="Times New Roman"/>
                <w:sz w:val="24"/>
                <w:szCs w:val="28"/>
              </w:rPr>
              <w:t>10</w:t>
            </w:r>
          </w:p>
        </w:tc>
        <w:tc>
          <w:tcPr>
            <w:cnfStyle w:val="000010000000"/>
            <w:tcW w:w="2268" w:type="dxa"/>
          </w:tcPr>
          <w:p w:rsidR="00F061E4" w:rsidRPr="00F061E4" w:rsidRDefault="00F061E4" w:rsidP="00F061E4">
            <w:pPr>
              <w:spacing w:line="360" w:lineRule="auto"/>
              <w:jc w:val="both"/>
              <w:rPr>
                <w:rFonts w:ascii="Times New Roman" w:hAnsi="Times New Roman" w:cs="Times New Roman"/>
                <w:sz w:val="24"/>
                <w:szCs w:val="28"/>
              </w:rPr>
            </w:pPr>
            <w:r w:rsidRPr="00F061E4">
              <w:rPr>
                <w:rFonts w:ascii="Times New Roman" w:hAnsi="Times New Roman" w:cs="Times New Roman"/>
                <w:sz w:val="24"/>
                <w:szCs w:val="28"/>
              </w:rPr>
              <w:t>1.0</w:t>
            </w:r>
          </w:p>
        </w:tc>
      </w:tr>
      <w:tr w:rsidR="00F061E4" w:rsidTr="00F061E4">
        <w:trPr>
          <w:cnfStyle w:val="000000100000"/>
          <w:trHeight w:val="525"/>
        </w:trPr>
        <w:tc>
          <w:tcPr>
            <w:cnfStyle w:val="000010000000"/>
            <w:tcW w:w="2055" w:type="dxa"/>
          </w:tcPr>
          <w:p w:rsidR="00F061E4" w:rsidRPr="00F061E4" w:rsidRDefault="00F061E4" w:rsidP="00F061E4">
            <w:pPr>
              <w:spacing w:line="360" w:lineRule="auto"/>
              <w:jc w:val="both"/>
              <w:rPr>
                <w:rFonts w:ascii="Times New Roman" w:hAnsi="Times New Roman" w:cs="Times New Roman"/>
                <w:sz w:val="24"/>
                <w:szCs w:val="28"/>
              </w:rPr>
            </w:pPr>
            <w:r w:rsidRPr="00F061E4">
              <w:rPr>
                <w:rFonts w:ascii="Times New Roman" w:hAnsi="Times New Roman" w:cs="Times New Roman"/>
                <w:sz w:val="24"/>
                <w:szCs w:val="28"/>
              </w:rPr>
              <w:t>Tween  80</w:t>
            </w:r>
          </w:p>
        </w:tc>
        <w:tc>
          <w:tcPr>
            <w:tcW w:w="2164" w:type="dxa"/>
          </w:tcPr>
          <w:p w:rsidR="00F061E4" w:rsidRPr="00F061E4" w:rsidRDefault="00F061E4" w:rsidP="00F061E4">
            <w:pPr>
              <w:spacing w:line="360" w:lineRule="auto"/>
              <w:jc w:val="both"/>
              <w:cnfStyle w:val="000000100000"/>
              <w:rPr>
                <w:rFonts w:ascii="Times New Roman" w:hAnsi="Times New Roman" w:cs="Times New Roman"/>
                <w:sz w:val="24"/>
                <w:szCs w:val="28"/>
              </w:rPr>
            </w:pPr>
            <w:r w:rsidRPr="00F061E4">
              <w:rPr>
                <w:rFonts w:ascii="Times New Roman" w:hAnsi="Times New Roman" w:cs="Times New Roman"/>
                <w:sz w:val="24"/>
                <w:szCs w:val="28"/>
              </w:rPr>
              <w:t>60.0</w:t>
            </w:r>
          </w:p>
        </w:tc>
        <w:tc>
          <w:tcPr>
            <w:cnfStyle w:val="000010000000"/>
            <w:tcW w:w="2268" w:type="dxa"/>
          </w:tcPr>
          <w:p w:rsidR="00F061E4" w:rsidRPr="00F061E4" w:rsidRDefault="00F061E4" w:rsidP="00F061E4">
            <w:pPr>
              <w:spacing w:line="360" w:lineRule="auto"/>
              <w:jc w:val="both"/>
              <w:rPr>
                <w:rFonts w:ascii="Times New Roman" w:hAnsi="Times New Roman" w:cs="Times New Roman"/>
                <w:sz w:val="24"/>
                <w:szCs w:val="28"/>
              </w:rPr>
            </w:pPr>
            <w:r w:rsidRPr="00F061E4">
              <w:rPr>
                <w:rFonts w:ascii="Times New Roman" w:hAnsi="Times New Roman" w:cs="Times New Roman"/>
                <w:sz w:val="24"/>
                <w:szCs w:val="28"/>
              </w:rPr>
              <w:t>25</w:t>
            </w:r>
          </w:p>
        </w:tc>
      </w:tr>
    </w:tbl>
    <w:p w:rsidR="00DD3E7F" w:rsidRDefault="003E7817" w:rsidP="00DD3E7F">
      <w:pPr>
        <w:rPr>
          <w:rFonts w:ascii="Times New Roman" w:hAnsi="Times New Roman" w:cs="Times New Roman"/>
          <w:sz w:val="24"/>
          <w:szCs w:val="24"/>
        </w:rPr>
      </w:pPr>
      <w:r>
        <w:rPr>
          <w:rFonts w:ascii="Times New Roman" w:hAnsi="Times New Roman" w:cs="Times New Roman"/>
          <w:sz w:val="24"/>
          <w:szCs w:val="24"/>
        </w:rPr>
        <w:t>Table no-01</w:t>
      </w:r>
    </w:p>
    <w:p w:rsidR="00DD3E7F" w:rsidRDefault="00997421" w:rsidP="00F35F79">
      <w:pPr>
        <w:spacing w:line="360" w:lineRule="auto"/>
        <w:jc w:val="both"/>
        <w:rPr>
          <w:rFonts w:ascii="Times New Roman" w:hAnsi="Times New Roman" w:cs="Times New Roman"/>
          <w:sz w:val="24"/>
          <w:szCs w:val="24"/>
        </w:rPr>
      </w:pPr>
      <w:proofErr w:type="gramStart"/>
      <w:r w:rsidRPr="00997421">
        <w:rPr>
          <w:rFonts w:ascii="Times New Roman" w:hAnsi="Times New Roman" w:cs="Times New Roman"/>
          <w:sz w:val="24"/>
          <w:szCs w:val="24"/>
        </w:rPr>
        <w:t>represent</w:t>
      </w:r>
      <w:proofErr w:type="gramEnd"/>
      <w:r w:rsidRPr="00997421">
        <w:rPr>
          <w:rFonts w:ascii="Times New Roman" w:hAnsi="Times New Roman" w:cs="Times New Roman"/>
          <w:sz w:val="24"/>
          <w:szCs w:val="24"/>
        </w:rPr>
        <w:t xml:space="preserve"> the surfactant and </w:t>
      </w:r>
      <w:proofErr w:type="spellStart"/>
      <w:r w:rsidRPr="00997421">
        <w:rPr>
          <w:rFonts w:ascii="Times New Roman" w:hAnsi="Times New Roman" w:cs="Times New Roman"/>
          <w:sz w:val="24"/>
          <w:szCs w:val="24"/>
        </w:rPr>
        <w:t>cosurfactant</w:t>
      </w:r>
      <w:proofErr w:type="spellEnd"/>
      <w:r w:rsidRPr="00997421">
        <w:rPr>
          <w:rFonts w:ascii="Times New Roman" w:hAnsi="Times New Roman" w:cs="Times New Roman"/>
          <w:sz w:val="24"/>
          <w:szCs w:val="24"/>
        </w:rPr>
        <w:t xml:space="preserve"> ratios as 1:1 and 2:1 in the pseudo ternary phase diagrams for nanoemulsion systems. The ternary phase diagram clearly shows how the ratio of surfactant to co-surfactant changes the area of the nanoemulsion region. The ratio of surfactant to water was changed from 1:1 to 2:1. Because of the high concentration of surfactant, the nanoemulsion region increased when the ratio of surfactant to </w:t>
      </w:r>
      <w:proofErr w:type="spellStart"/>
      <w:r w:rsidRPr="00997421">
        <w:rPr>
          <w:rFonts w:ascii="Times New Roman" w:hAnsi="Times New Roman" w:cs="Times New Roman"/>
          <w:sz w:val="24"/>
          <w:szCs w:val="24"/>
        </w:rPr>
        <w:t>cosurfactant</w:t>
      </w:r>
      <w:proofErr w:type="spellEnd"/>
      <w:r w:rsidRPr="00997421">
        <w:rPr>
          <w:rFonts w:ascii="Times New Roman" w:hAnsi="Times New Roman" w:cs="Times New Roman"/>
          <w:sz w:val="24"/>
          <w:szCs w:val="24"/>
        </w:rPr>
        <w:t xml:space="preserve"> was 2:1.</w:t>
      </w:r>
      <w:r w:rsidRPr="00997421">
        <w:t xml:space="preserve"> </w:t>
      </w:r>
      <w:r w:rsidRPr="00997421">
        <w:rPr>
          <w:rFonts w:ascii="Times New Roman" w:hAnsi="Times New Roman" w:cs="Times New Roman"/>
          <w:sz w:val="24"/>
          <w:szCs w:val="24"/>
        </w:rPr>
        <w:t xml:space="preserve">Nanoemulsions are thermodynamically stable systems that form at a specific oil, </w:t>
      </w:r>
      <w:r w:rsidRPr="00997421">
        <w:rPr>
          <w:rFonts w:ascii="Times New Roman" w:hAnsi="Times New Roman" w:cs="Times New Roman"/>
          <w:sz w:val="24"/>
          <w:szCs w:val="24"/>
        </w:rPr>
        <w:lastRenderedPageBreak/>
        <w:t>surfactant, and water concentration, with no phase separation, creaming, or cracking. Different stress levels were applied to selected formulations from the phase diagram.</w:t>
      </w:r>
      <w:r>
        <w:rPr>
          <w:rFonts w:ascii="Times New Roman" w:hAnsi="Times New Roman" w:cs="Times New Roman"/>
          <w:sz w:val="24"/>
          <w:szCs w:val="24"/>
        </w:rPr>
        <w:t xml:space="preserve"> </w:t>
      </w:r>
      <w:r w:rsidRPr="00997421">
        <w:rPr>
          <w:rFonts w:ascii="Times New Roman" w:hAnsi="Times New Roman" w:cs="Times New Roman"/>
          <w:sz w:val="24"/>
          <w:szCs w:val="24"/>
        </w:rPr>
        <w:t>Heating and cooling cycles, centrifugation, and freeze-thaw cycles are all examples of stability testing. Some formulations became turbid during physical stability testing, and phase separation occurred in others.</w:t>
      </w:r>
      <w:r>
        <w:rPr>
          <w:rFonts w:ascii="Times New Roman" w:hAnsi="Times New Roman" w:cs="Times New Roman"/>
          <w:sz w:val="24"/>
          <w:szCs w:val="24"/>
        </w:rPr>
        <w:t xml:space="preserve"> </w:t>
      </w:r>
      <w:r w:rsidRPr="00997421">
        <w:rPr>
          <w:rFonts w:ascii="Times New Roman" w:hAnsi="Times New Roman" w:cs="Times New Roman"/>
          <w:sz w:val="24"/>
          <w:szCs w:val="24"/>
        </w:rPr>
        <w:t>The Ostwald ripening, in which molecules move as a monomer and small droplets coalesce, resulting in the formation of large droplets by diffusion processes driven by the gain in surface free energy, could be one reason for the instability in nanoemulsions</w:t>
      </w:r>
      <w:proofErr w:type="gramStart"/>
      <w:r w:rsidRPr="00997421">
        <w:rPr>
          <w:rFonts w:ascii="Times New Roman" w:hAnsi="Times New Roman" w:cs="Times New Roman"/>
          <w:sz w:val="24"/>
          <w:szCs w:val="24"/>
        </w:rPr>
        <w:t>.</w:t>
      </w:r>
      <w:r w:rsidR="00DD3E7F" w:rsidRPr="00DD3E7F">
        <w:rPr>
          <w:rFonts w:ascii="Times New Roman" w:hAnsi="Times New Roman" w:cs="Times New Roman"/>
          <w:sz w:val="24"/>
          <w:szCs w:val="24"/>
        </w:rPr>
        <w:t>.</w:t>
      </w:r>
      <w:proofErr w:type="gramEnd"/>
      <w:r w:rsidR="00A746D9" w:rsidRPr="00A746D9">
        <w:t xml:space="preserve"> </w:t>
      </w:r>
      <w:r w:rsidR="00A746D9" w:rsidRPr="00A746D9">
        <w:rPr>
          <w:rFonts w:ascii="Times New Roman" w:hAnsi="Times New Roman" w:cs="Times New Roman"/>
          <w:sz w:val="24"/>
          <w:szCs w:val="24"/>
        </w:rPr>
        <w:t xml:space="preserve">Another reason could be that when temperature quench occurs during stress stability testing, nanoemulsion instability occurs due to oil phase separation, and droplet distribution of smaller sizes is favoured by the change in curvature free energy. </w:t>
      </w:r>
      <w:r w:rsidR="00A746D9" w:rsidRPr="00DD3E7F">
        <w:rPr>
          <w:rFonts w:ascii="Times New Roman" w:hAnsi="Times New Roman" w:cs="Times New Roman"/>
          <w:sz w:val="24"/>
          <w:szCs w:val="24"/>
        </w:rPr>
        <w:t xml:space="preserve">Only those formulations, which showed no phase separation, creaming, cracking, coalescence, and phase inversion during stress stability tests, </w:t>
      </w:r>
      <w:r w:rsidR="00A746D9">
        <w:rPr>
          <w:rFonts w:ascii="Times New Roman" w:hAnsi="Times New Roman" w:cs="Times New Roman"/>
          <w:sz w:val="24"/>
          <w:szCs w:val="24"/>
        </w:rPr>
        <w:t>were selected for further stud</w:t>
      </w:r>
      <w:r w:rsidR="00A746D9" w:rsidRPr="00DD3E7F">
        <w:rPr>
          <w:rFonts w:ascii="Times New Roman" w:hAnsi="Times New Roman" w:cs="Times New Roman"/>
          <w:sz w:val="24"/>
          <w:szCs w:val="24"/>
        </w:rPr>
        <w:t>ies (</w:t>
      </w:r>
      <w:proofErr w:type="spellStart"/>
      <w:r w:rsidR="00A746D9" w:rsidRPr="00DD3E7F">
        <w:rPr>
          <w:rFonts w:ascii="Times New Roman" w:hAnsi="Times New Roman" w:cs="Times New Roman"/>
          <w:sz w:val="24"/>
          <w:szCs w:val="24"/>
        </w:rPr>
        <w:t>Osanloo</w:t>
      </w:r>
      <w:proofErr w:type="spellEnd"/>
      <w:r w:rsidR="00A746D9" w:rsidRPr="00DD3E7F">
        <w:rPr>
          <w:rFonts w:ascii="Times New Roman" w:hAnsi="Times New Roman" w:cs="Times New Roman"/>
          <w:sz w:val="24"/>
          <w:szCs w:val="24"/>
        </w:rPr>
        <w:t xml:space="preserve"> et al., 2018). Novel nanoemulsion of </w:t>
      </w:r>
      <w:r w:rsidR="00A746D9" w:rsidRPr="00DD3E7F">
        <w:rPr>
          <w:rFonts w:ascii="Times New Roman" w:hAnsi="Times New Roman" w:cs="Times New Roman"/>
          <w:i/>
          <w:sz w:val="24"/>
          <w:szCs w:val="24"/>
        </w:rPr>
        <w:t>Trigonella foenum graceum</w:t>
      </w:r>
      <w:r w:rsidR="00A746D9">
        <w:rPr>
          <w:rFonts w:ascii="Times New Roman" w:hAnsi="Times New Roman" w:cs="Times New Roman"/>
          <w:sz w:val="24"/>
          <w:szCs w:val="24"/>
        </w:rPr>
        <w:t xml:space="preserve"> </w:t>
      </w:r>
      <w:r w:rsidR="00A746D9" w:rsidRPr="00DD3E7F">
        <w:rPr>
          <w:rFonts w:ascii="Times New Roman" w:hAnsi="Times New Roman" w:cs="Times New Roman"/>
          <w:sz w:val="24"/>
          <w:szCs w:val="24"/>
        </w:rPr>
        <w:t>extract was prepa</w:t>
      </w:r>
      <w:r w:rsidR="00A746D9">
        <w:rPr>
          <w:rFonts w:ascii="Times New Roman" w:hAnsi="Times New Roman" w:cs="Times New Roman"/>
          <w:sz w:val="24"/>
          <w:szCs w:val="24"/>
        </w:rPr>
        <w:t>red by the spontaneous emulsifi</w:t>
      </w:r>
      <w:r w:rsidR="00A746D9" w:rsidRPr="00DD3E7F">
        <w:rPr>
          <w:rFonts w:ascii="Times New Roman" w:hAnsi="Times New Roman" w:cs="Times New Roman"/>
          <w:sz w:val="24"/>
          <w:szCs w:val="24"/>
        </w:rPr>
        <w:t>cation method (oil phase titration method)</w:t>
      </w:r>
      <w:proofErr w:type="gramStart"/>
      <w:r w:rsidR="00A746D9" w:rsidRPr="00DD3E7F">
        <w:rPr>
          <w:rFonts w:ascii="Times New Roman" w:hAnsi="Times New Roman" w:cs="Times New Roman"/>
          <w:sz w:val="24"/>
          <w:szCs w:val="24"/>
        </w:rPr>
        <w:t>,</w:t>
      </w:r>
      <w:proofErr w:type="gramEnd"/>
      <w:r w:rsidR="00A746D9" w:rsidRPr="00DD3E7F">
        <w:rPr>
          <w:rFonts w:ascii="Times New Roman" w:hAnsi="Times New Roman" w:cs="Times New Roman"/>
          <w:sz w:val="24"/>
          <w:szCs w:val="24"/>
        </w:rPr>
        <w:t xml:space="preserve"> Isopropyl myristate was used as oil phase components. </w:t>
      </w:r>
      <w:r w:rsidR="00A746D9" w:rsidRPr="00A746D9">
        <w:rPr>
          <w:rFonts w:ascii="Times New Roman" w:hAnsi="Times New Roman" w:cs="Times New Roman"/>
          <w:sz w:val="24"/>
          <w:szCs w:val="24"/>
        </w:rPr>
        <w:t xml:space="preserve">Isopropyl alcohol (19.04%) and isopropyl myristate (19.04%) (28.57 </w:t>
      </w:r>
      <w:proofErr w:type="gramStart"/>
      <w:r w:rsidR="00A746D9" w:rsidRPr="00A746D9">
        <w:rPr>
          <w:rFonts w:ascii="Times New Roman" w:hAnsi="Times New Roman" w:cs="Times New Roman"/>
          <w:sz w:val="24"/>
          <w:szCs w:val="24"/>
        </w:rPr>
        <w:t>percent )</w:t>
      </w:r>
      <w:proofErr w:type="gramEnd"/>
      <w:r w:rsidR="00A746D9" w:rsidRPr="00A746D9">
        <w:rPr>
          <w:rFonts w:ascii="Times New Roman" w:hAnsi="Times New Roman" w:cs="Times New Roman"/>
          <w:sz w:val="24"/>
          <w:szCs w:val="24"/>
        </w:rPr>
        <w:t xml:space="preserve">. The resulting nanoemulsion was clear and transparent. The system was w/o type with pH 5.590.01, 5.78 0.005 based on </w:t>
      </w:r>
      <w:proofErr w:type="gramStart"/>
      <w:r w:rsidR="00A746D9" w:rsidRPr="00A746D9">
        <w:rPr>
          <w:rFonts w:ascii="Times New Roman" w:hAnsi="Times New Roman" w:cs="Times New Roman"/>
          <w:sz w:val="24"/>
          <w:szCs w:val="24"/>
        </w:rPr>
        <w:t>dilution</w:t>
      </w:r>
      <w:proofErr w:type="gramEnd"/>
      <w:r w:rsidR="00A746D9" w:rsidRPr="00A746D9">
        <w:rPr>
          <w:rFonts w:ascii="Times New Roman" w:hAnsi="Times New Roman" w:cs="Times New Roman"/>
          <w:sz w:val="24"/>
          <w:szCs w:val="24"/>
        </w:rPr>
        <w:t xml:space="preserve"> and dye test results.</w:t>
      </w:r>
    </w:p>
    <w:p w:rsidR="00DD3E7F" w:rsidRDefault="00DD3E7F">
      <w:pPr>
        <w:rPr>
          <w:rFonts w:ascii="Times New Roman" w:hAnsi="Times New Roman" w:cs="Times New Roman"/>
          <w:sz w:val="24"/>
          <w:szCs w:val="24"/>
        </w:rPr>
      </w:pPr>
      <w:r w:rsidRPr="00DD3E7F">
        <w:rPr>
          <w:rFonts w:ascii="Times New Roman" w:hAnsi="Times New Roman" w:cs="Times New Roman"/>
          <w:noProof/>
          <w:sz w:val="24"/>
          <w:szCs w:val="24"/>
          <w:lang w:val="en-US"/>
        </w:rPr>
        <w:drawing>
          <wp:inline distT="0" distB="0" distL="0" distR="0">
            <wp:extent cx="2533650" cy="2114550"/>
            <wp:effectExtent l="38100" t="57150" r="114300" b="95250"/>
            <wp:docPr id="1" name="Picture 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9"/>
                    <a:srcRect/>
                    <a:stretch>
                      <a:fillRect/>
                    </a:stretch>
                  </pic:blipFill>
                  <pic:spPr bwMode="auto">
                    <a:xfrm>
                      <a:off x="0" y="0"/>
                      <a:ext cx="2533431" cy="2114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D3E7F">
        <w:rPr>
          <w:rFonts w:ascii="Times New Roman" w:hAnsi="Times New Roman" w:cs="Times New Roman"/>
          <w:noProof/>
          <w:sz w:val="24"/>
          <w:szCs w:val="24"/>
          <w:lang w:val="en-US"/>
        </w:rPr>
        <w:drawing>
          <wp:inline distT="0" distB="0" distL="0" distR="0">
            <wp:extent cx="2457450" cy="2114550"/>
            <wp:effectExtent l="38100" t="57150" r="114300" b="95250"/>
            <wp:docPr id="2" name="Picture 2"/>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0"/>
                    <a:srcRect/>
                    <a:stretch>
                      <a:fillRect/>
                    </a:stretch>
                  </pic:blipFill>
                  <pic:spPr bwMode="auto">
                    <a:xfrm>
                      <a:off x="0" y="0"/>
                      <a:ext cx="245745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723C" w:rsidRDefault="006C723C">
      <w:pPr>
        <w:rPr>
          <w:rFonts w:ascii="Times New Roman" w:hAnsi="Times New Roman" w:cs="Times New Roman"/>
          <w:sz w:val="24"/>
          <w:szCs w:val="24"/>
        </w:rPr>
      </w:pPr>
      <w:r>
        <w:rPr>
          <w:rFonts w:ascii="Times New Roman" w:hAnsi="Times New Roman" w:cs="Times New Roman"/>
          <w:sz w:val="24"/>
          <w:szCs w:val="24"/>
        </w:rPr>
        <w:br w:type="page"/>
      </w:r>
    </w:p>
    <w:p w:rsidR="006C723C" w:rsidRDefault="00A746D9" w:rsidP="006C723C">
      <w:pPr>
        <w:spacing w:line="360" w:lineRule="auto"/>
        <w:jc w:val="both"/>
        <w:rPr>
          <w:rFonts w:ascii="Times New Roman" w:hAnsi="Times New Roman" w:cs="Times New Roman"/>
          <w:sz w:val="24"/>
          <w:szCs w:val="24"/>
        </w:rPr>
      </w:pPr>
      <w:r w:rsidRPr="00A746D9">
        <w:rPr>
          <w:rFonts w:ascii="Times New Roman" w:hAnsi="Times New Roman" w:cs="Times New Roman"/>
          <w:sz w:val="24"/>
          <w:szCs w:val="24"/>
        </w:rPr>
        <w:lastRenderedPageBreak/>
        <w:t xml:space="preserve">The particle size of the optimised nanoemulsion varied as drug loading increased by 0.51%, ranging from 104.2 nm to 185.3 nm, but it was mostly within the range. The smaller particle size of the emulsion droplets has been reported to lead to faster absorption and improved bioavailability. Polydispersity is defined as the ratio of standard deviation to mean droplet size, which indicates dispersity uniformity. The polydispersity index (PDI) is a scale that ranges from 0.0 to 1.0 in terms of particle homogeneity. The PDI 0.186-0.451 found it to be closer to zero, so </w:t>
      </w:r>
      <w:proofErr w:type="gramStart"/>
      <w:r w:rsidRPr="00A746D9">
        <w:rPr>
          <w:rFonts w:ascii="Times New Roman" w:hAnsi="Times New Roman" w:cs="Times New Roman"/>
          <w:sz w:val="24"/>
          <w:szCs w:val="24"/>
        </w:rPr>
        <w:t>The</w:t>
      </w:r>
      <w:proofErr w:type="gramEnd"/>
      <w:r w:rsidRPr="00A746D9">
        <w:rPr>
          <w:rFonts w:ascii="Times New Roman" w:hAnsi="Times New Roman" w:cs="Times New Roman"/>
          <w:sz w:val="24"/>
          <w:szCs w:val="24"/>
        </w:rPr>
        <w:t xml:space="preserve"> particles are more homogeneous. The term polydispersity refers to the consistency of droplet size within a formulation. The formulations' polydispersity value was very low (0.4), indicating droplet size uniformity within the formulation. </w:t>
      </w:r>
      <w:proofErr w:type="gramStart"/>
      <w:r w:rsidRPr="00A746D9">
        <w:rPr>
          <w:rFonts w:ascii="Times New Roman" w:hAnsi="Times New Roman" w:cs="Times New Roman"/>
          <w:sz w:val="24"/>
          <w:szCs w:val="24"/>
        </w:rPr>
        <w:t>the</w:t>
      </w:r>
      <w:proofErr w:type="gramEnd"/>
      <w:r w:rsidRPr="00A746D9">
        <w:rPr>
          <w:rFonts w:ascii="Times New Roman" w:hAnsi="Times New Roman" w:cs="Times New Roman"/>
          <w:sz w:val="24"/>
          <w:szCs w:val="24"/>
        </w:rPr>
        <w:t xml:space="preserve"> greater The greater the net charge of droplets and the more stable the emulsion, the lower the zeta potential. Lower zeta potentials (below -30 </w:t>
      </w:r>
      <w:proofErr w:type="spellStart"/>
      <w:r w:rsidRPr="00A746D9">
        <w:rPr>
          <w:rFonts w:ascii="Times New Roman" w:hAnsi="Times New Roman" w:cs="Times New Roman"/>
          <w:sz w:val="24"/>
          <w:szCs w:val="24"/>
        </w:rPr>
        <w:t>mv</w:t>
      </w:r>
      <w:proofErr w:type="spellEnd"/>
      <w:r w:rsidRPr="00A746D9">
        <w:rPr>
          <w:rFonts w:ascii="Times New Roman" w:hAnsi="Times New Roman" w:cs="Times New Roman"/>
          <w:sz w:val="24"/>
          <w:szCs w:val="24"/>
        </w:rPr>
        <w:t>) indicate a high degree of physical stability in the zeta potential.</w:t>
      </w:r>
      <w:r>
        <w:rPr>
          <w:rFonts w:ascii="Times New Roman" w:hAnsi="Times New Roman" w:cs="Times New Roman"/>
          <w:sz w:val="24"/>
          <w:szCs w:val="24"/>
        </w:rPr>
        <w:t xml:space="preserve"> </w:t>
      </w:r>
      <w:r w:rsidRPr="00A746D9">
        <w:rPr>
          <w:rFonts w:ascii="Times New Roman" w:hAnsi="Times New Roman" w:cs="Times New Roman"/>
          <w:sz w:val="24"/>
          <w:szCs w:val="24"/>
        </w:rPr>
        <w:t xml:space="preserve">-9.5 to -13.8 potential </w:t>
      </w:r>
      <w:proofErr w:type="gramStart"/>
      <w:r w:rsidRPr="00A746D9">
        <w:rPr>
          <w:rFonts w:ascii="Times New Roman" w:hAnsi="Times New Roman" w:cs="Times New Roman"/>
          <w:sz w:val="24"/>
          <w:szCs w:val="24"/>
        </w:rPr>
        <w:t>was</w:t>
      </w:r>
      <w:proofErr w:type="gramEnd"/>
      <w:r w:rsidRPr="00A746D9">
        <w:rPr>
          <w:rFonts w:ascii="Times New Roman" w:hAnsi="Times New Roman" w:cs="Times New Roman"/>
          <w:sz w:val="24"/>
          <w:szCs w:val="24"/>
        </w:rPr>
        <w:t xml:space="preserve"> discovered. With an increase in extract concentration, it shows little change, but all of the values are within range, and the nanoemulsion was found to be stable in a thermodynamic stability study.</w:t>
      </w:r>
    </w:p>
    <w:p w:rsidR="00183DF8" w:rsidRDefault="00183DF8" w:rsidP="006C723C">
      <w:pPr>
        <w:spacing w:line="360" w:lineRule="auto"/>
        <w:jc w:val="both"/>
        <w:rPr>
          <w:rFonts w:ascii="Times New Roman" w:hAnsi="Times New Roman" w:cs="Times New Roman"/>
          <w:sz w:val="24"/>
          <w:szCs w:val="24"/>
        </w:rPr>
      </w:pPr>
      <w:r w:rsidRPr="00183DF8">
        <w:rPr>
          <w:rFonts w:ascii="Times New Roman" w:hAnsi="Times New Roman" w:cs="Times New Roman"/>
          <w:noProof/>
          <w:sz w:val="24"/>
          <w:szCs w:val="24"/>
          <w:lang w:val="en-US"/>
        </w:rPr>
        <w:drawing>
          <wp:inline distT="0" distB="0" distL="0" distR="0">
            <wp:extent cx="4552950" cy="1771650"/>
            <wp:effectExtent l="38100" t="57150" r="114300" b="9525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4552950"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noProof/>
          <w:sz w:val="24"/>
          <w:szCs w:val="24"/>
          <w:lang w:val="en-US"/>
        </w:rPr>
        <w:drawing>
          <wp:inline distT="0" distB="0" distL="0" distR="0">
            <wp:extent cx="4552950" cy="2133600"/>
            <wp:effectExtent l="38100" t="57150" r="114300" b="952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55295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LightShading"/>
        <w:tblW w:w="0" w:type="auto"/>
        <w:tblInd w:w="392" w:type="dxa"/>
        <w:tblLook w:val="0000"/>
      </w:tblPr>
      <w:tblGrid>
        <w:gridCol w:w="6379"/>
      </w:tblGrid>
      <w:tr w:rsidR="00183DF8" w:rsidTr="00183DF8">
        <w:trPr>
          <w:cnfStyle w:val="000000100000"/>
          <w:trHeight w:val="690"/>
        </w:trPr>
        <w:tc>
          <w:tcPr>
            <w:cnfStyle w:val="000010000000"/>
            <w:tcW w:w="6379" w:type="dxa"/>
          </w:tcPr>
          <w:p w:rsidR="00183DF8" w:rsidRPr="00183DF8" w:rsidRDefault="00183DF8" w:rsidP="00183DF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183DF8">
              <w:rPr>
                <w:rFonts w:ascii="Times New Roman" w:hAnsi="Times New Roman" w:cs="Times New Roman"/>
                <w:b/>
                <w:sz w:val="24"/>
                <w:szCs w:val="24"/>
              </w:rPr>
              <w:t>Droplet size of nanoemulsion by Motic Electron Microscopy</w:t>
            </w:r>
            <w:r w:rsidRPr="00183DF8">
              <w:rPr>
                <w:rFonts w:ascii="Times New Roman" w:hAnsi="Times New Roman" w:cs="Times New Roman"/>
                <w:b/>
                <w:sz w:val="24"/>
                <w:szCs w:val="24"/>
              </w:rPr>
              <w:br w:type="page"/>
              <w:t xml:space="preserve"> 10X</w:t>
            </w:r>
          </w:p>
        </w:tc>
      </w:tr>
    </w:tbl>
    <w:tbl>
      <w:tblPr>
        <w:tblStyle w:val="LightGrid-Accent3"/>
        <w:tblW w:w="0" w:type="auto"/>
        <w:tblLook w:val="0000"/>
      </w:tblPr>
      <w:tblGrid>
        <w:gridCol w:w="2235"/>
        <w:gridCol w:w="1605"/>
        <w:gridCol w:w="1980"/>
        <w:gridCol w:w="1800"/>
      </w:tblGrid>
      <w:tr w:rsidR="00013FA7" w:rsidTr="00E20D84">
        <w:trPr>
          <w:cnfStyle w:val="000000100000"/>
          <w:trHeight w:val="1245"/>
        </w:trPr>
        <w:tc>
          <w:tcPr>
            <w:cnfStyle w:val="000010000000"/>
            <w:tcW w:w="7620" w:type="dxa"/>
            <w:gridSpan w:val="4"/>
          </w:tcPr>
          <w:p w:rsidR="00013FA7" w:rsidRPr="00D914A9" w:rsidRDefault="00013FA7" w:rsidP="00E20D84">
            <w:pPr>
              <w:spacing w:line="360" w:lineRule="auto"/>
              <w:jc w:val="center"/>
              <w:rPr>
                <w:rFonts w:ascii="Times New Roman" w:hAnsi="Times New Roman" w:cs="Times New Roman"/>
                <w:b/>
                <w:sz w:val="24"/>
                <w:szCs w:val="24"/>
              </w:rPr>
            </w:pPr>
            <w:r w:rsidRPr="00D914A9">
              <w:rPr>
                <w:rFonts w:ascii="Times New Roman" w:hAnsi="Times New Roman" w:cs="Times New Roman"/>
                <w:b/>
                <w:sz w:val="24"/>
                <w:szCs w:val="24"/>
              </w:rPr>
              <w:lastRenderedPageBreak/>
              <w:t>Table No. 2 The Influence of mixture component on characterisation of prepared Nanoemulsion Batch-1</w:t>
            </w:r>
          </w:p>
        </w:tc>
      </w:tr>
      <w:tr w:rsidR="00013FA7" w:rsidTr="00E20D84">
        <w:trPr>
          <w:cnfStyle w:val="000000010000"/>
          <w:trHeight w:val="750"/>
        </w:trPr>
        <w:tc>
          <w:tcPr>
            <w:cnfStyle w:val="000010000000"/>
            <w:tcW w:w="2235" w:type="dxa"/>
          </w:tcPr>
          <w:p w:rsidR="00013FA7" w:rsidRPr="00D914A9" w:rsidRDefault="00013FA7" w:rsidP="00E20D84">
            <w:pPr>
              <w:spacing w:line="360" w:lineRule="auto"/>
              <w:jc w:val="both"/>
              <w:rPr>
                <w:rFonts w:ascii="Times New Roman" w:hAnsi="Times New Roman" w:cs="Times New Roman"/>
                <w:b/>
                <w:sz w:val="24"/>
                <w:szCs w:val="24"/>
              </w:rPr>
            </w:pPr>
            <w:r w:rsidRPr="00D914A9">
              <w:rPr>
                <w:rFonts w:ascii="Times New Roman" w:hAnsi="Times New Roman" w:cs="Times New Roman"/>
                <w:b/>
                <w:sz w:val="24"/>
                <w:szCs w:val="24"/>
              </w:rPr>
              <w:t xml:space="preserve">Parameter </w:t>
            </w:r>
          </w:p>
        </w:tc>
        <w:tc>
          <w:tcPr>
            <w:tcW w:w="1605" w:type="dxa"/>
          </w:tcPr>
          <w:p w:rsidR="00013FA7" w:rsidRPr="00D914A9" w:rsidRDefault="00013FA7" w:rsidP="00E20D84">
            <w:pPr>
              <w:spacing w:line="360" w:lineRule="auto"/>
              <w:jc w:val="both"/>
              <w:cnfStyle w:val="000000010000"/>
              <w:rPr>
                <w:rFonts w:ascii="Times New Roman" w:hAnsi="Times New Roman" w:cs="Times New Roman"/>
                <w:b/>
                <w:sz w:val="24"/>
                <w:szCs w:val="24"/>
              </w:rPr>
            </w:pPr>
            <w:r w:rsidRPr="00D914A9">
              <w:rPr>
                <w:rFonts w:ascii="Times New Roman" w:hAnsi="Times New Roman" w:cs="Times New Roman"/>
                <w:b/>
                <w:sz w:val="24"/>
                <w:szCs w:val="24"/>
              </w:rPr>
              <w:t>FA1</w:t>
            </w:r>
          </w:p>
        </w:tc>
        <w:tc>
          <w:tcPr>
            <w:cnfStyle w:val="000010000000"/>
            <w:tcW w:w="1980" w:type="dxa"/>
          </w:tcPr>
          <w:p w:rsidR="00013FA7" w:rsidRPr="00D914A9" w:rsidRDefault="00013FA7" w:rsidP="00E20D84">
            <w:pPr>
              <w:spacing w:line="360" w:lineRule="auto"/>
              <w:jc w:val="both"/>
              <w:rPr>
                <w:rFonts w:ascii="Times New Roman" w:hAnsi="Times New Roman" w:cs="Times New Roman"/>
                <w:b/>
                <w:sz w:val="24"/>
                <w:szCs w:val="24"/>
              </w:rPr>
            </w:pPr>
            <w:r w:rsidRPr="00D914A9">
              <w:rPr>
                <w:rFonts w:ascii="Times New Roman" w:hAnsi="Times New Roman" w:cs="Times New Roman"/>
                <w:b/>
                <w:sz w:val="24"/>
                <w:szCs w:val="24"/>
              </w:rPr>
              <w:t>FB2</w:t>
            </w:r>
          </w:p>
        </w:tc>
        <w:tc>
          <w:tcPr>
            <w:tcW w:w="1800" w:type="dxa"/>
          </w:tcPr>
          <w:p w:rsidR="00013FA7" w:rsidRPr="00D914A9" w:rsidRDefault="00013FA7" w:rsidP="00E20D84">
            <w:pPr>
              <w:spacing w:line="360" w:lineRule="auto"/>
              <w:jc w:val="both"/>
              <w:cnfStyle w:val="000000010000"/>
              <w:rPr>
                <w:rFonts w:ascii="Times New Roman" w:hAnsi="Times New Roman" w:cs="Times New Roman"/>
                <w:b/>
                <w:sz w:val="24"/>
                <w:szCs w:val="24"/>
              </w:rPr>
            </w:pPr>
            <w:r w:rsidRPr="00D914A9">
              <w:rPr>
                <w:rFonts w:ascii="Times New Roman" w:hAnsi="Times New Roman" w:cs="Times New Roman"/>
                <w:b/>
                <w:sz w:val="24"/>
                <w:szCs w:val="24"/>
              </w:rPr>
              <w:t>FC3</w:t>
            </w:r>
          </w:p>
        </w:tc>
      </w:tr>
      <w:tr w:rsidR="00013FA7" w:rsidTr="00E20D84">
        <w:trPr>
          <w:cnfStyle w:val="000000100000"/>
          <w:trHeight w:val="780"/>
        </w:trPr>
        <w:tc>
          <w:tcPr>
            <w:cnfStyle w:val="000010000000"/>
            <w:tcW w:w="2235" w:type="dxa"/>
          </w:tcPr>
          <w:p w:rsidR="00013FA7" w:rsidRDefault="00013FA7" w:rsidP="00E20D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Zeta </w:t>
            </w:r>
          </w:p>
        </w:tc>
        <w:tc>
          <w:tcPr>
            <w:tcW w:w="1605" w:type="dxa"/>
          </w:tcPr>
          <w:p w:rsidR="00013FA7" w:rsidRDefault="00013FA7" w:rsidP="00E20D84">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217.5</w:t>
            </w:r>
          </w:p>
        </w:tc>
        <w:tc>
          <w:tcPr>
            <w:cnfStyle w:val="000010000000"/>
            <w:tcW w:w="1980" w:type="dxa"/>
          </w:tcPr>
          <w:p w:rsidR="00013FA7" w:rsidRDefault="00013FA7" w:rsidP="00E20D84">
            <w:pPr>
              <w:spacing w:line="360" w:lineRule="auto"/>
              <w:jc w:val="both"/>
              <w:rPr>
                <w:rFonts w:ascii="Times New Roman" w:hAnsi="Times New Roman" w:cs="Times New Roman"/>
                <w:sz w:val="24"/>
                <w:szCs w:val="24"/>
              </w:rPr>
            </w:pPr>
            <w:r>
              <w:rPr>
                <w:rFonts w:ascii="Times New Roman" w:hAnsi="Times New Roman" w:cs="Times New Roman"/>
                <w:sz w:val="24"/>
                <w:szCs w:val="24"/>
              </w:rPr>
              <w:t>199.2</w:t>
            </w:r>
          </w:p>
        </w:tc>
        <w:tc>
          <w:tcPr>
            <w:tcW w:w="1800" w:type="dxa"/>
          </w:tcPr>
          <w:p w:rsidR="00013FA7" w:rsidRDefault="00013FA7" w:rsidP="00E20D84">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169.4</w:t>
            </w:r>
          </w:p>
        </w:tc>
      </w:tr>
      <w:tr w:rsidR="00013FA7" w:rsidTr="00E20D84">
        <w:trPr>
          <w:cnfStyle w:val="000000010000"/>
          <w:trHeight w:val="795"/>
        </w:trPr>
        <w:tc>
          <w:tcPr>
            <w:cnfStyle w:val="000010000000"/>
            <w:tcW w:w="2235" w:type="dxa"/>
          </w:tcPr>
          <w:p w:rsidR="00013FA7" w:rsidRDefault="00013FA7" w:rsidP="00E20D84">
            <w:pPr>
              <w:spacing w:line="360" w:lineRule="auto"/>
              <w:jc w:val="both"/>
              <w:rPr>
                <w:rFonts w:ascii="Times New Roman" w:hAnsi="Times New Roman" w:cs="Times New Roman"/>
                <w:sz w:val="24"/>
                <w:szCs w:val="24"/>
              </w:rPr>
            </w:pPr>
            <w:r>
              <w:rPr>
                <w:rFonts w:ascii="Times New Roman" w:hAnsi="Times New Roman" w:cs="Times New Roman"/>
                <w:sz w:val="24"/>
                <w:szCs w:val="24"/>
              </w:rPr>
              <w:t>PDI</w:t>
            </w:r>
          </w:p>
        </w:tc>
        <w:tc>
          <w:tcPr>
            <w:tcW w:w="1605" w:type="dxa"/>
          </w:tcPr>
          <w:p w:rsidR="00013FA7" w:rsidRDefault="00013FA7" w:rsidP="00E20D84">
            <w:pPr>
              <w:spacing w:line="360" w:lineRule="auto"/>
              <w:jc w:val="both"/>
              <w:cnfStyle w:val="000000010000"/>
              <w:rPr>
                <w:rFonts w:ascii="Times New Roman" w:hAnsi="Times New Roman" w:cs="Times New Roman"/>
                <w:sz w:val="24"/>
                <w:szCs w:val="24"/>
              </w:rPr>
            </w:pPr>
            <w:r>
              <w:rPr>
                <w:rFonts w:ascii="Times New Roman" w:hAnsi="Times New Roman" w:cs="Times New Roman"/>
                <w:sz w:val="24"/>
                <w:szCs w:val="24"/>
              </w:rPr>
              <w:t>0.135</w:t>
            </w:r>
          </w:p>
        </w:tc>
        <w:tc>
          <w:tcPr>
            <w:cnfStyle w:val="000010000000"/>
            <w:tcW w:w="1980" w:type="dxa"/>
          </w:tcPr>
          <w:p w:rsidR="00013FA7" w:rsidRDefault="00013FA7" w:rsidP="00E20D84">
            <w:pPr>
              <w:spacing w:line="360" w:lineRule="auto"/>
              <w:jc w:val="both"/>
              <w:rPr>
                <w:rFonts w:ascii="Times New Roman" w:hAnsi="Times New Roman" w:cs="Times New Roman"/>
                <w:sz w:val="24"/>
                <w:szCs w:val="24"/>
              </w:rPr>
            </w:pPr>
            <w:r>
              <w:rPr>
                <w:rFonts w:ascii="Times New Roman" w:hAnsi="Times New Roman" w:cs="Times New Roman"/>
                <w:sz w:val="24"/>
                <w:szCs w:val="24"/>
              </w:rPr>
              <w:t>0.167</w:t>
            </w:r>
          </w:p>
        </w:tc>
        <w:tc>
          <w:tcPr>
            <w:tcW w:w="1800" w:type="dxa"/>
          </w:tcPr>
          <w:p w:rsidR="00013FA7" w:rsidRDefault="00013FA7" w:rsidP="00E20D84">
            <w:pPr>
              <w:spacing w:line="360" w:lineRule="auto"/>
              <w:jc w:val="both"/>
              <w:cnfStyle w:val="000000010000"/>
              <w:rPr>
                <w:rFonts w:ascii="Times New Roman" w:hAnsi="Times New Roman" w:cs="Times New Roman"/>
                <w:sz w:val="24"/>
                <w:szCs w:val="24"/>
              </w:rPr>
            </w:pPr>
            <w:r>
              <w:rPr>
                <w:rFonts w:ascii="Times New Roman" w:hAnsi="Times New Roman" w:cs="Times New Roman"/>
                <w:sz w:val="24"/>
                <w:szCs w:val="24"/>
              </w:rPr>
              <w:t>0.161</w:t>
            </w:r>
          </w:p>
        </w:tc>
      </w:tr>
      <w:tr w:rsidR="00013FA7" w:rsidTr="00E20D84">
        <w:trPr>
          <w:cnfStyle w:val="000000100000"/>
          <w:trHeight w:val="810"/>
        </w:trPr>
        <w:tc>
          <w:tcPr>
            <w:cnfStyle w:val="000010000000"/>
            <w:tcW w:w="2235" w:type="dxa"/>
          </w:tcPr>
          <w:p w:rsidR="00013FA7" w:rsidRDefault="00013FA7" w:rsidP="00E20D8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Partical size </w:t>
            </w:r>
          </w:p>
        </w:tc>
        <w:tc>
          <w:tcPr>
            <w:tcW w:w="1605" w:type="dxa"/>
          </w:tcPr>
          <w:p w:rsidR="00013FA7" w:rsidRDefault="00013FA7" w:rsidP="00E20D84">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-14.3</w:t>
            </w:r>
          </w:p>
        </w:tc>
        <w:tc>
          <w:tcPr>
            <w:cnfStyle w:val="000010000000"/>
            <w:tcW w:w="1980" w:type="dxa"/>
          </w:tcPr>
          <w:p w:rsidR="00013FA7" w:rsidRDefault="00013FA7" w:rsidP="00E20D84">
            <w:pPr>
              <w:spacing w:line="360" w:lineRule="auto"/>
              <w:jc w:val="both"/>
              <w:rPr>
                <w:rFonts w:ascii="Times New Roman" w:hAnsi="Times New Roman" w:cs="Times New Roman"/>
                <w:sz w:val="24"/>
                <w:szCs w:val="24"/>
              </w:rPr>
            </w:pPr>
            <w:r>
              <w:rPr>
                <w:rFonts w:ascii="Times New Roman" w:hAnsi="Times New Roman" w:cs="Times New Roman"/>
                <w:sz w:val="24"/>
                <w:szCs w:val="24"/>
              </w:rPr>
              <w:t>189.5</w:t>
            </w:r>
          </w:p>
        </w:tc>
        <w:tc>
          <w:tcPr>
            <w:tcW w:w="1800" w:type="dxa"/>
          </w:tcPr>
          <w:p w:rsidR="00013FA7" w:rsidRDefault="00013FA7" w:rsidP="00E20D84">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-15.0</w:t>
            </w:r>
          </w:p>
        </w:tc>
      </w:tr>
    </w:tbl>
    <w:p w:rsidR="00013FA7" w:rsidRDefault="00013FA7" w:rsidP="00013FA7">
      <w:pPr>
        <w:rPr>
          <w:rFonts w:ascii="Times New Roman" w:hAnsi="Times New Roman" w:cs="Times New Roman"/>
          <w:sz w:val="24"/>
          <w:szCs w:val="24"/>
        </w:rPr>
      </w:pPr>
    </w:p>
    <w:p w:rsidR="003F6C40" w:rsidRDefault="0067125A" w:rsidP="00013FA7">
      <w:pPr>
        <w:spacing w:line="360" w:lineRule="auto"/>
        <w:jc w:val="both"/>
        <w:rPr>
          <w:rFonts w:ascii="Times New Roman" w:hAnsi="Times New Roman" w:cs="Times New Roman"/>
          <w:sz w:val="24"/>
          <w:szCs w:val="24"/>
        </w:rPr>
      </w:pPr>
      <w:r w:rsidRPr="0067125A">
        <w:rPr>
          <w:rFonts w:ascii="Times New Roman" w:hAnsi="Times New Roman" w:cs="Times New Roman"/>
          <w:sz w:val="24"/>
          <w:szCs w:val="24"/>
        </w:rPr>
        <w:t>The extract was centrifuged, but all of the values were within range, and the nanoemulsion was found to be stable after a thermodynamic stability study. The viscosity of the nanoemulsion was 67.43 0.15cP at room temperature. The liquid's viscosity was found to be high in general.</w:t>
      </w:r>
      <w:r>
        <w:rPr>
          <w:rFonts w:ascii="Times New Roman" w:hAnsi="Times New Roman" w:cs="Times New Roman"/>
          <w:sz w:val="24"/>
          <w:szCs w:val="24"/>
        </w:rPr>
        <w:t xml:space="preserve"> </w:t>
      </w:r>
      <w:r w:rsidRPr="0067125A">
        <w:rPr>
          <w:rFonts w:ascii="Times New Roman" w:hAnsi="Times New Roman" w:cs="Times New Roman"/>
          <w:sz w:val="24"/>
          <w:szCs w:val="24"/>
        </w:rPr>
        <w:t>The extract was centrifuged, but all of the values were within range, and a thermodynamic stability study revealed that the nanoemulsion was stable. At room temperature, the nanoemulsion had a viscosity of 67.43 0.15cP. The viscosity of the liquid was found to be high in general.</w:t>
      </w:r>
      <w:r w:rsidRPr="0067125A">
        <w:t xml:space="preserve"> </w:t>
      </w:r>
      <w:r w:rsidRPr="0067125A">
        <w:rPr>
          <w:rFonts w:ascii="Times New Roman" w:hAnsi="Times New Roman" w:cs="Times New Roman"/>
          <w:sz w:val="24"/>
          <w:szCs w:val="24"/>
        </w:rPr>
        <w:t>Physicochemical variables were used to assess its efficacy. The w/o nanoemulsion was found to be thermodynamically stable, and drug concentration had no or little effect on it. The formulation can be applied to the skin safely.</w:t>
      </w:r>
      <w:r>
        <w:rPr>
          <w:rFonts w:ascii="Times New Roman" w:hAnsi="Times New Roman" w:cs="Times New Roman"/>
          <w:sz w:val="24"/>
          <w:szCs w:val="24"/>
        </w:rPr>
        <w:t xml:space="preserve">  </w:t>
      </w:r>
      <w:r w:rsidRPr="0067125A">
        <w:rPr>
          <w:rFonts w:ascii="Times New Roman" w:hAnsi="Times New Roman" w:cs="Times New Roman"/>
          <w:sz w:val="24"/>
          <w:szCs w:val="24"/>
        </w:rPr>
        <w:t xml:space="preserve">The formulation is shown diffusing through a dialysis membrane in vitro. After 3.5 hours, the drug release from the </w:t>
      </w:r>
      <w:r w:rsidR="00844E66">
        <w:rPr>
          <w:rFonts w:ascii="Times New Roman" w:hAnsi="Times New Roman" w:cs="Times New Roman"/>
          <w:sz w:val="24"/>
          <w:szCs w:val="24"/>
        </w:rPr>
        <w:t xml:space="preserve">Extract in Carbapol Gel </w:t>
      </w:r>
      <w:r w:rsidRPr="0067125A">
        <w:rPr>
          <w:rFonts w:ascii="Times New Roman" w:hAnsi="Times New Roman" w:cs="Times New Roman"/>
          <w:sz w:val="24"/>
          <w:szCs w:val="24"/>
        </w:rPr>
        <w:t xml:space="preserve">was </w:t>
      </w:r>
      <w:r w:rsidR="00844E66">
        <w:rPr>
          <w:rFonts w:ascii="Times New Roman" w:hAnsi="Times New Roman" w:cs="Times New Roman"/>
          <w:sz w:val="24"/>
          <w:szCs w:val="24"/>
        </w:rPr>
        <w:t>40</w:t>
      </w:r>
      <w:r w:rsidRPr="0067125A">
        <w:rPr>
          <w:rFonts w:ascii="Times New Roman" w:hAnsi="Times New Roman" w:cs="Times New Roman"/>
          <w:sz w:val="24"/>
          <w:szCs w:val="24"/>
        </w:rPr>
        <w:t xml:space="preserve">percent, while the drug release from the extract was 95.30 percent. </w:t>
      </w:r>
      <w:r>
        <w:rPr>
          <w:rFonts w:ascii="Times New Roman" w:hAnsi="Times New Roman" w:cs="Times New Roman"/>
          <w:sz w:val="24"/>
          <w:szCs w:val="24"/>
        </w:rPr>
        <w:t xml:space="preserve"> </w:t>
      </w:r>
      <w:r w:rsidRPr="0067125A">
        <w:rPr>
          <w:rFonts w:ascii="Times New Roman" w:hAnsi="Times New Roman" w:cs="Times New Roman"/>
          <w:sz w:val="24"/>
          <w:szCs w:val="24"/>
        </w:rPr>
        <w:t>The percentage of aqueous solution was 33.17 percent. This is significantly less when compared to NE. Because of their nano range size, the rate of diffusion of nanoemulsions was found to be improved. It's possible that the average droplet size is responsible for the significant difference in permeation between nanoemulsion formulations and aqueous solution. The results of an ex vivo permeation study on rat skin show that drug permeation through skin in 210 minutes (3.5 hours) is 92.26 percent, but only 33.61 percent through an aqueous solution of extract.</w:t>
      </w:r>
    </w:p>
    <w:p w:rsidR="003F6C40" w:rsidRDefault="003F6C40" w:rsidP="00013FA7">
      <w:pPr>
        <w:spacing w:line="360" w:lineRule="auto"/>
        <w:jc w:val="both"/>
        <w:rPr>
          <w:rFonts w:ascii="Times New Roman" w:hAnsi="Times New Roman" w:cs="Times New Roman"/>
          <w:sz w:val="24"/>
          <w:szCs w:val="24"/>
        </w:rPr>
      </w:pPr>
    </w:p>
    <w:p w:rsidR="00844E66" w:rsidRDefault="00844E66" w:rsidP="00013FA7">
      <w:pPr>
        <w:spacing w:line="360" w:lineRule="auto"/>
        <w:jc w:val="both"/>
        <w:rPr>
          <w:rFonts w:ascii="Times New Roman" w:hAnsi="Times New Roman" w:cs="Times New Roman"/>
          <w:sz w:val="24"/>
          <w:szCs w:val="24"/>
        </w:rPr>
      </w:pPr>
    </w:p>
    <w:tbl>
      <w:tblPr>
        <w:tblW w:w="6521" w:type="dxa"/>
        <w:tblInd w:w="250" w:type="dxa"/>
        <w:tblCellMar>
          <w:left w:w="0" w:type="dxa"/>
          <w:right w:w="0" w:type="dxa"/>
        </w:tblCellMar>
        <w:tblLook w:val="04A0"/>
      </w:tblPr>
      <w:tblGrid>
        <w:gridCol w:w="3402"/>
        <w:gridCol w:w="3119"/>
      </w:tblGrid>
      <w:tr w:rsidR="003F6C40" w:rsidRPr="003F6C40" w:rsidTr="00844E66">
        <w:trPr>
          <w:trHeight w:val="341"/>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b/>
                <w:bCs/>
                <w:color w:val="000000"/>
                <w:kern w:val="24"/>
                <w:lang w:eastAsia="en-IN"/>
              </w:rPr>
              <w:lastRenderedPageBreak/>
              <w:t xml:space="preserve">Time (min)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b/>
                <w:bCs/>
                <w:color w:val="000000"/>
                <w:kern w:val="24"/>
                <w:lang w:eastAsia="en-IN"/>
              </w:rPr>
              <w:t xml:space="preserve">%CR </w:t>
            </w:r>
          </w:p>
        </w:tc>
      </w:tr>
      <w:tr w:rsidR="003F6C40" w:rsidRPr="003F6C40" w:rsidTr="00844E66">
        <w:trPr>
          <w:trHeight w:val="304"/>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15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0.4 </w:t>
            </w:r>
          </w:p>
        </w:tc>
      </w:tr>
      <w:tr w:rsidR="003F6C40" w:rsidRPr="003F6C40" w:rsidTr="00844E66">
        <w:trPr>
          <w:trHeight w:val="304"/>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30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4.488889 </w:t>
            </w:r>
          </w:p>
        </w:tc>
      </w:tr>
      <w:tr w:rsidR="003F6C40" w:rsidRPr="003F6C40" w:rsidTr="00844E66">
        <w:trPr>
          <w:trHeight w:val="304"/>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60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6.233333 </w:t>
            </w:r>
          </w:p>
        </w:tc>
      </w:tr>
      <w:tr w:rsidR="003F6C40" w:rsidRPr="003F6C40" w:rsidTr="00844E66">
        <w:trPr>
          <w:trHeight w:val="304"/>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90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9.422222 </w:t>
            </w:r>
          </w:p>
        </w:tc>
      </w:tr>
      <w:tr w:rsidR="003F6C40" w:rsidRPr="003F6C40" w:rsidTr="00844E66">
        <w:trPr>
          <w:trHeight w:val="304"/>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120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14.32889 </w:t>
            </w:r>
          </w:p>
        </w:tc>
      </w:tr>
      <w:tr w:rsidR="003F6C40" w:rsidRPr="003F6C40" w:rsidTr="00844E66">
        <w:trPr>
          <w:trHeight w:val="304"/>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150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17.29556 </w:t>
            </w:r>
          </w:p>
        </w:tc>
      </w:tr>
      <w:tr w:rsidR="003F6C40" w:rsidRPr="003F6C40" w:rsidTr="00844E66">
        <w:trPr>
          <w:trHeight w:val="304"/>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180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22.80667 </w:t>
            </w:r>
          </w:p>
        </w:tc>
      </w:tr>
      <w:tr w:rsidR="003F6C40" w:rsidRPr="003F6C40" w:rsidTr="00844E66">
        <w:trPr>
          <w:trHeight w:val="304"/>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210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29.28 </w:t>
            </w:r>
          </w:p>
        </w:tc>
      </w:tr>
      <w:tr w:rsidR="003F6C40" w:rsidRPr="003F6C40" w:rsidTr="00844E66">
        <w:trPr>
          <w:trHeight w:val="304"/>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240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32.77556 </w:t>
            </w:r>
          </w:p>
        </w:tc>
      </w:tr>
      <w:tr w:rsidR="003F6C40" w:rsidRPr="003F6C40" w:rsidTr="00844E66">
        <w:trPr>
          <w:trHeight w:val="45"/>
        </w:trPr>
        <w:tc>
          <w:tcPr>
            <w:tcW w:w="3402"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270 </w:t>
            </w:r>
          </w:p>
        </w:tc>
        <w:tc>
          <w:tcPr>
            <w:tcW w:w="311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3F6C40" w:rsidRPr="003F6C40" w:rsidRDefault="003F6C40" w:rsidP="00844E66">
            <w:pPr>
              <w:spacing w:after="0" w:line="360" w:lineRule="auto"/>
              <w:rPr>
                <w:rFonts w:ascii="Arial" w:eastAsia="Times New Roman" w:hAnsi="Arial" w:cs="Arial"/>
                <w:lang w:eastAsia="en-IN"/>
              </w:rPr>
            </w:pPr>
            <w:r w:rsidRPr="003F6C40">
              <w:rPr>
                <w:rFonts w:ascii="Times New Roman" w:eastAsia="Times New Roman" w:hAnsi="Times New Roman" w:cs="Times New Roman"/>
                <w:color w:val="000000"/>
                <w:kern w:val="24"/>
                <w:lang w:eastAsia="en-IN"/>
              </w:rPr>
              <w:t xml:space="preserve">40.52 </w:t>
            </w:r>
          </w:p>
        </w:tc>
      </w:tr>
    </w:tbl>
    <w:p w:rsidR="00013FA7" w:rsidRPr="00844E66" w:rsidRDefault="00013FA7" w:rsidP="00844E66">
      <w:pPr>
        <w:spacing w:line="360" w:lineRule="auto"/>
        <w:rPr>
          <w:rFonts w:ascii="Times New Roman" w:hAnsi="Times New Roman" w:cs="Times New Roman"/>
        </w:rPr>
      </w:pPr>
    </w:p>
    <w:p w:rsidR="00013FA7" w:rsidRDefault="00844E66" w:rsidP="00013FA7">
      <w:pPr>
        <w:spacing w:line="360" w:lineRule="auto"/>
        <w:jc w:val="both"/>
        <w:rPr>
          <w:rFonts w:ascii="Times New Roman" w:hAnsi="Times New Roman" w:cs="Times New Roman"/>
          <w:sz w:val="24"/>
          <w:szCs w:val="24"/>
        </w:rPr>
      </w:pPr>
      <w:r w:rsidRPr="00844E66">
        <w:rPr>
          <w:rFonts w:ascii="Times New Roman" w:hAnsi="Times New Roman" w:cs="Times New Roman"/>
          <w:noProof/>
          <w:sz w:val="24"/>
          <w:szCs w:val="24"/>
          <w:lang w:val="en-US"/>
        </w:rPr>
        <w:drawing>
          <wp:inline distT="0" distB="0" distL="0" distR="0">
            <wp:extent cx="4210050" cy="2276475"/>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1FEE" w:rsidRPr="00001FEE" w:rsidRDefault="00001FEE" w:rsidP="00001FEE">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01FEE">
        <w:rPr>
          <w:rFonts w:ascii="Times New Roman" w:hAnsi="Times New Roman" w:cs="Times New Roman"/>
          <w:b/>
          <w:sz w:val="24"/>
          <w:szCs w:val="24"/>
        </w:rPr>
        <w:t>Table no-0</w:t>
      </w:r>
      <w:r>
        <w:rPr>
          <w:rFonts w:ascii="Times New Roman" w:hAnsi="Times New Roman" w:cs="Times New Roman"/>
          <w:b/>
          <w:sz w:val="24"/>
          <w:szCs w:val="24"/>
        </w:rPr>
        <w:t>3</w:t>
      </w:r>
    </w:p>
    <w:p w:rsidR="00844E66" w:rsidRDefault="00844E66" w:rsidP="00013FA7">
      <w:pPr>
        <w:spacing w:line="360" w:lineRule="auto"/>
        <w:jc w:val="both"/>
        <w:rPr>
          <w:rFonts w:ascii="Times New Roman" w:hAnsi="Times New Roman" w:cs="Times New Roman"/>
          <w:sz w:val="24"/>
          <w:szCs w:val="24"/>
        </w:rPr>
      </w:pPr>
      <w:r>
        <w:rPr>
          <w:rFonts w:ascii="Times New Roman" w:hAnsi="Times New Roman" w:cs="Times New Roman"/>
          <w:sz w:val="24"/>
          <w:szCs w:val="24"/>
        </w:rPr>
        <w:t>Drug release from Nanoemugel was 99%</w:t>
      </w:r>
      <w:r w:rsidR="0067125A" w:rsidRPr="0067125A">
        <w:rPr>
          <w:rFonts w:ascii="Times New Roman" w:hAnsi="Times New Roman" w:cs="Times New Roman"/>
          <w:sz w:val="24"/>
          <w:szCs w:val="24"/>
        </w:rPr>
        <w:t xml:space="preserve"> after 3.5 hours, while drug release from extract in gel base was 36.54 percent, which is significantly less than </w:t>
      </w:r>
      <w:r>
        <w:rPr>
          <w:rFonts w:ascii="Times New Roman" w:hAnsi="Times New Roman" w:cs="Times New Roman"/>
          <w:sz w:val="24"/>
          <w:szCs w:val="24"/>
        </w:rPr>
        <w:t xml:space="preserve">Nanoemugel </w:t>
      </w:r>
      <w:r w:rsidR="00E20D84" w:rsidRPr="0067125A">
        <w:rPr>
          <w:rFonts w:ascii="Times New Roman" w:hAnsi="Times New Roman" w:cs="Times New Roman"/>
          <w:sz w:val="24"/>
          <w:szCs w:val="24"/>
        </w:rPr>
        <w:t>the</w:t>
      </w:r>
      <w:r w:rsidR="0067125A" w:rsidRPr="0067125A">
        <w:rPr>
          <w:rFonts w:ascii="Times New Roman" w:hAnsi="Times New Roman" w:cs="Times New Roman"/>
          <w:sz w:val="24"/>
          <w:szCs w:val="24"/>
        </w:rPr>
        <w:t xml:space="preserve"> permeation of GG extract from </w:t>
      </w:r>
      <w:r>
        <w:rPr>
          <w:rFonts w:ascii="Times New Roman" w:hAnsi="Times New Roman" w:cs="Times New Roman"/>
          <w:sz w:val="24"/>
          <w:szCs w:val="24"/>
        </w:rPr>
        <w:t xml:space="preserve">Nanoemugel </w:t>
      </w:r>
      <w:r w:rsidR="0067125A" w:rsidRPr="0067125A">
        <w:rPr>
          <w:rFonts w:ascii="Times New Roman" w:hAnsi="Times New Roman" w:cs="Times New Roman"/>
          <w:sz w:val="24"/>
          <w:szCs w:val="24"/>
        </w:rPr>
        <w:t>was found to be increased. It was discovered that incorporating nanoemulsion into Carbapol gel improves its permeation over nanoemulsion alone</w:t>
      </w:r>
      <w:proofErr w:type="gramStart"/>
      <w:r w:rsidR="0067125A" w:rsidRPr="0067125A">
        <w:rPr>
          <w:rFonts w:ascii="Times New Roman" w:hAnsi="Times New Roman" w:cs="Times New Roman"/>
          <w:sz w:val="24"/>
          <w:szCs w:val="24"/>
        </w:rPr>
        <w:t>.</w:t>
      </w:r>
      <w:r w:rsidR="00013FA7" w:rsidRPr="00013FA7">
        <w:rPr>
          <w:rFonts w:ascii="Times New Roman" w:hAnsi="Times New Roman" w:cs="Times New Roman"/>
          <w:sz w:val="24"/>
          <w:szCs w:val="24"/>
        </w:rPr>
        <w:t>.</w:t>
      </w:r>
      <w:proofErr w:type="gramEnd"/>
      <w:r w:rsidR="0067125A" w:rsidRPr="0067125A">
        <w:t xml:space="preserve"> </w:t>
      </w:r>
      <w:r w:rsidR="0067125A" w:rsidRPr="0067125A">
        <w:rPr>
          <w:rFonts w:ascii="Times New Roman" w:hAnsi="Times New Roman" w:cs="Times New Roman"/>
          <w:sz w:val="24"/>
          <w:szCs w:val="24"/>
        </w:rPr>
        <w:t xml:space="preserve">The nanoemulsion particles are thermodynamically compelled to bind to lipid-rich organisms. When enough </w:t>
      </w:r>
      <w:proofErr w:type="spellStart"/>
      <w:r w:rsidR="0067125A" w:rsidRPr="0067125A">
        <w:rPr>
          <w:rFonts w:ascii="Times New Roman" w:hAnsi="Times New Roman" w:cs="Times New Roman"/>
          <w:sz w:val="24"/>
          <w:szCs w:val="24"/>
        </w:rPr>
        <w:t>nanoparticles</w:t>
      </w:r>
      <w:proofErr w:type="spellEnd"/>
      <w:r w:rsidR="0067125A" w:rsidRPr="0067125A">
        <w:rPr>
          <w:rFonts w:ascii="Times New Roman" w:hAnsi="Times New Roman" w:cs="Times New Roman"/>
          <w:sz w:val="24"/>
          <w:szCs w:val="24"/>
        </w:rPr>
        <w:t xml:space="preserve"> bind to pathogens, a portion of the energy trapped in the emulsion is released. </w:t>
      </w:r>
      <w:r w:rsidR="003F6C40" w:rsidRPr="003F6C40">
        <w:rPr>
          <w:rFonts w:ascii="Times New Roman" w:hAnsi="Times New Roman" w:cs="Times New Roman"/>
          <w:sz w:val="24"/>
          <w:szCs w:val="24"/>
        </w:rPr>
        <w:t xml:space="preserve">such as increase in paw volume at various time intervals and percent inhibition after topical administration of Diclofenac gel, NEIG, and Extract in gel, with all values expressed as mean SEM. n=6 (percent inhibition). The data was analysed using one-way ANOVA and the </w:t>
      </w:r>
      <w:proofErr w:type="spellStart"/>
      <w:r w:rsidR="003F6C40" w:rsidRPr="003F6C40">
        <w:rPr>
          <w:rFonts w:ascii="Times New Roman" w:hAnsi="Times New Roman" w:cs="Times New Roman"/>
          <w:sz w:val="24"/>
          <w:szCs w:val="24"/>
        </w:rPr>
        <w:t>Dunnet</w:t>
      </w:r>
      <w:proofErr w:type="spellEnd"/>
      <w:r w:rsidR="003F6C40" w:rsidRPr="003F6C40">
        <w:rPr>
          <w:rFonts w:ascii="Times New Roman" w:hAnsi="Times New Roman" w:cs="Times New Roman"/>
          <w:sz w:val="24"/>
          <w:szCs w:val="24"/>
        </w:rPr>
        <w:t xml:space="preserve"> test ** P0.05</w:t>
      </w:r>
      <w:proofErr w:type="gramStart"/>
      <w:r w:rsidR="003F6C40" w:rsidRPr="003F6C40">
        <w:rPr>
          <w:rFonts w:ascii="Times New Roman" w:hAnsi="Times New Roman" w:cs="Times New Roman"/>
          <w:sz w:val="24"/>
          <w:szCs w:val="24"/>
        </w:rPr>
        <w:t>,*</w:t>
      </w:r>
      <w:proofErr w:type="gramEnd"/>
      <w:r w:rsidR="003F6C40" w:rsidRPr="003F6C40">
        <w:rPr>
          <w:rFonts w:ascii="Times New Roman" w:hAnsi="Times New Roman" w:cs="Times New Roman"/>
          <w:sz w:val="24"/>
          <w:szCs w:val="24"/>
        </w:rPr>
        <w:t>** P 0.001 Statistical analysis revealed When compared to the control group, the topical preparation inhibits</w:t>
      </w:r>
      <w:r w:rsidR="003F6C40">
        <w:rPr>
          <w:rFonts w:ascii="Times New Roman" w:hAnsi="Times New Roman" w:cs="Times New Roman"/>
          <w:sz w:val="24"/>
          <w:szCs w:val="24"/>
        </w:rPr>
        <w:t xml:space="preserve"> </w:t>
      </w:r>
      <w:proofErr w:type="spellStart"/>
      <w:r w:rsidR="003F6C40">
        <w:rPr>
          <w:rFonts w:ascii="Times New Roman" w:hAnsi="Times New Roman" w:cs="Times New Roman"/>
          <w:sz w:val="24"/>
          <w:szCs w:val="24"/>
        </w:rPr>
        <w:t>carrageenan</w:t>
      </w:r>
      <w:proofErr w:type="spellEnd"/>
      <w:r w:rsidR="003F6C40">
        <w:rPr>
          <w:rFonts w:ascii="Times New Roman" w:hAnsi="Times New Roman" w:cs="Times New Roman"/>
          <w:sz w:val="24"/>
          <w:szCs w:val="24"/>
        </w:rPr>
        <w:t xml:space="preserve">-induced rat paw </w:t>
      </w:r>
      <w:proofErr w:type="spellStart"/>
      <w:r w:rsidR="003F6C40">
        <w:rPr>
          <w:rFonts w:ascii="Times New Roman" w:hAnsi="Times New Roman" w:cs="Times New Roman"/>
          <w:sz w:val="24"/>
          <w:szCs w:val="24"/>
        </w:rPr>
        <w:lastRenderedPageBreak/>
        <w:t>ed</w:t>
      </w:r>
      <w:r w:rsidR="003F6C40" w:rsidRPr="003F6C40">
        <w:rPr>
          <w:rFonts w:ascii="Times New Roman" w:hAnsi="Times New Roman" w:cs="Times New Roman"/>
          <w:sz w:val="24"/>
          <w:szCs w:val="24"/>
        </w:rPr>
        <w:t>ema</w:t>
      </w:r>
      <w:proofErr w:type="spellEnd"/>
      <w:r w:rsidR="003F6C40" w:rsidRPr="003F6C40">
        <w:rPr>
          <w:rFonts w:ascii="Times New Roman" w:hAnsi="Times New Roman" w:cs="Times New Roman"/>
          <w:sz w:val="24"/>
          <w:szCs w:val="24"/>
        </w:rPr>
        <w:t xml:space="preserve"> significantl</w:t>
      </w:r>
      <w:r w:rsidR="00001FEE">
        <w:rPr>
          <w:rFonts w:ascii="Times New Roman" w:hAnsi="Times New Roman" w:cs="Times New Roman"/>
          <w:sz w:val="24"/>
          <w:szCs w:val="24"/>
        </w:rPr>
        <w:t xml:space="preserve">y. The percent inhibition of </w:t>
      </w:r>
      <w:proofErr w:type="spellStart"/>
      <w:r w:rsidR="00001FEE">
        <w:rPr>
          <w:rFonts w:ascii="Times New Roman" w:hAnsi="Times New Roman" w:cs="Times New Roman"/>
          <w:sz w:val="24"/>
          <w:szCs w:val="24"/>
        </w:rPr>
        <w:t>ed</w:t>
      </w:r>
      <w:r w:rsidR="003F6C40" w:rsidRPr="003F6C40">
        <w:rPr>
          <w:rFonts w:ascii="Times New Roman" w:hAnsi="Times New Roman" w:cs="Times New Roman"/>
          <w:sz w:val="24"/>
          <w:szCs w:val="24"/>
        </w:rPr>
        <w:t>ema</w:t>
      </w:r>
      <w:proofErr w:type="spellEnd"/>
      <w:r w:rsidR="003F6C40" w:rsidRPr="003F6C40">
        <w:rPr>
          <w:rFonts w:ascii="Times New Roman" w:hAnsi="Times New Roman" w:cs="Times New Roman"/>
          <w:sz w:val="24"/>
          <w:szCs w:val="24"/>
        </w:rPr>
        <w:t xml:space="preserve"> by NEIG was also found to be higher than that of standard diclofenac gel and Extract in gel base.</w:t>
      </w:r>
      <w:r w:rsidR="003F6C40">
        <w:rPr>
          <w:rFonts w:ascii="Times New Roman" w:hAnsi="Times New Roman" w:cs="Times New Roman"/>
          <w:sz w:val="24"/>
          <w:szCs w:val="24"/>
        </w:rPr>
        <w:t xml:space="preserve"> </w:t>
      </w:r>
      <w:r w:rsidR="003F6C40" w:rsidRPr="003F6C40">
        <w:rPr>
          <w:rFonts w:ascii="Times New Roman" w:hAnsi="Times New Roman" w:cs="Times New Roman"/>
          <w:i/>
          <w:sz w:val="24"/>
          <w:szCs w:val="24"/>
        </w:rPr>
        <w:t>Trigonella foenum graceum</w:t>
      </w:r>
      <w:r w:rsidR="003F6C40" w:rsidRPr="003F6C40">
        <w:rPr>
          <w:rFonts w:ascii="Times New Roman" w:hAnsi="Times New Roman" w:cs="Times New Roman"/>
          <w:sz w:val="24"/>
          <w:szCs w:val="24"/>
        </w:rPr>
        <w:t xml:space="preserve"> extract has anti-inflammatory activity, which reduces paw edoema, but when we use NEIG, the activity increases twofold, possibly due to increased MAG permeation through the skin. It was concluded that the nanosize of the extract in NEIG is responsible for better absorption, increasing its bioavailability and therapeutic effect (</w:t>
      </w:r>
      <w:proofErr w:type="spellStart"/>
      <w:r w:rsidR="003F6C40" w:rsidRPr="003F6C40">
        <w:rPr>
          <w:rFonts w:ascii="Times New Roman" w:hAnsi="Times New Roman" w:cs="Times New Roman"/>
          <w:sz w:val="24"/>
          <w:szCs w:val="24"/>
        </w:rPr>
        <w:t>Mahboobian</w:t>
      </w:r>
      <w:proofErr w:type="spellEnd"/>
      <w:r w:rsidR="003F6C40" w:rsidRPr="003F6C40">
        <w:rPr>
          <w:rFonts w:ascii="Times New Roman" w:hAnsi="Times New Roman" w:cs="Times New Roman"/>
          <w:sz w:val="24"/>
          <w:szCs w:val="24"/>
        </w:rPr>
        <w:t xml:space="preserve"> 2017, </w:t>
      </w:r>
      <w:proofErr w:type="spellStart"/>
      <w:r w:rsidR="003F6C40" w:rsidRPr="003F6C40">
        <w:rPr>
          <w:rFonts w:ascii="Times New Roman" w:hAnsi="Times New Roman" w:cs="Times New Roman"/>
          <w:sz w:val="24"/>
          <w:szCs w:val="24"/>
        </w:rPr>
        <w:t>Rai</w:t>
      </w:r>
      <w:proofErr w:type="spellEnd"/>
      <w:r w:rsidR="003F6C40" w:rsidRPr="003F6C40">
        <w:rPr>
          <w:rFonts w:ascii="Times New Roman" w:hAnsi="Times New Roman" w:cs="Times New Roman"/>
          <w:sz w:val="24"/>
          <w:szCs w:val="24"/>
        </w:rPr>
        <w:t xml:space="preserve"> et al., 2018)</w:t>
      </w:r>
    </w:p>
    <w:tbl>
      <w:tblPr>
        <w:tblW w:w="7054" w:type="dxa"/>
        <w:tblCellMar>
          <w:left w:w="0" w:type="dxa"/>
          <w:right w:w="0" w:type="dxa"/>
        </w:tblCellMar>
        <w:tblLook w:val="04A0"/>
      </w:tblPr>
      <w:tblGrid>
        <w:gridCol w:w="3369"/>
        <w:gridCol w:w="3685"/>
      </w:tblGrid>
      <w:tr w:rsidR="00E20D84" w:rsidRPr="00844E66" w:rsidTr="00E20D84">
        <w:trPr>
          <w:trHeight w:val="306"/>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b/>
                <w:bCs/>
                <w:color w:val="000000"/>
                <w:kern w:val="24"/>
                <w:lang w:eastAsia="en-IN"/>
              </w:rPr>
              <w:t xml:space="preserve">Time (min)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b/>
                <w:bCs/>
                <w:color w:val="000000"/>
                <w:kern w:val="24"/>
                <w:lang w:eastAsia="en-IN"/>
              </w:rPr>
              <w:t xml:space="preserve">%CR </w:t>
            </w:r>
          </w:p>
        </w:tc>
      </w:tr>
      <w:tr w:rsidR="00E20D84" w:rsidRPr="00844E66" w:rsidTr="00E20D84">
        <w:trPr>
          <w:trHeight w:val="273"/>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15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3.4 </w:t>
            </w:r>
          </w:p>
        </w:tc>
      </w:tr>
      <w:tr w:rsidR="00E20D84" w:rsidRPr="00844E66" w:rsidTr="00E20D84">
        <w:trPr>
          <w:trHeight w:val="273"/>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30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4.8 </w:t>
            </w:r>
          </w:p>
        </w:tc>
      </w:tr>
      <w:tr w:rsidR="00E20D84" w:rsidRPr="00844E66" w:rsidTr="00E20D84">
        <w:trPr>
          <w:trHeight w:val="273"/>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60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5.3 </w:t>
            </w:r>
          </w:p>
        </w:tc>
      </w:tr>
      <w:tr w:rsidR="00E20D84" w:rsidRPr="00844E66" w:rsidTr="00E20D84">
        <w:trPr>
          <w:trHeight w:val="273"/>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90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6.28 </w:t>
            </w:r>
          </w:p>
        </w:tc>
      </w:tr>
      <w:tr w:rsidR="00E20D84" w:rsidRPr="00844E66" w:rsidTr="00E20D84">
        <w:trPr>
          <w:trHeight w:val="273"/>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120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7.8 </w:t>
            </w:r>
          </w:p>
        </w:tc>
      </w:tr>
      <w:tr w:rsidR="00E20D84" w:rsidRPr="00844E66" w:rsidTr="00E20D84">
        <w:trPr>
          <w:trHeight w:val="273"/>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150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8.5 </w:t>
            </w:r>
          </w:p>
        </w:tc>
      </w:tr>
      <w:tr w:rsidR="00E20D84" w:rsidRPr="00844E66" w:rsidTr="00E20D84">
        <w:trPr>
          <w:trHeight w:val="273"/>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180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10.06 </w:t>
            </w:r>
          </w:p>
        </w:tc>
      </w:tr>
      <w:tr w:rsidR="00E20D84" w:rsidRPr="00844E66" w:rsidTr="00E20D84">
        <w:trPr>
          <w:trHeight w:val="273"/>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210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12.4 </w:t>
            </w:r>
          </w:p>
        </w:tc>
      </w:tr>
      <w:tr w:rsidR="00E20D84" w:rsidRPr="00844E66" w:rsidTr="00E20D84">
        <w:trPr>
          <w:trHeight w:val="273"/>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240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13.1 </w:t>
            </w:r>
          </w:p>
        </w:tc>
      </w:tr>
      <w:tr w:rsidR="00E20D84" w:rsidRPr="00844E66" w:rsidTr="00E20D84">
        <w:trPr>
          <w:trHeight w:val="45"/>
        </w:trPr>
        <w:tc>
          <w:tcPr>
            <w:tcW w:w="3369"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270 </w:t>
            </w:r>
          </w:p>
        </w:tc>
        <w:tc>
          <w:tcPr>
            <w:tcW w:w="3685" w:type="dxa"/>
            <w:tcBorders>
              <w:top w:val="single" w:sz="8" w:space="0" w:color="9BBB59"/>
              <w:left w:val="single" w:sz="8" w:space="0" w:color="9BBB59"/>
              <w:bottom w:val="single" w:sz="8" w:space="0" w:color="9BBB59"/>
              <w:right w:val="single" w:sz="8" w:space="0" w:color="9BBB59"/>
            </w:tcBorders>
            <w:shd w:val="clear" w:color="auto" w:fill="EFF3EA"/>
            <w:tcMar>
              <w:top w:w="15" w:type="dxa"/>
              <w:left w:w="108" w:type="dxa"/>
              <w:bottom w:w="0" w:type="dxa"/>
              <w:right w:w="108" w:type="dxa"/>
            </w:tcMar>
            <w:vAlign w:val="bottom"/>
            <w:hideMark/>
          </w:tcPr>
          <w:p w:rsidR="00844E66" w:rsidRPr="00844E66" w:rsidRDefault="00844E66" w:rsidP="00844E66">
            <w:pPr>
              <w:spacing w:after="0" w:line="360" w:lineRule="auto"/>
              <w:jc w:val="both"/>
              <w:rPr>
                <w:rFonts w:ascii="Arial" w:eastAsia="Times New Roman" w:hAnsi="Arial" w:cs="Arial"/>
                <w:lang w:eastAsia="en-IN"/>
              </w:rPr>
            </w:pPr>
            <w:r w:rsidRPr="00844E66">
              <w:rPr>
                <w:rFonts w:ascii="Times New Roman" w:eastAsia="Times New Roman" w:hAnsi="Times New Roman" w:cs="Times New Roman"/>
                <w:color w:val="000000"/>
                <w:kern w:val="24"/>
                <w:lang w:eastAsia="en-IN"/>
              </w:rPr>
              <w:t xml:space="preserve">14.36 </w:t>
            </w:r>
          </w:p>
        </w:tc>
      </w:tr>
    </w:tbl>
    <w:p w:rsidR="00E20D84" w:rsidRDefault="00E20D84" w:rsidP="00013FA7">
      <w:pPr>
        <w:spacing w:line="360" w:lineRule="auto"/>
        <w:jc w:val="both"/>
        <w:rPr>
          <w:rFonts w:ascii="Times New Roman" w:hAnsi="Times New Roman" w:cs="Times New Roman"/>
          <w:sz w:val="24"/>
          <w:szCs w:val="24"/>
        </w:rPr>
      </w:pPr>
    </w:p>
    <w:p w:rsidR="00E20D84" w:rsidRDefault="00E20D84" w:rsidP="00013FA7">
      <w:pPr>
        <w:spacing w:line="360" w:lineRule="auto"/>
        <w:jc w:val="both"/>
        <w:rPr>
          <w:rFonts w:ascii="Times New Roman" w:hAnsi="Times New Roman" w:cs="Times New Roman"/>
          <w:sz w:val="24"/>
          <w:szCs w:val="24"/>
        </w:rPr>
      </w:pPr>
      <w:r w:rsidRPr="00E20D84">
        <w:rPr>
          <w:rFonts w:ascii="Times New Roman" w:hAnsi="Times New Roman" w:cs="Times New Roman"/>
          <w:noProof/>
          <w:sz w:val="24"/>
          <w:szCs w:val="24"/>
          <w:lang w:val="en-US"/>
        </w:rPr>
        <w:drawing>
          <wp:inline distT="0" distB="0" distL="0" distR="0">
            <wp:extent cx="4476750" cy="205740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0D84" w:rsidRPr="00001FEE" w:rsidRDefault="00001FEE" w:rsidP="00001FEE">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01FEE">
        <w:rPr>
          <w:rFonts w:ascii="Times New Roman" w:hAnsi="Times New Roman" w:cs="Times New Roman"/>
          <w:b/>
          <w:sz w:val="24"/>
          <w:szCs w:val="24"/>
        </w:rPr>
        <w:t xml:space="preserve">Table no - </w:t>
      </w:r>
      <w:r>
        <w:rPr>
          <w:rFonts w:ascii="Times New Roman" w:hAnsi="Times New Roman" w:cs="Times New Roman"/>
          <w:b/>
          <w:sz w:val="24"/>
          <w:szCs w:val="24"/>
        </w:rPr>
        <w:t>04</w:t>
      </w:r>
    </w:p>
    <w:p w:rsidR="00844E66" w:rsidRDefault="00844E66" w:rsidP="00001FEE">
      <w:pPr>
        <w:spacing w:after="0" w:line="360" w:lineRule="auto"/>
        <w:jc w:val="both"/>
        <w:rPr>
          <w:rFonts w:ascii="Times New Roman" w:hAnsi="Times New Roman" w:cs="Times New Roman"/>
          <w:sz w:val="24"/>
          <w:szCs w:val="24"/>
        </w:rPr>
      </w:pPr>
    </w:p>
    <w:p w:rsidR="00001FEE" w:rsidRDefault="00001FEE" w:rsidP="00013FA7">
      <w:pPr>
        <w:spacing w:line="360" w:lineRule="auto"/>
        <w:jc w:val="both"/>
        <w:rPr>
          <w:rFonts w:ascii="Times New Roman" w:hAnsi="Times New Roman" w:cs="Times New Roman"/>
          <w:sz w:val="24"/>
          <w:szCs w:val="24"/>
        </w:rPr>
      </w:pPr>
    </w:p>
    <w:p w:rsidR="00001FEE" w:rsidRDefault="00001FEE" w:rsidP="00013FA7">
      <w:pPr>
        <w:spacing w:line="360" w:lineRule="auto"/>
        <w:jc w:val="both"/>
        <w:rPr>
          <w:rFonts w:ascii="Times New Roman" w:hAnsi="Times New Roman" w:cs="Times New Roman"/>
          <w:sz w:val="24"/>
          <w:szCs w:val="24"/>
        </w:rPr>
      </w:pPr>
    </w:p>
    <w:p w:rsidR="00013FA7" w:rsidRDefault="00013FA7" w:rsidP="00013FA7">
      <w:pPr>
        <w:spacing w:line="360" w:lineRule="auto"/>
        <w:jc w:val="both"/>
        <w:rPr>
          <w:rFonts w:ascii="Times New Roman" w:hAnsi="Times New Roman" w:cs="Times New Roman"/>
          <w:sz w:val="24"/>
          <w:szCs w:val="24"/>
        </w:rPr>
      </w:pPr>
    </w:p>
    <w:p w:rsidR="00013FA7" w:rsidRDefault="00485585" w:rsidP="00013FA7">
      <w:pPr>
        <w:spacing w:line="360" w:lineRule="auto"/>
        <w:jc w:val="both"/>
        <w:rPr>
          <w:rFonts w:ascii="Times New Roman" w:hAnsi="Times New Roman" w:cs="Times New Roman"/>
          <w:sz w:val="24"/>
          <w:szCs w:val="24"/>
        </w:rPr>
      </w:pPr>
      <w:r w:rsidRPr="00485585">
        <w:rPr>
          <w:rFonts w:ascii="Times New Roman" w:hAnsi="Times New Roman" w:cs="Times New Roman"/>
          <w:noProof/>
          <w:sz w:val="24"/>
          <w:szCs w:val="24"/>
          <w:lang w:eastAsia="en-I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4pt;margin-top:9.9pt;width:255.75pt;height:157.6pt;z-index:251659264">
            <v:imagedata r:id="rId15" o:title=""/>
          </v:shape>
          <o:OLEObject Type="Embed" ProgID="Prism8.Document" ShapeID="_x0000_s1027" DrawAspect="Content" ObjectID="_1753104188" r:id="rId16"/>
        </w:pict>
      </w:r>
    </w:p>
    <w:p w:rsidR="00013FA7" w:rsidRDefault="00013FA7" w:rsidP="00E20D84">
      <w:pPr>
        <w:spacing w:line="360" w:lineRule="auto"/>
        <w:jc w:val="center"/>
        <w:rPr>
          <w:rFonts w:ascii="Times New Roman" w:hAnsi="Times New Roman" w:cs="Times New Roman"/>
          <w:sz w:val="24"/>
          <w:szCs w:val="24"/>
        </w:rPr>
      </w:pPr>
    </w:p>
    <w:p w:rsidR="00013FA7" w:rsidRDefault="00013FA7" w:rsidP="00013FA7">
      <w:pPr>
        <w:spacing w:line="360" w:lineRule="auto"/>
        <w:jc w:val="both"/>
        <w:rPr>
          <w:rFonts w:ascii="Times New Roman" w:hAnsi="Times New Roman" w:cs="Times New Roman"/>
          <w:sz w:val="24"/>
          <w:szCs w:val="24"/>
        </w:rPr>
      </w:pPr>
    </w:p>
    <w:p w:rsidR="006C723C" w:rsidRDefault="00485585" w:rsidP="006C723C">
      <w:pPr>
        <w:spacing w:line="360" w:lineRule="auto"/>
        <w:jc w:val="both"/>
        <w:rPr>
          <w:rFonts w:ascii="Times New Roman" w:hAnsi="Times New Roman" w:cs="Times New Roman"/>
          <w:sz w:val="24"/>
          <w:szCs w:val="24"/>
        </w:rPr>
      </w:pPr>
      <w:r w:rsidRPr="00485585">
        <w:rPr>
          <w:rFonts w:ascii="Times New Roman" w:hAnsi="Times New Roman" w:cs="Times New Roman"/>
          <w:noProof/>
          <w:sz w:val="24"/>
          <w:szCs w:val="24"/>
          <w:lang w:eastAsia="en-IN"/>
        </w:rPr>
        <w:pict>
          <v:shape id="_x0000_s1028" type="#_x0000_t75" style="position:absolute;left:0;text-align:left;margin-left:-109.1pt;margin-top:15.3pt;width:524.5pt;height:246.75pt;z-index:251660288">
            <v:imagedata r:id="rId17" o:title=""/>
          </v:shape>
          <o:OLEObject Type="Embed" ProgID="Prism8.Document" ShapeID="_x0000_s1028" DrawAspect="Content" ObjectID="_1753104189" r:id="rId18"/>
        </w:pict>
      </w:r>
    </w:p>
    <w:p w:rsidR="006407A7" w:rsidRDefault="006407A7" w:rsidP="006C723C">
      <w:pPr>
        <w:spacing w:line="360" w:lineRule="auto"/>
        <w:jc w:val="both"/>
        <w:rPr>
          <w:rFonts w:ascii="Times New Roman" w:hAnsi="Times New Roman" w:cs="Times New Roman"/>
          <w:sz w:val="24"/>
          <w:szCs w:val="24"/>
        </w:rPr>
      </w:pPr>
    </w:p>
    <w:p w:rsidR="006407A7" w:rsidRDefault="006407A7">
      <w:pPr>
        <w:rPr>
          <w:rFonts w:ascii="Times New Roman" w:hAnsi="Times New Roman" w:cs="Times New Roman"/>
          <w:sz w:val="24"/>
          <w:szCs w:val="24"/>
        </w:rPr>
      </w:pPr>
    </w:p>
    <w:p w:rsidR="006407A7" w:rsidRDefault="006407A7">
      <w:pPr>
        <w:rPr>
          <w:rFonts w:ascii="Times New Roman" w:hAnsi="Times New Roman" w:cs="Times New Roman"/>
          <w:sz w:val="24"/>
          <w:szCs w:val="24"/>
        </w:rPr>
      </w:pPr>
    </w:p>
    <w:p w:rsidR="006407A7" w:rsidRDefault="006407A7">
      <w:pPr>
        <w:rPr>
          <w:rFonts w:ascii="Times New Roman" w:hAnsi="Times New Roman" w:cs="Times New Roman"/>
          <w:sz w:val="24"/>
          <w:szCs w:val="24"/>
        </w:rPr>
      </w:pPr>
    </w:p>
    <w:p w:rsidR="006407A7" w:rsidRDefault="006407A7">
      <w:pPr>
        <w:rPr>
          <w:rFonts w:ascii="Times New Roman" w:hAnsi="Times New Roman" w:cs="Times New Roman"/>
          <w:sz w:val="24"/>
          <w:szCs w:val="24"/>
        </w:rPr>
      </w:pPr>
    </w:p>
    <w:p w:rsidR="006407A7" w:rsidRDefault="00485585">
      <w:pPr>
        <w:rPr>
          <w:rFonts w:ascii="Times New Roman" w:hAnsi="Times New Roman" w:cs="Times New Roman"/>
          <w:sz w:val="24"/>
          <w:szCs w:val="24"/>
        </w:rPr>
      </w:pPr>
      <w:r w:rsidRPr="00485585">
        <w:rPr>
          <w:rFonts w:ascii="Times New Roman" w:hAnsi="Times New Roman" w:cs="Times New Roman"/>
          <w:noProof/>
          <w:sz w:val="24"/>
          <w:szCs w:val="24"/>
          <w:lang w:eastAsia="en-IN"/>
        </w:rPr>
        <w:pict>
          <v:shape id="_x0000_s1029" type="#_x0000_t75" style="position:absolute;margin-left:-127.85pt;margin-top:20.7pt;width:536.5pt;height:355.85pt;z-index:251661312">
            <v:imagedata r:id="rId19" o:title=""/>
          </v:shape>
          <o:OLEObject Type="Embed" ProgID="Prism8.Document" ShapeID="_x0000_s1029" DrawAspect="Content" ObjectID="_1753104190" r:id="rId20"/>
        </w:pict>
      </w:r>
    </w:p>
    <w:p w:rsidR="006407A7" w:rsidRDefault="006407A7">
      <w:pPr>
        <w:rPr>
          <w:rFonts w:ascii="Times New Roman" w:hAnsi="Times New Roman" w:cs="Times New Roman"/>
          <w:sz w:val="24"/>
          <w:szCs w:val="24"/>
        </w:rPr>
      </w:pPr>
    </w:p>
    <w:p w:rsidR="006407A7" w:rsidRDefault="006407A7">
      <w:pPr>
        <w:rPr>
          <w:rFonts w:ascii="Times New Roman" w:hAnsi="Times New Roman" w:cs="Times New Roman"/>
          <w:sz w:val="24"/>
          <w:szCs w:val="24"/>
        </w:rPr>
      </w:pPr>
    </w:p>
    <w:p w:rsidR="006407A7" w:rsidRDefault="006407A7">
      <w:pPr>
        <w:rPr>
          <w:rFonts w:ascii="Times New Roman" w:hAnsi="Times New Roman" w:cs="Times New Roman"/>
          <w:sz w:val="24"/>
          <w:szCs w:val="24"/>
        </w:rPr>
      </w:pPr>
    </w:p>
    <w:p w:rsidR="006407A7" w:rsidRDefault="006407A7">
      <w:pPr>
        <w:rPr>
          <w:rFonts w:ascii="Times New Roman" w:hAnsi="Times New Roman" w:cs="Times New Roman"/>
          <w:sz w:val="24"/>
          <w:szCs w:val="24"/>
        </w:rPr>
      </w:pPr>
    </w:p>
    <w:p w:rsidR="006407A7" w:rsidRDefault="006C723C">
      <w:pPr>
        <w:rPr>
          <w:rFonts w:ascii="Times New Roman" w:hAnsi="Times New Roman" w:cs="Times New Roman"/>
          <w:sz w:val="24"/>
          <w:szCs w:val="24"/>
        </w:rPr>
      </w:pPr>
      <w:r>
        <w:rPr>
          <w:rFonts w:ascii="Times New Roman" w:hAnsi="Times New Roman" w:cs="Times New Roman"/>
          <w:sz w:val="24"/>
          <w:szCs w:val="24"/>
        </w:rPr>
        <w:br w:type="page"/>
      </w:r>
    </w:p>
    <w:p w:rsidR="00172B86" w:rsidRDefault="00591FDA" w:rsidP="00426B1C">
      <w:pPr>
        <w:spacing w:line="360" w:lineRule="auto"/>
        <w:jc w:val="both"/>
        <w:rPr>
          <w:rFonts w:ascii="Times New Roman" w:hAnsi="Times New Roman" w:cs="Times New Roman"/>
          <w:sz w:val="24"/>
          <w:szCs w:val="24"/>
        </w:rPr>
      </w:pPr>
      <w:r w:rsidRPr="00591FDA">
        <w:rPr>
          <w:rFonts w:ascii="Times New Roman" w:hAnsi="Times New Roman" w:cs="Times New Roman"/>
          <w:sz w:val="24"/>
          <w:szCs w:val="24"/>
        </w:rPr>
        <w:lastRenderedPageBreak/>
        <w:t>In-vitro drug diffusion and ex-vivo permeation studies revealed that nanoemulsion permeation was faster than extra</w:t>
      </w:r>
      <w:r w:rsidR="00001FEE">
        <w:rPr>
          <w:rFonts w:ascii="Times New Roman" w:hAnsi="Times New Roman" w:cs="Times New Roman"/>
          <w:sz w:val="24"/>
          <w:szCs w:val="24"/>
        </w:rPr>
        <w:t xml:space="preserve">ct solution; Nanoemulsion </w:t>
      </w:r>
      <w:proofErr w:type="gramStart"/>
      <w:r w:rsidR="00001FEE">
        <w:rPr>
          <w:rFonts w:ascii="Times New Roman" w:hAnsi="Times New Roman" w:cs="Times New Roman"/>
          <w:sz w:val="24"/>
          <w:szCs w:val="24"/>
        </w:rPr>
        <w:t xml:space="preserve">was </w:t>
      </w:r>
      <w:r w:rsidRPr="00591FDA">
        <w:rPr>
          <w:rFonts w:ascii="Times New Roman" w:hAnsi="Times New Roman" w:cs="Times New Roman"/>
          <w:sz w:val="24"/>
          <w:szCs w:val="24"/>
        </w:rPr>
        <w:t xml:space="preserve"> homogeneously</w:t>
      </w:r>
      <w:proofErr w:type="gramEnd"/>
      <w:r w:rsidRPr="00591FDA">
        <w:rPr>
          <w:rFonts w:ascii="Times New Roman" w:hAnsi="Times New Roman" w:cs="Times New Roman"/>
          <w:sz w:val="24"/>
          <w:szCs w:val="24"/>
        </w:rPr>
        <w:t xml:space="preserve"> incorporated into Carbapol 934 (NEIG). An in-vitro diffusion study revealed that incorporating nanoemulsion into </w:t>
      </w:r>
      <w:r w:rsidR="00172B86" w:rsidRPr="00591FDA">
        <w:rPr>
          <w:rFonts w:ascii="Times New Roman" w:hAnsi="Times New Roman" w:cs="Times New Roman"/>
          <w:sz w:val="24"/>
          <w:szCs w:val="24"/>
        </w:rPr>
        <w:t>Carbapol</w:t>
      </w:r>
      <w:r w:rsidRPr="00591FDA">
        <w:rPr>
          <w:rFonts w:ascii="Times New Roman" w:hAnsi="Times New Roman" w:cs="Times New Roman"/>
          <w:sz w:val="24"/>
          <w:szCs w:val="24"/>
        </w:rPr>
        <w:t xml:space="preserve"> gel improves permeation over nanoemulsion alone. Due to the convenience of drug delivery through the skin to the systemic circulation for a variety of clinical conditions, there has been a lot of interest in this area. NEIG Because of the nanosize of the extract, it has a significant anti-inflammatory and antimicrobial effect, which is attributed to its rapid and </w:t>
      </w:r>
      <w:r w:rsidR="00426B1C" w:rsidRPr="00591FDA">
        <w:rPr>
          <w:rFonts w:ascii="Times New Roman" w:hAnsi="Times New Roman" w:cs="Times New Roman"/>
          <w:sz w:val="24"/>
          <w:szCs w:val="24"/>
        </w:rPr>
        <w:t>completes</w:t>
      </w:r>
      <w:r w:rsidRPr="00591FDA">
        <w:rPr>
          <w:rFonts w:ascii="Times New Roman" w:hAnsi="Times New Roman" w:cs="Times New Roman"/>
          <w:sz w:val="24"/>
          <w:szCs w:val="24"/>
        </w:rPr>
        <w:t xml:space="preserve"> absorption, which improves its therapeutic effect.</w:t>
      </w:r>
      <w:r>
        <w:rPr>
          <w:rFonts w:ascii="Times New Roman" w:hAnsi="Times New Roman" w:cs="Times New Roman"/>
          <w:sz w:val="24"/>
          <w:szCs w:val="24"/>
        </w:rPr>
        <w:t xml:space="preserve"> </w:t>
      </w:r>
      <w:r w:rsidR="00172B86" w:rsidRPr="00172B86">
        <w:rPr>
          <w:rFonts w:ascii="Times New Roman" w:hAnsi="Times New Roman" w:cs="Times New Roman"/>
          <w:sz w:val="24"/>
          <w:szCs w:val="24"/>
        </w:rPr>
        <w:t>The use of nanoemulsion in transdermal drug delivery is an important area of research in drug delivery because it improves therapeutic efficacy as well as drug bioavailability without causing any side effects. It's also thought to be a promising technique with a number of benefits, including high storage stability, low preparation costs, thermodynamic stability, and the absence of organic solvents.</w:t>
      </w:r>
      <w:r w:rsidR="00172B86" w:rsidRPr="00172B86">
        <w:t xml:space="preserve"> </w:t>
      </w:r>
      <w:proofErr w:type="gramStart"/>
      <w:r w:rsidR="00172B86" w:rsidRPr="00172B86">
        <w:rPr>
          <w:rFonts w:ascii="Times New Roman" w:hAnsi="Times New Roman" w:cs="Times New Roman"/>
          <w:sz w:val="24"/>
          <w:szCs w:val="24"/>
        </w:rPr>
        <w:t>and</w:t>
      </w:r>
      <w:proofErr w:type="gramEnd"/>
      <w:r w:rsidR="00172B86" w:rsidRPr="00172B86">
        <w:rPr>
          <w:rFonts w:ascii="Times New Roman" w:hAnsi="Times New Roman" w:cs="Times New Roman"/>
          <w:sz w:val="24"/>
          <w:szCs w:val="24"/>
        </w:rPr>
        <w:t xml:space="preserve"> a high likelihood of production</w:t>
      </w:r>
    </w:p>
    <w:p w:rsidR="00426B1C" w:rsidRPr="00001FEE" w:rsidRDefault="00001FEE" w:rsidP="00001FEE">
      <w:pPr>
        <w:spacing w:after="0" w:line="360" w:lineRule="auto"/>
        <w:jc w:val="both"/>
        <w:rPr>
          <w:rFonts w:ascii="Times New Roman" w:hAnsi="Times New Roman" w:cs="Times New Roman"/>
          <w:b/>
          <w:sz w:val="24"/>
          <w:szCs w:val="24"/>
        </w:rPr>
      </w:pPr>
      <w:r w:rsidRPr="00001FEE">
        <w:rPr>
          <w:rFonts w:ascii="Times New Roman" w:hAnsi="Times New Roman" w:cs="Times New Roman"/>
          <w:b/>
          <w:sz w:val="24"/>
          <w:szCs w:val="24"/>
        </w:rPr>
        <w:t xml:space="preserve">                                               </w:t>
      </w:r>
      <w:r>
        <w:rPr>
          <w:rFonts w:ascii="Times New Roman" w:hAnsi="Times New Roman" w:cs="Times New Roman"/>
          <w:b/>
          <w:sz w:val="24"/>
          <w:szCs w:val="24"/>
        </w:rPr>
        <w:t>Table no-05</w:t>
      </w:r>
    </w:p>
    <w:tbl>
      <w:tblPr>
        <w:tblStyle w:val="MediumShading2-Accent5"/>
        <w:tblW w:w="8098" w:type="dxa"/>
        <w:tblLook w:val="04A0"/>
      </w:tblPr>
      <w:tblGrid>
        <w:gridCol w:w="2212"/>
        <w:gridCol w:w="1562"/>
        <w:gridCol w:w="1457"/>
        <w:gridCol w:w="1516"/>
        <w:gridCol w:w="1351"/>
      </w:tblGrid>
      <w:tr w:rsidR="00B172C7" w:rsidRPr="00B172C7" w:rsidTr="00B172C7">
        <w:trPr>
          <w:cnfStyle w:val="100000000000"/>
          <w:trHeight w:val="1221"/>
        </w:trPr>
        <w:tc>
          <w:tcPr>
            <w:cnfStyle w:val="001000000100"/>
            <w:tcW w:w="2212" w:type="dxa"/>
            <w:hideMark/>
          </w:tcPr>
          <w:p w:rsidR="00B172C7" w:rsidRPr="00B172C7" w:rsidRDefault="00B172C7" w:rsidP="00001FEE">
            <w:pPr>
              <w:spacing w:line="360" w:lineRule="auto"/>
              <w:jc w:val="both"/>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Treatment</w:t>
            </w:r>
          </w:p>
          <w:p w:rsidR="00B172C7" w:rsidRPr="00B172C7" w:rsidRDefault="00B172C7" w:rsidP="00B172C7">
            <w:pPr>
              <w:spacing w:line="360" w:lineRule="auto"/>
              <w:jc w:val="both"/>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Group-I</w:t>
            </w:r>
          </w:p>
          <w:p w:rsidR="00B172C7" w:rsidRPr="00B172C7" w:rsidRDefault="00B172C7" w:rsidP="00B172C7">
            <w:pPr>
              <w:spacing w:line="360" w:lineRule="auto"/>
              <w:jc w:val="both"/>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 xml:space="preserve">(Diclofenac gel)std </w:t>
            </w:r>
          </w:p>
        </w:tc>
        <w:tc>
          <w:tcPr>
            <w:tcW w:w="1562" w:type="dxa"/>
            <w:hideMark/>
          </w:tcPr>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Initial</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2.2±</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0.0001</w:t>
            </w:r>
            <w:r w:rsidRPr="00B172C7">
              <w:rPr>
                <w:rFonts w:ascii="Times New Roman" w:eastAsia="Times New Roman" w:hAnsi="Times New Roman" w:cs="Times New Roman"/>
                <w:color w:val="000000" w:themeColor="text1"/>
                <w:kern w:val="24"/>
                <w:position w:val="11"/>
                <w:vertAlign w:val="superscript"/>
                <w:lang w:eastAsia="en-IN"/>
              </w:rPr>
              <w:t>****</w:t>
            </w:r>
            <w:r w:rsidRPr="00B172C7">
              <w:rPr>
                <w:rFonts w:ascii="Times New Roman" w:eastAsia="Times New Roman" w:hAnsi="Times New Roman" w:cs="Times New Roman"/>
                <w:color w:val="000000" w:themeColor="text1"/>
                <w:kern w:val="24"/>
                <w:lang w:eastAsia="en-IN"/>
              </w:rPr>
              <w:t xml:space="preserve"> </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 xml:space="preserve">(3.14) </w:t>
            </w:r>
          </w:p>
        </w:tc>
        <w:tc>
          <w:tcPr>
            <w:tcW w:w="1457" w:type="dxa"/>
            <w:hideMark/>
          </w:tcPr>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2hr</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2.3±</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0.0052</w:t>
            </w:r>
            <w:r w:rsidRPr="00B172C7">
              <w:rPr>
                <w:rFonts w:ascii="Times New Roman" w:eastAsia="Times New Roman" w:hAnsi="Times New Roman" w:cs="Times New Roman"/>
                <w:color w:val="000000" w:themeColor="text1"/>
                <w:kern w:val="24"/>
                <w:position w:val="11"/>
                <w:vertAlign w:val="superscript"/>
                <w:lang w:eastAsia="en-IN"/>
              </w:rPr>
              <w:t>**</w:t>
            </w:r>
            <w:r w:rsidRPr="00B172C7">
              <w:rPr>
                <w:rFonts w:ascii="Times New Roman" w:eastAsia="Times New Roman" w:hAnsi="Times New Roman" w:cs="Times New Roman"/>
                <w:color w:val="000000" w:themeColor="text1"/>
                <w:kern w:val="24"/>
                <w:lang w:eastAsia="en-IN"/>
              </w:rPr>
              <w:t xml:space="preserve"> </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 xml:space="preserve">(40.5) </w:t>
            </w:r>
          </w:p>
        </w:tc>
        <w:tc>
          <w:tcPr>
            <w:tcW w:w="1516" w:type="dxa"/>
            <w:hideMark/>
          </w:tcPr>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4hr</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2.3±</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0.0511</w:t>
            </w:r>
            <w:r w:rsidRPr="00B172C7">
              <w:rPr>
                <w:rFonts w:ascii="Times New Roman" w:eastAsia="Times New Roman" w:hAnsi="Times New Roman" w:cs="Times New Roman"/>
                <w:color w:val="000000" w:themeColor="text1"/>
                <w:kern w:val="24"/>
                <w:position w:val="11"/>
                <w:vertAlign w:val="superscript"/>
                <w:lang w:eastAsia="en-IN"/>
              </w:rPr>
              <w:t>**</w:t>
            </w:r>
            <w:r w:rsidRPr="00B172C7">
              <w:rPr>
                <w:rFonts w:ascii="Times New Roman" w:eastAsia="Times New Roman" w:hAnsi="Times New Roman" w:cs="Times New Roman"/>
                <w:color w:val="000000" w:themeColor="text1"/>
                <w:kern w:val="24"/>
                <w:lang w:eastAsia="en-IN"/>
              </w:rPr>
              <w:t xml:space="preserve"> </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 xml:space="preserve">(4.12) </w:t>
            </w:r>
          </w:p>
        </w:tc>
        <w:tc>
          <w:tcPr>
            <w:tcW w:w="1351" w:type="dxa"/>
            <w:hideMark/>
          </w:tcPr>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8hr</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2.3±</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0.0001</w:t>
            </w:r>
          </w:p>
          <w:p w:rsidR="00B172C7" w:rsidRPr="00B172C7" w:rsidRDefault="00B172C7" w:rsidP="00B172C7">
            <w:pPr>
              <w:spacing w:line="360" w:lineRule="auto"/>
              <w:jc w:val="both"/>
              <w:cnfStyle w:val="100000000000"/>
              <w:rPr>
                <w:rFonts w:ascii="Times New Roman" w:eastAsia="Times New Roman" w:hAnsi="Times New Roman" w:cs="Times New Roman"/>
                <w:color w:val="000000" w:themeColor="text1"/>
                <w:lang w:eastAsia="en-IN"/>
              </w:rPr>
            </w:pPr>
            <w:r w:rsidRPr="00B172C7">
              <w:rPr>
                <w:rFonts w:ascii="Times New Roman" w:eastAsia="Times New Roman" w:hAnsi="Times New Roman" w:cs="Times New Roman"/>
                <w:color w:val="000000" w:themeColor="text1"/>
                <w:kern w:val="24"/>
                <w:lang w:eastAsia="en-IN"/>
              </w:rPr>
              <w:t xml:space="preserve">(4.28) </w:t>
            </w:r>
          </w:p>
        </w:tc>
      </w:tr>
      <w:tr w:rsidR="00B172C7" w:rsidRPr="00B172C7" w:rsidTr="00B172C7">
        <w:trPr>
          <w:cnfStyle w:val="000000100000"/>
          <w:trHeight w:val="1526"/>
        </w:trPr>
        <w:tc>
          <w:tcPr>
            <w:cnfStyle w:val="001000000000"/>
            <w:tcW w:w="2212" w:type="dxa"/>
            <w:hideMark/>
          </w:tcPr>
          <w:p w:rsidR="00B172C7" w:rsidRPr="00B172C7" w:rsidRDefault="00B172C7" w:rsidP="00B172C7">
            <w:pPr>
              <w:spacing w:line="360" w:lineRule="auto"/>
              <w:jc w:val="both"/>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Group-II</w:t>
            </w:r>
          </w:p>
          <w:p w:rsidR="00B172C7" w:rsidRPr="00B172C7" w:rsidRDefault="00B172C7" w:rsidP="00B172C7">
            <w:pPr>
              <w:spacing w:line="360" w:lineRule="auto"/>
              <w:jc w:val="both"/>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Test-1</w:t>
            </w:r>
          </w:p>
          <w:p w:rsidR="00B172C7" w:rsidRPr="00B172C7" w:rsidRDefault="00B172C7" w:rsidP="00B172C7">
            <w:pPr>
              <w:spacing w:line="360" w:lineRule="auto"/>
              <w:jc w:val="both"/>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(Extractin carbapol gel) </w:t>
            </w:r>
          </w:p>
        </w:tc>
        <w:tc>
          <w:tcPr>
            <w:tcW w:w="1562" w:type="dxa"/>
            <w:hideMark/>
          </w:tcPr>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2.4±</w:t>
            </w:r>
          </w:p>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0.0001</w:t>
            </w:r>
            <w:r w:rsidRPr="00B172C7">
              <w:rPr>
                <w:rFonts w:ascii="Times New Roman" w:eastAsia="Times New Roman" w:hAnsi="Times New Roman" w:cs="Times New Roman"/>
                <w:color w:val="000000"/>
                <w:kern w:val="24"/>
                <w:position w:val="11"/>
                <w:vertAlign w:val="superscript"/>
                <w:lang w:eastAsia="en-IN"/>
              </w:rPr>
              <w:t>****</w:t>
            </w:r>
            <w:r w:rsidRPr="00B172C7">
              <w:rPr>
                <w:rFonts w:ascii="Times New Roman" w:eastAsia="Times New Roman" w:hAnsi="Times New Roman" w:cs="Times New Roman"/>
                <w:color w:val="000000"/>
                <w:kern w:val="24"/>
                <w:lang w:eastAsia="en-IN"/>
              </w:rPr>
              <w:t xml:space="preserve"> </w:t>
            </w:r>
          </w:p>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(3.67) </w:t>
            </w:r>
          </w:p>
        </w:tc>
        <w:tc>
          <w:tcPr>
            <w:tcW w:w="1457" w:type="dxa"/>
            <w:hideMark/>
          </w:tcPr>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2.3±</w:t>
            </w:r>
          </w:p>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0.3500</w:t>
            </w:r>
          </w:p>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(3.32) </w:t>
            </w:r>
          </w:p>
        </w:tc>
        <w:tc>
          <w:tcPr>
            <w:tcW w:w="1516" w:type="dxa"/>
            <w:hideMark/>
          </w:tcPr>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2.5±</w:t>
            </w:r>
          </w:p>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0.004***</w:t>
            </w:r>
          </w:p>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(3.5) </w:t>
            </w:r>
          </w:p>
        </w:tc>
        <w:tc>
          <w:tcPr>
            <w:tcW w:w="1351" w:type="dxa"/>
            <w:hideMark/>
          </w:tcPr>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2.4±</w:t>
            </w:r>
          </w:p>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0.0001</w:t>
            </w:r>
          </w:p>
          <w:p w:rsidR="00B172C7" w:rsidRPr="00B172C7" w:rsidRDefault="00B172C7" w:rsidP="00B172C7">
            <w:pPr>
              <w:spacing w:line="360" w:lineRule="auto"/>
              <w:jc w:val="both"/>
              <w:cnfStyle w:val="0000001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(3.15) </w:t>
            </w:r>
          </w:p>
        </w:tc>
      </w:tr>
      <w:tr w:rsidR="00B172C7" w:rsidRPr="00B172C7" w:rsidTr="00B172C7">
        <w:trPr>
          <w:trHeight w:val="398"/>
        </w:trPr>
        <w:tc>
          <w:tcPr>
            <w:cnfStyle w:val="001000000000"/>
            <w:tcW w:w="2212" w:type="dxa"/>
            <w:hideMark/>
          </w:tcPr>
          <w:p w:rsidR="00B172C7" w:rsidRPr="00B172C7" w:rsidRDefault="00B172C7" w:rsidP="00B172C7">
            <w:pPr>
              <w:spacing w:line="360" w:lineRule="auto"/>
              <w:jc w:val="both"/>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Group-III</w:t>
            </w:r>
          </w:p>
          <w:p w:rsidR="00B172C7" w:rsidRPr="00B172C7" w:rsidRDefault="00B172C7" w:rsidP="00B172C7">
            <w:pPr>
              <w:spacing w:line="360" w:lineRule="auto"/>
              <w:jc w:val="both"/>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Test-2</w:t>
            </w:r>
          </w:p>
          <w:p w:rsidR="00B172C7" w:rsidRPr="00B172C7" w:rsidRDefault="00B172C7" w:rsidP="00B172C7">
            <w:pPr>
              <w:spacing w:line="360" w:lineRule="auto"/>
              <w:jc w:val="both"/>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(Nanoemugel) </w:t>
            </w:r>
          </w:p>
        </w:tc>
        <w:tc>
          <w:tcPr>
            <w:tcW w:w="1562" w:type="dxa"/>
            <w:hideMark/>
          </w:tcPr>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2.5±</w:t>
            </w:r>
          </w:p>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0.0001</w:t>
            </w:r>
            <w:r w:rsidRPr="00B172C7">
              <w:rPr>
                <w:rFonts w:ascii="Times New Roman" w:eastAsia="Times New Roman" w:hAnsi="Times New Roman" w:cs="Times New Roman"/>
                <w:color w:val="000000"/>
                <w:kern w:val="24"/>
                <w:position w:val="11"/>
                <w:vertAlign w:val="superscript"/>
                <w:lang w:eastAsia="en-IN"/>
              </w:rPr>
              <w:t>****</w:t>
            </w:r>
            <w:r w:rsidRPr="00B172C7">
              <w:rPr>
                <w:rFonts w:ascii="Times New Roman" w:eastAsia="Times New Roman" w:hAnsi="Times New Roman" w:cs="Times New Roman"/>
                <w:color w:val="000000"/>
                <w:kern w:val="24"/>
                <w:lang w:eastAsia="en-IN"/>
              </w:rPr>
              <w:t xml:space="preserve"> </w:t>
            </w:r>
          </w:p>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(3.38) </w:t>
            </w:r>
          </w:p>
        </w:tc>
        <w:tc>
          <w:tcPr>
            <w:tcW w:w="1457" w:type="dxa"/>
            <w:hideMark/>
          </w:tcPr>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2.3±</w:t>
            </w:r>
          </w:p>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0.0052</w:t>
            </w:r>
            <w:r w:rsidRPr="00B172C7">
              <w:rPr>
                <w:rFonts w:ascii="Times New Roman" w:eastAsia="Times New Roman" w:hAnsi="Times New Roman" w:cs="Times New Roman"/>
                <w:color w:val="000000"/>
                <w:kern w:val="24"/>
                <w:position w:val="11"/>
                <w:vertAlign w:val="superscript"/>
                <w:lang w:eastAsia="en-IN"/>
              </w:rPr>
              <w:t>**</w:t>
            </w:r>
            <w:r w:rsidRPr="00B172C7">
              <w:rPr>
                <w:rFonts w:ascii="Times New Roman" w:eastAsia="Times New Roman" w:hAnsi="Times New Roman" w:cs="Times New Roman"/>
                <w:color w:val="000000"/>
                <w:kern w:val="24"/>
                <w:lang w:eastAsia="en-IN"/>
              </w:rPr>
              <w:t xml:space="preserve"> </w:t>
            </w:r>
          </w:p>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(3.4) </w:t>
            </w:r>
          </w:p>
        </w:tc>
        <w:tc>
          <w:tcPr>
            <w:tcW w:w="1516" w:type="dxa"/>
            <w:hideMark/>
          </w:tcPr>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2.4±</w:t>
            </w:r>
          </w:p>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0.0511</w:t>
            </w:r>
          </w:p>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(3.52) </w:t>
            </w:r>
          </w:p>
        </w:tc>
        <w:tc>
          <w:tcPr>
            <w:tcW w:w="1351" w:type="dxa"/>
            <w:hideMark/>
          </w:tcPr>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2.4±</w:t>
            </w:r>
          </w:p>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0.0001</w:t>
            </w:r>
          </w:p>
          <w:p w:rsidR="00B172C7" w:rsidRPr="00B172C7" w:rsidRDefault="00B172C7" w:rsidP="00B172C7">
            <w:pPr>
              <w:spacing w:line="360" w:lineRule="auto"/>
              <w:jc w:val="both"/>
              <w:cnfStyle w:val="000000000000"/>
              <w:rPr>
                <w:rFonts w:ascii="Times New Roman" w:eastAsia="Times New Roman" w:hAnsi="Times New Roman" w:cs="Times New Roman"/>
                <w:lang w:eastAsia="en-IN"/>
              </w:rPr>
            </w:pPr>
            <w:r w:rsidRPr="00B172C7">
              <w:rPr>
                <w:rFonts w:ascii="Times New Roman" w:eastAsia="Times New Roman" w:hAnsi="Times New Roman" w:cs="Times New Roman"/>
                <w:color w:val="000000"/>
                <w:kern w:val="24"/>
                <w:lang w:eastAsia="en-IN"/>
              </w:rPr>
              <w:t xml:space="preserve">(3.51) </w:t>
            </w:r>
          </w:p>
        </w:tc>
      </w:tr>
    </w:tbl>
    <w:p w:rsidR="00172B86" w:rsidRDefault="00172B86" w:rsidP="006407A7">
      <w:pPr>
        <w:spacing w:line="360" w:lineRule="auto"/>
        <w:jc w:val="both"/>
        <w:rPr>
          <w:rFonts w:ascii="Times New Roman" w:hAnsi="Times New Roman" w:cs="Times New Roman"/>
          <w:sz w:val="24"/>
          <w:szCs w:val="24"/>
        </w:rPr>
      </w:pPr>
    </w:p>
    <w:p w:rsidR="00276F78" w:rsidRDefault="00276F78" w:rsidP="006407A7">
      <w:pPr>
        <w:spacing w:line="360" w:lineRule="auto"/>
        <w:jc w:val="both"/>
        <w:rPr>
          <w:rFonts w:ascii="Times New Roman" w:hAnsi="Times New Roman" w:cs="Times New Roman"/>
          <w:sz w:val="24"/>
          <w:szCs w:val="24"/>
        </w:rPr>
      </w:pPr>
    </w:p>
    <w:p w:rsidR="00276F78" w:rsidRDefault="00276F78" w:rsidP="006407A7">
      <w:pPr>
        <w:spacing w:line="360" w:lineRule="auto"/>
        <w:jc w:val="both"/>
        <w:rPr>
          <w:rFonts w:ascii="Times New Roman" w:hAnsi="Times New Roman" w:cs="Times New Roman"/>
          <w:sz w:val="24"/>
          <w:szCs w:val="24"/>
        </w:rPr>
      </w:pPr>
    </w:p>
    <w:p w:rsidR="00172B86" w:rsidRDefault="00172B86" w:rsidP="006407A7">
      <w:pPr>
        <w:spacing w:line="360" w:lineRule="auto"/>
        <w:jc w:val="both"/>
        <w:rPr>
          <w:rFonts w:ascii="Times New Roman" w:hAnsi="Times New Roman" w:cs="Times New Roman"/>
          <w:sz w:val="24"/>
          <w:szCs w:val="24"/>
        </w:rPr>
      </w:pPr>
    </w:p>
    <w:p w:rsidR="00172B86" w:rsidRDefault="00172B86" w:rsidP="006407A7">
      <w:pPr>
        <w:spacing w:line="360" w:lineRule="auto"/>
        <w:jc w:val="both"/>
        <w:rPr>
          <w:rFonts w:ascii="Times New Roman" w:hAnsi="Times New Roman" w:cs="Times New Roman"/>
          <w:sz w:val="24"/>
          <w:szCs w:val="24"/>
        </w:rPr>
      </w:pPr>
    </w:p>
    <w:p w:rsidR="00172B86" w:rsidRDefault="00172B86" w:rsidP="006407A7">
      <w:pPr>
        <w:spacing w:line="360" w:lineRule="auto"/>
        <w:jc w:val="both"/>
        <w:rPr>
          <w:rFonts w:ascii="Times New Roman" w:hAnsi="Times New Roman" w:cs="Times New Roman"/>
          <w:sz w:val="24"/>
          <w:szCs w:val="24"/>
        </w:rPr>
      </w:pPr>
    </w:p>
    <w:tbl>
      <w:tblPr>
        <w:tblW w:w="9690" w:type="dxa"/>
        <w:tblLook w:val="0000"/>
      </w:tblPr>
      <w:tblGrid>
        <w:gridCol w:w="9690"/>
      </w:tblGrid>
      <w:tr w:rsidR="006F138D" w:rsidTr="00426B1C">
        <w:trPr>
          <w:trHeight w:val="12075"/>
        </w:trPr>
        <w:tc>
          <w:tcPr>
            <w:tcW w:w="9690" w:type="dxa"/>
          </w:tcPr>
          <w:p w:rsidR="006F138D" w:rsidRDefault="00485585" w:rsidP="006F138D">
            <w:pPr>
              <w:spacing w:line="360" w:lineRule="auto"/>
              <w:ind w:left="120"/>
              <w:jc w:val="both"/>
              <w:rPr>
                <w:rFonts w:ascii="Times New Roman" w:hAnsi="Times New Roman" w:cs="Times New Roman"/>
                <w:sz w:val="24"/>
                <w:szCs w:val="24"/>
              </w:rPr>
            </w:pPr>
            <w:r w:rsidRPr="00485585">
              <w:rPr>
                <w:rFonts w:ascii="Times New Roman" w:hAnsi="Times New Roman" w:cs="Times New Roman"/>
                <w:noProof/>
                <w:sz w:val="24"/>
                <w:szCs w:val="24"/>
                <w:lang w:eastAsia="en-IN"/>
              </w:rPr>
              <w:lastRenderedPageBreak/>
              <w:pict>
                <v:shape id="_x0000_s1033" type="#_x0000_t75" style="position:absolute;left:0;text-align:left;margin-left:234.6pt;margin-top:10.75pt;width:181.5pt;height:142.5pt;z-index:251663360" stroked="t" strokecolor="black [3213]" strokeweight="2.25pt">
                  <v:imagedata r:id="rId21" o:title=""/>
                </v:shape>
                <o:OLEObject Type="Embed" ProgID="PBrush" ShapeID="_x0000_s1033" DrawAspect="Content" ObjectID="_1753104191" r:id="rId22"/>
              </w:pict>
            </w:r>
            <w:r w:rsidRPr="00485585">
              <w:rPr>
                <w:rFonts w:ascii="Times New Roman" w:hAnsi="Times New Roman" w:cs="Times New Roman"/>
                <w:noProof/>
                <w:sz w:val="24"/>
                <w:szCs w:val="24"/>
                <w:lang w:eastAsia="en-IN"/>
              </w:rPr>
              <w:pict>
                <v:shape id="_x0000_s1032" type="#_x0000_t75" style="position:absolute;left:0;text-align:left;margin-left:21.25pt;margin-top:10.75pt;width:197.6pt;height:138.75pt;z-index:251662336" stroked="t" strokecolor="black [3213]" strokeweight="3pt">
                  <v:imagedata r:id="rId23" o:title=""/>
                </v:shape>
                <o:OLEObject Type="Embed" ProgID="PBrush" ShapeID="_x0000_s1032" DrawAspect="Content" ObjectID="_1753104192" r:id="rId24"/>
              </w:pict>
            </w:r>
          </w:p>
          <w:p w:rsidR="006F138D" w:rsidRDefault="006F138D" w:rsidP="006F138D">
            <w:pPr>
              <w:spacing w:line="360" w:lineRule="auto"/>
              <w:ind w:left="120"/>
              <w:jc w:val="both"/>
              <w:rPr>
                <w:rFonts w:ascii="Times New Roman" w:hAnsi="Times New Roman" w:cs="Times New Roman"/>
                <w:sz w:val="24"/>
                <w:szCs w:val="24"/>
              </w:rPr>
            </w:pPr>
          </w:p>
          <w:p w:rsidR="006F138D" w:rsidRDefault="006F138D" w:rsidP="006F138D">
            <w:pPr>
              <w:ind w:left="120"/>
              <w:rPr>
                <w:rFonts w:ascii="Times New Roman" w:hAnsi="Times New Roman" w:cs="Times New Roman"/>
                <w:sz w:val="24"/>
                <w:szCs w:val="24"/>
              </w:rPr>
            </w:pPr>
            <w:r>
              <w:rPr>
                <w:rFonts w:ascii="Times New Roman" w:hAnsi="Times New Roman" w:cs="Times New Roman"/>
                <w:sz w:val="24"/>
                <w:szCs w:val="24"/>
              </w:rPr>
              <w:br w:type="page"/>
            </w:r>
          </w:p>
          <w:p w:rsidR="006F138D" w:rsidRPr="006F138D" w:rsidRDefault="006F138D" w:rsidP="006F138D">
            <w:pPr>
              <w:rPr>
                <w:rFonts w:ascii="Times New Roman" w:hAnsi="Times New Roman" w:cs="Times New Roman"/>
                <w:sz w:val="24"/>
                <w:szCs w:val="24"/>
              </w:rPr>
            </w:pPr>
          </w:p>
          <w:p w:rsidR="006F138D" w:rsidRDefault="006F138D" w:rsidP="006F138D">
            <w:pPr>
              <w:rPr>
                <w:rFonts w:ascii="Times New Roman" w:hAnsi="Times New Roman" w:cs="Times New Roman"/>
                <w:sz w:val="24"/>
                <w:szCs w:val="24"/>
              </w:rPr>
            </w:pPr>
          </w:p>
          <w:p w:rsidR="002D2F43" w:rsidRPr="006F138D" w:rsidRDefault="002D2F43" w:rsidP="006F138D">
            <w:pPr>
              <w:rPr>
                <w:rFonts w:ascii="Times New Roman" w:hAnsi="Times New Roman" w:cs="Times New Roman"/>
                <w:sz w:val="24"/>
                <w:szCs w:val="24"/>
              </w:rPr>
            </w:pPr>
          </w:p>
          <w:p w:rsidR="006F138D" w:rsidRPr="002D2F43" w:rsidRDefault="002D2F43" w:rsidP="002D2F43">
            <w:pPr>
              <w:shd w:val="clear" w:color="auto" w:fill="FFC000"/>
              <w:tabs>
                <w:tab w:val="left" w:pos="867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F138D" w:rsidRPr="006F138D">
              <w:rPr>
                <w:rFonts w:ascii="Times New Roman" w:hAnsi="Times New Roman" w:cs="Times New Roman"/>
                <w:b/>
                <w:sz w:val="28"/>
              </w:rPr>
              <w:t xml:space="preserve">After </w:t>
            </w:r>
            <w:proofErr w:type="spellStart"/>
            <w:r w:rsidR="006F138D" w:rsidRPr="006F138D">
              <w:rPr>
                <w:rFonts w:ascii="Times New Roman" w:hAnsi="Times New Roman" w:cs="Times New Roman"/>
                <w:b/>
                <w:sz w:val="28"/>
              </w:rPr>
              <w:t>carrageenan</w:t>
            </w:r>
            <w:proofErr w:type="spellEnd"/>
            <w:r>
              <w:rPr>
                <w:rFonts w:ascii="Times New Roman" w:hAnsi="Times New Roman" w:cs="Times New Roman"/>
                <w:b/>
                <w:sz w:val="28"/>
              </w:rPr>
              <w:t xml:space="preserve">                  </w:t>
            </w:r>
            <w:r w:rsidR="00426B1C">
              <w:rPr>
                <w:rFonts w:ascii="Times New Roman" w:hAnsi="Times New Roman" w:cs="Times New Roman"/>
                <w:b/>
                <w:sz w:val="28"/>
              </w:rPr>
              <w:t xml:space="preserve">  </w:t>
            </w:r>
            <w:proofErr w:type="spellStart"/>
            <w:r>
              <w:rPr>
                <w:rFonts w:ascii="Times New Roman" w:hAnsi="Times New Roman" w:cs="Times New Roman"/>
                <w:b/>
                <w:sz w:val="28"/>
              </w:rPr>
              <w:t>Carrageenan</w:t>
            </w:r>
            <w:proofErr w:type="spellEnd"/>
            <w:r>
              <w:rPr>
                <w:rFonts w:ascii="Times New Roman" w:hAnsi="Times New Roman" w:cs="Times New Roman"/>
                <w:b/>
                <w:sz w:val="28"/>
              </w:rPr>
              <w:t xml:space="preserve"> injection </w:t>
            </w:r>
          </w:p>
          <w:p w:rsidR="006F138D" w:rsidRDefault="00485585" w:rsidP="006F138D">
            <w:pPr>
              <w:tabs>
                <w:tab w:val="left" w:pos="8670"/>
              </w:tabs>
              <w:rPr>
                <w:rFonts w:ascii="Times New Roman" w:hAnsi="Times New Roman" w:cs="Times New Roman"/>
                <w:sz w:val="24"/>
                <w:szCs w:val="24"/>
              </w:rPr>
            </w:pPr>
            <w:r w:rsidRPr="00485585">
              <w:rPr>
                <w:rFonts w:ascii="Times New Roman" w:hAnsi="Times New Roman" w:cs="Times New Roman"/>
                <w:noProof/>
                <w:sz w:val="24"/>
                <w:szCs w:val="24"/>
                <w:lang w:eastAsia="en-IN"/>
              </w:rPr>
              <w:pict>
                <v:shape id="_x0000_s1034" type="#_x0000_t75" style="position:absolute;margin-left:21.25pt;margin-top:8.95pt;width:193.85pt;height:162.75pt;z-index:251664384" stroked="t" strokecolor="black [3213]" strokeweight="2.25pt">
                  <v:imagedata r:id="rId25" o:title=""/>
                </v:shape>
                <o:OLEObject Type="Embed" ProgID="PBrush" ShapeID="_x0000_s1034" DrawAspect="Content" ObjectID="_1753104193" r:id="rId26"/>
              </w:pict>
            </w:r>
            <w:r w:rsidRPr="00485585">
              <w:rPr>
                <w:rFonts w:ascii="Times New Roman" w:hAnsi="Times New Roman" w:cs="Times New Roman"/>
                <w:noProof/>
                <w:sz w:val="24"/>
                <w:szCs w:val="24"/>
                <w:lang w:eastAsia="en-IN"/>
              </w:rPr>
              <w:pict>
                <v:shape id="_x0000_s1035" type="#_x0000_t75" style="position:absolute;margin-left:234.6pt;margin-top:8.95pt;width:186pt;height:166.7pt;z-index:251665408" stroked="t" strokecolor="black [3213]" strokeweight="2.25pt">
                  <v:imagedata r:id="rId21" o:title=""/>
                </v:shape>
                <o:OLEObject Type="Embed" ProgID="PBrush" ShapeID="_x0000_s1035" DrawAspect="Content" ObjectID="_1753104194" r:id="rId27"/>
              </w:pict>
            </w:r>
          </w:p>
          <w:p w:rsidR="006F138D" w:rsidRDefault="006F138D" w:rsidP="006F138D">
            <w:pPr>
              <w:tabs>
                <w:tab w:val="left" w:pos="8670"/>
              </w:tabs>
              <w:rPr>
                <w:rFonts w:ascii="Times New Roman" w:hAnsi="Times New Roman" w:cs="Times New Roman"/>
                <w:sz w:val="24"/>
                <w:szCs w:val="24"/>
              </w:rPr>
            </w:pPr>
          </w:p>
          <w:p w:rsidR="002D2F43" w:rsidRDefault="002D2F43" w:rsidP="006F138D">
            <w:pPr>
              <w:tabs>
                <w:tab w:val="left" w:pos="8670"/>
              </w:tabs>
              <w:rPr>
                <w:rFonts w:ascii="Times New Roman" w:hAnsi="Times New Roman" w:cs="Times New Roman"/>
                <w:sz w:val="24"/>
                <w:szCs w:val="24"/>
              </w:rPr>
            </w:pPr>
          </w:p>
          <w:p w:rsidR="002D2F43" w:rsidRDefault="002D2F43" w:rsidP="006F138D">
            <w:pPr>
              <w:tabs>
                <w:tab w:val="left" w:pos="8670"/>
              </w:tabs>
              <w:rPr>
                <w:rFonts w:ascii="Times New Roman" w:hAnsi="Times New Roman" w:cs="Times New Roman"/>
                <w:sz w:val="24"/>
                <w:szCs w:val="24"/>
              </w:rPr>
            </w:pPr>
          </w:p>
          <w:p w:rsidR="002D2F43" w:rsidRDefault="002D2F43" w:rsidP="006F138D">
            <w:pPr>
              <w:tabs>
                <w:tab w:val="left" w:pos="8670"/>
              </w:tabs>
              <w:rPr>
                <w:rFonts w:ascii="Times New Roman" w:hAnsi="Times New Roman" w:cs="Times New Roman"/>
                <w:sz w:val="24"/>
                <w:szCs w:val="24"/>
              </w:rPr>
            </w:pPr>
          </w:p>
          <w:p w:rsidR="002D2F43" w:rsidRDefault="002D2F43" w:rsidP="006F138D">
            <w:pPr>
              <w:tabs>
                <w:tab w:val="left" w:pos="8670"/>
              </w:tabs>
              <w:rPr>
                <w:rFonts w:ascii="Times New Roman" w:hAnsi="Times New Roman" w:cs="Times New Roman"/>
                <w:sz w:val="24"/>
                <w:szCs w:val="24"/>
              </w:rPr>
            </w:pPr>
          </w:p>
          <w:p w:rsidR="002D2F43" w:rsidRDefault="002D2F43" w:rsidP="006F138D">
            <w:pPr>
              <w:tabs>
                <w:tab w:val="left" w:pos="8670"/>
              </w:tabs>
              <w:rPr>
                <w:rFonts w:ascii="Times New Roman" w:hAnsi="Times New Roman" w:cs="Times New Roman"/>
                <w:sz w:val="24"/>
                <w:szCs w:val="24"/>
              </w:rPr>
            </w:pPr>
          </w:p>
          <w:p w:rsidR="002D2F43" w:rsidRPr="002D2F43" w:rsidRDefault="002D2F43" w:rsidP="002D2F43">
            <w:pPr>
              <w:shd w:val="clear" w:color="auto" w:fill="FFC000"/>
              <w:tabs>
                <w:tab w:val="left" w:pos="8670"/>
              </w:tabs>
              <w:spacing w:after="0" w:line="360" w:lineRule="auto"/>
              <w:jc w:val="both"/>
              <w:rPr>
                <w:rFonts w:ascii="Times New Roman" w:hAnsi="Times New Roman" w:cs="Times New Roman"/>
                <w:b/>
                <w:bCs/>
                <w:sz w:val="28"/>
              </w:rPr>
            </w:pPr>
            <w:r>
              <w:rPr>
                <w:rFonts w:ascii="Times New Roman" w:hAnsi="Times New Roman" w:cs="Times New Roman"/>
                <w:b/>
                <w:sz w:val="28"/>
                <w:szCs w:val="24"/>
              </w:rPr>
              <w:t xml:space="preserve">        </w:t>
            </w:r>
            <w:r w:rsidRPr="002D2F43">
              <w:rPr>
                <w:rFonts w:ascii="Times New Roman" w:hAnsi="Times New Roman" w:cs="Times New Roman"/>
                <w:b/>
                <w:sz w:val="28"/>
                <w:szCs w:val="24"/>
              </w:rPr>
              <w:t>Measured by vernier calliper</w:t>
            </w:r>
            <w:r w:rsidRPr="002D2F43">
              <w:rPr>
                <w:rFonts w:ascii="Times New Roman" w:hAnsi="Times New Roman" w:cs="Times New Roman"/>
                <w:b/>
                <w:bCs/>
                <w:sz w:val="28"/>
                <w:szCs w:val="24"/>
              </w:rPr>
              <w:t xml:space="preserve"> </w:t>
            </w:r>
            <w:r>
              <w:rPr>
                <w:rFonts w:ascii="Times New Roman" w:hAnsi="Times New Roman" w:cs="Times New Roman"/>
                <w:b/>
                <w:bCs/>
                <w:sz w:val="28"/>
                <w:szCs w:val="24"/>
              </w:rPr>
              <w:t xml:space="preserve">                </w:t>
            </w:r>
            <w:r w:rsidRPr="002D2F43">
              <w:rPr>
                <w:rFonts w:ascii="Times New Roman" w:hAnsi="Times New Roman" w:cs="Times New Roman"/>
                <w:b/>
                <w:bCs/>
                <w:sz w:val="28"/>
              </w:rPr>
              <w:t xml:space="preserve">Applying gel </w:t>
            </w:r>
          </w:p>
          <w:p w:rsidR="002D2F43" w:rsidRPr="002D2F43" w:rsidRDefault="00485585" w:rsidP="002D2F43">
            <w:pPr>
              <w:tabs>
                <w:tab w:val="left" w:pos="8670"/>
              </w:tabs>
              <w:spacing w:after="0" w:line="360" w:lineRule="auto"/>
              <w:jc w:val="both"/>
              <w:rPr>
                <w:rFonts w:ascii="Times New Roman" w:hAnsi="Times New Roman" w:cs="Times New Roman"/>
                <w:b/>
                <w:sz w:val="28"/>
                <w:szCs w:val="24"/>
              </w:rPr>
            </w:pPr>
            <w:r w:rsidRPr="00485585">
              <w:rPr>
                <w:rFonts w:ascii="Times New Roman" w:hAnsi="Times New Roman" w:cs="Times New Roman"/>
                <w:noProof/>
                <w:sz w:val="24"/>
                <w:szCs w:val="24"/>
                <w:lang w:eastAsia="en-IN"/>
              </w:rPr>
              <w:pict>
                <v:shape id="_x0000_s1036" type="#_x0000_t75" style="position:absolute;left:0;text-align:left;margin-left:107.85pt;margin-top:10.65pt;width:219pt;height:169.5pt;z-index:251666432" stroked="t" strokecolor="black [3213]" strokeweight="2.25pt">
                  <v:imagedata r:id="rId28" o:title=""/>
                </v:shape>
                <o:OLEObject Type="Embed" ProgID="PBrush" ShapeID="_x0000_s1036" DrawAspect="Content" ObjectID="_1753104195" r:id="rId29"/>
              </w:pict>
            </w:r>
            <w:r w:rsidR="002D2F43">
              <w:rPr>
                <w:rFonts w:ascii="Times New Roman" w:hAnsi="Times New Roman" w:cs="Times New Roman"/>
                <w:b/>
                <w:bCs/>
                <w:sz w:val="28"/>
                <w:szCs w:val="24"/>
              </w:rPr>
              <w:t xml:space="preserve"> </w:t>
            </w:r>
          </w:p>
          <w:p w:rsidR="002D2F43" w:rsidRDefault="002D2F43" w:rsidP="006F138D">
            <w:pPr>
              <w:tabs>
                <w:tab w:val="left" w:pos="8670"/>
              </w:tabs>
              <w:rPr>
                <w:rFonts w:ascii="Times New Roman" w:hAnsi="Times New Roman" w:cs="Times New Roman"/>
                <w:sz w:val="24"/>
                <w:szCs w:val="24"/>
              </w:rPr>
            </w:pPr>
          </w:p>
          <w:p w:rsidR="002D2F43" w:rsidRDefault="002D2F43" w:rsidP="006F138D">
            <w:pPr>
              <w:tabs>
                <w:tab w:val="left" w:pos="8670"/>
              </w:tabs>
              <w:rPr>
                <w:rFonts w:ascii="Times New Roman" w:hAnsi="Times New Roman" w:cs="Times New Roman"/>
                <w:sz w:val="24"/>
                <w:szCs w:val="24"/>
              </w:rPr>
            </w:pPr>
          </w:p>
          <w:p w:rsidR="002D2F43" w:rsidRDefault="002D2F43" w:rsidP="006F138D">
            <w:pPr>
              <w:tabs>
                <w:tab w:val="left" w:pos="8670"/>
              </w:tabs>
              <w:rPr>
                <w:rFonts w:ascii="Times New Roman" w:hAnsi="Times New Roman" w:cs="Times New Roman"/>
                <w:sz w:val="24"/>
                <w:szCs w:val="24"/>
              </w:rPr>
            </w:pPr>
          </w:p>
          <w:p w:rsidR="002D2F43" w:rsidRDefault="002D2F43" w:rsidP="006F138D">
            <w:pPr>
              <w:tabs>
                <w:tab w:val="left" w:pos="8670"/>
              </w:tabs>
              <w:rPr>
                <w:rFonts w:ascii="Times New Roman" w:hAnsi="Times New Roman" w:cs="Times New Roman"/>
                <w:sz w:val="24"/>
                <w:szCs w:val="24"/>
              </w:rPr>
            </w:pPr>
          </w:p>
          <w:p w:rsidR="002D2F43" w:rsidRDefault="002D2F43" w:rsidP="002D2F43">
            <w:pPr>
              <w:rPr>
                <w:rFonts w:ascii="Times New Roman" w:hAnsi="Times New Roman" w:cs="Times New Roman"/>
                <w:sz w:val="24"/>
                <w:szCs w:val="24"/>
              </w:rPr>
            </w:pPr>
          </w:p>
          <w:p w:rsidR="002D2F43" w:rsidRDefault="002D2F43" w:rsidP="002D2F43">
            <w:pPr>
              <w:tabs>
                <w:tab w:val="left" w:pos="6585"/>
              </w:tabs>
              <w:rPr>
                <w:rFonts w:ascii="Times New Roman" w:hAnsi="Times New Roman" w:cs="Times New Roman"/>
                <w:sz w:val="24"/>
                <w:szCs w:val="24"/>
              </w:rPr>
            </w:pPr>
            <w:r>
              <w:rPr>
                <w:rFonts w:ascii="Times New Roman" w:hAnsi="Times New Roman" w:cs="Times New Roman"/>
                <w:sz w:val="24"/>
                <w:szCs w:val="24"/>
              </w:rPr>
              <w:tab/>
            </w:r>
          </w:p>
          <w:p w:rsidR="002D2F43" w:rsidRDefault="002D2F43" w:rsidP="002D2F43">
            <w:pPr>
              <w:tabs>
                <w:tab w:val="left" w:pos="2895"/>
              </w:tabs>
              <w:rPr>
                <w:rFonts w:ascii="Times New Roman" w:hAnsi="Times New Roman" w:cs="Times New Roman"/>
                <w:sz w:val="24"/>
                <w:szCs w:val="24"/>
              </w:rPr>
            </w:pPr>
            <w:r>
              <w:rPr>
                <w:rFonts w:ascii="Times New Roman" w:hAnsi="Times New Roman" w:cs="Times New Roman"/>
                <w:sz w:val="24"/>
                <w:szCs w:val="24"/>
              </w:rPr>
              <w:t xml:space="preserve">                                 </w:t>
            </w:r>
          </w:p>
          <w:p w:rsidR="002D2F43" w:rsidRPr="002D2F43" w:rsidRDefault="002D2F43" w:rsidP="002D2F43">
            <w:pPr>
              <w:shd w:val="clear" w:color="auto" w:fill="FFC000"/>
              <w:tabs>
                <w:tab w:val="left" w:pos="6585"/>
              </w:tabs>
              <w:spacing w:after="0" w:line="360" w:lineRule="auto"/>
              <w:jc w:val="both"/>
              <w:rPr>
                <w:rFonts w:ascii="Times New Roman" w:hAnsi="Times New Roman" w:cs="Times New Roman"/>
                <w:b/>
                <w:sz w:val="28"/>
                <w:szCs w:val="28"/>
              </w:rPr>
            </w:pPr>
            <w:r w:rsidRPr="002D2F43">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D2F43">
              <w:rPr>
                <w:rFonts w:ascii="Times New Roman" w:hAnsi="Times New Roman" w:cs="Times New Roman"/>
                <w:b/>
                <w:sz w:val="28"/>
                <w:szCs w:val="28"/>
              </w:rPr>
              <w:t xml:space="preserve">Measured by vernier calliper </w:t>
            </w:r>
          </w:p>
          <w:p w:rsidR="002D2F43" w:rsidRPr="002D2F43" w:rsidRDefault="002D2F43" w:rsidP="002D2F43">
            <w:pPr>
              <w:tabs>
                <w:tab w:val="left" w:pos="6585"/>
              </w:tabs>
              <w:spacing w:after="0"/>
              <w:rPr>
                <w:rFonts w:ascii="Times New Roman" w:hAnsi="Times New Roman" w:cs="Times New Roman"/>
                <w:sz w:val="24"/>
                <w:szCs w:val="24"/>
              </w:rPr>
            </w:pPr>
          </w:p>
        </w:tc>
      </w:tr>
    </w:tbl>
    <w:p w:rsidR="006C723C" w:rsidRDefault="006C723C" w:rsidP="006C723C">
      <w:pPr>
        <w:spacing w:line="360" w:lineRule="auto"/>
        <w:jc w:val="both"/>
        <w:rPr>
          <w:rFonts w:ascii="Times New Roman" w:hAnsi="Times New Roman" w:cs="Times New Roman"/>
          <w:sz w:val="24"/>
          <w:szCs w:val="24"/>
        </w:rPr>
      </w:pPr>
    </w:p>
    <w:p w:rsidR="00426B1C" w:rsidRDefault="00426B1C" w:rsidP="00426B1C">
      <w:pPr>
        <w:rPr>
          <w:rFonts w:ascii="Times New Roman" w:hAnsi="Times New Roman" w:cs="Times New Roman"/>
          <w:sz w:val="24"/>
          <w:szCs w:val="24"/>
        </w:rPr>
      </w:pPr>
    </w:p>
    <w:p w:rsidR="00426B1C" w:rsidRPr="00426B1C" w:rsidRDefault="00426B1C" w:rsidP="00426B1C">
      <w:pPr>
        <w:spacing w:after="0" w:line="360" w:lineRule="auto"/>
        <w:jc w:val="both"/>
        <w:rPr>
          <w:rFonts w:ascii="Times New Roman" w:hAnsi="Times New Roman" w:cs="Times New Roman"/>
          <w:b/>
          <w:sz w:val="32"/>
          <w:szCs w:val="24"/>
        </w:rPr>
      </w:pPr>
      <w:r w:rsidRPr="00426B1C">
        <w:rPr>
          <w:rFonts w:ascii="Times New Roman" w:hAnsi="Times New Roman" w:cs="Times New Roman"/>
          <w:b/>
          <w:sz w:val="32"/>
          <w:szCs w:val="24"/>
        </w:rPr>
        <w:lastRenderedPageBreak/>
        <w:t>CONCLUSION</w:t>
      </w:r>
    </w:p>
    <w:p w:rsidR="00AB6D2A" w:rsidRDefault="00426B1C" w:rsidP="00B90602">
      <w:pPr>
        <w:spacing w:after="0" w:line="360" w:lineRule="auto"/>
        <w:jc w:val="both"/>
        <w:rPr>
          <w:rFonts w:ascii="Times New Roman" w:hAnsi="Times New Roman" w:cs="Times New Roman"/>
          <w:sz w:val="24"/>
          <w:szCs w:val="24"/>
        </w:rPr>
      </w:pPr>
      <w:r w:rsidRPr="00426B1C">
        <w:rPr>
          <w:rFonts w:ascii="Times New Roman" w:hAnsi="Times New Roman" w:cs="Times New Roman"/>
          <w:sz w:val="24"/>
          <w:szCs w:val="24"/>
        </w:rPr>
        <w:t xml:space="preserve">In-vitro drug diffusion and ex-vivo permeation studies revealed that nanoemulsion permeation was faster than extract solution; also, Nanoemulsion Carbapol 934 (NEIG) was also incorporated with good homogeneity. The nanoemulsion incorporated in Carbapol gel enhances its permeation, according to an in-vitro diffusion study. </w:t>
      </w:r>
      <w:r w:rsidR="00001FEE" w:rsidRPr="00426B1C">
        <w:rPr>
          <w:rFonts w:ascii="Times New Roman" w:hAnsi="Times New Roman" w:cs="Times New Roman"/>
          <w:sz w:val="24"/>
          <w:szCs w:val="24"/>
        </w:rPr>
        <w:t>Alone</w:t>
      </w:r>
      <w:r w:rsidRPr="00426B1C">
        <w:rPr>
          <w:rFonts w:ascii="Times New Roman" w:hAnsi="Times New Roman" w:cs="Times New Roman"/>
          <w:sz w:val="24"/>
          <w:szCs w:val="24"/>
        </w:rPr>
        <w:t>. Due to the convenience of drug delivery through the skin to the systemic circulation for a variety of clinical conditions, there has been a lot of interest in this area. NEIG has significant anti-</w:t>
      </w:r>
      <w:proofErr w:type="spellStart"/>
      <w:r w:rsidRPr="00426B1C">
        <w:rPr>
          <w:rFonts w:ascii="Times New Roman" w:hAnsi="Times New Roman" w:cs="Times New Roman"/>
          <w:sz w:val="24"/>
          <w:szCs w:val="24"/>
        </w:rPr>
        <w:t>infl</w:t>
      </w:r>
      <w:proofErr w:type="spellEnd"/>
      <w:r w:rsidRPr="00426B1C">
        <w:rPr>
          <w:rFonts w:ascii="Times New Roman" w:hAnsi="Times New Roman" w:cs="Times New Roman"/>
          <w:sz w:val="24"/>
          <w:szCs w:val="24"/>
        </w:rPr>
        <w:t xml:space="preserve"> </w:t>
      </w:r>
      <w:proofErr w:type="spellStart"/>
      <w:r w:rsidRPr="00426B1C">
        <w:rPr>
          <w:rFonts w:ascii="Times New Roman" w:hAnsi="Times New Roman" w:cs="Times New Roman"/>
          <w:sz w:val="24"/>
          <w:szCs w:val="24"/>
        </w:rPr>
        <w:t>ammatory</w:t>
      </w:r>
      <w:proofErr w:type="spellEnd"/>
      <w:r w:rsidRPr="00426B1C">
        <w:rPr>
          <w:rFonts w:ascii="Times New Roman" w:hAnsi="Times New Roman" w:cs="Times New Roman"/>
          <w:sz w:val="24"/>
          <w:szCs w:val="24"/>
        </w:rPr>
        <w:t xml:space="preserve"> properties. The nanosize of the extract is responsible for its rapid and complete absorption, which improves its therapeutic effect. The use of nanoemulsion in transdermal drug delivery is an important area of research in drug delivery, as it improves the effectiveness of the drug. therapeutic efficacy and also the bioavailability of the drugs without any adverse effects. It is also regarded as a promising technique with many advantages including, high storage stability, low preparation cost, thermodynamic stability, absence of organic solvents, and good production feasibility.</w:t>
      </w:r>
    </w:p>
    <w:p w:rsidR="00AB6D2A" w:rsidRDefault="00AB6D2A" w:rsidP="00B90602">
      <w:pPr>
        <w:spacing w:after="0" w:line="360" w:lineRule="auto"/>
        <w:jc w:val="both"/>
        <w:rPr>
          <w:rFonts w:ascii="Times New Roman" w:hAnsi="Times New Roman" w:cs="Times New Roman"/>
          <w:sz w:val="24"/>
          <w:szCs w:val="24"/>
        </w:rPr>
      </w:pPr>
    </w:p>
    <w:p w:rsidR="0033108F" w:rsidRPr="00426B1C" w:rsidRDefault="00426B1C" w:rsidP="00B90602">
      <w:pPr>
        <w:spacing w:after="0" w:line="360" w:lineRule="auto"/>
        <w:jc w:val="both"/>
        <w:rPr>
          <w:rFonts w:ascii="Times New Roman" w:hAnsi="Times New Roman" w:cs="Times New Roman"/>
          <w:b/>
          <w:sz w:val="32"/>
          <w:szCs w:val="24"/>
        </w:rPr>
      </w:pPr>
      <w:r w:rsidRPr="00426B1C">
        <w:rPr>
          <w:rFonts w:ascii="Times New Roman" w:hAnsi="Times New Roman" w:cs="Times New Roman"/>
          <w:b/>
          <w:sz w:val="32"/>
          <w:szCs w:val="24"/>
        </w:rPr>
        <w:t>ACKNOWLEDGMENTS</w:t>
      </w:r>
    </w:p>
    <w:p w:rsidR="0033108F" w:rsidRDefault="0033108F" w:rsidP="00B90602">
      <w:pPr>
        <w:spacing w:after="0" w:line="360" w:lineRule="auto"/>
        <w:jc w:val="both"/>
        <w:rPr>
          <w:rFonts w:ascii="Times New Roman" w:hAnsi="Times New Roman" w:cs="Times New Roman"/>
          <w:sz w:val="24"/>
          <w:szCs w:val="24"/>
        </w:rPr>
      </w:pPr>
      <w:r w:rsidRPr="0033108F">
        <w:rPr>
          <w:rFonts w:ascii="Times New Roman" w:hAnsi="Times New Roman" w:cs="Times New Roman"/>
          <w:sz w:val="24"/>
          <w:szCs w:val="24"/>
        </w:rPr>
        <w:t xml:space="preserve">The project was supported by North Maharashtra University, Jalgaon. And thank full the Dr. S. J. Surana Providing the Facilities and authors are thankful to </w:t>
      </w:r>
      <w:r>
        <w:rPr>
          <w:rFonts w:ascii="Times New Roman" w:hAnsi="Times New Roman" w:cs="Times New Roman"/>
          <w:sz w:val="24"/>
          <w:szCs w:val="24"/>
        </w:rPr>
        <w:t>the Department of Pharmacognosy</w:t>
      </w:r>
      <w:r w:rsidRPr="0033108F">
        <w:rPr>
          <w:rFonts w:ascii="Times New Roman" w:hAnsi="Times New Roman" w:cs="Times New Roman"/>
          <w:sz w:val="24"/>
          <w:szCs w:val="24"/>
        </w:rPr>
        <w:t xml:space="preserve"> and Pharmaceutics, Pharmaceutical Chemistry. (R.C. Patel Institute of Pharmaceutical Education and Research, Shirpur Disclosure: The authors report no conflict of interest in this work</w:t>
      </w:r>
    </w:p>
    <w:p w:rsidR="005F04CE" w:rsidRDefault="005F04CE" w:rsidP="0033108F">
      <w:pPr>
        <w:spacing w:after="0" w:line="360" w:lineRule="auto"/>
        <w:jc w:val="both"/>
        <w:rPr>
          <w:rFonts w:ascii="Times New Roman" w:hAnsi="Times New Roman" w:cs="Times New Roman"/>
          <w:sz w:val="24"/>
          <w:szCs w:val="24"/>
        </w:rPr>
      </w:pPr>
    </w:p>
    <w:p w:rsidR="0033108F" w:rsidRDefault="0033108F" w:rsidP="0033108F">
      <w:pPr>
        <w:spacing w:after="0" w:line="360" w:lineRule="auto"/>
        <w:rPr>
          <w:rFonts w:ascii="Times New Roman" w:hAnsi="Times New Roman" w:cs="Times New Roman"/>
          <w:b/>
          <w:sz w:val="32"/>
          <w:szCs w:val="24"/>
        </w:rPr>
      </w:pPr>
      <w:r w:rsidRPr="0033108F">
        <w:rPr>
          <w:rFonts w:ascii="Times New Roman" w:hAnsi="Times New Roman" w:cs="Times New Roman"/>
          <w:b/>
          <w:sz w:val="32"/>
          <w:szCs w:val="24"/>
        </w:rPr>
        <w:t>REFERENCES</w:t>
      </w:r>
    </w:p>
    <w:tbl>
      <w:tblPr>
        <w:tblStyle w:val="Style1"/>
        <w:tblW w:w="0" w:type="auto"/>
        <w:tblLook w:val="04A0"/>
      </w:tblPr>
      <w:tblGrid>
        <w:gridCol w:w="934"/>
        <w:gridCol w:w="7858"/>
      </w:tblGrid>
      <w:tr w:rsidR="006468C4" w:rsidTr="00B90602">
        <w:tc>
          <w:tcPr>
            <w:tcW w:w="934" w:type="dxa"/>
          </w:tcPr>
          <w:p w:rsidR="006468C4" w:rsidRPr="00B90602" w:rsidRDefault="00B90602" w:rsidP="00B90602">
            <w:pPr>
              <w:spacing w:line="360" w:lineRule="auto"/>
              <w:ind w:right="-144"/>
              <w:jc w:val="both"/>
              <w:rPr>
                <w:color w:val="222222"/>
                <w:shd w:val="clear" w:color="auto" w:fill="FFFFFF"/>
              </w:rPr>
            </w:pPr>
            <w:bookmarkStart w:id="0" w:name="_GoBack"/>
            <w:bookmarkEnd w:id="0"/>
            <w:r>
              <w:rPr>
                <w:color w:val="222222"/>
                <w:shd w:val="clear" w:color="auto" w:fill="FFFFFF"/>
              </w:rPr>
              <w:t xml:space="preserve">     1</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Abolmaali, S.S., </w:t>
            </w:r>
            <w:proofErr w:type="spellStart"/>
            <w:r w:rsidRPr="006468C4">
              <w:rPr>
                <w:rFonts w:ascii="Times New Roman" w:hAnsi="Times New Roman" w:cs="Times New Roman"/>
                <w:color w:val="222222"/>
                <w:sz w:val="24"/>
                <w:szCs w:val="24"/>
                <w:shd w:val="clear" w:color="auto" w:fill="FFFFFF"/>
              </w:rPr>
              <w:t>Tamaddon</w:t>
            </w:r>
            <w:proofErr w:type="spellEnd"/>
            <w:r w:rsidRPr="006468C4">
              <w:rPr>
                <w:rFonts w:ascii="Times New Roman" w:hAnsi="Times New Roman" w:cs="Times New Roman"/>
                <w:color w:val="222222"/>
                <w:sz w:val="24"/>
                <w:szCs w:val="24"/>
                <w:shd w:val="clear" w:color="auto" w:fill="FFFFFF"/>
              </w:rPr>
              <w:t xml:space="preserve">, A.M., </w:t>
            </w:r>
            <w:proofErr w:type="spellStart"/>
            <w:r w:rsidRPr="006468C4">
              <w:rPr>
                <w:rFonts w:ascii="Times New Roman" w:hAnsi="Times New Roman" w:cs="Times New Roman"/>
                <w:color w:val="222222"/>
                <w:sz w:val="24"/>
                <w:szCs w:val="24"/>
                <w:shd w:val="clear" w:color="auto" w:fill="FFFFFF"/>
              </w:rPr>
              <w:t>Farvadi</w:t>
            </w:r>
            <w:proofErr w:type="spellEnd"/>
            <w:r w:rsidRPr="006468C4">
              <w:rPr>
                <w:rFonts w:ascii="Times New Roman" w:hAnsi="Times New Roman" w:cs="Times New Roman"/>
                <w:color w:val="222222"/>
                <w:sz w:val="24"/>
                <w:szCs w:val="24"/>
                <w:shd w:val="clear" w:color="auto" w:fill="FFFFFF"/>
              </w:rPr>
              <w:t xml:space="preserve">, F.S., </w:t>
            </w:r>
            <w:proofErr w:type="spellStart"/>
            <w:r w:rsidRPr="006468C4">
              <w:rPr>
                <w:rFonts w:ascii="Times New Roman" w:hAnsi="Times New Roman" w:cs="Times New Roman"/>
                <w:color w:val="222222"/>
                <w:sz w:val="24"/>
                <w:szCs w:val="24"/>
                <w:shd w:val="clear" w:color="auto" w:fill="FFFFFF"/>
              </w:rPr>
              <w:t>Daneshamuz</w:t>
            </w:r>
            <w:proofErr w:type="spellEnd"/>
            <w:r w:rsidRPr="006468C4">
              <w:rPr>
                <w:rFonts w:ascii="Times New Roman" w:hAnsi="Times New Roman" w:cs="Times New Roman"/>
                <w:color w:val="222222"/>
                <w:sz w:val="24"/>
                <w:szCs w:val="24"/>
                <w:shd w:val="clear" w:color="auto" w:fill="FFFFFF"/>
              </w:rPr>
              <w:t>, S. and Moghimi, H., 2011. Pharmaceutical nanoemulsions and their potential topical and transdermal applications.</w:t>
            </w:r>
          </w:p>
          <w:p w:rsidR="006468C4" w:rsidRPr="006468C4" w:rsidRDefault="006468C4" w:rsidP="006468C4">
            <w:pPr>
              <w:pStyle w:val="ListParagraph"/>
              <w:spacing w:line="360" w:lineRule="auto"/>
              <w:ind w:left="0" w:right="-144"/>
              <w:jc w:val="both"/>
              <w:rPr>
                <w:color w:val="222222"/>
                <w:shd w:val="clear" w:color="auto" w:fill="FFFFFF"/>
              </w:rPr>
            </w:pPr>
          </w:p>
        </w:tc>
      </w:tr>
      <w:tr w:rsidR="006468C4" w:rsidTr="00B90602">
        <w:tc>
          <w:tcPr>
            <w:tcW w:w="934" w:type="dxa"/>
          </w:tcPr>
          <w:p w:rsidR="006468C4" w:rsidRPr="00B90602" w:rsidRDefault="00B90602" w:rsidP="00B90602">
            <w:pPr>
              <w:spacing w:line="360" w:lineRule="auto"/>
              <w:ind w:right="-144"/>
              <w:jc w:val="both"/>
              <w:rPr>
                <w:color w:val="222222"/>
                <w:shd w:val="clear" w:color="auto" w:fill="FFFFFF"/>
              </w:rPr>
            </w:pPr>
            <w:r>
              <w:rPr>
                <w:color w:val="222222"/>
                <w:shd w:val="clear" w:color="auto" w:fill="FFFFFF"/>
              </w:rPr>
              <w:t xml:space="preserve">     2</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Aithal</w:t>
            </w:r>
            <w:proofErr w:type="spellEnd"/>
            <w:r w:rsidRPr="006468C4">
              <w:rPr>
                <w:rFonts w:ascii="Times New Roman" w:hAnsi="Times New Roman" w:cs="Times New Roman"/>
                <w:color w:val="222222"/>
                <w:sz w:val="24"/>
                <w:szCs w:val="24"/>
                <w:shd w:val="clear" w:color="auto" w:fill="FFFFFF"/>
              </w:rPr>
              <w:t xml:space="preserve">, G.C., </w:t>
            </w:r>
            <w:proofErr w:type="spellStart"/>
            <w:r w:rsidRPr="006468C4">
              <w:rPr>
                <w:rFonts w:ascii="Times New Roman" w:hAnsi="Times New Roman" w:cs="Times New Roman"/>
                <w:color w:val="222222"/>
                <w:sz w:val="24"/>
                <w:szCs w:val="24"/>
                <w:shd w:val="clear" w:color="auto" w:fill="FFFFFF"/>
              </w:rPr>
              <w:t>Narayan</w:t>
            </w:r>
            <w:proofErr w:type="spellEnd"/>
            <w:r w:rsidRPr="006468C4">
              <w:rPr>
                <w:rFonts w:ascii="Times New Roman" w:hAnsi="Times New Roman" w:cs="Times New Roman"/>
                <w:color w:val="222222"/>
                <w:sz w:val="24"/>
                <w:szCs w:val="24"/>
                <w:shd w:val="clear" w:color="auto" w:fill="FFFFFF"/>
              </w:rPr>
              <w:t xml:space="preserve">, R. and </w:t>
            </w:r>
            <w:proofErr w:type="spellStart"/>
            <w:r w:rsidRPr="006468C4">
              <w:rPr>
                <w:rFonts w:ascii="Times New Roman" w:hAnsi="Times New Roman" w:cs="Times New Roman"/>
                <w:color w:val="222222"/>
                <w:sz w:val="24"/>
                <w:szCs w:val="24"/>
                <w:shd w:val="clear" w:color="auto" w:fill="FFFFFF"/>
              </w:rPr>
              <w:t>Nayak</w:t>
            </w:r>
            <w:proofErr w:type="spellEnd"/>
            <w:r w:rsidRPr="006468C4">
              <w:rPr>
                <w:rFonts w:ascii="Times New Roman" w:hAnsi="Times New Roman" w:cs="Times New Roman"/>
                <w:color w:val="222222"/>
                <w:sz w:val="24"/>
                <w:szCs w:val="24"/>
                <w:shd w:val="clear" w:color="auto" w:fill="FFFFFF"/>
              </w:rPr>
              <w:t>, U.Y., 2020. Nanoemugel: A promising phase in drug delivery. </w:t>
            </w:r>
            <w:r w:rsidRPr="006468C4">
              <w:rPr>
                <w:rFonts w:ascii="Times New Roman" w:hAnsi="Times New Roman" w:cs="Times New Roman"/>
                <w:i/>
                <w:iCs/>
                <w:color w:val="222222"/>
                <w:sz w:val="24"/>
                <w:szCs w:val="24"/>
                <w:shd w:val="clear" w:color="auto" w:fill="FFFFFF"/>
              </w:rPr>
              <w:t>Current pharmaceutical design</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26</w:t>
            </w:r>
            <w:r w:rsidRPr="006468C4">
              <w:rPr>
                <w:rFonts w:ascii="Times New Roman" w:hAnsi="Times New Roman" w:cs="Times New Roman"/>
                <w:color w:val="222222"/>
                <w:sz w:val="24"/>
                <w:szCs w:val="24"/>
                <w:shd w:val="clear" w:color="auto" w:fill="FFFFFF"/>
              </w:rPr>
              <w:t>(2), pp.279-291.</w:t>
            </w:r>
          </w:p>
          <w:p w:rsidR="006468C4" w:rsidRPr="006468C4" w:rsidRDefault="006468C4" w:rsidP="006468C4">
            <w:pPr>
              <w:pStyle w:val="ListParagraph"/>
              <w:spacing w:line="360" w:lineRule="auto"/>
              <w:ind w:left="0" w:right="-144"/>
              <w:jc w:val="both"/>
              <w:rPr>
                <w:color w:val="222222"/>
                <w:shd w:val="clear" w:color="auto" w:fill="FFFFFF"/>
              </w:rPr>
            </w:pPr>
          </w:p>
        </w:tc>
      </w:tr>
      <w:tr w:rsidR="006468C4" w:rsidTr="00B90602">
        <w:tc>
          <w:tcPr>
            <w:tcW w:w="934" w:type="dxa"/>
          </w:tcPr>
          <w:p w:rsidR="006468C4" w:rsidRPr="00B90602" w:rsidRDefault="00B90602" w:rsidP="00B90602">
            <w:pPr>
              <w:spacing w:line="360" w:lineRule="auto"/>
              <w:ind w:right="-144"/>
              <w:jc w:val="both"/>
              <w:rPr>
                <w:color w:val="222222"/>
                <w:shd w:val="clear" w:color="auto" w:fill="FFFFFF"/>
              </w:rPr>
            </w:pPr>
            <w:r>
              <w:rPr>
                <w:color w:val="222222"/>
                <w:shd w:val="clear" w:color="auto" w:fill="FFFFFF"/>
              </w:rPr>
              <w:t xml:space="preserve">     </w:t>
            </w:r>
            <w:r w:rsidRPr="00B90602">
              <w:rPr>
                <w:color w:val="222222"/>
                <w:shd w:val="clear" w:color="auto" w:fill="FFFFFF"/>
              </w:rPr>
              <w:t>3</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Atmakuri, L.R. and Dathi, S., 2010. Current trends in herbal medicines. </w:t>
            </w:r>
            <w:r w:rsidRPr="006468C4">
              <w:rPr>
                <w:rFonts w:ascii="Times New Roman" w:hAnsi="Times New Roman" w:cs="Times New Roman"/>
                <w:i/>
                <w:iCs/>
                <w:color w:val="222222"/>
                <w:sz w:val="24"/>
                <w:szCs w:val="24"/>
                <w:shd w:val="clear" w:color="auto" w:fill="FFFFFF"/>
              </w:rPr>
              <w:t>J Pharm Res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3</w:t>
            </w:r>
            <w:r w:rsidRPr="006468C4">
              <w:rPr>
                <w:rFonts w:ascii="Times New Roman" w:hAnsi="Times New Roman" w:cs="Times New Roman"/>
                <w:color w:val="222222"/>
                <w:sz w:val="24"/>
                <w:szCs w:val="24"/>
                <w:shd w:val="clear" w:color="auto" w:fill="FFFFFF"/>
              </w:rPr>
              <w:t>(1),    pp.109-113.</w:t>
            </w:r>
          </w:p>
        </w:tc>
      </w:tr>
      <w:tr w:rsidR="006468C4" w:rsidTr="00B90602">
        <w:tc>
          <w:tcPr>
            <w:tcW w:w="934" w:type="dxa"/>
          </w:tcPr>
          <w:p w:rsidR="00B90602" w:rsidRPr="00B90602" w:rsidRDefault="00B90602" w:rsidP="00B90602">
            <w:pPr>
              <w:spacing w:line="360" w:lineRule="auto"/>
              <w:ind w:right="-144"/>
              <w:jc w:val="both"/>
              <w:rPr>
                <w:color w:val="222222"/>
                <w:shd w:val="clear" w:color="auto" w:fill="FFFFFF"/>
              </w:rPr>
            </w:pPr>
            <w:r>
              <w:rPr>
                <w:color w:val="222222"/>
                <w:shd w:val="clear" w:color="auto" w:fill="FFFFFF"/>
              </w:rPr>
              <w:lastRenderedPageBreak/>
              <w:t xml:space="preserve">     4</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Bahmani, M.H., Sheikhzadeh, G., Zarringhalam, M., Akbari, O.A., Alrashed, A.A., Shabani, G.A.S. and Goodarzi, M., 2018. Investigation of turbulent heat transfer and nanofluid flow in a double pipe heat exchanger. </w:t>
            </w:r>
            <w:r w:rsidRPr="006468C4">
              <w:rPr>
                <w:rFonts w:ascii="Times New Roman" w:hAnsi="Times New Roman" w:cs="Times New Roman"/>
                <w:i/>
                <w:iCs/>
                <w:color w:val="222222"/>
                <w:sz w:val="24"/>
                <w:szCs w:val="24"/>
                <w:shd w:val="clear" w:color="auto" w:fill="FFFFFF"/>
              </w:rPr>
              <w:t>Advanced Powder Technology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29</w:t>
            </w:r>
            <w:r w:rsidRPr="006468C4">
              <w:rPr>
                <w:rFonts w:ascii="Times New Roman" w:hAnsi="Times New Roman" w:cs="Times New Roman"/>
                <w:color w:val="222222"/>
                <w:sz w:val="24"/>
                <w:szCs w:val="24"/>
                <w:shd w:val="clear" w:color="auto" w:fill="FFFFFF"/>
              </w:rPr>
              <w:t>(2), pp.273-282.</w:t>
            </w:r>
          </w:p>
        </w:tc>
      </w:tr>
      <w:tr w:rsidR="006468C4" w:rsidTr="00B90602">
        <w:tc>
          <w:tcPr>
            <w:tcW w:w="934" w:type="dxa"/>
          </w:tcPr>
          <w:p w:rsidR="006468C4" w:rsidRPr="006468C4" w:rsidRDefault="00B90602" w:rsidP="00B90602">
            <w:pPr>
              <w:spacing w:line="360" w:lineRule="auto"/>
              <w:ind w:right="-144"/>
              <w:jc w:val="both"/>
              <w:rPr>
                <w:color w:val="222222"/>
                <w:shd w:val="clear" w:color="auto" w:fill="FFFFFF"/>
              </w:rPr>
            </w:pPr>
            <w:r>
              <w:rPr>
                <w:color w:val="222222"/>
                <w:shd w:val="clear" w:color="auto" w:fill="FFFFFF"/>
              </w:rPr>
              <w:t xml:space="preserve">    5</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Baroli</w:t>
            </w:r>
            <w:proofErr w:type="spellEnd"/>
            <w:r w:rsidRPr="006468C4">
              <w:rPr>
                <w:rFonts w:ascii="Times New Roman" w:hAnsi="Times New Roman" w:cs="Times New Roman"/>
                <w:color w:val="222222"/>
                <w:sz w:val="24"/>
                <w:szCs w:val="24"/>
                <w:shd w:val="clear" w:color="auto" w:fill="FFFFFF"/>
              </w:rPr>
              <w:t>, B., 2006. Photo polymerization of biomaterials: issues and potentialities in drug delivery, tissue engineering, and cell encapsulation applications. </w:t>
            </w:r>
            <w:r w:rsidRPr="006468C4">
              <w:rPr>
                <w:rFonts w:ascii="Times New Roman" w:hAnsi="Times New Roman" w:cs="Times New Roman"/>
                <w:i/>
                <w:iCs/>
                <w:color w:val="222222"/>
                <w:sz w:val="24"/>
                <w:szCs w:val="24"/>
                <w:shd w:val="clear" w:color="auto" w:fill="FFFFFF"/>
              </w:rPr>
              <w:t>Journal of Chemical Technology &amp; Biotechnology: International Research in Process, Environmental &amp; Clean Technology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81</w:t>
            </w:r>
            <w:r w:rsidRPr="006468C4">
              <w:rPr>
                <w:rFonts w:ascii="Times New Roman" w:hAnsi="Times New Roman" w:cs="Times New Roman"/>
                <w:color w:val="222222"/>
                <w:sz w:val="24"/>
                <w:szCs w:val="24"/>
                <w:shd w:val="clear" w:color="auto" w:fill="FFFFFF"/>
              </w:rPr>
              <w:t>(4), pp.491-499.</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6</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Basera</w:t>
            </w:r>
            <w:proofErr w:type="spellEnd"/>
            <w:r w:rsidRPr="006468C4">
              <w:rPr>
                <w:rFonts w:ascii="Times New Roman" w:hAnsi="Times New Roman" w:cs="Times New Roman"/>
                <w:color w:val="222222"/>
                <w:sz w:val="24"/>
                <w:szCs w:val="24"/>
                <w:shd w:val="clear" w:color="auto" w:fill="FFFFFF"/>
              </w:rPr>
              <w:t xml:space="preserve">, K., Bhatt, G., </w:t>
            </w:r>
            <w:proofErr w:type="spellStart"/>
            <w:r w:rsidRPr="006468C4">
              <w:rPr>
                <w:rFonts w:ascii="Times New Roman" w:hAnsi="Times New Roman" w:cs="Times New Roman"/>
                <w:color w:val="222222"/>
                <w:sz w:val="24"/>
                <w:szCs w:val="24"/>
                <w:shd w:val="clear" w:color="auto" w:fill="FFFFFF"/>
              </w:rPr>
              <w:t>Kothiyal</w:t>
            </w:r>
            <w:proofErr w:type="spellEnd"/>
            <w:r w:rsidRPr="006468C4">
              <w:rPr>
                <w:rFonts w:ascii="Times New Roman" w:hAnsi="Times New Roman" w:cs="Times New Roman"/>
                <w:color w:val="222222"/>
                <w:sz w:val="24"/>
                <w:szCs w:val="24"/>
                <w:shd w:val="clear" w:color="auto" w:fill="FFFFFF"/>
              </w:rPr>
              <w:t xml:space="preserve">, P. and Gupta, P., 2015. </w:t>
            </w:r>
            <w:proofErr w:type="spellStart"/>
            <w:r w:rsidRPr="006468C4">
              <w:rPr>
                <w:rFonts w:ascii="Times New Roman" w:hAnsi="Times New Roman" w:cs="Times New Roman"/>
                <w:color w:val="222222"/>
                <w:sz w:val="24"/>
                <w:szCs w:val="24"/>
                <w:shd w:val="clear" w:color="auto" w:fill="FFFFFF"/>
              </w:rPr>
              <w:t>Nanoemulgel</w:t>
            </w:r>
            <w:proofErr w:type="spellEnd"/>
            <w:r w:rsidRPr="006468C4">
              <w:rPr>
                <w:rFonts w:ascii="Times New Roman" w:hAnsi="Times New Roman" w:cs="Times New Roman"/>
                <w:color w:val="222222"/>
                <w:sz w:val="24"/>
                <w:szCs w:val="24"/>
                <w:shd w:val="clear" w:color="auto" w:fill="FFFFFF"/>
              </w:rPr>
              <w:t>: a novel formulation approach for topical delivery of hydrophobic drugs. </w:t>
            </w:r>
            <w:r w:rsidRPr="006468C4">
              <w:rPr>
                <w:rFonts w:ascii="Times New Roman" w:hAnsi="Times New Roman" w:cs="Times New Roman"/>
                <w:i/>
                <w:iCs/>
                <w:color w:val="222222"/>
                <w:sz w:val="24"/>
                <w:szCs w:val="24"/>
                <w:shd w:val="clear" w:color="auto" w:fill="FFFFFF"/>
              </w:rPr>
              <w:t>World journal of pharmacy and pharmaceutical sciences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w:t>
            </w:r>
            <w:r w:rsidRPr="006468C4">
              <w:rPr>
                <w:rFonts w:ascii="Times New Roman" w:hAnsi="Times New Roman" w:cs="Times New Roman"/>
                <w:color w:val="222222"/>
                <w:sz w:val="24"/>
                <w:szCs w:val="24"/>
                <w:shd w:val="clear" w:color="auto" w:fill="FFFFFF"/>
              </w:rPr>
              <w:t>(10), pp.1872-1876.</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7</w:t>
            </w:r>
          </w:p>
        </w:tc>
        <w:tc>
          <w:tcPr>
            <w:tcW w:w="7858" w:type="dxa"/>
          </w:tcPr>
          <w:p w:rsidR="006468C4" w:rsidRPr="006468C4" w:rsidRDefault="006468C4" w:rsidP="006468C4">
            <w:pPr>
              <w:spacing w:line="360" w:lineRule="auto"/>
              <w:ind w:right="-144"/>
              <w:jc w:val="both"/>
              <w:rPr>
                <w:rFonts w:ascii="Times New Roman" w:hAnsi="Times New Roman" w:cs="Times New Roman"/>
                <w:sz w:val="24"/>
                <w:szCs w:val="24"/>
                <w:shd w:val="clear" w:color="auto" w:fill="FFFFFF"/>
              </w:rPr>
            </w:pPr>
            <w:r w:rsidRPr="006468C4">
              <w:rPr>
                <w:rFonts w:ascii="Times New Roman" w:hAnsi="Times New Roman" w:cs="Times New Roman"/>
                <w:sz w:val="24"/>
                <w:szCs w:val="24"/>
                <w:shd w:val="clear" w:color="auto" w:fill="FFFFFF"/>
              </w:rPr>
              <w:t xml:space="preserve">Bhatia, R.S., </w:t>
            </w:r>
            <w:proofErr w:type="spellStart"/>
            <w:r w:rsidRPr="006468C4">
              <w:rPr>
                <w:rFonts w:ascii="Times New Roman" w:hAnsi="Times New Roman" w:cs="Times New Roman"/>
                <w:sz w:val="24"/>
                <w:szCs w:val="24"/>
                <w:shd w:val="clear" w:color="auto" w:fill="FFFFFF"/>
              </w:rPr>
              <w:t>Tu</w:t>
            </w:r>
            <w:proofErr w:type="spellEnd"/>
            <w:r w:rsidRPr="006468C4">
              <w:rPr>
                <w:rFonts w:ascii="Times New Roman" w:hAnsi="Times New Roman" w:cs="Times New Roman"/>
                <w:sz w:val="24"/>
                <w:szCs w:val="24"/>
                <w:shd w:val="clear" w:color="auto" w:fill="FFFFFF"/>
              </w:rPr>
              <w:t xml:space="preserve">, J.V., Lee, D.S., Austin, P.C., Fang, J., </w:t>
            </w:r>
            <w:proofErr w:type="spellStart"/>
            <w:r w:rsidRPr="006468C4">
              <w:rPr>
                <w:rFonts w:ascii="Times New Roman" w:hAnsi="Times New Roman" w:cs="Times New Roman"/>
                <w:sz w:val="24"/>
                <w:szCs w:val="24"/>
                <w:shd w:val="clear" w:color="auto" w:fill="FFFFFF"/>
              </w:rPr>
              <w:t>Haouzi</w:t>
            </w:r>
            <w:proofErr w:type="spellEnd"/>
            <w:r w:rsidRPr="006468C4">
              <w:rPr>
                <w:rFonts w:ascii="Times New Roman" w:hAnsi="Times New Roman" w:cs="Times New Roman"/>
                <w:sz w:val="24"/>
                <w:szCs w:val="24"/>
                <w:shd w:val="clear" w:color="auto" w:fill="FFFFFF"/>
              </w:rPr>
              <w:t>, A., Gong, Y. and Liu, P.P., 2017. Outcome of heart failure with preserved ejection fraction in a population-based study. </w:t>
            </w:r>
            <w:r w:rsidRPr="006468C4">
              <w:rPr>
                <w:rFonts w:ascii="Times New Roman" w:hAnsi="Times New Roman" w:cs="Times New Roman"/>
                <w:i/>
                <w:iCs/>
                <w:sz w:val="24"/>
                <w:szCs w:val="24"/>
                <w:shd w:val="clear" w:color="auto" w:fill="FFFFFF"/>
              </w:rPr>
              <w:t>New England Journal of Medicine</w:t>
            </w:r>
            <w:r w:rsidRPr="006468C4">
              <w:rPr>
                <w:rFonts w:ascii="Times New Roman" w:hAnsi="Times New Roman" w:cs="Times New Roman"/>
                <w:sz w:val="24"/>
                <w:szCs w:val="24"/>
                <w:shd w:val="clear" w:color="auto" w:fill="FFFFFF"/>
              </w:rPr>
              <w:t>, </w:t>
            </w:r>
            <w:r w:rsidRPr="006468C4">
              <w:rPr>
                <w:rFonts w:ascii="Times New Roman" w:hAnsi="Times New Roman" w:cs="Times New Roman"/>
                <w:i/>
                <w:iCs/>
                <w:sz w:val="24"/>
                <w:szCs w:val="24"/>
                <w:shd w:val="clear" w:color="auto" w:fill="FFFFFF"/>
              </w:rPr>
              <w:t>355</w:t>
            </w:r>
            <w:r w:rsidRPr="006468C4">
              <w:rPr>
                <w:rFonts w:ascii="Times New Roman" w:hAnsi="Times New Roman" w:cs="Times New Roman"/>
                <w:sz w:val="24"/>
                <w:szCs w:val="24"/>
                <w:shd w:val="clear" w:color="auto" w:fill="FFFFFF"/>
              </w:rPr>
              <w:t>(3), pp.260-269.</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8</w:t>
            </w:r>
          </w:p>
        </w:tc>
        <w:tc>
          <w:tcPr>
            <w:tcW w:w="7858" w:type="dxa"/>
          </w:tcPr>
          <w:p w:rsidR="006468C4" w:rsidRPr="006468C4" w:rsidRDefault="006468C4" w:rsidP="006468C4">
            <w:pPr>
              <w:spacing w:line="360" w:lineRule="auto"/>
              <w:ind w:right="-144"/>
              <w:jc w:val="both"/>
              <w:rPr>
                <w:rFonts w:ascii="Times New Roman" w:hAnsi="Times New Roman" w:cs="Times New Roman"/>
                <w:sz w:val="24"/>
                <w:szCs w:val="24"/>
                <w:shd w:val="clear" w:color="auto" w:fill="FFFFFF"/>
              </w:rPr>
            </w:pPr>
            <w:proofErr w:type="spellStart"/>
            <w:r w:rsidRPr="006468C4">
              <w:rPr>
                <w:rFonts w:ascii="Times New Roman" w:hAnsi="Times New Roman" w:cs="Times New Roman"/>
                <w:sz w:val="24"/>
                <w:szCs w:val="24"/>
                <w:shd w:val="clear" w:color="auto" w:fill="FFFFFF"/>
              </w:rPr>
              <w:t>Bouchemal</w:t>
            </w:r>
            <w:proofErr w:type="spellEnd"/>
            <w:r w:rsidRPr="006468C4">
              <w:rPr>
                <w:rFonts w:ascii="Times New Roman" w:hAnsi="Times New Roman" w:cs="Times New Roman"/>
                <w:sz w:val="24"/>
                <w:szCs w:val="24"/>
                <w:shd w:val="clear" w:color="auto" w:fill="FFFFFF"/>
              </w:rPr>
              <w:t xml:space="preserve">, K., </w:t>
            </w:r>
            <w:proofErr w:type="spellStart"/>
            <w:r w:rsidRPr="006468C4">
              <w:rPr>
                <w:rFonts w:ascii="Times New Roman" w:hAnsi="Times New Roman" w:cs="Times New Roman"/>
                <w:sz w:val="24"/>
                <w:szCs w:val="24"/>
                <w:shd w:val="clear" w:color="auto" w:fill="FFFFFF"/>
              </w:rPr>
              <w:t>Briançon</w:t>
            </w:r>
            <w:proofErr w:type="spellEnd"/>
            <w:r w:rsidRPr="006468C4">
              <w:rPr>
                <w:rFonts w:ascii="Times New Roman" w:hAnsi="Times New Roman" w:cs="Times New Roman"/>
                <w:sz w:val="24"/>
                <w:szCs w:val="24"/>
                <w:shd w:val="clear" w:color="auto" w:fill="FFFFFF"/>
              </w:rPr>
              <w:t xml:space="preserve">, S., Perrier, E. and </w:t>
            </w:r>
            <w:proofErr w:type="spellStart"/>
            <w:r w:rsidRPr="006468C4">
              <w:rPr>
                <w:rFonts w:ascii="Times New Roman" w:hAnsi="Times New Roman" w:cs="Times New Roman"/>
                <w:sz w:val="24"/>
                <w:szCs w:val="24"/>
                <w:shd w:val="clear" w:color="auto" w:fill="FFFFFF"/>
              </w:rPr>
              <w:t>Fessi</w:t>
            </w:r>
            <w:proofErr w:type="spellEnd"/>
            <w:r w:rsidRPr="006468C4">
              <w:rPr>
                <w:rFonts w:ascii="Times New Roman" w:hAnsi="Times New Roman" w:cs="Times New Roman"/>
                <w:sz w:val="24"/>
                <w:szCs w:val="24"/>
                <w:shd w:val="clear" w:color="auto" w:fill="FFFFFF"/>
              </w:rPr>
              <w:t>, H., 2004. Nano-emulsion formulation using spontaneous emulsification: solvent, oil and surfactant optimisation. </w:t>
            </w:r>
            <w:r w:rsidRPr="006468C4">
              <w:rPr>
                <w:rFonts w:ascii="Times New Roman" w:hAnsi="Times New Roman" w:cs="Times New Roman"/>
                <w:i/>
                <w:iCs/>
                <w:sz w:val="24"/>
                <w:szCs w:val="24"/>
                <w:shd w:val="clear" w:color="auto" w:fill="FFFFFF"/>
              </w:rPr>
              <w:t>International journal of pharmaceutics</w:t>
            </w:r>
            <w:r w:rsidRPr="006468C4">
              <w:rPr>
                <w:rFonts w:ascii="Times New Roman" w:hAnsi="Times New Roman" w:cs="Times New Roman"/>
                <w:sz w:val="24"/>
                <w:szCs w:val="24"/>
                <w:shd w:val="clear" w:color="auto" w:fill="FFFFFF"/>
              </w:rPr>
              <w:t>, </w:t>
            </w:r>
            <w:r w:rsidRPr="006468C4">
              <w:rPr>
                <w:rFonts w:ascii="Times New Roman" w:hAnsi="Times New Roman" w:cs="Times New Roman"/>
                <w:i/>
                <w:iCs/>
                <w:sz w:val="24"/>
                <w:szCs w:val="24"/>
                <w:shd w:val="clear" w:color="auto" w:fill="FFFFFF"/>
              </w:rPr>
              <w:t>280</w:t>
            </w:r>
            <w:r w:rsidRPr="006468C4">
              <w:rPr>
                <w:rFonts w:ascii="Times New Roman" w:hAnsi="Times New Roman" w:cs="Times New Roman"/>
                <w:sz w:val="24"/>
                <w:szCs w:val="24"/>
                <w:shd w:val="clear" w:color="auto" w:fill="FFFFFF"/>
              </w:rPr>
              <w:t>(1-2), pp.241-251.</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9</w:t>
            </w:r>
          </w:p>
        </w:tc>
        <w:tc>
          <w:tcPr>
            <w:tcW w:w="7858" w:type="dxa"/>
          </w:tcPr>
          <w:p w:rsidR="006468C4" w:rsidRPr="006468C4" w:rsidRDefault="006468C4" w:rsidP="006468C4">
            <w:pPr>
              <w:spacing w:line="360" w:lineRule="auto"/>
              <w:ind w:right="-144"/>
              <w:jc w:val="both"/>
              <w:rPr>
                <w:rFonts w:ascii="Times New Roman" w:hAnsi="Times New Roman" w:cs="Times New Roman"/>
                <w:sz w:val="24"/>
                <w:szCs w:val="24"/>
                <w:shd w:val="clear" w:color="auto" w:fill="FFFFFF"/>
              </w:rPr>
            </w:pPr>
            <w:proofErr w:type="spellStart"/>
            <w:r w:rsidRPr="006468C4">
              <w:rPr>
                <w:rFonts w:ascii="Times New Roman" w:hAnsi="Times New Roman" w:cs="Times New Roman"/>
                <w:sz w:val="24"/>
                <w:szCs w:val="24"/>
                <w:shd w:val="clear" w:color="auto" w:fill="FFFFFF"/>
              </w:rPr>
              <w:t>Chattergee</w:t>
            </w:r>
            <w:proofErr w:type="spellEnd"/>
            <w:r w:rsidRPr="006468C4">
              <w:rPr>
                <w:rFonts w:ascii="Times New Roman" w:hAnsi="Times New Roman" w:cs="Times New Roman"/>
                <w:sz w:val="24"/>
                <w:szCs w:val="24"/>
                <w:shd w:val="clear" w:color="auto" w:fill="FFFFFF"/>
              </w:rPr>
              <w:t>, S., 2009. Estimation of rural poverty: A discussion with reference to India. </w:t>
            </w:r>
            <w:r w:rsidRPr="006468C4">
              <w:rPr>
                <w:rFonts w:ascii="Times New Roman" w:hAnsi="Times New Roman" w:cs="Times New Roman"/>
                <w:i/>
                <w:iCs/>
                <w:sz w:val="24"/>
                <w:szCs w:val="24"/>
                <w:shd w:val="clear" w:color="auto" w:fill="FFFFFF"/>
              </w:rPr>
              <w:t>WYE City Group on Rural Development and Agriculture Household Income, at FAO Headquarters, Rome</w:t>
            </w:r>
            <w:r w:rsidRPr="006468C4">
              <w:rPr>
                <w:rFonts w:ascii="Times New Roman" w:hAnsi="Times New Roman" w:cs="Times New Roman"/>
                <w:sz w:val="24"/>
                <w:szCs w:val="24"/>
                <w:shd w:val="clear" w:color="auto" w:fill="FFFFFF"/>
              </w:rPr>
              <w:t>.</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10</w:t>
            </w:r>
          </w:p>
        </w:tc>
        <w:tc>
          <w:tcPr>
            <w:tcW w:w="7858" w:type="dxa"/>
          </w:tcPr>
          <w:p w:rsidR="006468C4" w:rsidRPr="006468C4" w:rsidRDefault="006468C4" w:rsidP="006468C4">
            <w:pPr>
              <w:pStyle w:val="ListParagraph"/>
              <w:spacing w:line="360" w:lineRule="auto"/>
              <w:ind w:left="0" w:right="-144"/>
              <w:jc w:val="both"/>
              <w:rPr>
                <w:color w:val="222222"/>
                <w:shd w:val="clear" w:color="auto" w:fill="FFFFFF"/>
              </w:rPr>
            </w:pPr>
            <w:proofErr w:type="spellStart"/>
            <w:r w:rsidRPr="006468C4">
              <w:rPr>
                <w:color w:val="222222"/>
                <w:shd w:val="clear" w:color="auto" w:fill="FFFFFF"/>
              </w:rPr>
              <w:t>Chaudhary</w:t>
            </w:r>
            <w:proofErr w:type="spellEnd"/>
            <w:r w:rsidRPr="006468C4">
              <w:rPr>
                <w:color w:val="222222"/>
                <w:shd w:val="clear" w:color="auto" w:fill="FFFFFF"/>
              </w:rPr>
              <w:t xml:space="preserve">, H., Gillette, P., </w:t>
            </w:r>
            <w:proofErr w:type="spellStart"/>
            <w:r w:rsidRPr="006468C4">
              <w:rPr>
                <w:color w:val="222222"/>
                <w:shd w:val="clear" w:color="auto" w:fill="FFFFFF"/>
              </w:rPr>
              <w:t>Ashamalla</w:t>
            </w:r>
            <w:proofErr w:type="spellEnd"/>
            <w:r w:rsidRPr="006468C4">
              <w:rPr>
                <w:color w:val="222222"/>
                <w:shd w:val="clear" w:color="auto" w:fill="FFFFFF"/>
              </w:rPr>
              <w:t xml:space="preserve">, M., </w:t>
            </w:r>
            <w:proofErr w:type="spellStart"/>
            <w:r w:rsidRPr="006468C4">
              <w:rPr>
                <w:color w:val="222222"/>
                <w:shd w:val="clear" w:color="auto" w:fill="FFFFFF"/>
              </w:rPr>
              <w:t>Hartt</w:t>
            </w:r>
            <w:proofErr w:type="spellEnd"/>
            <w:r w:rsidRPr="006468C4">
              <w:rPr>
                <w:color w:val="222222"/>
                <w:shd w:val="clear" w:color="auto" w:fill="FFFFFF"/>
              </w:rPr>
              <w:t xml:space="preserve">, A., </w:t>
            </w:r>
            <w:proofErr w:type="spellStart"/>
            <w:r w:rsidRPr="006468C4">
              <w:rPr>
                <w:color w:val="222222"/>
                <w:shd w:val="clear" w:color="auto" w:fill="FFFFFF"/>
              </w:rPr>
              <w:t>Salifu</w:t>
            </w:r>
            <w:proofErr w:type="spellEnd"/>
            <w:r w:rsidRPr="006468C4">
              <w:rPr>
                <w:color w:val="222222"/>
                <w:shd w:val="clear" w:color="auto" w:fill="FFFFFF"/>
              </w:rPr>
              <w:t xml:space="preserve">, M. and McFarlane, S.I., 2020. Pulmonary </w:t>
            </w:r>
            <w:proofErr w:type="spellStart"/>
            <w:r w:rsidRPr="006468C4">
              <w:rPr>
                <w:color w:val="222222"/>
                <w:shd w:val="clear" w:color="auto" w:fill="FFFFFF"/>
              </w:rPr>
              <w:t>Edema</w:t>
            </w:r>
            <w:proofErr w:type="spellEnd"/>
            <w:r w:rsidRPr="006468C4">
              <w:rPr>
                <w:color w:val="222222"/>
                <w:shd w:val="clear" w:color="auto" w:fill="FFFFFF"/>
              </w:rPr>
              <w:t xml:space="preserve"> in </w:t>
            </w:r>
            <w:proofErr w:type="spellStart"/>
            <w:r w:rsidRPr="006468C4">
              <w:rPr>
                <w:color w:val="222222"/>
                <w:shd w:val="clear" w:color="auto" w:fill="FFFFFF"/>
              </w:rPr>
              <w:t>Hb</w:t>
            </w:r>
            <w:proofErr w:type="spellEnd"/>
            <w:r w:rsidRPr="006468C4">
              <w:rPr>
                <w:color w:val="222222"/>
                <w:shd w:val="clear" w:color="auto" w:fill="FFFFFF"/>
              </w:rPr>
              <w:t xml:space="preserve"> S/β+ </w:t>
            </w:r>
            <w:proofErr w:type="spellStart"/>
            <w:r w:rsidRPr="006468C4">
              <w:rPr>
                <w:color w:val="222222"/>
                <w:shd w:val="clear" w:color="auto" w:fill="FFFFFF"/>
              </w:rPr>
              <w:t>thalassemia</w:t>
            </w:r>
            <w:proofErr w:type="spellEnd"/>
            <w:r w:rsidRPr="006468C4">
              <w:rPr>
                <w:color w:val="222222"/>
                <w:shd w:val="clear" w:color="auto" w:fill="FFFFFF"/>
              </w:rPr>
              <w:t xml:space="preserve"> Patient Leading to Acute Chest Syndrome. A Case Report and Review of Literature. </w:t>
            </w:r>
            <w:r w:rsidRPr="006468C4">
              <w:rPr>
                <w:i/>
                <w:iCs/>
                <w:color w:val="222222"/>
                <w:shd w:val="clear" w:color="auto" w:fill="FFFFFF"/>
              </w:rPr>
              <w:t>American journal of medical case reports</w:t>
            </w:r>
            <w:r w:rsidRPr="006468C4">
              <w:rPr>
                <w:color w:val="222222"/>
                <w:shd w:val="clear" w:color="auto" w:fill="FFFFFF"/>
              </w:rPr>
              <w:t>, </w:t>
            </w:r>
            <w:r w:rsidRPr="006468C4">
              <w:rPr>
                <w:i/>
                <w:iCs/>
                <w:color w:val="222222"/>
                <w:shd w:val="clear" w:color="auto" w:fill="FFFFFF"/>
              </w:rPr>
              <w:t>8</w:t>
            </w:r>
            <w:r w:rsidRPr="006468C4">
              <w:rPr>
                <w:color w:val="222222"/>
                <w:shd w:val="clear" w:color="auto" w:fill="FFFFFF"/>
              </w:rPr>
              <w:t>(10), p.332</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11</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Choudhury, H., Gorain, B., </w:t>
            </w:r>
            <w:proofErr w:type="spellStart"/>
            <w:r w:rsidRPr="006468C4">
              <w:rPr>
                <w:rFonts w:ascii="Times New Roman" w:hAnsi="Times New Roman" w:cs="Times New Roman"/>
                <w:color w:val="222222"/>
                <w:sz w:val="24"/>
                <w:szCs w:val="24"/>
                <w:shd w:val="clear" w:color="auto" w:fill="FFFFFF"/>
              </w:rPr>
              <w:t>Tekade</w:t>
            </w:r>
            <w:proofErr w:type="spellEnd"/>
            <w:r w:rsidRPr="006468C4">
              <w:rPr>
                <w:rFonts w:ascii="Times New Roman" w:hAnsi="Times New Roman" w:cs="Times New Roman"/>
                <w:color w:val="222222"/>
                <w:sz w:val="24"/>
                <w:szCs w:val="24"/>
                <w:shd w:val="clear" w:color="auto" w:fill="FFFFFF"/>
              </w:rPr>
              <w:t xml:space="preserve">, R.K., </w:t>
            </w:r>
            <w:proofErr w:type="spellStart"/>
            <w:r w:rsidRPr="006468C4">
              <w:rPr>
                <w:rFonts w:ascii="Times New Roman" w:hAnsi="Times New Roman" w:cs="Times New Roman"/>
                <w:color w:val="222222"/>
                <w:sz w:val="24"/>
                <w:szCs w:val="24"/>
                <w:shd w:val="clear" w:color="auto" w:fill="FFFFFF"/>
              </w:rPr>
              <w:t>Pandey</w:t>
            </w:r>
            <w:proofErr w:type="spellEnd"/>
            <w:r w:rsidRPr="006468C4">
              <w:rPr>
                <w:rFonts w:ascii="Times New Roman" w:hAnsi="Times New Roman" w:cs="Times New Roman"/>
                <w:color w:val="222222"/>
                <w:sz w:val="24"/>
                <w:szCs w:val="24"/>
                <w:shd w:val="clear" w:color="auto" w:fill="FFFFFF"/>
              </w:rPr>
              <w:t xml:space="preserve">, M., </w:t>
            </w:r>
            <w:proofErr w:type="spellStart"/>
            <w:r w:rsidRPr="006468C4">
              <w:rPr>
                <w:rFonts w:ascii="Times New Roman" w:hAnsi="Times New Roman" w:cs="Times New Roman"/>
                <w:color w:val="222222"/>
                <w:sz w:val="24"/>
                <w:szCs w:val="24"/>
                <w:shd w:val="clear" w:color="auto" w:fill="FFFFFF"/>
              </w:rPr>
              <w:t>Karmakar</w:t>
            </w:r>
            <w:proofErr w:type="spellEnd"/>
            <w:r w:rsidRPr="006468C4">
              <w:rPr>
                <w:rFonts w:ascii="Times New Roman" w:hAnsi="Times New Roman" w:cs="Times New Roman"/>
                <w:color w:val="222222"/>
                <w:sz w:val="24"/>
                <w:szCs w:val="24"/>
                <w:shd w:val="clear" w:color="auto" w:fill="FFFFFF"/>
              </w:rPr>
              <w:t xml:space="preserve">, S. and Pal, T.K., 2017.    Safety against </w:t>
            </w:r>
            <w:proofErr w:type="spellStart"/>
            <w:r w:rsidRPr="006468C4">
              <w:rPr>
                <w:rFonts w:ascii="Times New Roman" w:hAnsi="Times New Roman" w:cs="Times New Roman"/>
                <w:color w:val="222222"/>
                <w:sz w:val="24"/>
                <w:szCs w:val="24"/>
                <w:shd w:val="clear" w:color="auto" w:fill="FFFFFF"/>
              </w:rPr>
              <w:t>nephrotoxicity</w:t>
            </w:r>
            <w:proofErr w:type="spellEnd"/>
            <w:r w:rsidRPr="006468C4">
              <w:rPr>
                <w:rFonts w:ascii="Times New Roman" w:hAnsi="Times New Roman" w:cs="Times New Roman"/>
                <w:color w:val="222222"/>
                <w:sz w:val="24"/>
                <w:szCs w:val="24"/>
                <w:shd w:val="clear" w:color="auto" w:fill="FFFFFF"/>
              </w:rPr>
              <w:t xml:space="preserve"> in </w:t>
            </w:r>
            <w:proofErr w:type="spellStart"/>
            <w:r w:rsidRPr="006468C4">
              <w:rPr>
                <w:rFonts w:ascii="Times New Roman" w:hAnsi="Times New Roman" w:cs="Times New Roman"/>
                <w:color w:val="222222"/>
                <w:sz w:val="24"/>
                <w:szCs w:val="24"/>
                <w:shd w:val="clear" w:color="auto" w:fill="FFFFFF"/>
              </w:rPr>
              <w:t>paclitaxel</w:t>
            </w:r>
            <w:proofErr w:type="spellEnd"/>
            <w:r w:rsidRPr="006468C4">
              <w:rPr>
                <w:rFonts w:ascii="Times New Roman" w:hAnsi="Times New Roman" w:cs="Times New Roman"/>
                <w:color w:val="222222"/>
                <w:sz w:val="24"/>
                <w:szCs w:val="24"/>
                <w:shd w:val="clear" w:color="auto" w:fill="FFFFFF"/>
              </w:rPr>
              <w:t xml:space="preserve"> treatment: oral </w:t>
            </w:r>
            <w:proofErr w:type="spellStart"/>
            <w:r w:rsidRPr="006468C4">
              <w:rPr>
                <w:rFonts w:ascii="Times New Roman" w:hAnsi="Times New Roman" w:cs="Times New Roman"/>
                <w:color w:val="222222"/>
                <w:sz w:val="24"/>
                <w:szCs w:val="24"/>
                <w:shd w:val="clear" w:color="auto" w:fill="FFFFFF"/>
              </w:rPr>
              <w:t>nanocarrier</w:t>
            </w:r>
            <w:proofErr w:type="spellEnd"/>
            <w:r w:rsidRPr="006468C4">
              <w:rPr>
                <w:rFonts w:ascii="Times New Roman" w:hAnsi="Times New Roman" w:cs="Times New Roman"/>
                <w:color w:val="222222"/>
                <w:sz w:val="24"/>
                <w:szCs w:val="24"/>
                <w:shd w:val="clear" w:color="auto" w:fill="FFFFFF"/>
              </w:rPr>
              <w:t xml:space="preserve"> as an effective tool in preclinical evaluation with marked in vivo antitumor activity. </w:t>
            </w:r>
            <w:r w:rsidRPr="006468C4">
              <w:rPr>
                <w:rFonts w:ascii="Times New Roman" w:hAnsi="Times New Roman" w:cs="Times New Roman"/>
                <w:i/>
                <w:iCs/>
                <w:color w:val="222222"/>
                <w:sz w:val="24"/>
                <w:szCs w:val="24"/>
                <w:shd w:val="clear" w:color="auto" w:fill="FFFFFF"/>
              </w:rPr>
              <w:t>Regulatory Toxicology and Pharmacology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91</w:t>
            </w:r>
            <w:r w:rsidRPr="006468C4">
              <w:rPr>
                <w:rFonts w:ascii="Times New Roman" w:hAnsi="Times New Roman" w:cs="Times New Roman"/>
                <w:color w:val="222222"/>
                <w:sz w:val="24"/>
                <w:szCs w:val="24"/>
                <w:shd w:val="clear" w:color="auto" w:fill="FFFFFF"/>
              </w:rPr>
              <w:t>, pp.179-189.</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12</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Das, S. and Pal, T., 2021. Post-Traumatic Meningitis: Case-Based Review of Literature from Internists’ Perspective. </w:t>
            </w:r>
            <w:r w:rsidRPr="006468C4">
              <w:rPr>
                <w:rFonts w:ascii="Times New Roman" w:hAnsi="Times New Roman" w:cs="Times New Roman"/>
                <w:i/>
                <w:iCs/>
                <w:color w:val="222222"/>
                <w:sz w:val="24"/>
                <w:szCs w:val="24"/>
                <w:shd w:val="clear" w:color="auto" w:fill="FFFFFF"/>
              </w:rPr>
              <w:t>Case Reports in Acute Medicine</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w:t>
            </w:r>
            <w:r w:rsidRPr="006468C4">
              <w:rPr>
                <w:rFonts w:ascii="Times New Roman" w:hAnsi="Times New Roman" w:cs="Times New Roman"/>
                <w:color w:val="222222"/>
                <w:sz w:val="24"/>
                <w:szCs w:val="24"/>
                <w:shd w:val="clear" w:color="auto" w:fill="FFFFFF"/>
              </w:rPr>
              <w:t>(2), pp.41-49.</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13</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Eliyana</w:t>
            </w:r>
            <w:proofErr w:type="spellEnd"/>
            <w:r w:rsidRPr="006468C4">
              <w:rPr>
                <w:rFonts w:ascii="Times New Roman" w:hAnsi="Times New Roman" w:cs="Times New Roman"/>
                <w:color w:val="222222"/>
                <w:sz w:val="24"/>
                <w:szCs w:val="24"/>
                <w:shd w:val="clear" w:color="auto" w:fill="FFFFFF"/>
              </w:rPr>
              <w:t xml:space="preserve">, A., </w:t>
            </w:r>
            <w:proofErr w:type="spellStart"/>
            <w:r w:rsidRPr="006468C4">
              <w:rPr>
                <w:rFonts w:ascii="Times New Roman" w:hAnsi="Times New Roman" w:cs="Times New Roman"/>
                <w:color w:val="222222"/>
                <w:sz w:val="24"/>
                <w:szCs w:val="24"/>
                <w:shd w:val="clear" w:color="auto" w:fill="FFFFFF"/>
              </w:rPr>
              <w:t>Sridadi</w:t>
            </w:r>
            <w:proofErr w:type="spellEnd"/>
            <w:r w:rsidRPr="006468C4">
              <w:rPr>
                <w:rFonts w:ascii="Times New Roman" w:hAnsi="Times New Roman" w:cs="Times New Roman"/>
                <w:color w:val="222222"/>
                <w:sz w:val="24"/>
                <w:szCs w:val="24"/>
                <w:shd w:val="clear" w:color="auto" w:fill="FFFFFF"/>
              </w:rPr>
              <w:t xml:space="preserve">, A.R., </w:t>
            </w:r>
            <w:proofErr w:type="spellStart"/>
            <w:r w:rsidRPr="006468C4">
              <w:rPr>
                <w:rFonts w:ascii="Times New Roman" w:hAnsi="Times New Roman" w:cs="Times New Roman"/>
                <w:color w:val="222222"/>
                <w:sz w:val="24"/>
                <w:szCs w:val="24"/>
                <w:shd w:val="clear" w:color="auto" w:fill="FFFFFF"/>
              </w:rPr>
              <w:t>Usman</w:t>
            </w:r>
            <w:proofErr w:type="spellEnd"/>
            <w:r w:rsidRPr="006468C4">
              <w:rPr>
                <w:rFonts w:ascii="Times New Roman" w:hAnsi="Times New Roman" w:cs="Times New Roman"/>
                <w:color w:val="222222"/>
                <w:sz w:val="24"/>
                <w:szCs w:val="24"/>
                <w:shd w:val="clear" w:color="auto" w:fill="FFFFFF"/>
              </w:rPr>
              <w:t xml:space="preserve">, I. and </w:t>
            </w:r>
            <w:proofErr w:type="spellStart"/>
            <w:r w:rsidRPr="006468C4">
              <w:rPr>
                <w:rFonts w:ascii="Times New Roman" w:hAnsi="Times New Roman" w:cs="Times New Roman"/>
                <w:color w:val="222222"/>
                <w:sz w:val="24"/>
                <w:szCs w:val="24"/>
                <w:shd w:val="clear" w:color="auto" w:fill="FFFFFF"/>
              </w:rPr>
              <w:t>Purnomo</w:t>
            </w:r>
            <w:proofErr w:type="spellEnd"/>
            <w:r w:rsidRPr="006468C4">
              <w:rPr>
                <w:rFonts w:ascii="Times New Roman" w:hAnsi="Times New Roman" w:cs="Times New Roman"/>
                <w:color w:val="222222"/>
                <w:sz w:val="24"/>
                <w:szCs w:val="24"/>
                <w:shd w:val="clear" w:color="auto" w:fill="FFFFFF"/>
              </w:rPr>
              <w:t xml:space="preserve">, A., 2021, February. Effect </w:t>
            </w:r>
            <w:r w:rsidRPr="006468C4">
              <w:rPr>
                <w:rFonts w:ascii="Times New Roman" w:hAnsi="Times New Roman" w:cs="Times New Roman"/>
                <w:color w:val="222222"/>
                <w:sz w:val="24"/>
                <w:szCs w:val="24"/>
                <w:shd w:val="clear" w:color="auto" w:fill="FFFFFF"/>
              </w:rPr>
              <w:lastRenderedPageBreak/>
              <w:t xml:space="preserve">Implementation of Information Technology Software On Improving Performance Capacity Academic and Non Academic Service </w:t>
            </w:r>
            <w:proofErr w:type="spellStart"/>
            <w:r w:rsidRPr="006468C4">
              <w:rPr>
                <w:rFonts w:ascii="Times New Roman" w:hAnsi="Times New Roman" w:cs="Times New Roman"/>
                <w:color w:val="222222"/>
                <w:sz w:val="24"/>
                <w:szCs w:val="24"/>
                <w:shd w:val="clear" w:color="auto" w:fill="FFFFFF"/>
              </w:rPr>
              <w:t>SunanAmpel</w:t>
            </w:r>
            <w:proofErr w:type="spellEnd"/>
            <w:r w:rsidRPr="006468C4">
              <w:rPr>
                <w:rFonts w:ascii="Times New Roman" w:hAnsi="Times New Roman" w:cs="Times New Roman"/>
                <w:color w:val="222222"/>
                <w:sz w:val="24"/>
                <w:szCs w:val="24"/>
                <w:shd w:val="clear" w:color="auto" w:fill="FFFFFF"/>
              </w:rPr>
              <w:t xml:space="preserve"> Islamic University of Surabaya. In </w:t>
            </w:r>
            <w:r w:rsidRPr="006468C4">
              <w:rPr>
                <w:rFonts w:ascii="Times New Roman" w:hAnsi="Times New Roman" w:cs="Times New Roman"/>
                <w:i/>
                <w:iCs/>
                <w:color w:val="222222"/>
                <w:sz w:val="24"/>
                <w:szCs w:val="24"/>
                <w:shd w:val="clear" w:color="auto" w:fill="FFFFFF"/>
              </w:rPr>
              <w:t>Journal of Physics: Conference Series</w:t>
            </w:r>
            <w:r w:rsidRPr="006468C4">
              <w:rPr>
                <w:rFonts w:ascii="Times New Roman" w:hAnsi="Times New Roman" w:cs="Times New Roman"/>
                <w:color w:val="222222"/>
                <w:sz w:val="24"/>
                <w:szCs w:val="24"/>
                <w:shd w:val="clear" w:color="auto" w:fill="FFFFFF"/>
              </w:rPr>
              <w:t> (Vol. 1779, No. 1, p. 012052). IOP Publishing. Evans, I.R., Howard, J.A. and Evans, J.S., 2005.</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lastRenderedPageBreak/>
              <w:t xml:space="preserve"> 14</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GJ, T. and BH, D., 2009. Principles of Anatomy and Physiology: Organisation, Support and Movement and Control Systems of the Human Body. Hoboken.</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15</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Gohel</w:t>
            </w:r>
            <w:proofErr w:type="spellEnd"/>
            <w:r w:rsidRPr="006468C4">
              <w:rPr>
                <w:rFonts w:ascii="Times New Roman" w:hAnsi="Times New Roman" w:cs="Times New Roman"/>
                <w:color w:val="222222"/>
                <w:sz w:val="24"/>
                <w:szCs w:val="24"/>
                <w:shd w:val="clear" w:color="auto" w:fill="FFFFFF"/>
              </w:rPr>
              <w:t xml:space="preserve">, M.C., Parikh, R.K., </w:t>
            </w:r>
            <w:proofErr w:type="spellStart"/>
            <w:r w:rsidRPr="006468C4">
              <w:rPr>
                <w:rFonts w:ascii="Times New Roman" w:hAnsi="Times New Roman" w:cs="Times New Roman"/>
                <w:color w:val="222222"/>
                <w:sz w:val="24"/>
                <w:szCs w:val="24"/>
                <w:shd w:val="clear" w:color="auto" w:fill="FFFFFF"/>
              </w:rPr>
              <w:t>Brahmbhatt</w:t>
            </w:r>
            <w:proofErr w:type="spellEnd"/>
            <w:r w:rsidRPr="006468C4">
              <w:rPr>
                <w:rFonts w:ascii="Times New Roman" w:hAnsi="Times New Roman" w:cs="Times New Roman"/>
                <w:color w:val="222222"/>
                <w:sz w:val="24"/>
                <w:szCs w:val="24"/>
                <w:shd w:val="clear" w:color="auto" w:fill="FFFFFF"/>
              </w:rPr>
              <w:t>, B.K. and Shah, A.R., 2007. Improving the tablet characteristics and dissolution profile of ibuprofen by using a novel co-</w:t>
            </w:r>
            <w:proofErr w:type="spellStart"/>
            <w:r w:rsidRPr="006468C4">
              <w:rPr>
                <w:rFonts w:ascii="Times New Roman" w:hAnsi="Times New Roman" w:cs="Times New Roman"/>
                <w:color w:val="222222"/>
                <w:sz w:val="24"/>
                <w:szCs w:val="24"/>
                <w:shd w:val="clear" w:color="auto" w:fill="FFFFFF"/>
              </w:rPr>
              <w:t>processedsuperdisintegrate</w:t>
            </w:r>
            <w:proofErr w:type="spellEnd"/>
            <w:r w:rsidRPr="006468C4">
              <w:rPr>
                <w:rFonts w:ascii="Times New Roman" w:hAnsi="Times New Roman" w:cs="Times New Roman"/>
                <w:color w:val="222222"/>
                <w:sz w:val="24"/>
                <w:szCs w:val="24"/>
                <w:shd w:val="clear" w:color="auto" w:fill="FFFFFF"/>
              </w:rPr>
              <w:t>: a technical note. </w:t>
            </w:r>
            <w:proofErr w:type="spellStart"/>
            <w:r w:rsidRPr="006468C4">
              <w:rPr>
                <w:rFonts w:ascii="Times New Roman" w:hAnsi="Times New Roman" w:cs="Times New Roman"/>
                <w:i/>
                <w:iCs/>
                <w:color w:val="222222"/>
                <w:sz w:val="24"/>
                <w:szCs w:val="24"/>
                <w:shd w:val="clear" w:color="auto" w:fill="FFFFFF"/>
              </w:rPr>
              <w:t>AapsPharmscitech</w:t>
            </w:r>
            <w:proofErr w:type="spellEnd"/>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8</w:t>
            </w:r>
            <w:r w:rsidRPr="006468C4">
              <w:rPr>
                <w:rFonts w:ascii="Times New Roman" w:hAnsi="Times New Roman" w:cs="Times New Roman"/>
                <w:color w:val="222222"/>
                <w:sz w:val="24"/>
                <w:szCs w:val="24"/>
                <w:shd w:val="clear" w:color="auto" w:fill="FFFFFF"/>
              </w:rPr>
              <w:t>(1), pp.E94-E99.</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16</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Gupta, R.A., Shah, N., Wang, K.C., Kim, J., Horlings, H.M., Wong, D.J., Tsai, M.C., Hung, T., Argani, P., Rinn, J.L. and Wang, Y., 2010. Long non-coding RNA HOTAIR reprograms chromatin state to promote cancer metastasis. </w:t>
            </w:r>
            <w:r w:rsidRPr="006468C4">
              <w:rPr>
                <w:rFonts w:ascii="Times New Roman" w:hAnsi="Times New Roman" w:cs="Times New Roman"/>
                <w:i/>
                <w:iCs/>
                <w:color w:val="222222"/>
                <w:sz w:val="24"/>
                <w:szCs w:val="24"/>
                <w:shd w:val="clear" w:color="auto" w:fill="FFFFFF"/>
              </w:rPr>
              <w:t>Nature</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464</w:t>
            </w:r>
            <w:r w:rsidRPr="006468C4">
              <w:rPr>
                <w:rFonts w:ascii="Times New Roman" w:hAnsi="Times New Roman" w:cs="Times New Roman"/>
                <w:color w:val="222222"/>
                <w:sz w:val="24"/>
                <w:szCs w:val="24"/>
                <w:shd w:val="clear" w:color="auto" w:fill="FFFFFF"/>
              </w:rPr>
              <w:t>(7291), pp.1071-1076.</w:t>
            </w:r>
          </w:p>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Hawksworth, O., 2017. Exploring the role of C5a-C5aR1 signalling in development through pluripotent stem cell modelling.</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17</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Hisamuddin</w:t>
            </w:r>
            <w:proofErr w:type="spellEnd"/>
            <w:r w:rsidRPr="006468C4">
              <w:rPr>
                <w:rFonts w:ascii="Times New Roman" w:hAnsi="Times New Roman" w:cs="Times New Roman"/>
                <w:color w:val="222222"/>
                <w:sz w:val="24"/>
                <w:szCs w:val="24"/>
                <w:shd w:val="clear" w:color="auto" w:fill="FFFFFF"/>
              </w:rPr>
              <w:t xml:space="preserve">, N., </w:t>
            </w:r>
            <w:proofErr w:type="spellStart"/>
            <w:r w:rsidRPr="006468C4">
              <w:rPr>
                <w:rFonts w:ascii="Times New Roman" w:hAnsi="Times New Roman" w:cs="Times New Roman"/>
                <w:color w:val="222222"/>
                <w:sz w:val="24"/>
                <w:szCs w:val="24"/>
                <w:shd w:val="clear" w:color="auto" w:fill="FFFFFF"/>
              </w:rPr>
              <w:t>ShaikMossadeq</w:t>
            </w:r>
            <w:proofErr w:type="spellEnd"/>
            <w:r w:rsidRPr="006468C4">
              <w:rPr>
                <w:rFonts w:ascii="Times New Roman" w:hAnsi="Times New Roman" w:cs="Times New Roman"/>
                <w:color w:val="222222"/>
                <w:sz w:val="24"/>
                <w:szCs w:val="24"/>
                <w:shd w:val="clear" w:color="auto" w:fill="FFFFFF"/>
              </w:rPr>
              <w:t xml:space="preserve">, W.M., </w:t>
            </w:r>
            <w:proofErr w:type="spellStart"/>
            <w:r w:rsidRPr="006468C4">
              <w:rPr>
                <w:rFonts w:ascii="Times New Roman" w:hAnsi="Times New Roman" w:cs="Times New Roman"/>
                <w:color w:val="222222"/>
                <w:sz w:val="24"/>
                <w:szCs w:val="24"/>
                <w:shd w:val="clear" w:color="auto" w:fill="FFFFFF"/>
              </w:rPr>
              <w:t>Sulaiman</w:t>
            </w:r>
            <w:proofErr w:type="spellEnd"/>
            <w:r w:rsidRPr="006468C4">
              <w:rPr>
                <w:rFonts w:ascii="Times New Roman" w:hAnsi="Times New Roman" w:cs="Times New Roman"/>
                <w:color w:val="222222"/>
                <w:sz w:val="24"/>
                <w:szCs w:val="24"/>
                <w:shd w:val="clear" w:color="auto" w:fill="FFFFFF"/>
              </w:rPr>
              <w:t xml:space="preserve">, M.R., Abas, F., Leong, S.W., Kamarudin, N., Ong, H.M., Ahmad Azmi, A.F., Ayumi, R.R. and Talib, M., 2019. Anti-Edematogenic and Anti-Granuloma Activity of a Synthetic </w:t>
            </w:r>
            <w:proofErr w:type="spellStart"/>
            <w:r w:rsidRPr="006468C4">
              <w:rPr>
                <w:rFonts w:ascii="Times New Roman" w:hAnsi="Times New Roman" w:cs="Times New Roman"/>
                <w:color w:val="222222"/>
                <w:sz w:val="24"/>
                <w:szCs w:val="24"/>
                <w:shd w:val="clear" w:color="auto" w:fill="FFFFFF"/>
              </w:rPr>
              <w:t>CurcuminoidAnalogue</w:t>
            </w:r>
            <w:proofErr w:type="spellEnd"/>
            <w:r w:rsidRPr="006468C4">
              <w:rPr>
                <w:rFonts w:ascii="Times New Roman" w:hAnsi="Times New Roman" w:cs="Times New Roman"/>
                <w:color w:val="222222"/>
                <w:sz w:val="24"/>
                <w:szCs w:val="24"/>
                <w:shd w:val="clear" w:color="auto" w:fill="FFFFFF"/>
              </w:rPr>
              <w:t>, 5-(3, 4-Dihydroxyphenyl)-3-hydroxy-1-(2-hydroxyphenyl) penta-2, 4-dien-1-one, in Mouse Models of Inflammation. </w:t>
            </w:r>
            <w:r w:rsidRPr="006468C4">
              <w:rPr>
                <w:rFonts w:ascii="Times New Roman" w:hAnsi="Times New Roman" w:cs="Times New Roman"/>
                <w:i/>
                <w:iCs/>
                <w:color w:val="222222"/>
                <w:sz w:val="24"/>
                <w:szCs w:val="24"/>
                <w:shd w:val="clear" w:color="auto" w:fill="FFFFFF"/>
              </w:rPr>
              <w:t>Molecules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24</w:t>
            </w:r>
            <w:r w:rsidRPr="006468C4">
              <w:rPr>
                <w:rFonts w:ascii="Times New Roman" w:hAnsi="Times New Roman" w:cs="Times New Roman"/>
                <w:color w:val="222222"/>
                <w:sz w:val="24"/>
                <w:szCs w:val="24"/>
                <w:shd w:val="clear" w:color="auto" w:fill="FFFFFF"/>
              </w:rPr>
              <w:t>(14), p.2614.</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18</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Kawakami, T. and </w:t>
            </w:r>
            <w:proofErr w:type="spellStart"/>
            <w:r w:rsidRPr="006468C4">
              <w:rPr>
                <w:rFonts w:ascii="Times New Roman" w:hAnsi="Times New Roman" w:cs="Times New Roman"/>
                <w:color w:val="222222"/>
                <w:sz w:val="24"/>
                <w:szCs w:val="24"/>
                <w:shd w:val="clear" w:color="auto" w:fill="FFFFFF"/>
              </w:rPr>
              <w:t>Galli</w:t>
            </w:r>
            <w:proofErr w:type="spellEnd"/>
            <w:r w:rsidRPr="006468C4">
              <w:rPr>
                <w:rFonts w:ascii="Times New Roman" w:hAnsi="Times New Roman" w:cs="Times New Roman"/>
                <w:color w:val="222222"/>
                <w:sz w:val="24"/>
                <w:szCs w:val="24"/>
                <w:shd w:val="clear" w:color="auto" w:fill="FFFFFF"/>
              </w:rPr>
              <w:t xml:space="preserve">, S.J., 2002. Regulation of mast-cell and </w:t>
            </w:r>
            <w:proofErr w:type="spellStart"/>
            <w:r w:rsidRPr="006468C4">
              <w:rPr>
                <w:rFonts w:ascii="Times New Roman" w:hAnsi="Times New Roman" w:cs="Times New Roman"/>
                <w:color w:val="222222"/>
                <w:sz w:val="24"/>
                <w:szCs w:val="24"/>
                <w:shd w:val="clear" w:color="auto" w:fill="FFFFFF"/>
              </w:rPr>
              <w:t>basophil</w:t>
            </w:r>
            <w:proofErr w:type="spellEnd"/>
            <w:r w:rsidRPr="006468C4">
              <w:rPr>
                <w:rFonts w:ascii="Times New Roman" w:hAnsi="Times New Roman" w:cs="Times New Roman"/>
                <w:color w:val="222222"/>
                <w:sz w:val="24"/>
                <w:szCs w:val="24"/>
                <w:shd w:val="clear" w:color="auto" w:fill="FFFFFF"/>
              </w:rPr>
              <w:t xml:space="preserve"> function and survival by </w:t>
            </w:r>
            <w:proofErr w:type="spellStart"/>
            <w:r w:rsidRPr="006468C4">
              <w:rPr>
                <w:rFonts w:ascii="Times New Roman" w:hAnsi="Times New Roman" w:cs="Times New Roman"/>
                <w:color w:val="222222"/>
                <w:sz w:val="24"/>
                <w:szCs w:val="24"/>
                <w:shd w:val="clear" w:color="auto" w:fill="FFFFFF"/>
              </w:rPr>
              <w:t>IgE</w:t>
            </w:r>
            <w:proofErr w:type="spellEnd"/>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Nature Reviews Immunology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2</w:t>
            </w:r>
            <w:r w:rsidRPr="006468C4">
              <w:rPr>
                <w:rFonts w:ascii="Times New Roman" w:hAnsi="Times New Roman" w:cs="Times New Roman"/>
                <w:color w:val="222222"/>
                <w:sz w:val="24"/>
                <w:szCs w:val="24"/>
                <w:shd w:val="clear" w:color="auto" w:fill="FFFFFF"/>
              </w:rPr>
              <w:t>(10), pp.773-786.</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19</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Kesharwani, P., 2017. </w:t>
            </w:r>
            <w:proofErr w:type="spellStart"/>
            <w:r w:rsidRPr="006468C4">
              <w:rPr>
                <w:rFonts w:ascii="Times New Roman" w:hAnsi="Times New Roman" w:cs="Times New Roman"/>
                <w:color w:val="222222"/>
                <w:sz w:val="24"/>
                <w:szCs w:val="24"/>
                <w:shd w:val="clear" w:color="auto" w:fill="FFFFFF"/>
              </w:rPr>
              <w:t>Hira</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Choudhury</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BapiGorain</w:t>
            </w:r>
            <w:proofErr w:type="spellEnd"/>
            <w:r w:rsidRPr="006468C4">
              <w:rPr>
                <w:rFonts w:ascii="Times New Roman" w:hAnsi="Times New Roman" w:cs="Times New Roman"/>
                <w:color w:val="222222"/>
                <w:sz w:val="24"/>
                <w:szCs w:val="24"/>
                <w:shd w:val="clear" w:color="auto" w:fill="FFFFFF"/>
              </w:rPr>
              <w:t xml:space="preserve"> b, </w:t>
            </w:r>
            <w:proofErr w:type="spellStart"/>
            <w:r w:rsidRPr="006468C4">
              <w:rPr>
                <w:rFonts w:ascii="Times New Roman" w:hAnsi="Times New Roman" w:cs="Times New Roman"/>
                <w:color w:val="222222"/>
                <w:sz w:val="24"/>
                <w:szCs w:val="24"/>
                <w:shd w:val="clear" w:color="auto" w:fill="FFFFFF"/>
              </w:rPr>
              <w:t>Manisha</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Pandey</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LipikaAlok</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Chatterjee</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PinakiSengupta</w:t>
            </w:r>
            <w:proofErr w:type="spellEnd"/>
            <w:r w:rsidRPr="006468C4">
              <w:rPr>
                <w:rFonts w:ascii="Times New Roman" w:hAnsi="Times New Roman" w:cs="Times New Roman"/>
                <w:color w:val="222222"/>
                <w:sz w:val="24"/>
                <w:szCs w:val="24"/>
                <w:shd w:val="clear" w:color="auto" w:fill="FFFFFF"/>
              </w:rPr>
              <w:t xml:space="preserve"> c, </w:t>
            </w:r>
            <w:proofErr w:type="spellStart"/>
            <w:r w:rsidRPr="006468C4">
              <w:rPr>
                <w:rFonts w:ascii="Times New Roman" w:hAnsi="Times New Roman" w:cs="Times New Roman"/>
                <w:color w:val="222222"/>
                <w:sz w:val="24"/>
                <w:szCs w:val="24"/>
                <w:shd w:val="clear" w:color="auto" w:fill="FFFFFF"/>
              </w:rPr>
              <w:t>Arindam</w:t>
            </w:r>
            <w:proofErr w:type="spellEnd"/>
            <w:r w:rsidRPr="006468C4">
              <w:rPr>
                <w:rFonts w:ascii="Times New Roman" w:hAnsi="Times New Roman" w:cs="Times New Roman"/>
                <w:color w:val="222222"/>
                <w:sz w:val="24"/>
                <w:szCs w:val="24"/>
                <w:shd w:val="clear" w:color="auto" w:fill="FFFFFF"/>
              </w:rPr>
              <w:t xml:space="preserve"> Das b, </w:t>
            </w:r>
            <w:proofErr w:type="spellStart"/>
            <w:r w:rsidRPr="006468C4">
              <w:rPr>
                <w:rFonts w:ascii="Times New Roman" w:hAnsi="Times New Roman" w:cs="Times New Roman"/>
                <w:color w:val="222222"/>
                <w:sz w:val="24"/>
                <w:szCs w:val="24"/>
                <w:shd w:val="clear" w:color="auto" w:fill="FFFFFF"/>
              </w:rPr>
              <w:t>NagashekharaMolugulu</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Prashant</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Kesharwanid</w:t>
            </w:r>
            <w:proofErr w:type="spellEnd"/>
            <w:r w:rsidRPr="006468C4">
              <w:rPr>
                <w:rFonts w:ascii="Times New Roman" w:hAnsi="Times New Roman" w:cs="Times New Roman"/>
                <w:color w:val="222222"/>
                <w:sz w:val="24"/>
                <w:szCs w:val="24"/>
                <w:shd w:val="clear" w:color="auto" w:fill="FFFFFF"/>
              </w:rPr>
              <w:t>.</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20</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Kitagawa, S., </w:t>
            </w:r>
            <w:proofErr w:type="spellStart"/>
            <w:r w:rsidRPr="006468C4">
              <w:rPr>
                <w:rFonts w:ascii="Times New Roman" w:hAnsi="Times New Roman" w:cs="Times New Roman"/>
                <w:color w:val="222222"/>
                <w:sz w:val="24"/>
                <w:szCs w:val="24"/>
                <w:shd w:val="clear" w:color="auto" w:fill="FFFFFF"/>
              </w:rPr>
              <w:t>Kitaura</w:t>
            </w:r>
            <w:proofErr w:type="spellEnd"/>
            <w:r w:rsidRPr="006468C4">
              <w:rPr>
                <w:rFonts w:ascii="Times New Roman" w:hAnsi="Times New Roman" w:cs="Times New Roman"/>
                <w:color w:val="222222"/>
                <w:sz w:val="24"/>
                <w:szCs w:val="24"/>
                <w:shd w:val="clear" w:color="auto" w:fill="FFFFFF"/>
              </w:rPr>
              <w:t xml:space="preserve">, R. and </w:t>
            </w:r>
            <w:proofErr w:type="spellStart"/>
            <w:r w:rsidRPr="006468C4">
              <w:rPr>
                <w:rFonts w:ascii="Times New Roman" w:hAnsi="Times New Roman" w:cs="Times New Roman"/>
                <w:color w:val="222222"/>
                <w:sz w:val="24"/>
                <w:szCs w:val="24"/>
                <w:shd w:val="clear" w:color="auto" w:fill="FFFFFF"/>
              </w:rPr>
              <w:t>Noro</w:t>
            </w:r>
            <w:proofErr w:type="spellEnd"/>
            <w:r w:rsidRPr="006468C4">
              <w:rPr>
                <w:rFonts w:ascii="Times New Roman" w:hAnsi="Times New Roman" w:cs="Times New Roman"/>
                <w:color w:val="222222"/>
                <w:sz w:val="24"/>
                <w:szCs w:val="24"/>
                <w:shd w:val="clear" w:color="auto" w:fill="FFFFFF"/>
              </w:rPr>
              <w:t>, S.I., 2004. Functional porous coordination polymers. </w:t>
            </w:r>
            <w:proofErr w:type="spellStart"/>
            <w:r w:rsidRPr="006468C4">
              <w:rPr>
                <w:rFonts w:ascii="Times New Roman" w:hAnsi="Times New Roman" w:cs="Times New Roman"/>
                <w:i/>
                <w:iCs/>
                <w:color w:val="222222"/>
                <w:sz w:val="24"/>
                <w:szCs w:val="24"/>
                <w:shd w:val="clear" w:color="auto" w:fill="FFFFFF"/>
              </w:rPr>
              <w:t>AngewandteChemie</w:t>
            </w:r>
            <w:proofErr w:type="spellEnd"/>
            <w:r w:rsidRPr="006468C4">
              <w:rPr>
                <w:rFonts w:ascii="Times New Roman" w:hAnsi="Times New Roman" w:cs="Times New Roman"/>
                <w:i/>
                <w:iCs/>
                <w:color w:val="222222"/>
                <w:sz w:val="24"/>
                <w:szCs w:val="24"/>
                <w:shd w:val="clear" w:color="auto" w:fill="FFFFFF"/>
              </w:rPr>
              <w:t xml:space="preserve"> International Edition</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43</w:t>
            </w:r>
            <w:r w:rsidRPr="006468C4">
              <w:rPr>
                <w:rFonts w:ascii="Times New Roman" w:hAnsi="Times New Roman" w:cs="Times New Roman"/>
                <w:color w:val="222222"/>
                <w:sz w:val="24"/>
                <w:szCs w:val="24"/>
                <w:shd w:val="clear" w:color="auto" w:fill="FFFFFF"/>
              </w:rPr>
              <w:t>(18), pp.2334-2375.</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21</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Kotyla, T., </w:t>
            </w:r>
            <w:proofErr w:type="spellStart"/>
            <w:r w:rsidRPr="006468C4">
              <w:rPr>
                <w:rFonts w:ascii="Times New Roman" w:hAnsi="Times New Roman" w:cs="Times New Roman"/>
                <w:color w:val="222222"/>
                <w:sz w:val="24"/>
                <w:szCs w:val="24"/>
                <w:shd w:val="clear" w:color="auto" w:fill="FFFFFF"/>
              </w:rPr>
              <w:t>Kuo</w:t>
            </w:r>
            <w:proofErr w:type="spellEnd"/>
            <w:r w:rsidRPr="006468C4">
              <w:rPr>
                <w:rFonts w:ascii="Times New Roman" w:hAnsi="Times New Roman" w:cs="Times New Roman"/>
                <w:color w:val="222222"/>
                <w:sz w:val="24"/>
                <w:szCs w:val="24"/>
                <w:shd w:val="clear" w:color="auto" w:fill="FFFFFF"/>
              </w:rPr>
              <w:t>, F., Moolchandani, V., Wilson, T. and Nicolosi, R., 2008. Increased bioavailability of a transdermal application of a nano-sized emulsion preparation. </w:t>
            </w:r>
            <w:r w:rsidRPr="006468C4">
              <w:rPr>
                <w:rFonts w:ascii="Times New Roman" w:hAnsi="Times New Roman" w:cs="Times New Roman"/>
                <w:i/>
                <w:iCs/>
                <w:color w:val="222222"/>
                <w:sz w:val="24"/>
                <w:szCs w:val="24"/>
                <w:shd w:val="clear" w:color="auto" w:fill="FFFFFF"/>
              </w:rPr>
              <w:t>International journal of pharmaceutics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347</w:t>
            </w:r>
            <w:r w:rsidRPr="006468C4">
              <w:rPr>
                <w:rFonts w:ascii="Times New Roman" w:hAnsi="Times New Roman" w:cs="Times New Roman"/>
                <w:color w:val="222222"/>
                <w:sz w:val="24"/>
                <w:szCs w:val="24"/>
                <w:shd w:val="clear" w:color="auto" w:fill="FFFFFF"/>
              </w:rPr>
              <w:t>(1-2), pp.144-148.</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lastRenderedPageBreak/>
              <w:t xml:space="preserve"> 22</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Kumar, A., Roberts, D., Wood, K.E., Light, B., </w:t>
            </w:r>
            <w:proofErr w:type="spellStart"/>
            <w:r w:rsidRPr="006468C4">
              <w:rPr>
                <w:rFonts w:ascii="Times New Roman" w:hAnsi="Times New Roman" w:cs="Times New Roman"/>
                <w:color w:val="222222"/>
                <w:sz w:val="24"/>
                <w:szCs w:val="24"/>
                <w:shd w:val="clear" w:color="auto" w:fill="FFFFFF"/>
              </w:rPr>
              <w:t>Parrillo</w:t>
            </w:r>
            <w:proofErr w:type="spellEnd"/>
            <w:r w:rsidRPr="006468C4">
              <w:rPr>
                <w:rFonts w:ascii="Times New Roman" w:hAnsi="Times New Roman" w:cs="Times New Roman"/>
                <w:color w:val="222222"/>
                <w:sz w:val="24"/>
                <w:szCs w:val="24"/>
                <w:shd w:val="clear" w:color="auto" w:fill="FFFFFF"/>
              </w:rPr>
              <w:t xml:space="preserve">, J.E., Sharma, S., </w:t>
            </w:r>
            <w:proofErr w:type="spellStart"/>
            <w:r w:rsidRPr="006468C4">
              <w:rPr>
                <w:rFonts w:ascii="Times New Roman" w:hAnsi="Times New Roman" w:cs="Times New Roman"/>
                <w:color w:val="222222"/>
                <w:sz w:val="24"/>
                <w:szCs w:val="24"/>
                <w:shd w:val="clear" w:color="auto" w:fill="FFFFFF"/>
              </w:rPr>
              <w:t>Suppes</w:t>
            </w:r>
            <w:proofErr w:type="spellEnd"/>
            <w:r w:rsidRPr="006468C4">
              <w:rPr>
                <w:rFonts w:ascii="Times New Roman" w:hAnsi="Times New Roman" w:cs="Times New Roman"/>
                <w:color w:val="222222"/>
                <w:sz w:val="24"/>
                <w:szCs w:val="24"/>
                <w:shd w:val="clear" w:color="auto" w:fill="FFFFFF"/>
              </w:rPr>
              <w:t xml:space="preserve">, R., Feinstein, D., </w:t>
            </w:r>
            <w:proofErr w:type="spellStart"/>
            <w:r w:rsidRPr="006468C4">
              <w:rPr>
                <w:rFonts w:ascii="Times New Roman" w:hAnsi="Times New Roman" w:cs="Times New Roman"/>
                <w:color w:val="222222"/>
                <w:sz w:val="24"/>
                <w:szCs w:val="24"/>
                <w:shd w:val="clear" w:color="auto" w:fill="FFFFFF"/>
              </w:rPr>
              <w:t>Zanotti</w:t>
            </w:r>
            <w:proofErr w:type="spellEnd"/>
            <w:r w:rsidRPr="006468C4">
              <w:rPr>
                <w:rFonts w:ascii="Times New Roman" w:hAnsi="Times New Roman" w:cs="Times New Roman"/>
                <w:color w:val="222222"/>
                <w:sz w:val="24"/>
                <w:szCs w:val="24"/>
                <w:shd w:val="clear" w:color="auto" w:fill="FFFFFF"/>
              </w:rPr>
              <w:t xml:space="preserve">, S., </w:t>
            </w:r>
            <w:proofErr w:type="spellStart"/>
            <w:r w:rsidRPr="006468C4">
              <w:rPr>
                <w:rFonts w:ascii="Times New Roman" w:hAnsi="Times New Roman" w:cs="Times New Roman"/>
                <w:color w:val="222222"/>
                <w:sz w:val="24"/>
                <w:szCs w:val="24"/>
                <w:shd w:val="clear" w:color="auto" w:fill="FFFFFF"/>
              </w:rPr>
              <w:t>Taiberg</w:t>
            </w:r>
            <w:proofErr w:type="spellEnd"/>
            <w:r w:rsidRPr="006468C4">
              <w:rPr>
                <w:rFonts w:ascii="Times New Roman" w:hAnsi="Times New Roman" w:cs="Times New Roman"/>
                <w:color w:val="222222"/>
                <w:sz w:val="24"/>
                <w:szCs w:val="24"/>
                <w:shd w:val="clear" w:color="auto" w:fill="FFFFFF"/>
              </w:rPr>
              <w:t xml:space="preserve">, L. and </w:t>
            </w:r>
            <w:proofErr w:type="spellStart"/>
            <w:r w:rsidRPr="006468C4">
              <w:rPr>
                <w:rFonts w:ascii="Times New Roman" w:hAnsi="Times New Roman" w:cs="Times New Roman"/>
                <w:color w:val="222222"/>
                <w:sz w:val="24"/>
                <w:szCs w:val="24"/>
                <w:shd w:val="clear" w:color="auto" w:fill="FFFFFF"/>
              </w:rPr>
              <w:t>Gurka</w:t>
            </w:r>
            <w:proofErr w:type="spellEnd"/>
            <w:r w:rsidRPr="006468C4">
              <w:rPr>
                <w:rFonts w:ascii="Times New Roman" w:hAnsi="Times New Roman" w:cs="Times New Roman"/>
                <w:color w:val="222222"/>
                <w:sz w:val="24"/>
                <w:szCs w:val="24"/>
                <w:shd w:val="clear" w:color="auto" w:fill="FFFFFF"/>
              </w:rPr>
              <w:t>, D., 2006. Duration of hypotension before initiation of effective antimicrobial therapy is the critical determinant of survival in human septic shock. </w:t>
            </w:r>
            <w:r w:rsidRPr="006468C4">
              <w:rPr>
                <w:rFonts w:ascii="Times New Roman" w:hAnsi="Times New Roman" w:cs="Times New Roman"/>
                <w:i/>
                <w:iCs/>
                <w:color w:val="222222"/>
                <w:sz w:val="24"/>
                <w:szCs w:val="24"/>
                <w:shd w:val="clear" w:color="auto" w:fill="FFFFFF"/>
              </w:rPr>
              <w:t>Critical care medicine</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34</w:t>
            </w:r>
            <w:r w:rsidRPr="006468C4">
              <w:rPr>
                <w:rFonts w:ascii="Times New Roman" w:hAnsi="Times New Roman" w:cs="Times New Roman"/>
                <w:color w:val="222222"/>
                <w:sz w:val="24"/>
                <w:szCs w:val="24"/>
                <w:shd w:val="clear" w:color="auto" w:fill="FFFFFF"/>
              </w:rPr>
              <w:t>(6), pp.1589-1596.</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23</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Kumar, S., </w:t>
            </w:r>
            <w:proofErr w:type="spellStart"/>
            <w:r w:rsidRPr="006468C4">
              <w:rPr>
                <w:rFonts w:ascii="Times New Roman" w:hAnsi="Times New Roman" w:cs="Times New Roman"/>
                <w:color w:val="222222"/>
                <w:sz w:val="24"/>
                <w:szCs w:val="24"/>
                <w:shd w:val="clear" w:color="auto" w:fill="FFFFFF"/>
              </w:rPr>
              <w:t>Dhingra</w:t>
            </w:r>
            <w:proofErr w:type="spellEnd"/>
            <w:r w:rsidRPr="006468C4">
              <w:rPr>
                <w:rFonts w:ascii="Times New Roman" w:hAnsi="Times New Roman" w:cs="Times New Roman"/>
                <w:color w:val="222222"/>
                <w:sz w:val="24"/>
                <w:szCs w:val="24"/>
                <w:shd w:val="clear" w:color="auto" w:fill="FFFFFF"/>
              </w:rPr>
              <w:t xml:space="preserve">, A. and Daniel, H., 2004. Stable transformation of the cotton plastid genome and maternal inheritance of </w:t>
            </w:r>
            <w:proofErr w:type="spellStart"/>
            <w:r w:rsidRPr="006468C4">
              <w:rPr>
                <w:rFonts w:ascii="Times New Roman" w:hAnsi="Times New Roman" w:cs="Times New Roman"/>
                <w:color w:val="222222"/>
                <w:sz w:val="24"/>
                <w:szCs w:val="24"/>
                <w:shd w:val="clear" w:color="auto" w:fill="FFFFFF"/>
              </w:rPr>
              <w:t>transgenes</w:t>
            </w:r>
            <w:proofErr w:type="spellEnd"/>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Plant molecular biology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56</w:t>
            </w:r>
            <w:r w:rsidRPr="006468C4">
              <w:rPr>
                <w:rFonts w:ascii="Times New Roman" w:hAnsi="Times New Roman" w:cs="Times New Roman"/>
                <w:color w:val="222222"/>
                <w:sz w:val="24"/>
                <w:szCs w:val="24"/>
                <w:shd w:val="clear" w:color="auto" w:fill="FFFFFF"/>
              </w:rPr>
              <w:t>(2), pp.203-216.</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24</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Lawrence, M.J. and Rees, G.D., 2000. Micro emulsion-based media as novel drug delivery systems. </w:t>
            </w:r>
            <w:r w:rsidRPr="006468C4">
              <w:rPr>
                <w:rFonts w:ascii="Times New Roman" w:hAnsi="Times New Roman" w:cs="Times New Roman"/>
                <w:i/>
                <w:iCs/>
                <w:color w:val="222222"/>
                <w:sz w:val="24"/>
                <w:szCs w:val="24"/>
                <w:shd w:val="clear" w:color="auto" w:fill="FFFFFF"/>
              </w:rPr>
              <w:t>Advanced drug delivery reviews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45</w:t>
            </w:r>
            <w:r w:rsidRPr="006468C4">
              <w:rPr>
                <w:rFonts w:ascii="Times New Roman" w:hAnsi="Times New Roman" w:cs="Times New Roman"/>
                <w:color w:val="222222"/>
                <w:sz w:val="24"/>
                <w:szCs w:val="24"/>
                <w:shd w:val="clear" w:color="auto" w:fill="FFFFFF"/>
              </w:rPr>
              <w:t>(1), pp.89-121.</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25</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Lin, C.F., </w:t>
            </w:r>
            <w:proofErr w:type="spellStart"/>
            <w:r w:rsidRPr="006468C4">
              <w:rPr>
                <w:rFonts w:ascii="Times New Roman" w:hAnsi="Times New Roman" w:cs="Times New Roman"/>
                <w:color w:val="222222"/>
                <w:sz w:val="24"/>
                <w:szCs w:val="24"/>
                <w:shd w:val="clear" w:color="auto" w:fill="FFFFFF"/>
              </w:rPr>
              <w:t>Leu</w:t>
            </w:r>
            <w:proofErr w:type="spellEnd"/>
            <w:r w:rsidRPr="006468C4">
              <w:rPr>
                <w:rFonts w:ascii="Times New Roman" w:hAnsi="Times New Roman" w:cs="Times New Roman"/>
                <w:color w:val="222222"/>
                <w:sz w:val="24"/>
                <w:szCs w:val="24"/>
                <w:shd w:val="clear" w:color="auto" w:fill="FFFFFF"/>
              </w:rPr>
              <w:t>, Y.L., Al-</w:t>
            </w:r>
            <w:proofErr w:type="spellStart"/>
            <w:r w:rsidRPr="006468C4">
              <w:rPr>
                <w:rFonts w:ascii="Times New Roman" w:hAnsi="Times New Roman" w:cs="Times New Roman"/>
                <w:color w:val="222222"/>
                <w:sz w:val="24"/>
                <w:szCs w:val="24"/>
                <w:shd w:val="clear" w:color="auto" w:fill="FFFFFF"/>
              </w:rPr>
              <w:t>Suwayeh</w:t>
            </w:r>
            <w:proofErr w:type="spellEnd"/>
            <w:r w:rsidRPr="006468C4">
              <w:rPr>
                <w:rFonts w:ascii="Times New Roman" w:hAnsi="Times New Roman" w:cs="Times New Roman"/>
                <w:color w:val="222222"/>
                <w:sz w:val="24"/>
                <w:szCs w:val="24"/>
                <w:shd w:val="clear" w:color="auto" w:fill="FFFFFF"/>
              </w:rPr>
              <w:t xml:space="preserve">, S.A., Ku, M.C., Hwang, T.L. and Fang, J.Y., 2012. Anti-inflammatory activity and </w:t>
            </w:r>
            <w:proofErr w:type="spellStart"/>
            <w:r w:rsidRPr="006468C4">
              <w:rPr>
                <w:rFonts w:ascii="Times New Roman" w:hAnsi="Times New Roman" w:cs="Times New Roman"/>
                <w:color w:val="222222"/>
                <w:sz w:val="24"/>
                <w:szCs w:val="24"/>
                <w:shd w:val="clear" w:color="auto" w:fill="FFFFFF"/>
              </w:rPr>
              <w:t>percutaneous</w:t>
            </w:r>
            <w:proofErr w:type="spellEnd"/>
            <w:r w:rsidRPr="006468C4">
              <w:rPr>
                <w:rFonts w:ascii="Times New Roman" w:hAnsi="Times New Roman" w:cs="Times New Roman"/>
                <w:color w:val="222222"/>
                <w:sz w:val="24"/>
                <w:szCs w:val="24"/>
                <w:shd w:val="clear" w:color="auto" w:fill="FFFFFF"/>
              </w:rPr>
              <w:t xml:space="preserve"> absorption of </w:t>
            </w:r>
            <w:proofErr w:type="spellStart"/>
            <w:r w:rsidRPr="006468C4">
              <w:rPr>
                <w:rFonts w:ascii="Times New Roman" w:hAnsi="Times New Roman" w:cs="Times New Roman"/>
                <w:color w:val="222222"/>
                <w:sz w:val="24"/>
                <w:szCs w:val="24"/>
                <w:shd w:val="clear" w:color="auto" w:fill="FFFFFF"/>
              </w:rPr>
              <w:t>quercetin</w:t>
            </w:r>
            <w:proofErr w:type="spellEnd"/>
            <w:r w:rsidRPr="006468C4">
              <w:rPr>
                <w:rFonts w:ascii="Times New Roman" w:hAnsi="Times New Roman" w:cs="Times New Roman"/>
                <w:color w:val="222222"/>
                <w:sz w:val="24"/>
                <w:szCs w:val="24"/>
                <w:shd w:val="clear" w:color="auto" w:fill="FFFFFF"/>
              </w:rPr>
              <w:t xml:space="preserve"> and its poly-</w:t>
            </w:r>
            <w:proofErr w:type="spellStart"/>
            <w:r w:rsidRPr="006468C4">
              <w:rPr>
                <w:rFonts w:ascii="Times New Roman" w:hAnsi="Times New Roman" w:cs="Times New Roman"/>
                <w:color w:val="222222"/>
                <w:sz w:val="24"/>
                <w:szCs w:val="24"/>
                <w:shd w:val="clear" w:color="auto" w:fill="FFFFFF"/>
              </w:rPr>
              <w:t>methoxylated</w:t>
            </w:r>
            <w:proofErr w:type="spellEnd"/>
            <w:r w:rsidRPr="006468C4">
              <w:rPr>
                <w:rFonts w:ascii="Times New Roman" w:hAnsi="Times New Roman" w:cs="Times New Roman"/>
                <w:color w:val="222222"/>
                <w:sz w:val="24"/>
                <w:szCs w:val="24"/>
                <w:shd w:val="clear" w:color="auto" w:fill="FFFFFF"/>
              </w:rPr>
              <w:t xml:space="preserve"> compound and glycosides: the relationships to chemical structures. </w:t>
            </w:r>
            <w:r w:rsidRPr="006468C4">
              <w:rPr>
                <w:rFonts w:ascii="Times New Roman" w:hAnsi="Times New Roman" w:cs="Times New Roman"/>
                <w:i/>
                <w:iCs/>
                <w:color w:val="222222"/>
                <w:sz w:val="24"/>
                <w:szCs w:val="24"/>
                <w:shd w:val="clear" w:color="auto" w:fill="FFFFFF"/>
              </w:rPr>
              <w:t>European Journal of Pharmaceutical Sciences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47</w:t>
            </w:r>
            <w:r w:rsidRPr="006468C4">
              <w:rPr>
                <w:rFonts w:ascii="Times New Roman" w:hAnsi="Times New Roman" w:cs="Times New Roman"/>
                <w:color w:val="222222"/>
                <w:sz w:val="24"/>
                <w:szCs w:val="24"/>
                <w:shd w:val="clear" w:color="auto" w:fill="FFFFFF"/>
              </w:rPr>
              <w:t>(5), pp.857-864.</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26</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Lourens</w:t>
            </w:r>
            <w:proofErr w:type="spellEnd"/>
            <w:r w:rsidRPr="006468C4">
              <w:rPr>
                <w:rFonts w:ascii="Times New Roman" w:hAnsi="Times New Roman" w:cs="Times New Roman"/>
                <w:color w:val="222222"/>
                <w:sz w:val="24"/>
                <w:szCs w:val="24"/>
                <w:shd w:val="clear" w:color="auto" w:fill="FFFFFF"/>
              </w:rPr>
              <w:t xml:space="preserve">, A.C.U., Reddy, D., </w:t>
            </w:r>
            <w:proofErr w:type="spellStart"/>
            <w:r w:rsidRPr="006468C4">
              <w:rPr>
                <w:rFonts w:ascii="Times New Roman" w:hAnsi="Times New Roman" w:cs="Times New Roman"/>
                <w:color w:val="222222"/>
                <w:sz w:val="24"/>
                <w:szCs w:val="24"/>
                <w:shd w:val="clear" w:color="auto" w:fill="FFFFFF"/>
              </w:rPr>
              <w:t>Başer</w:t>
            </w:r>
            <w:proofErr w:type="spellEnd"/>
            <w:r w:rsidRPr="006468C4">
              <w:rPr>
                <w:rFonts w:ascii="Times New Roman" w:hAnsi="Times New Roman" w:cs="Times New Roman"/>
                <w:color w:val="222222"/>
                <w:sz w:val="24"/>
                <w:szCs w:val="24"/>
                <w:shd w:val="clear" w:color="auto" w:fill="FFFFFF"/>
              </w:rPr>
              <w:t xml:space="preserve">, K.H.C., </w:t>
            </w:r>
            <w:proofErr w:type="spellStart"/>
            <w:r w:rsidRPr="006468C4">
              <w:rPr>
                <w:rFonts w:ascii="Times New Roman" w:hAnsi="Times New Roman" w:cs="Times New Roman"/>
                <w:color w:val="222222"/>
                <w:sz w:val="24"/>
                <w:szCs w:val="24"/>
                <w:shd w:val="clear" w:color="auto" w:fill="FFFFFF"/>
              </w:rPr>
              <w:t>Viljoen</w:t>
            </w:r>
            <w:proofErr w:type="spellEnd"/>
            <w:r w:rsidRPr="006468C4">
              <w:rPr>
                <w:rFonts w:ascii="Times New Roman" w:hAnsi="Times New Roman" w:cs="Times New Roman"/>
                <w:color w:val="222222"/>
                <w:sz w:val="24"/>
                <w:szCs w:val="24"/>
                <w:shd w:val="clear" w:color="auto" w:fill="FFFFFF"/>
              </w:rPr>
              <w:t xml:space="preserve">, A.M. and Van </w:t>
            </w:r>
            <w:proofErr w:type="spellStart"/>
            <w:r w:rsidRPr="006468C4">
              <w:rPr>
                <w:rFonts w:ascii="Times New Roman" w:hAnsi="Times New Roman" w:cs="Times New Roman"/>
                <w:color w:val="222222"/>
                <w:sz w:val="24"/>
                <w:szCs w:val="24"/>
                <w:shd w:val="clear" w:color="auto" w:fill="FFFFFF"/>
              </w:rPr>
              <w:t>Vuuren</w:t>
            </w:r>
            <w:proofErr w:type="spellEnd"/>
            <w:r w:rsidRPr="006468C4">
              <w:rPr>
                <w:rFonts w:ascii="Times New Roman" w:hAnsi="Times New Roman" w:cs="Times New Roman"/>
                <w:color w:val="222222"/>
                <w:sz w:val="24"/>
                <w:szCs w:val="24"/>
                <w:shd w:val="clear" w:color="auto" w:fill="FFFFFF"/>
              </w:rPr>
              <w:t xml:space="preserve">, S.F., 2004. In vitro biological activity and essential oil composition of four indigenous South African </w:t>
            </w:r>
            <w:proofErr w:type="spellStart"/>
            <w:r w:rsidRPr="006468C4">
              <w:rPr>
                <w:rFonts w:ascii="Times New Roman" w:hAnsi="Times New Roman" w:cs="Times New Roman"/>
                <w:color w:val="222222"/>
                <w:sz w:val="24"/>
                <w:szCs w:val="24"/>
                <w:shd w:val="clear" w:color="auto" w:fill="FFFFFF"/>
              </w:rPr>
              <w:t>Helichrysum</w:t>
            </w:r>
            <w:proofErr w:type="spellEnd"/>
            <w:r w:rsidRPr="006468C4">
              <w:rPr>
                <w:rFonts w:ascii="Times New Roman" w:hAnsi="Times New Roman" w:cs="Times New Roman"/>
                <w:color w:val="222222"/>
                <w:sz w:val="24"/>
                <w:szCs w:val="24"/>
                <w:shd w:val="clear" w:color="auto" w:fill="FFFFFF"/>
              </w:rPr>
              <w:t xml:space="preserve"> species. </w:t>
            </w:r>
            <w:r w:rsidRPr="006468C4">
              <w:rPr>
                <w:rFonts w:ascii="Times New Roman" w:hAnsi="Times New Roman" w:cs="Times New Roman"/>
                <w:i/>
                <w:iCs/>
                <w:color w:val="222222"/>
                <w:sz w:val="24"/>
                <w:szCs w:val="24"/>
                <w:shd w:val="clear" w:color="auto" w:fill="FFFFFF"/>
              </w:rPr>
              <w:t>Journal of ethno pharmacology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95</w:t>
            </w:r>
            <w:r w:rsidRPr="006468C4">
              <w:rPr>
                <w:rFonts w:ascii="Times New Roman" w:hAnsi="Times New Roman" w:cs="Times New Roman"/>
                <w:color w:val="222222"/>
                <w:sz w:val="24"/>
                <w:szCs w:val="24"/>
                <w:shd w:val="clear" w:color="auto" w:fill="FFFFFF"/>
              </w:rPr>
              <w:t>(2-3), pp.253-258.</w:t>
            </w:r>
          </w:p>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Lovely, M. and Popp, D., 2011. Trade, technology, and the environment: Does access to technology promote environmental regulation. </w:t>
            </w:r>
            <w:r w:rsidRPr="006468C4">
              <w:rPr>
                <w:rFonts w:ascii="Times New Roman" w:hAnsi="Times New Roman" w:cs="Times New Roman"/>
                <w:i/>
                <w:iCs/>
                <w:color w:val="222222"/>
                <w:sz w:val="24"/>
                <w:szCs w:val="24"/>
                <w:shd w:val="clear" w:color="auto" w:fill="FFFFFF"/>
              </w:rPr>
              <w:t>Journal of Environmental Economics and Management</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61</w:t>
            </w:r>
            <w:r w:rsidRPr="006468C4">
              <w:rPr>
                <w:rFonts w:ascii="Times New Roman" w:hAnsi="Times New Roman" w:cs="Times New Roman"/>
                <w:color w:val="222222"/>
                <w:sz w:val="24"/>
                <w:szCs w:val="24"/>
                <w:shd w:val="clear" w:color="auto" w:fill="FFFFFF"/>
              </w:rPr>
              <w:t>(1), pp.16-35.</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27</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Lovelyn</w:t>
            </w:r>
            <w:proofErr w:type="spellEnd"/>
            <w:r w:rsidRPr="006468C4">
              <w:rPr>
                <w:rFonts w:ascii="Times New Roman" w:hAnsi="Times New Roman" w:cs="Times New Roman"/>
                <w:color w:val="222222"/>
                <w:sz w:val="24"/>
                <w:szCs w:val="24"/>
                <w:shd w:val="clear" w:color="auto" w:fill="FFFFFF"/>
              </w:rPr>
              <w:t xml:space="preserve">, C. and </w:t>
            </w:r>
            <w:proofErr w:type="spellStart"/>
            <w:r w:rsidRPr="006468C4">
              <w:rPr>
                <w:rFonts w:ascii="Times New Roman" w:hAnsi="Times New Roman" w:cs="Times New Roman"/>
                <w:color w:val="222222"/>
                <w:sz w:val="24"/>
                <w:szCs w:val="24"/>
                <w:shd w:val="clear" w:color="auto" w:fill="FFFFFF"/>
              </w:rPr>
              <w:t>Attama</w:t>
            </w:r>
            <w:proofErr w:type="spellEnd"/>
            <w:r w:rsidRPr="006468C4">
              <w:rPr>
                <w:rFonts w:ascii="Times New Roman" w:hAnsi="Times New Roman" w:cs="Times New Roman"/>
                <w:color w:val="222222"/>
                <w:sz w:val="24"/>
                <w:szCs w:val="24"/>
                <w:shd w:val="clear" w:color="auto" w:fill="FFFFFF"/>
              </w:rPr>
              <w:t>, A.A., 2011. Current state of nanoemulsions in drug delivery. </w:t>
            </w:r>
            <w:r w:rsidRPr="006468C4">
              <w:rPr>
                <w:rFonts w:ascii="Times New Roman" w:hAnsi="Times New Roman" w:cs="Times New Roman"/>
                <w:i/>
                <w:iCs/>
                <w:color w:val="222222"/>
                <w:sz w:val="24"/>
                <w:szCs w:val="24"/>
                <w:shd w:val="clear" w:color="auto" w:fill="FFFFFF"/>
              </w:rPr>
              <w:t>Journal of Biomaterials and Nano biotechnology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2</w:t>
            </w:r>
            <w:r w:rsidRPr="006468C4">
              <w:rPr>
                <w:rFonts w:ascii="Times New Roman" w:hAnsi="Times New Roman" w:cs="Times New Roman"/>
                <w:color w:val="222222"/>
                <w:sz w:val="24"/>
                <w:szCs w:val="24"/>
                <w:shd w:val="clear" w:color="auto" w:fill="FFFFFF"/>
              </w:rPr>
              <w:t>(05), p.626.</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28</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Malay, N.J., </w:t>
            </w:r>
            <w:proofErr w:type="spellStart"/>
            <w:r w:rsidRPr="006468C4">
              <w:rPr>
                <w:rFonts w:ascii="Times New Roman" w:hAnsi="Times New Roman" w:cs="Times New Roman"/>
                <w:color w:val="222222"/>
                <w:sz w:val="24"/>
                <w:szCs w:val="24"/>
                <w:shd w:val="clear" w:color="auto" w:fill="FFFFFF"/>
              </w:rPr>
              <w:t>Chandresh</w:t>
            </w:r>
            <w:proofErr w:type="spellEnd"/>
            <w:r w:rsidRPr="006468C4">
              <w:rPr>
                <w:rFonts w:ascii="Times New Roman" w:hAnsi="Times New Roman" w:cs="Times New Roman"/>
                <w:color w:val="222222"/>
                <w:sz w:val="24"/>
                <w:szCs w:val="24"/>
                <w:shd w:val="clear" w:color="auto" w:fill="FFFFFF"/>
              </w:rPr>
              <w:t xml:space="preserve">, P.P. and </w:t>
            </w:r>
            <w:proofErr w:type="spellStart"/>
            <w:r w:rsidRPr="006468C4">
              <w:rPr>
                <w:rFonts w:ascii="Times New Roman" w:hAnsi="Times New Roman" w:cs="Times New Roman"/>
                <w:color w:val="222222"/>
                <w:sz w:val="24"/>
                <w:szCs w:val="24"/>
                <w:shd w:val="clear" w:color="auto" w:fill="FFFFFF"/>
              </w:rPr>
              <w:t>Bhupendra</w:t>
            </w:r>
            <w:proofErr w:type="spellEnd"/>
            <w:r w:rsidRPr="006468C4">
              <w:rPr>
                <w:rFonts w:ascii="Times New Roman" w:hAnsi="Times New Roman" w:cs="Times New Roman"/>
                <w:color w:val="222222"/>
                <w:sz w:val="24"/>
                <w:szCs w:val="24"/>
                <w:shd w:val="clear" w:color="auto" w:fill="FFFFFF"/>
              </w:rPr>
              <w:t xml:space="preserve">, G.P., 2018. </w:t>
            </w:r>
            <w:proofErr w:type="spellStart"/>
            <w:r w:rsidRPr="006468C4">
              <w:rPr>
                <w:rFonts w:ascii="Times New Roman" w:hAnsi="Times New Roman" w:cs="Times New Roman"/>
                <w:color w:val="222222"/>
                <w:sz w:val="24"/>
                <w:szCs w:val="24"/>
                <w:shd w:val="clear" w:color="auto" w:fill="FFFFFF"/>
              </w:rPr>
              <w:t>Nanoemulgel</w:t>
            </w:r>
            <w:proofErr w:type="spellEnd"/>
            <w:r w:rsidRPr="006468C4">
              <w:rPr>
                <w:rFonts w:ascii="Times New Roman" w:hAnsi="Times New Roman" w:cs="Times New Roman"/>
                <w:color w:val="222222"/>
                <w:sz w:val="24"/>
                <w:szCs w:val="24"/>
                <w:shd w:val="clear" w:color="auto" w:fill="FFFFFF"/>
              </w:rPr>
              <w:t xml:space="preserve"> innovative approach for topical gel based formulation. </w:t>
            </w:r>
            <w:r w:rsidRPr="006468C4">
              <w:rPr>
                <w:rFonts w:ascii="Times New Roman" w:hAnsi="Times New Roman" w:cs="Times New Roman"/>
                <w:i/>
                <w:iCs/>
                <w:color w:val="222222"/>
                <w:sz w:val="24"/>
                <w:szCs w:val="24"/>
                <w:shd w:val="clear" w:color="auto" w:fill="FFFFFF"/>
              </w:rPr>
              <w:t>Res &amp; Rev Health Care Open Acc J</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1</w:t>
            </w:r>
            <w:r w:rsidRPr="006468C4">
              <w:rPr>
                <w:rFonts w:ascii="Times New Roman" w:hAnsi="Times New Roman" w:cs="Times New Roman"/>
                <w:color w:val="222222"/>
                <w:sz w:val="24"/>
                <w:szCs w:val="24"/>
                <w:shd w:val="clear" w:color="auto" w:fill="FFFFFF"/>
              </w:rPr>
              <w:t>(2).</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29</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Modi, D.K. and Patel, C.N., 2011. Development and validation of spectrophotometric method for simultaneous estimation of perindopril and indapamide in combined dosage form by simultaneous equation method. </w:t>
            </w:r>
            <w:r w:rsidRPr="006468C4">
              <w:rPr>
                <w:rFonts w:ascii="Times New Roman" w:hAnsi="Times New Roman" w:cs="Times New Roman"/>
                <w:i/>
                <w:iCs/>
                <w:color w:val="222222"/>
                <w:sz w:val="24"/>
                <w:szCs w:val="24"/>
                <w:shd w:val="clear" w:color="auto" w:fill="FFFFFF"/>
              </w:rPr>
              <w:t>Eurasian Journal of Analytical Chemistry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6</w:t>
            </w:r>
            <w:r w:rsidRPr="006468C4">
              <w:rPr>
                <w:rFonts w:ascii="Times New Roman" w:hAnsi="Times New Roman" w:cs="Times New Roman"/>
                <w:color w:val="222222"/>
                <w:sz w:val="24"/>
                <w:szCs w:val="24"/>
                <w:shd w:val="clear" w:color="auto" w:fill="FFFFFF"/>
              </w:rPr>
              <w:t>(1), pp.46-52.</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30</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Mujumdar</w:t>
            </w:r>
            <w:proofErr w:type="spellEnd"/>
            <w:r w:rsidRPr="006468C4">
              <w:rPr>
                <w:rFonts w:ascii="Times New Roman" w:hAnsi="Times New Roman" w:cs="Times New Roman"/>
                <w:color w:val="222222"/>
                <w:sz w:val="24"/>
                <w:szCs w:val="24"/>
                <w:shd w:val="clear" w:color="auto" w:fill="FFFFFF"/>
              </w:rPr>
              <w:t xml:space="preserve">, A.M., </w:t>
            </w:r>
            <w:proofErr w:type="spellStart"/>
            <w:r w:rsidRPr="006468C4">
              <w:rPr>
                <w:rFonts w:ascii="Times New Roman" w:hAnsi="Times New Roman" w:cs="Times New Roman"/>
                <w:color w:val="222222"/>
                <w:sz w:val="24"/>
                <w:szCs w:val="24"/>
                <w:shd w:val="clear" w:color="auto" w:fill="FFFFFF"/>
              </w:rPr>
              <w:t>Dhuley</w:t>
            </w:r>
            <w:proofErr w:type="spellEnd"/>
            <w:r w:rsidRPr="006468C4">
              <w:rPr>
                <w:rFonts w:ascii="Times New Roman" w:hAnsi="Times New Roman" w:cs="Times New Roman"/>
                <w:color w:val="222222"/>
                <w:sz w:val="24"/>
                <w:szCs w:val="24"/>
                <w:shd w:val="clear" w:color="auto" w:fill="FFFFFF"/>
              </w:rPr>
              <w:t xml:space="preserve">, J.N., </w:t>
            </w:r>
            <w:proofErr w:type="spellStart"/>
            <w:r w:rsidRPr="006468C4">
              <w:rPr>
                <w:rFonts w:ascii="Times New Roman" w:hAnsi="Times New Roman" w:cs="Times New Roman"/>
                <w:color w:val="222222"/>
                <w:sz w:val="24"/>
                <w:szCs w:val="24"/>
                <w:shd w:val="clear" w:color="auto" w:fill="FFFFFF"/>
              </w:rPr>
              <w:t>Deshmukh</w:t>
            </w:r>
            <w:proofErr w:type="spellEnd"/>
            <w:r w:rsidRPr="006468C4">
              <w:rPr>
                <w:rFonts w:ascii="Times New Roman" w:hAnsi="Times New Roman" w:cs="Times New Roman"/>
                <w:color w:val="222222"/>
                <w:sz w:val="24"/>
                <w:szCs w:val="24"/>
                <w:shd w:val="clear" w:color="auto" w:fill="FFFFFF"/>
              </w:rPr>
              <w:t xml:space="preserve">, V.K., Raman, P.H. and </w:t>
            </w:r>
            <w:proofErr w:type="spellStart"/>
            <w:r w:rsidRPr="006468C4">
              <w:rPr>
                <w:rFonts w:ascii="Times New Roman" w:hAnsi="Times New Roman" w:cs="Times New Roman"/>
                <w:color w:val="222222"/>
                <w:sz w:val="24"/>
                <w:szCs w:val="24"/>
                <w:shd w:val="clear" w:color="auto" w:fill="FFFFFF"/>
              </w:rPr>
              <w:t>Naik</w:t>
            </w:r>
            <w:proofErr w:type="spellEnd"/>
            <w:r w:rsidRPr="006468C4">
              <w:rPr>
                <w:rFonts w:ascii="Times New Roman" w:hAnsi="Times New Roman" w:cs="Times New Roman"/>
                <w:color w:val="222222"/>
                <w:sz w:val="24"/>
                <w:szCs w:val="24"/>
                <w:shd w:val="clear" w:color="auto" w:fill="FFFFFF"/>
              </w:rPr>
              <w:t xml:space="preserve">, S.R., 1990. Anti-inflammatory activity of </w:t>
            </w:r>
            <w:proofErr w:type="spellStart"/>
            <w:r w:rsidRPr="006468C4">
              <w:rPr>
                <w:rFonts w:ascii="Times New Roman" w:hAnsi="Times New Roman" w:cs="Times New Roman"/>
                <w:color w:val="222222"/>
                <w:sz w:val="24"/>
                <w:szCs w:val="24"/>
                <w:shd w:val="clear" w:color="auto" w:fill="FFFFFF"/>
              </w:rPr>
              <w:t>piperine</w:t>
            </w:r>
            <w:proofErr w:type="spellEnd"/>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 xml:space="preserve">Japanese Journal of Medical </w:t>
            </w:r>
            <w:r w:rsidRPr="006468C4">
              <w:rPr>
                <w:rFonts w:ascii="Times New Roman" w:hAnsi="Times New Roman" w:cs="Times New Roman"/>
                <w:i/>
                <w:iCs/>
                <w:color w:val="222222"/>
                <w:sz w:val="24"/>
                <w:szCs w:val="24"/>
                <w:shd w:val="clear" w:color="auto" w:fill="FFFFFF"/>
              </w:rPr>
              <w:lastRenderedPageBreak/>
              <w:t>Science and Biology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43</w:t>
            </w:r>
            <w:r w:rsidRPr="006468C4">
              <w:rPr>
                <w:rFonts w:ascii="Times New Roman" w:hAnsi="Times New Roman" w:cs="Times New Roman"/>
                <w:color w:val="222222"/>
                <w:sz w:val="24"/>
                <w:szCs w:val="24"/>
                <w:shd w:val="clear" w:color="auto" w:fill="FFFFFF"/>
              </w:rPr>
              <w:t>(3), pp.95-100.</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lastRenderedPageBreak/>
              <w:t xml:space="preserve"> 31</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ND </w:t>
            </w:r>
            <w:proofErr w:type="spellStart"/>
            <w:r w:rsidRPr="006468C4">
              <w:rPr>
                <w:rFonts w:ascii="Times New Roman" w:hAnsi="Times New Roman" w:cs="Times New Roman"/>
                <w:color w:val="222222"/>
                <w:sz w:val="24"/>
                <w:szCs w:val="24"/>
                <w:shd w:val="clear" w:color="auto" w:fill="FFFFFF"/>
              </w:rPr>
              <w:t>SupplementalFeeding</w:t>
            </w:r>
            <w:proofErr w:type="spellEnd"/>
            <w:r w:rsidRPr="006468C4">
              <w:rPr>
                <w:rFonts w:ascii="Times New Roman" w:hAnsi="Times New Roman" w:cs="Times New Roman"/>
                <w:color w:val="222222"/>
                <w:sz w:val="24"/>
                <w:szCs w:val="24"/>
                <w:shd w:val="clear" w:color="auto" w:fill="FFFFFF"/>
              </w:rPr>
              <w:t>. Excerpted from" Beekeeping in the United States. </w:t>
            </w:r>
            <w:r w:rsidRPr="006468C4">
              <w:rPr>
                <w:rFonts w:ascii="Times New Roman" w:hAnsi="Times New Roman" w:cs="Times New Roman"/>
                <w:i/>
                <w:iCs/>
                <w:color w:val="222222"/>
                <w:sz w:val="24"/>
                <w:szCs w:val="24"/>
                <w:shd w:val="clear" w:color="auto" w:fill="FFFFFF"/>
              </w:rPr>
              <w:t>Translation of Q</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16</w:t>
            </w:r>
            <w:r w:rsidRPr="006468C4">
              <w:rPr>
                <w:rFonts w:ascii="Times New Roman" w:hAnsi="Times New Roman" w:cs="Times New Roman"/>
                <w:color w:val="222222"/>
                <w:sz w:val="24"/>
                <w:szCs w:val="24"/>
                <w:shd w:val="clear" w:color="auto" w:fill="FFFFFF"/>
              </w:rPr>
              <w:t>, pp.68-69.</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32</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Patel, M.R., Mahaffey, K.W., </w:t>
            </w:r>
            <w:proofErr w:type="spellStart"/>
            <w:r w:rsidRPr="006468C4">
              <w:rPr>
                <w:rFonts w:ascii="Times New Roman" w:hAnsi="Times New Roman" w:cs="Times New Roman"/>
                <w:color w:val="222222"/>
                <w:sz w:val="24"/>
                <w:szCs w:val="24"/>
                <w:shd w:val="clear" w:color="auto" w:fill="FFFFFF"/>
              </w:rPr>
              <w:t>Garg</w:t>
            </w:r>
            <w:proofErr w:type="spellEnd"/>
            <w:r w:rsidRPr="006468C4">
              <w:rPr>
                <w:rFonts w:ascii="Times New Roman" w:hAnsi="Times New Roman" w:cs="Times New Roman"/>
                <w:color w:val="222222"/>
                <w:sz w:val="24"/>
                <w:szCs w:val="24"/>
                <w:shd w:val="clear" w:color="auto" w:fill="FFFFFF"/>
              </w:rPr>
              <w:t xml:space="preserve">, J., Pan, G., Singer, D.E., </w:t>
            </w:r>
            <w:proofErr w:type="spellStart"/>
            <w:r w:rsidRPr="006468C4">
              <w:rPr>
                <w:rFonts w:ascii="Times New Roman" w:hAnsi="Times New Roman" w:cs="Times New Roman"/>
                <w:color w:val="222222"/>
                <w:sz w:val="24"/>
                <w:szCs w:val="24"/>
                <w:shd w:val="clear" w:color="auto" w:fill="FFFFFF"/>
              </w:rPr>
              <w:t>Hacke</w:t>
            </w:r>
            <w:proofErr w:type="spellEnd"/>
            <w:r w:rsidRPr="006468C4">
              <w:rPr>
                <w:rFonts w:ascii="Times New Roman" w:hAnsi="Times New Roman" w:cs="Times New Roman"/>
                <w:color w:val="222222"/>
                <w:sz w:val="24"/>
                <w:szCs w:val="24"/>
                <w:shd w:val="clear" w:color="auto" w:fill="FFFFFF"/>
              </w:rPr>
              <w:t xml:space="preserve">, W., </w:t>
            </w:r>
            <w:proofErr w:type="spellStart"/>
            <w:r w:rsidRPr="006468C4">
              <w:rPr>
                <w:rFonts w:ascii="Times New Roman" w:hAnsi="Times New Roman" w:cs="Times New Roman"/>
                <w:color w:val="222222"/>
                <w:sz w:val="24"/>
                <w:szCs w:val="24"/>
                <w:shd w:val="clear" w:color="auto" w:fill="FFFFFF"/>
              </w:rPr>
              <w:t>Breithardt</w:t>
            </w:r>
            <w:proofErr w:type="spellEnd"/>
            <w:r w:rsidRPr="006468C4">
              <w:rPr>
                <w:rFonts w:ascii="Times New Roman" w:hAnsi="Times New Roman" w:cs="Times New Roman"/>
                <w:color w:val="222222"/>
                <w:sz w:val="24"/>
                <w:szCs w:val="24"/>
                <w:shd w:val="clear" w:color="auto" w:fill="FFFFFF"/>
              </w:rPr>
              <w:t xml:space="preserve">, G., </w:t>
            </w:r>
            <w:proofErr w:type="spellStart"/>
            <w:r w:rsidRPr="006468C4">
              <w:rPr>
                <w:rFonts w:ascii="Times New Roman" w:hAnsi="Times New Roman" w:cs="Times New Roman"/>
                <w:color w:val="222222"/>
                <w:sz w:val="24"/>
                <w:szCs w:val="24"/>
                <w:shd w:val="clear" w:color="auto" w:fill="FFFFFF"/>
              </w:rPr>
              <w:t>Halperin</w:t>
            </w:r>
            <w:proofErr w:type="spellEnd"/>
            <w:r w:rsidRPr="006468C4">
              <w:rPr>
                <w:rFonts w:ascii="Times New Roman" w:hAnsi="Times New Roman" w:cs="Times New Roman"/>
                <w:color w:val="222222"/>
                <w:sz w:val="24"/>
                <w:szCs w:val="24"/>
                <w:shd w:val="clear" w:color="auto" w:fill="FFFFFF"/>
              </w:rPr>
              <w:t xml:space="preserve">, J.L., </w:t>
            </w:r>
            <w:proofErr w:type="spellStart"/>
            <w:r w:rsidRPr="006468C4">
              <w:rPr>
                <w:rFonts w:ascii="Times New Roman" w:hAnsi="Times New Roman" w:cs="Times New Roman"/>
                <w:color w:val="222222"/>
                <w:sz w:val="24"/>
                <w:szCs w:val="24"/>
                <w:shd w:val="clear" w:color="auto" w:fill="FFFFFF"/>
              </w:rPr>
              <w:t>Hankey</w:t>
            </w:r>
            <w:proofErr w:type="spellEnd"/>
            <w:r w:rsidRPr="006468C4">
              <w:rPr>
                <w:rFonts w:ascii="Times New Roman" w:hAnsi="Times New Roman" w:cs="Times New Roman"/>
                <w:color w:val="222222"/>
                <w:sz w:val="24"/>
                <w:szCs w:val="24"/>
                <w:shd w:val="clear" w:color="auto" w:fill="FFFFFF"/>
              </w:rPr>
              <w:t xml:space="preserve">, G.J., Puccini, J.P. and Becker, R.C., 2011. </w:t>
            </w:r>
            <w:proofErr w:type="spellStart"/>
            <w:r w:rsidRPr="006468C4">
              <w:rPr>
                <w:rFonts w:ascii="Times New Roman" w:hAnsi="Times New Roman" w:cs="Times New Roman"/>
                <w:color w:val="222222"/>
                <w:sz w:val="24"/>
                <w:szCs w:val="24"/>
                <w:shd w:val="clear" w:color="auto" w:fill="FFFFFF"/>
              </w:rPr>
              <w:t>Rivaroxaban</w:t>
            </w:r>
            <w:proofErr w:type="spellEnd"/>
            <w:r w:rsidRPr="006468C4">
              <w:rPr>
                <w:rFonts w:ascii="Times New Roman" w:hAnsi="Times New Roman" w:cs="Times New Roman"/>
                <w:color w:val="222222"/>
                <w:sz w:val="24"/>
                <w:szCs w:val="24"/>
                <w:shd w:val="clear" w:color="auto" w:fill="FFFFFF"/>
              </w:rPr>
              <w:t xml:space="preserve"> versus </w:t>
            </w:r>
            <w:proofErr w:type="spellStart"/>
            <w:r w:rsidRPr="006468C4">
              <w:rPr>
                <w:rFonts w:ascii="Times New Roman" w:hAnsi="Times New Roman" w:cs="Times New Roman"/>
                <w:color w:val="222222"/>
                <w:sz w:val="24"/>
                <w:szCs w:val="24"/>
                <w:shd w:val="clear" w:color="auto" w:fill="FFFFFF"/>
              </w:rPr>
              <w:t>warfarin</w:t>
            </w:r>
            <w:proofErr w:type="spellEnd"/>
            <w:r w:rsidRPr="006468C4">
              <w:rPr>
                <w:rFonts w:ascii="Times New Roman" w:hAnsi="Times New Roman" w:cs="Times New Roman"/>
                <w:color w:val="222222"/>
                <w:sz w:val="24"/>
                <w:szCs w:val="24"/>
                <w:shd w:val="clear" w:color="auto" w:fill="FFFFFF"/>
              </w:rPr>
              <w:t xml:space="preserve"> in </w:t>
            </w:r>
            <w:proofErr w:type="spellStart"/>
            <w:r w:rsidRPr="006468C4">
              <w:rPr>
                <w:rFonts w:ascii="Times New Roman" w:hAnsi="Times New Roman" w:cs="Times New Roman"/>
                <w:color w:val="222222"/>
                <w:sz w:val="24"/>
                <w:szCs w:val="24"/>
                <w:shd w:val="clear" w:color="auto" w:fill="FFFFFF"/>
              </w:rPr>
              <w:t>nonvalvular</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atrial</w:t>
            </w:r>
            <w:proofErr w:type="spellEnd"/>
            <w:r w:rsidRPr="006468C4">
              <w:rPr>
                <w:rFonts w:ascii="Times New Roman" w:hAnsi="Times New Roman" w:cs="Times New Roman"/>
                <w:color w:val="222222"/>
                <w:sz w:val="24"/>
                <w:szCs w:val="24"/>
                <w:shd w:val="clear" w:color="auto" w:fill="FFFFFF"/>
              </w:rPr>
              <w:t xml:space="preserve"> fibrillation. </w:t>
            </w:r>
            <w:r w:rsidRPr="006468C4">
              <w:rPr>
                <w:rFonts w:ascii="Times New Roman" w:hAnsi="Times New Roman" w:cs="Times New Roman"/>
                <w:i/>
                <w:iCs/>
                <w:color w:val="222222"/>
                <w:sz w:val="24"/>
                <w:szCs w:val="24"/>
                <w:shd w:val="clear" w:color="auto" w:fill="FFFFFF"/>
              </w:rPr>
              <w:t>New England Journal of Medicine</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365</w:t>
            </w:r>
            <w:r w:rsidRPr="006468C4">
              <w:rPr>
                <w:rFonts w:ascii="Times New Roman" w:hAnsi="Times New Roman" w:cs="Times New Roman"/>
                <w:color w:val="222222"/>
                <w:sz w:val="24"/>
                <w:szCs w:val="24"/>
                <w:shd w:val="clear" w:color="auto" w:fill="FFFFFF"/>
              </w:rPr>
              <w:t>(10), pp.883-891.</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33</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Pharmacognosy, N., Volume 2 Pharmacognosy, Nano medicine, and Contemporary Issues.</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34</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Pouton</w:t>
            </w:r>
            <w:proofErr w:type="spellEnd"/>
            <w:r w:rsidRPr="006468C4">
              <w:rPr>
                <w:rFonts w:ascii="Times New Roman" w:hAnsi="Times New Roman" w:cs="Times New Roman"/>
                <w:color w:val="222222"/>
                <w:sz w:val="24"/>
                <w:szCs w:val="24"/>
                <w:shd w:val="clear" w:color="auto" w:fill="FFFFFF"/>
              </w:rPr>
              <w:t>, C.W., 1985. Self-emulsifying drug delivery systems: assessment of the efficiency of emulsification. </w:t>
            </w:r>
            <w:r w:rsidRPr="006468C4">
              <w:rPr>
                <w:rFonts w:ascii="Times New Roman" w:hAnsi="Times New Roman" w:cs="Times New Roman"/>
                <w:i/>
                <w:iCs/>
                <w:color w:val="222222"/>
                <w:sz w:val="24"/>
                <w:szCs w:val="24"/>
                <w:shd w:val="clear" w:color="auto" w:fill="FFFFFF"/>
              </w:rPr>
              <w:t>International Journal of Pharmaceutics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27</w:t>
            </w:r>
            <w:r w:rsidRPr="006468C4">
              <w:rPr>
                <w:rFonts w:ascii="Times New Roman" w:hAnsi="Times New Roman" w:cs="Times New Roman"/>
                <w:color w:val="222222"/>
                <w:sz w:val="24"/>
                <w:szCs w:val="24"/>
                <w:shd w:val="clear" w:color="auto" w:fill="FFFFFF"/>
              </w:rPr>
              <w:t>(2-3), pp.335-348.</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35</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Rajesh, N., </w:t>
            </w:r>
            <w:proofErr w:type="spellStart"/>
            <w:r w:rsidRPr="006468C4">
              <w:rPr>
                <w:rFonts w:ascii="Times New Roman" w:hAnsi="Times New Roman" w:cs="Times New Roman"/>
                <w:color w:val="222222"/>
                <w:sz w:val="24"/>
                <w:szCs w:val="24"/>
                <w:shd w:val="clear" w:color="auto" w:fill="FFFFFF"/>
              </w:rPr>
              <w:t>Siddaramaiah</w:t>
            </w:r>
            <w:proofErr w:type="spellEnd"/>
            <w:r w:rsidRPr="006468C4">
              <w:rPr>
                <w:rFonts w:ascii="Times New Roman" w:hAnsi="Times New Roman" w:cs="Times New Roman"/>
                <w:color w:val="222222"/>
                <w:sz w:val="24"/>
                <w:szCs w:val="24"/>
                <w:shd w:val="clear" w:color="auto" w:fill="FFFFFF"/>
              </w:rPr>
              <w:t xml:space="preserve">, G.D. and </w:t>
            </w:r>
            <w:proofErr w:type="spellStart"/>
            <w:r w:rsidRPr="006468C4">
              <w:rPr>
                <w:rFonts w:ascii="Times New Roman" w:hAnsi="Times New Roman" w:cs="Times New Roman"/>
                <w:color w:val="222222"/>
                <w:sz w:val="24"/>
                <w:szCs w:val="24"/>
                <w:shd w:val="clear" w:color="auto" w:fill="FFFFFF"/>
              </w:rPr>
              <w:t>Somashekar</w:t>
            </w:r>
            <w:proofErr w:type="spellEnd"/>
            <w:r w:rsidRPr="006468C4">
              <w:rPr>
                <w:rFonts w:ascii="Times New Roman" w:hAnsi="Times New Roman" w:cs="Times New Roman"/>
                <w:color w:val="222222"/>
                <w:sz w:val="24"/>
                <w:szCs w:val="24"/>
                <w:shd w:val="clear" w:color="auto" w:fill="FFFFFF"/>
              </w:rPr>
              <w:t>, C.N., 2010. Formulation and evaluation of biopolymer based transdermal drug delivery. </w:t>
            </w:r>
            <w:r w:rsidRPr="006468C4">
              <w:rPr>
                <w:rFonts w:ascii="Times New Roman" w:hAnsi="Times New Roman" w:cs="Times New Roman"/>
                <w:i/>
                <w:iCs/>
                <w:color w:val="222222"/>
                <w:sz w:val="24"/>
                <w:szCs w:val="24"/>
                <w:shd w:val="clear" w:color="auto" w:fill="FFFFFF"/>
              </w:rPr>
              <w:t xml:space="preserve">International J </w:t>
            </w:r>
            <w:proofErr w:type="spellStart"/>
            <w:r w:rsidRPr="006468C4">
              <w:rPr>
                <w:rFonts w:ascii="Times New Roman" w:hAnsi="Times New Roman" w:cs="Times New Roman"/>
                <w:i/>
                <w:iCs/>
                <w:color w:val="222222"/>
                <w:sz w:val="24"/>
                <w:szCs w:val="24"/>
                <w:shd w:val="clear" w:color="auto" w:fill="FFFFFF"/>
              </w:rPr>
              <w:t>PharmScience</w:t>
            </w:r>
            <w:proofErr w:type="spellEnd"/>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2</w:t>
            </w:r>
            <w:r w:rsidRPr="006468C4">
              <w:rPr>
                <w:rFonts w:ascii="Times New Roman" w:hAnsi="Times New Roman" w:cs="Times New Roman"/>
                <w:color w:val="222222"/>
                <w:sz w:val="24"/>
                <w:szCs w:val="24"/>
                <w:shd w:val="clear" w:color="auto" w:fill="FFFFFF"/>
              </w:rPr>
              <w:t>(2), pp.142-14</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36</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Rangari</w:t>
            </w:r>
            <w:proofErr w:type="spellEnd"/>
            <w:r w:rsidRPr="006468C4">
              <w:rPr>
                <w:rFonts w:ascii="Times New Roman" w:hAnsi="Times New Roman" w:cs="Times New Roman"/>
                <w:color w:val="222222"/>
                <w:sz w:val="24"/>
                <w:szCs w:val="24"/>
                <w:shd w:val="clear" w:color="auto" w:fill="FFFFFF"/>
              </w:rPr>
              <w:t>, V.D., 2008. Pharmacognosy and Phytochemistry Vol. 1 2nd Edition Career Publishers.</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37</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Rashmi</w:t>
            </w:r>
            <w:proofErr w:type="spellEnd"/>
            <w:r w:rsidRPr="006468C4">
              <w:rPr>
                <w:rFonts w:ascii="Times New Roman" w:hAnsi="Times New Roman" w:cs="Times New Roman"/>
                <w:color w:val="222222"/>
                <w:sz w:val="24"/>
                <w:szCs w:val="24"/>
                <w:shd w:val="clear" w:color="auto" w:fill="FFFFFF"/>
              </w:rPr>
              <w:t xml:space="preserve"> Kumar, C., </w:t>
            </w:r>
            <w:proofErr w:type="spellStart"/>
            <w:r w:rsidRPr="006468C4">
              <w:rPr>
                <w:rFonts w:ascii="Times New Roman" w:hAnsi="Times New Roman" w:cs="Times New Roman"/>
                <w:color w:val="222222"/>
                <w:sz w:val="24"/>
                <w:szCs w:val="24"/>
                <w:shd w:val="clear" w:color="auto" w:fill="FFFFFF"/>
              </w:rPr>
              <w:t>Jyotsana</w:t>
            </w:r>
            <w:proofErr w:type="spellEnd"/>
            <w:r w:rsidRPr="006468C4">
              <w:rPr>
                <w:rFonts w:ascii="Times New Roman" w:hAnsi="Times New Roman" w:cs="Times New Roman"/>
                <w:color w:val="222222"/>
                <w:sz w:val="24"/>
                <w:szCs w:val="24"/>
                <w:shd w:val="clear" w:color="auto" w:fill="FFFFFF"/>
              </w:rPr>
              <w:t xml:space="preserve"> </w:t>
            </w:r>
            <w:proofErr w:type="spellStart"/>
            <w:r w:rsidRPr="006468C4">
              <w:rPr>
                <w:rFonts w:ascii="Times New Roman" w:hAnsi="Times New Roman" w:cs="Times New Roman"/>
                <w:color w:val="222222"/>
                <w:sz w:val="24"/>
                <w:szCs w:val="24"/>
                <w:shd w:val="clear" w:color="auto" w:fill="FFFFFF"/>
              </w:rPr>
              <w:t>Agarwal</w:t>
            </w:r>
            <w:proofErr w:type="spellEnd"/>
            <w:r w:rsidRPr="006468C4">
              <w:rPr>
                <w:rFonts w:ascii="Times New Roman" w:hAnsi="Times New Roman" w:cs="Times New Roman"/>
                <w:color w:val="222222"/>
                <w:sz w:val="24"/>
                <w:szCs w:val="24"/>
                <w:shd w:val="clear" w:color="auto" w:fill="FFFFFF"/>
              </w:rPr>
              <w:t xml:space="preserve">, G. and </w:t>
            </w:r>
            <w:proofErr w:type="spellStart"/>
            <w:r w:rsidRPr="006468C4">
              <w:rPr>
                <w:rFonts w:ascii="Times New Roman" w:hAnsi="Times New Roman" w:cs="Times New Roman"/>
                <w:color w:val="222222"/>
                <w:sz w:val="24"/>
                <w:szCs w:val="24"/>
                <w:shd w:val="clear" w:color="auto" w:fill="FFFFFF"/>
              </w:rPr>
              <w:t>Rachna</w:t>
            </w:r>
            <w:proofErr w:type="spellEnd"/>
            <w:r w:rsidRPr="006468C4">
              <w:rPr>
                <w:rFonts w:ascii="Times New Roman" w:hAnsi="Times New Roman" w:cs="Times New Roman"/>
                <w:color w:val="222222"/>
                <w:sz w:val="24"/>
                <w:szCs w:val="24"/>
                <w:shd w:val="clear" w:color="auto" w:fill="FFFFFF"/>
              </w:rPr>
              <w:t xml:space="preserve"> Nagar, A.J., 2008. Changing clinical manifestations of dengue infection in north India.</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38</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Rizwan</w:t>
            </w:r>
            <w:proofErr w:type="spellEnd"/>
            <w:r w:rsidRPr="006468C4">
              <w:rPr>
                <w:rFonts w:ascii="Times New Roman" w:hAnsi="Times New Roman" w:cs="Times New Roman"/>
                <w:color w:val="222222"/>
                <w:sz w:val="24"/>
                <w:szCs w:val="24"/>
                <w:shd w:val="clear" w:color="auto" w:fill="FFFFFF"/>
              </w:rPr>
              <w:t xml:space="preserve">, M., </w:t>
            </w:r>
            <w:proofErr w:type="spellStart"/>
            <w:r w:rsidRPr="006468C4">
              <w:rPr>
                <w:rFonts w:ascii="Times New Roman" w:hAnsi="Times New Roman" w:cs="Times New Roman"/>
                <w:color w:val="222222"/>
                <w:sz w:val="24"/>
                <w:szCs w:val="24"/>
                <w:shd w:val="clear" w:color="auto" w:fill="FFFFFF"/>
              </w:rPr>
              <w:t>Aqil</w:t>
            </w:r>
            <w:proofErr w:type="spellEnd"/>
            <w:r w:rsidRPr="006468C4">
              <w:rPr>
                <w:rFonts w:ascii="Times New Roman" w:hAnsi="Times New Roman" w:cs="Times New Roman"/>
                <w:color w:val="222222"/>
                <w:sz w:val="24"/>
                <w:szCs w:val="24"/>
                <w:shd w:val="clear" w:color="auto" w:fill="FFFFFF"/>
              </w:rPr>
              <w:t xml:space="preserve">, M., </w:t>
            </w:r>
            <w:proofErr w:type="spellStart"/>
            <w:r w:rsidRPr="006468C4">
              <w:rPr>
                <w:rFonts w:ascii="Times New Roman" w:hAnsi="Times New Roman" w:cs="Times New Roman"/>
                <w:color w:val="222222"/>
                <w:sz w:val="24"/>
                <w:szCs w:val="24"/>
                <w:shd w:val="clear" w:color="auto" w:fill="FFFFFF"/>
              </w:rPr>
              <w:t>Talegaonkar</w:t>
            </w:r>
            <w:proofErr w:type="spellEnd"/>
            <w:r w:rsidRPr="006468C4">
              <w:rPr>
                <w:rFonts w:ascii="Times New Roman" w:hAnsi="Times New Roman" w:cs="Times New Roman"/>
                <w:color w:val="222222"/>
                <w:sz w:val="24"/>
                <w:szCs w:val="24"/>
                <w:shd w:val="clear" w:color="auto" w:fill="FFFFFF"/>
              </w:rPr>
              <w:t xml:space="preserve">, S., </w:t>
            </w:r>
            <w:proofErr w:type="spellStart"/>
            <w:r w:rsidRPr="006468C4">
              <w:rPr>
                <w:rFonts w:ascii="Times New Roman" w:hAnsi="Times New Roman" w:cs="Times New Roman"/>
                <w:color w:val="222222"/>
                <w:sz w:val="24"/>
                <w:szCs w:val="24"/>
                <w:shd w:val="clear" w:color="auto" w:fill="FFFFFF"/>
              </w:rPr>
              <w:t>Azeem</w:t>
            </w:r>
            <w:proofErr w:type="spellEnd"/>
            <w:r w:rsidRPr="006468C4">
              <w:rPr>
                <w:rFonts w:ascii="Times New Roman" w:hAnsi="Times New Roman" w:cs="Times New Roman"/>
                <w:color w:val="222222"/>
                <w:sz w:val="24"/>
                <w:szCs w:val="24"/>
                <w:shd w:val="clear" w:color="auto" w:fill="FFFFFF"/>
              </w:rPr>
              <w:t>, A., Sultana, Y. and Ali, A., 2009. Enhanced transdermal drug delivery techniques: an extensive review of patents. </w:t>
            </w:r>
            <w:r w:rsidRPr="006468C4">
              <w:rPr>
                <w:rFonts w:ascii="Times New Roman" w:hAnsi="Times New Roman" w:cs="Times New Roman"/>
                <w:i/>
                <w:iCs/>
                <w:color w:val="222222"/>
                <w:sz w:val="24"/>
                <w:szCs w:val="24"/>
                <w:shd w:val="clear" w:color="auto" w:fill="FFFFFF"/>
              </w:rPr>
              <w:t>Recent patents on drug delivery &amp; formulation</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3</w:t>
            </w:r>
            <w:r w:rsidRPr="006468C4">
              <w:rPr>
                <w:rFonts w:ascii="Times New Roman" w:hAnsi="Times New Roman" w:cs="Times New Roman"/>
                <w:color w:val="222222"/>
                <w:sz w:val="24"/>
                <w:szCs w:val="24"/>
                <w:shd w:val="clear" w:color="auto" w:fill="FFFFFF"/>
              </w:rPr>
              <w:t>(2), pp.105-124.</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39</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Sengupta, P., </w:t>
            </w:r>
            <w:proofErr w:type="spellStart"/>
            <w:r w:rsidRPr="006468C4">
              <w:rPr>
                <w:rFonts w:ascii="Times New Roman" w:hAnsi="Times New Roman" w:cs="Times New Roman"/>
                <w:color w:val="222222"/>
                <w:sz w:val="24"/>
                <w:szCs w:val="24"/>
                <w:shd w:val="clear" w:color="auto" w:fill="FFFFFF"/>
              </w:rPr>
              <w:t>Pryadko</w:t>
            </w:r>
            <w:proofErr w:type="spellEnd"/>
            <w:r w:rsidRPr="006468C4">
              <w:rPr>
                <w:rFonts w:ascii="Times New Roman" w:hAnsi="Times New Roman" w:cs="Times New Roman"/>
                <w:color w:val="222222"/>
                <w:sz w:val="24"/>
                <w:szCs w:val="24"/>
                <w:shd w:val="clear" w:color="auto" w:fill="FFFFFF"/>
              </w:rPr>
              <w:t xml:space="preserve">, L.P., </w:t>
            </w:r>
            <w:proofErr w:type="spellStart"/>
            <w:r w:rsidRPr="006468C4">
              <w:rPr>
                <w:rFonts w:ascii="Times New Roman" w:hAnsi="Times New Roman" w:cs="Times New Roman"/>
                <w:color w:val="222222"/>
                <w:sz w:val="24"/>
                <w:szCs w:val="24"/>
                <w:shd w:val="clear" w:color="auto" w:fill="FFFFFF"/>
              </w:rPr>
              <w:t>Alet</w:t>
            </w:r>
            <w:proofErr w:type="spellEnd"/>
            <w:r w:rsidRPr="006468C4">
              <w:rPr>
                <w:rFonts w:ascii="Times New Roman" w:hAnsi="Times New Roman" w:cs="Times New Roman"/>
                <w:color w:val="222222"/>
                <w:sz w:val="24"/>
                <w:szCs w:val="24"/>
                <w:shd w:val="clear" w:color="auto" w:fill="FFFFFF"/>
              </w:rPr>
              <w:t xml:space="preserve">, F., Troyer, M. and </w:t>
            </w:r>
            <w:proofErr w:type="spellStart"/>
            <w:r w:rsidRPr="006468C4">
              <w:rPr>
                <w:rFonts w:ascii="Times New Roman" w:hAnsi="Times New Roman" w:cs="Times New Roman"/>
                <w:color w:val="222222"/>
                <w:sz w:val="24"/>
                <w:szCs w:val="24"/>
                <w:shd w:val="clear" w:color="auto" w:fill="FFFFFF"/>
              </w:rPr>
              <w:t>Schmid</w:t>
            </w:r>
            <w:proofErr w:type="spellEnd"/>
            <w:r w:rsidRPr="006468C4">
              <w:rPr>
                <w:rFonts w:ascii="Times New Roman" w:hAnsi="Times New Roman" w:cs="Times New Roman"/>
                <w:color w:val="222222"/>
                <w:sz w:val="24"/>
                <w:szCs w:val="24"/>
                <w:shd w:val="clear" w:color="auto" w:fill="FFFFFF"/>
              </w:rPr>
              <w:t>, G., 2005. Super solids versus phase separation in two-dimensional lattice bosons. </w:t>
            </w:r>
            <w:r w:rsidRPr="006468C4">
              <w:rPr>
                <w:rFonts w:ascii="Times New Roman" w:hAnsi="Times New Roman" w:cs="Times New Roman"/>
                <w:i/>
                <w:iCs/>
                <w:color w:val="222222"/>
                <w:sz w:val="24"/>
                <w:szCs w:val="24"/>
                <w:shd w:val="clear" w:color="auto" w:fill="FFFFFF"/>
              </w:rPr>
              <w:t>Physical review letters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94</w:t>
            </w:r>
            <w:r w:rsidRPr="006468C4">
              <w:rPr>
                <w:rFonts w:ascii="Times New Roman" w:hAnsi="Times New Roman" w:cs="Times New Roman"/>
                <w:color w:val="222222"/>
                <w:sz w:val="24"/>
                <w:szCs w:val="24"/>
                <w:shd w:val="clear" w:color="auto" w:fill="FFFFFF"/>
              </w:rPr>
              <w:t>(20), p.207202.</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40</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Sethi, P.D., 1996. </w:t>
            </w:r>
            <w:r w:rsidRPr="006468C4">
              <w:rPr>
                <w:rFonts w:ascii="Times New Roman" w:hAnsi="Times New Roman" w:cs="Times New Roman"/>
                <w:i/>
                <w:iCs/>
                <w:color w:val="222222"/>
                <w:sz w:val="24"/>
                <w:szCs w:val="24"/>
                <w:shd w:val="clear" w:color="auto" w:fill="FFFFFF"/>
              </w:rPr>
              <w:t>HPTLC: high performance thin-layer chromatography; quantitative analysis    of pharmaceutical formulations</w:t>
            </w:r>
            <w:r w:rsidRPr="006468C4">
              <w:rPr>
                <w:rFonts w:ascii="Times New Roman" w:hAnsi="Times New Roman" w:cs="Times New Roman"/>
                <w:color w:val="222222"/>
                <w:sz w:val="24"/>
                <w:szCs w:val="24"/>
                <w:shd w:val="clear" w:color="auto" w:fill="FFFFFF"/>
              </w:rPr>
              <w:t>. CBS publishers &amp; distributors.</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41</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Sharma, S., Shivhare, S.N., Singh, N. and Kumar, K., 2019. Computationally efficient Ann model for small-scale problems. In </w:t>
            </w:r>
            <w:r w:rsidRPr="006468C4">
              <w:rPr>
                <w:rFonts w:ascii="Times New Roman" w:hAnsi="Times New Roman" w:cs="Times New Roman"/>
                <w:i/>
                <w:iCs/>
                <w:color w:val="222222"/>
                <w:sz w:val="24"/>
                <w:szCs w:val="24"/>
                <w:shd w:val="clear" w:color="auto" w:fill="FFFFFF"/>
              </w:rPr>
              <w:t>Machine intelligence and signal analysis</w:t>
            </w:r>
            <w:r w:rsidRPr="006468C4">
              <w:rPr>
                <w:rFonts w:ascii="Times New Roman" w:hAnsi="Times New Roman" w:cs="Times New Roman"/>
                <w:color w:val="222222"/>
                <w:sz w:val="24"/>
                <w:szCs w:val="24"/>
                <w:shd w:val="clear" w:color="auto" w:fill="FFFFFF"/>
              </w:rPr>
              <w:t> (pp. 423-435). Springer, Singapore.</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42</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Shivhare, U.D., Jain, K.B., Mathur, V.B., Bhusari, K.P. and Roy, A.A., 2009. Formulation development and evaluation of diclofenac sodium gel using water </w:t>
            </w:r>
            <w:r w:rsidRPr="006468C4">
              <w:rPr>
                <w:rFonts w:ascii="Times New Roman" w:hAnsi="Times New Roman" w:cs="Times New Roman"/>
                <w:color w:val="222222"/>
                <w:sz w:val="24"/>
                <w:szCs w:val="24"/>
                <w:shd w:val="clear" w:color="auto" w:fill="FFFFFF"/>
              </w:rPr>
              <w:lastRenderedPageBreak/>
              <w:t>soluble polyacrylamide polymer. </w:t>
            </w:r>
            <w:r w:rsidRPr="006468C4">
              <w:rPr>
                <w:rFonts w:ascii="Times New Roman" w:hAnsi="Times New Roman" w:cs="Times New Roman"/>
                <w:i/>
                <w:iCs/>
                <w:color w:val="222222"/>
                <w:sz w:val="24"/>
                <w:szCs w:val="24"/>
                <w:shd w:val="clear" w:color="auto" w:fill="FFFFFF"/>
              </w:rPr>
              <w:t xml:space="preserve">Digest journal of </w:t>
            </w:r>
            <w:proofErr w:type="spellStart"/>
            <w:r w:rsidRPr="006468C4">
              <w:rPr>
                <w:rFonts w:ascii="Times New Roman" w:hAnsi="Times New Roman" w:cs="Times New Roman"/>
                <w:i/>
                <w:iCs/>
                <w:color w:val="222222"/>
                <w:sz w:val="24"/>
                <w:szCs w:val="24"/>
                <w:shd w:val="clear" w:color="auto" w:fill="FFFFFF"/>
              </w:rPr>
              <w:t>nanomaterials&amp;bio</w:t>
            </w:r>
            <w:proofErr w:type="spellEnd"/>
            <w:r w:rsidRPr="006468C4">
              <w:rPr>
                <w:rFonts w:ascii="Times New Roman" w:hAnsi="Times New Roman" w:cs="Times New Roman"/>
                <w:i/>
                <w:iCs/>
                <w:color w:val="222222"/>
                <w:sz w:val="24"/>
                <w:szCs w:val="24"/>
                <w:shd w:val="clear" w:color="auto" w:fill="FFFFFF"/>
              </w:rPr>
              <w:t xml:space="preserve"> structures (DJNB)</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w:t>
            </w:r>
            <w:r w:rsidRPr="006468C4">
              <w:rPr>
                <w:rFonts w:ascii="Times New Roman" w:hAnsi="Times New Roman" w:cs="Times New Roman"/>
                <w:color w:val="222222"/>
                <w:sz w:val="24"/>
                <w:szCs w:val="24"/>
                <w:shd w:val="clear" w:color="auto" w:fill="FFFFFF"/>
              </w:rPr>
              <w:t>(2).</w:t>
            </w:r>
            <w:proofErr w:type="spellStart"/>
            <w:r w:rsidRPr="006468C4">
              <w:rPr>
                <w:rFonts w:ascii="Times New Roman" w:hAnsi="Times New Roman" w:cs="Times New Roman"/>
                <w:color w:val="222222"/>
                <w:sz w:val="24"/>
                <w:szCs w:val="24"/>
                <w:shd w:val="clear" w:color="auto" w:fill="FFFFFF"/>
              </w:rPr>
              <w:t>Standifer</w:t>
            </w:r>
            <w:proofErr w:type="spellEnd"/>
            <w:r w:rsidRPr="006468C4">
              <w:rPr>
                <w:rFonts w:ascii="Times New Roman" w:hAnsi="Times New Roman" w:cs="Times New Roman"/>
                <w:color w:val="222222"/>
                <w:sz w:val="24"/>
                <w:szCs w:val="24"/>
                <w:shd w:val="clear" w:color="auto" w:fill="FFFFFF"/>
              </w:rPr>
              <w:t xml:space="preserve">, L.N., 2007. Honey Bee Nutrition </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lastRenderedPageBreak/>
              <w:t xml:space="preserve"> 43</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Taros’, V., 1998. Between governance and discipline: The law and Michel Foucault. </w:t>
            </w:r>
            <w:r w:rsidRPr="006468C4">
              <w:rPr>
                <w:rFonts w:ascii="Times New Roman" w:hAnsi="Times New Roman" w:cs="Times New Roman"/>
                <w:i/>
                <w:iCs/>
                <w:color w:val="222222"/>
                <w:sz w:val="24"/>
                <w:szCs w:val="24"/>
                <w:shd w:val="clear" w:color="auto" w:fill="FFFFFF"/>
              </w:rPr>
              <w:t>Oxford Journal of Legal Studies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18</w:t>
            </w:r>
            <w:r w:rsidRPr="006468C4">
              <w:rPr>
                <w:rFonts w:ascii="Times New Roman" w:hAnsi="Times New Roman" w:cs="Times New Roman"/>
                <w:color w:val="222222"/>
                <w:sz w:val="24"/>
                <w:szCs w:val="24"/>
                <w:shd w:val="clear" w:color="auto" w:fill="FFFFFF"/>
              </w:rPr>
              <w:t>(1), pp.75-103.Tenjarla, S., 1999. Micro emulsions: an overview and pharmaceutical applications. </w:t>
            </w:r>
            <w:r w:rsidRPr="006468C4">
              <w:rPr>
                <w:rFonts w:ascii="Times New Roman" w:hAnsi="Times New Roman" w:cs="Times New Roman"/>
                <w:i/>
                <w:iCs/>
                <w:color w:val="222222"/>
                <w:sz w:val="24"/>
                <w:szCs w:val="24"/>
                <w:shd w:val="clear" w:color="auto" w:fill="FFFFFF"/>
              </w:rPr>
              <w:t>Critical Reviews™ in Therapeutic Drug Carrier Systems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16</w:t>
            </w:r>
            <w:r w:rsidRPr="006468C4">
              <w:rPr>
                <w:rFonts w:ascii="Times New Roman" w:hAnsi="Times New Roman" w:cs="Times New Roman"/>
                <w:color w:val="222222"/>
                <w:sz w:val="24"/>
                <w:szCs w:val="24"/>
                <w:shd w:val="clear" w:color="auto" w:fill="FFFFFF"/>
              </w:rPr>
              <w:t>(5).</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44</w:t>
            </w:r>
          </w:p>
        </w:tc>
        <w:tc>
          <w:tcPr>
            <w:tcW w:w="7858" w:type="dxa"/>
          </w:tcPr>
          <w:p w:rsidR="006468C4" w:rsidRPr="006468C4" w:rsidRDefault="006468C4" w:rsidP="006468C4">
            <w:pPr>
              <w:spacing w:line="360" w:lineRule="auto"/>
              <w:ind w:right="-144"/>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The crystal structure of α-La2Mo2O9 and the structural origin of the oxide ion migration pathway. </w:t>
            </w:r>
            <w:r w:rsidRPr="006468C4">
              <w:rPr>
                <w:rFonts w:ascii="Times New Roman" w:hAnsi="Times New Roman" w:cs="Times New Roman"/>
                <w:i/>
                <w:iCs/>
                <w:color w:val="222222"/>
                <w:sz w:val="24"/>
                <w:szCs w:val="24"/>
                <w:shd w:val="clear" w:color="auto" w:fill="FFFFFF"/>
              </w:rPr>
              <w:t>Chemistry of materials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17</w:t>
            </w:r>
            <w:r w:rsidRPr="006468C4">
              <w:rPr>
                <w:rFonts w:ascii="Times New Roman" w:hAnsi="Times New Roman" w:cs="Times New Roman"/>
                <w:color w:val="222222"/>
                <w:sz w:val="24"/>
                <w:szCs w:val="24"/>
                <w:shd w:val="clear" w:color="auto" w:fill="FFFFFF"/>
              </w:rPr>
              <w:t>(16), pp.4074-4077.</w:t>
            </w:r>
          </w:p>
          <w:p w:rsidR="006468C4" w:rsidRPr="006468C4" w:rsidRDefault="006468C4" w:rsidP="006468C4">
            <w:pPr>
              <w:pStyle w:val="ListParagraph"/>
              <w:spacing w:line="360" w:lineRule="auto"/>
              <w:ind w:left="0" w:right="-144"/>
              <w:jc w:val="both"/>
              <w:rPr>
                <w:color w:val="222222"/>
                <w:shd w:val="clear" w:color="auto" w:fill="FFFFFF"/>
              </w:rPr>
            </w:pP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45</w:t>
            </w:r>
          </w:p>
        </w:tc>
        <w:tc>
          <w:tcPr>
            <w:tcW w:w="7858" w:type="dxa"/>
          </w:tcPr>
          <w:p w:rsidR="006468C4" w:rsidRPr="006468C4" w:rsidRDefault="006468C4" w:rsidP="006468C4">
            <w:pPr>
              <w:spacing w:line="360" w:lineRule="auto"/>
              <w:jc w:val="both"/>
              <w:rPr>
                <w:rFonts w:ascii="Times New Roman" w:hAnsi="Times New Roman" w:cs="Times New Roman"/>
                <w:color w:val="000000" w:themeColor="text1"/>
                <w:sz w:val="24"/>
                <w:szCs w:val="24"/>
                <w:shd w:val="clear" w:color="auto" w:fill="FFFFFF"/>
              </w:rPr>
            </w:pPr>
            <w:r w:rsidRPr="006468C4">
              <w:rPr>
                <w:rFonts w:ascii="Times New Roman" w:hAnsi="Times New Roman" w:cs="Times New Roman"/>
                <w:color w:val="222222"/>
                <w:sz w:val="24"/>
                <w:szCs w:val="24"/>
                <w:shd w:val="clear" w:color="auto" w:fill="FFFFFF"/>
              </w:rPr>
              <w:t xml:space="preserve">Wagner, H. and </w:t>
            </w:r>
            <w:proofErr w:type="spellStart"/>
            <w:r w:rsidRPr="006468C4">
              <w:rPr>
                <w:rFonts w:ascii="Times New Roman" w:hAnsi="Times New Roman" w:cs="Times New Roman"/>
                <w:color w:val="222222"/>
                <w:sz w:val="24"/>
                <w:szCs w:val="24"/>
                <w:shd w:val="clear" w:color="auto" w:fill="FFFFFF"/>
              </w:rPr>
              <w:t>Bladt</w:t>
            </w:r>
            <w:proofErr w:type="spellEnd"/>
            <w:r w:rsidRPr="006468C4">
              <w:rPr>
                <w:rFonts w:ascii="Times New Roman" w:hAnsi="Times New Roman" w:cs="Times New Roman"/>
                <w:color w:val="222222"/>
                <w:sz w:val="24"/>
                <w:szCs w:val="24"/>
                <w:shd w:val="clear" w:color="auto" w:fill="FFFFFF"/>
              </w:rPr>
              <w:t>, S., 1996. </w:t>
            </w:r>
            <w:r w:rsidRPr="006468C4">
              <w:rPr>
                <w:rFonts w:ascii="Times New Roman" w:hAnsi="Times New Roman" w:cs="Times New Roman"/>
                <w:i/>
                <w:iCs/>
                <w:color w:val="222222"/>
                <w:sz w:val="24"/>
                <w:szCs w:val="24"/>
                <w:shd w:val="clear" w:color="auto" w:fill="FFFFFF"/>
              </w:rPr>
              <w:t>Plant drug analysis: a thin layer chromatography atlas</w:t>
            </w:r>
            <w:r w:rsidRPr="006468C4">
              <w:rPr>
                <w:rFonts w:ascii="Times New Roman" w:hAnsi="Times New Roman" w:cs="Times New Roman"/>
                <w:color w:val="222222"/>
                <w:sz w:val="24"/>
                <w:szCs w:val="24"/>
                <w:shd w:val="clear" w:color="auto" w:fill="FFFFFF"/>
              </w:rPr>
              <w:t>. Springer Science &amp; Business Media.</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46</w:t>
            </w:r>
          </w:p>
        </w:tc>
        <w:tc>
          <w:tcPr>
            <w:tcW w:w="7858" w:type="dxa"/>
          </w:tcPr>
          <w:p w:rsidR="006468C4" w:rsidRPr="006468C4" w:rsidRDefault="006468C4" w:rsidP="006468C4">
            <w:pPr>
              <w:spacing w:line="360" w:lineRule="auto"/>
              <w:jc w:val="both"/>
              <w:rPr>
                <w:rFonts w:ascii="Times New Roman" w:hAnsi="Times New Roman" w:cs="Times New Roman"/>
                <w:color w:val="000000" w:themeColor="text1"/>
                <w:sz w:val="24"/>
                <w:szCs w:val="24"/>
                <w:shd w:val="clear" w:color="auto" w:fill="FFFFFF"/>
              </w:rPr>
            </w:pPr>
            <w:r w:rsidRPr="006468C4">
              <w:rPr>
                <w:rFonts w:ascii="Times New Roman" w:hAnsi="Times New Roman" w:cs="Times New Roman"/>
                <w:color w:val="222222"/>
                <w:sz w:val="24"/>
                <w:szCs w:val="24"/>
                <w:shd w:val="clear" w:color="auto" w:fill="FFFFFF"/>
              </w:rPr>
              <w:t>Walters, K.A., 1989. Penetration enhancers and their use in transdermal therapeutic systems. </w:t>
            </w:r>
            <w:r w:rsidRPr="006468C4">
              <w:rPr>
                <w:rFonts w:ascii="Times New Roman" w:hAnsi="Times New Roman" w:cs="Times New Roman"/>
                <w:i/>
                <w:iCs/>
                <w:color w:val="222222"/>
                <w:sz w:val="24"/>
                <w:szCs w:val="24"/>
                <w:shd w:val="clear" w:color="auto" w:fill="FFFFFF"/>
              </w:rPr>
              <w:t>Transdermal drug delivery</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35</w:t>
            </w:r>
            <w:r w:rsidRPr="006468C4">
              <w:rPr>
                <w:rFonts w:ascii="Times New Roman" w:hAnsi="Times New Roman" w:cs="Times New Roman"/>
                <w:color w:val="222222"/>
                <w:sz w:val="24"/>
                <w:szCs w:val="24"/>
                <w:shd w:val="clear" w:color="auto" w:fill="FFFFFF"/>
              </w:rPr>
              <w:t>, pp.197-246.</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47</w:t>
            </w:r>
          </w:p>
        </w:tc>
        <w:tc>
          <w:tcPr>
            <w:tcW w:w="7858" w:type="dxa"/>
          </w:tcPr>
          <w:p w:rsidR="006468C4" w:rsidRPr="006468C4" w:rsidRDefault="006468C4" w:rsidP="006468C4">
            <w:pPr>
              <w:spacing w:line="360" w:lineRule="auto"/>
              <w:jc w:val="both"/>
              <w:rPr>
                <w:rFonts w:ascii="Times New Roman" w:hAnsi="Times New Roman" w:cs="Times New Roman"/>
                <w:color w:val="000000" w:themeColor="text1"/>
                <w:sz w:val="24"/>
                <w:szCs w:val="24"/>
                <w:shd w:val="clear" w:color="auto" w:fill="FFFFFF"/>
              </w:rPr>
            </w:pPr>
            <w:r w:rsidRPr="006468C4">
              <w:rPr>
                <w:rFonts w:ascii="Times New Roman" w:hAnsi="Times New Roman" w:cs="Times New Roman"/>
                <w:color w:val="222222"/>
                <w:sz w:val="24"/>
                <w:szCs w:val="24"/>
                <w:shd w:val="clear" w:color="auto" w:fill="FFFFFF"/>
              </w:rPr>
              <w:t>Wang, C., Yuan, Y., Liang, F. and Yu, X.B., 2021. Investigating the effect of grain composition on the erosion around deepwater foundations with a new simplified scour resistance test. </w:t>
            </w:r>
            <w:r w:rsidRPr="006468C4">
              <w:rPr>
                <w:rFonts w:ascii="Times New Roman" w:hAnsi="Times New Roman" w:cs="Times New Roman"/>
                <w:i/>
                <w:iCs/>
                <w:color w:val="222222"/>
                <w:sz w:val="24"/>
                <w:szCs w:val="24"/>
                <w:shd w:val="clear" w:color="auto" w:fill="FFFFFF"/>
              </w:rPr>
              <w:t xml:space="preserve">Transportation </w:t>
            </w:r>
            <w:proofErr w:type="spellStart"/>
            <w:r w:rsidRPr="006468C4">
              <w:rPr>
                <w:rFonts w:ascii="Times New Roman" w:hAnsi="Times New Roman" w:cs="Times New Roman"/>
                <w:i/>
                <w:iCs/>
                <w:color w:val="222222"/>
                <w:sz w:val="24"/>
                <w:szCs w:val="24"/>
                <w:shd w:val="clear" w:color="auto" w:fill="FFFFFF"/>
              </w:rPr>
              <w:t>Geotechnics</w:t>
            </w:r>
            <w:proofErr w:type="spellEnd"/>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28</w:t>
            </w:r>
            <w:r w:rsidRPr="006468C4">
              <w:rPr>
                <w:rFonts w:ascii="Times New Roman" w:hAnsi="Times New Roman" w:cs="Times New Roman"/>
                <w:color w:val="222222"/>
                <w:sz w:val="24"/>
                <w:szCs w:val="24"/>
                <w:shd w:val="clear" w:color="auto" w:fill="FFFFFF"/>
              </w:rPr>
              <w:t>, p.100527.</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48</w:t>
            </w:r>
          </w:p>
        </w:tc>
        <w:tc>
          <w:tcPr>
            <w:tcW w:w="7858" w:type="dxa"/>
          </w:tcPr>
          <w:p w:rsidR="006468C4" w:rsidRPr="006468C4" w:rsidRDefault="006468C4" w:rsidP="006468C4">
            <w:pPr>
              <w:spacing w:line="360" w:lineRule="auto"/>
              <w:jc w:val="both"/>
              <w:rPr>
                <w:rFonts w:ascii="Times New Roman" w:hAnsi="Times New Roman" w:cs="Times New Roman"/>
                <w:color w:val="000000" w:themeColor="text1"/>
                <w:sz w:val="24"/>
                <w:szCs w:val="24"/>
                <w:shd w:val="clear" w:color="auto" w:fill="FFFFFF"/>
              </w:rPr>
            </w:pPr>
            <w:proofErr w:type="spellStart"/>
            <w:r w:rsidRPr="006468C4">
              <w:rPr>
                <w:rFonts w:ascii="Times New Roman" w:hAnsi="Times New Roman" w:cs="Times New Roman"/>
                <w:color w:val="222222"/>
                <w:sz w:val="24"/>
                <w:szCs w:val="24"/>
                <w:shd w:val="clear" w:color="auto" w:fill="FFFFFF"/>
              </w:rPr>
              <w:t>Wani</w:t>
            </w:r>
            <w:proofErr w:type="spellEnd"/>
            <w:r w:rsidRPr="006468C4">
              <w:rPr>
                <w:rFonts w:ascii="Times New Roman" w:hAnsi="Times New Roman" w:cs="Times New Roman"/>
                <w:color w:val="222222"/>
                <w:sz w:val="24"/>
                <w:szCs w:val="24"/>
                <w:shd w:val="clear" w:color="auto" w:fill="FFFFFF"/>
              </w:rPr>
              <w:t xml:space="preserve">, S.A. and Kumar, P., 2016. Effect of extrusion on the nutritional, antioxidant and </w:t>
            </w:r>
            <w:proofErr w:type="spellStart"/>
            <w:r w:rsidRPr="006468C4">
              <w:rPr>
                <w:rFonts w:ascii="Times New Roman" w:hAnsi="Times New Roman" w:cs="Times New Roman"/>
                <w:color w:val="222222"/>
                <w:sz w:val="24"/>
                <w:szCs w:val="24"/>
                <w:shd w:val="clear" w:color="auto" w:fill="FFFFFF"/>
              </w:rPr>
              <w:t>microstructural</w:t>
            </w:r>
            <w:proofErr w:type="spellEnd"/>
            <w:r w:rsidRPr="006468C4">
              <w:rPr>
                <w:rFonts w:ascii="Times New Roman" w:hAnsi="Times New Roman" w:cs="Times New Roman"/>
                <w:color w:val="222222"/>
                <w:sz w:val="24"/>
                <w:szCs w:val="24"/>
                <w:shd w:val="clear" w:color="auto" w:fill="FFFFFF"/>
              </w:rPr>
              <w:t xml:space="preserve"> characteristics of nutritionally enriched snacks. </w:t>
            </w:r>
            <w:r w:rsidRPr="006468C4">
              <w:rPr>
                <w:rFonts w:ascii="Times New Roman" w:hAnsi="Times New Roman" w:cs="Times New Roman"/>
                <w:i/>
                <w:iCs/>
                <w:color w:val="222222"/>
                <w:sz w:val="24"/>
                <w:szCs w:val="24"/>
                <w:shd w:val="clear" w:color="auto" w:fill="FFFFFF"/>
              </w:rPr>
              <w:t>Journal of Food Processing and Preservation</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40</w:t>
            </w:r>
            <w:r w:rsidRPr="006468C4">
              <w:rPr>
                <w:rFonts w:ascii="Times New Roman" w:hAnsi="Times New Roman" w:cs="Times New Roman"/>
                <w:color w:val="222222"/>
                <w:sz w:val="24"/>
                <w:szCs w:val="24"/>
                <w:shd w:val="clear" w:color="auto" w:fill="FFFFFF"/>
              </w:rPr>
              <w:t>(2), pp.166-173.</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49</w:t>
            </w:r>
          </w:p>
        </w:tc>
        <w:tc>
          <w:tcPr>
            <w:tcW w:w="7858" w:type="dxa"/>
          </w:tcPr>
          <w:p w:rsidR="006468C4" w:rsidRPr="006468C4" w:rsidRDefault="006468C4" w:rsidP="006468C4">
            <w:pPr>
              <w:spacing w:line="360" w:lineRule="auto"/>
              <w:jc w:val="both"/>
              <w:rPr>
                <w:rFonts w:ascii="Times New Roman" w:hAnsi="Times New Roman" w:cs="Times New Roman"/>
                <w:color w:val="000000" w:themeColor="text1"/>
                <w:sz w:val="24"/>
                <w:szCs w:val="24"/>
                <w:shd w:val="clear" w:color="auto" w:fill="FFFFFF"/>
              </w:rPr>
            </w:pPr>
            <w:r w:rsidRPr="006468C4">
              <w:rPr>
                <w:rFonts w:ascii="Times New Roman" w:hAnsi="Times New Roman" w:cs="Times New Roman"/>
                <w:color w:val="222222"/>
                <w:sz w:val="24"/>
                <w:szCs w:val="24"/>
                <w:shd w:val="clear" w:color="auto" w:fill="FFFFFF"/>
              </w:rPr>
              <w:t>Williams, A.C. and Barry, B.W., 2012. Penetration enhancers. </w:t>
            </w:r>
            <w:r w:rsidRPr="006468C4">
              <w:rPr>
                <w:rFonts w:ascii="Times New Roman" w:hAnsi="Times New Roman" w:cs="Times New Roman"/>
                <w:i/>
                <w:iCs/>
                <w:color w:val="222222"/>
                <w:sz w:val="24"/>
                <w:szCs w:val="24"/>
                <w:shd w:val="clear" w:color="auto" w:fill="FFFFFF"/>
              </w:rPr>
              <w:t>Advanced drug delivery reviews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64</w:t>
            </w:r>
            <w:r w:rsidRPr="006468C4">
              <w:rPr>
                <w:rFonts w:ascii="Times New Roman" w:hAnsi="Times New Roman" w:cs="Times New Roman"/>
                <w:color w:val="222222"/>
                <w:sz w:val="24"/>
                <w:szCs w:val="24"/>
                <w:shd w:val="clear" w:color="auto" w:fill="FFFFFF"/>
              </w:rPr>
              <w:t>, pp.128-137.</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50</w:t>
            </w:r>
          </w:p>
        </w:tc>
        <w:tc>
          <w:tcPr>
            <w:tcW w:w="7858" w:type="dxa"/>
          </w:tcPr>
          <w:p w:rsidR="006468C4" w:rsidRPr="006468C4" w:rsidRDefault="006468C4" w:rsidP="006468C4">
            <w:pPr>
              <w:spacing w:line="360" w:lineRule="auto"/>
              <w:jc w:val="both"/>
              <w:rPr>
                <w:rFonts w:ascii="Times New Roman" w:hAnsi="Times New Roman" w:cs="Times New Roman"/>
                <w:color w:val="000000" w:themeColor="text1"/>
                <w:sz w:val="24"/>
                <w:szCs w:val="24"/>
                <w:shd w:val="clear" w:color="auto" w:fill="FFFFFF"/>
              </w:rPr>
            </w:pPr>
            <w:r w:rsidRPr="006468C4">
              <w:rPr>
                <w:rFonts w:ascii="Times New Roman" w:hAnsi="Times New Roman" w:cs="Times New Roman"/>
                <w:color w:val="222222"/>
                <w:sz w:val="24"/>
                <w:szCs w:val="24"/>
                <w:shd w:val="clear" w:color="auto" w:fill="FFFFFF"/>
              </w:rPr>
              <w:t>Williams, C.L. and Berry, J.W., 1991. Primary prevention of acculturative stress among refugees: application of psychological theory and practice. </w:t>
            </w:r>
            <w:r w:rsidRPr="006468C4">
              <w:rPr>
                <w:rFonts w:ascii="Times New Roman" w:hAnsi="Times New Roman" w:cs="Times New Roman"/>
                <w:i/>
                <w:iCs/>
                <w:color w:val="222222"/>
                <w:sz w:val="24"/>
                <w:szCs w:val="24"/>
                <w:shd w:val="clear" w:color="auto" w:fill="FFFFFF"/>
              </w:rPr>
              <w:t>American psychologist</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46</w:t>
            </w:r>
            <w:r w:rsidRPr="006468C4">
              <w:rPr>
                <w:rFonts w:ascii="Times New Roman" w:hAnsi="Times New Roman" w:cs="Times New Roman"/>
                <w:color w:val="222222"/>
                <w:sz w:val="24"/>
                <w:szCs w:val="24"/>
                <w:shd w:val="clear" w:color="auto" w:fill="FFFFFF"/>
              </w:rPr>
              <w:t>(6), p.632.</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51</w:t>
            </w:r>
          </w:p>
        </w:tc>
        <w:tc>
          <w:tcPr>
            <w:tcW w:w="7858" w:type="dxa"/>
          </w:tcPr>
          <w:p w:rsidR="006468C4" w:rsidRPr="006468C4" w:rsidRDefault="006468C4" w:rsidP="006468C4">
            <w:pPr>
              <w:spacing w:line="360" w:lineRule="auto"/>
              <w:jc w:val="both"/>
              <w:rPr>
                <w:rFonts w:ascii="Times New Roman" w:hAnsi="Times New Roman" w:cs="Times New Roman"/>
                <w:color w:val="222222"/>
                <w:sz w:val="24"/>
                <w:szCs w:val="24"/>
                <w:shd w:val="clear" w:color="auto" w:fill="FFFFFF"/>
              </w:rPr>
            </w:pPr>
            <w:r w:rsidRPr="006468C4">
              <w:rPr>
                <w:rFonts w:ascii="Times New Roman" w:hAnsi="Times New Roman" w:cs="Times New Roman"/>
                <w:color w:val="222222"/>
                <w:sz w:val="24"/>
                <w:szCs w:val="24"/>
                <w:shd w:val="clear" w:color="auto" w:fill="FFFFFF"/>
              </w:rPr>
              <w:t xml:space="preserve">Wu, Y., Jenkins, K.A., Valdes-Garcia, A., Farmer, D.B., Zhu, Y., </w:t>
            </w:r>
            <w:proofErr w:type="spellStart"/>
            <w:r w:rsidRPr="006468C4">
              <w:rPr>
                <w:rFonts w:ascii="Times New Roman" w:hAnsi="Times New Roman" w:cs="Times New Roman"/>
                <w:color w:val="222222"/>
                <w:sz w:val="24"/>
                <w:szCs w:val="24"/>
                <w:shd w:val="clear" w:color="auto" w:fill="FFFFFF"/>
              </w:rPr>
              <w:t>Bol</w:t>
            </w:r>
            <w:proofErr w:type="spellEnd"/>
            <w:r w:rsidRPr="006468C4">
              <w:rPr>
                <w:rFonts w:ascii="Times New Roman" w:hAnsi="Times New Roman" w:cs="Times New Roman"/>
                <w:color w:val="222222"/>
                <w:sz w:val="24"/>
                <w:szCs w:val="24"/>
                <w:shd w:val="clear" w:color="auto" w:fill="FFFFFF"/>
              </w:rPr>
              <w:t xml:space="preserve">, A.A., </w:t>
            </w:r>
            <w:proofErr w:type="spellStart"/>
            <w:r w:rsidRPr="006468C4">
              <w:rPr>
                <w:rFonts w:ascii="Times New Roman" w:hAnsi="Times New Roman" w:cs="Times New Roman"/>
                <w:color w:val="222222"/>
                <w:sz w:val="24"/>
                <w:szCs w:val="24"/>
                <w:shd w:val="clear" w:color="auto" w:fill="FFFFFF"/>
              </w:rPr>
              <w:t>Dimitrakopoulos</w:t>
            </w:r>
            <w:proofErr w:type="spellEnd"/>
            <w:r w:rsidRPr="006468C4">
              <w:rPr>
                <w:rFonts w:ascii="Times New Roman" w:hAnsi="Times New Roman" w:cs="Times New Roman"/>
                <w:color w:val="222222"/>
                <w:sz w:val="24"/>
                <w:szCs w:val="24"/>
                <w:shd w:val="clear" w:color="auto" w:fill="FFFFFF"/>
              </w:rPr>
              <w:t>, C., Zhu, W., Xia, F., Avouris, P. and Lin, Y.M., 2012. State-of-the-art graphene high-frequency electronics. </w:t>
            </w:r>
            <w:r w:rsidRPr="006468C4">
              <w:rPr>
                <w:rFonts w:ascii="Times New Roman" w:hAnsi="Times New Roman" w:cs="Times New Roman"/>
                <w:i/>
                <w:iCs/>
                <w:color w:val="222222"/>
                <w:sz w:val="24"/>
                <w:szCs w:val="24"/>
                <w:shd w:val="clear" w:color="auto" w:fill="FFFFFF"/>
              </w:rPr>
              <w:t>Nano letters</w:t>
            </w:r>
            <w:r w:rsidRPr="006468C4">
              <w:rPr>
                <w:rFonts w:ascii="Times New Roman" w:hAnsi="Times New Roman" w:cs="Times New Roman"/>
                <w:color w:val="222222"/>
                <w:sz w:val="24"/>
                <w:szCs w:val="24"/>
                <w:shd w:val="clear" w:color="auto" w:fill="FFFFFF"/>
              </w:rPr>
              <w:t>, </w:t>
            </w:r>
            <w:r w:rsidRPr="006468C4">
              <w:rPr>
                <w:rFonts w:ascii="Times New Roman" w:hAnsi="Times New Roman" w:cs="Times New Roman"/>
                <w:i/>
                <w:iCs/>
                <w:color w:val="222222"/>
                <w:sz w:val="24"/>
                <w:szCs w:val="24"/>
                <w:shd w:val="clear" w:color="auto" w:fill="FFFFFF"/>
              </w:rPr>
              <w:t>12</w:t>
            </w:r>
            <w:r w:rsidRPr="006468C4">
              <w:rPr>
                <w:rFonts w:ascii="Times New Roman" w:hAnsi="Times New Roman" w:cs="Times New Roman"/>
                <w:color w:val="222222"/>
                <w:sz w:val="24"/>
                <w:szCs w:val="24"/>
                <w:shd w:val="clear" w:color="auto" w:fill="FFFFFF"/>
              </w:rPr>
              <w:t>(6), pp.3062-3067</w:t>
            </w:r>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52</w:t>
            </w:r>
          </w:p>
        </w:tc>
        <w:tc>
          <w:tcPr>
            <w:tcW w:w="7858" w:type="dxa"/>
          </w:tcPr>
          <w:p w:rsidR="006468C4" w:rsidRPr="006468C4" w:rsidRDefault="00485585" w:rsidP="006468C4">
            <w:pPr>
              <w:spacing w:line="360" w:lineRule="auto"/>
              <w:jc w:val="both"/>
              <w:rPr>
                <w:rFonts w:ascii="Times New Roman" w:hAnsi="Times New Roman" w:cs="Times New Roman"/>
                <w:color w:val="000000" w:themeColor="text1"/>
                <w:sz w:val="24"/>
                <w:szCs w:val="24"/>
                <w:u w:val="single"/>
                <w:shd w:val="clear" w:color="auto" w:fill="FFFFFF"/>
              </w:rPr>
            </w:pPr>
            <w:hyperlink r:id="rId30" w:history="1">
              <w:r w:rsidR="006468C4" w:rsidRPr="006468C4">
                <w:rPr>
                  <w:rStyle w:val="Hyperlink"/>
                  <w:rFonts w:ascii="Times New Roman" w:hAnsi="Times New Roman" w:cs="Times New Roman"/>
                  <w:color w:val="000000" w:themeColor="text1"/>
                  <w:sz w:val="24"/>
                  <w:szCs w:val="24"/>
                </w:rPr>
                <w:t>www.amsarpvtltd.com</w:t>
              </w:r>
            </w:hyperlink>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53</w:t>
            </w:r>
          </w:p>
        </w:tc>
        <w:tc>
          <w:tcPr>
            <w:tcW w:w="7858" w:type="dxa"/>
          </w:tcPr>
          <w:p w:rsidR="006468C4" w:rsidRPr="006468C4" w:rsidRDefault="00485585" w:rsidP="006468C4">
            <w:pPr>
              <w:spacing w:line="360" w:lineRule="auto"/>
              <w:jc w:val="both"/>
              <w:rPr>
                <w:rFonts w:ascii="Times New Roman" w:hAnsi="Times New Roman" w:cs="Times New Roman"/>
                <w:color w:val="000000" w:themeColor="text1"/>
                <w:sz w:val="24"/>
                <w:szCs w:val="24"/>
                <w:u w:val="single"/>
                <w:shd w:val="clear" w:color="auto" w:fill="FFFFFF"/>
              </w:rPr>
            </w:pPr>
            <w:hyperlink r:id="rId31" w:history="1">
              <w:r w:rsidR="006468C4" w:rsidRPr="006468C4">
                <w:rPr>
                  <w:rStyle w:val="Hyperlink"/>
                  <w:rFonts w:ascii="Times New Roman" w:hAnsi="Times New Roman" w:cs="Times New Roman"/>
                  <w:color w:val="000000" w:themeColor="text1"/>
                  <w:sz w:val="24"/>
                  <w:szCs w:val="24"/>
                </w:rPr>
                <w:t>www.globalherbalsupplies.com</w:t>
              </w:r>
            </w:hyperlink>
          </w:p>
        </w:tc>
      </w:tr>
      <w:tr w:rsidR="006468C4" w:rsidTr="00B90602">
        <w:tc>
          <w:tcPr>
            <w:tcW w:w="934" w:type="dxa"/>
          </w:tcPr>
          <w:p w:rsidR="006468C4" w:rsidRDefault="00B90602" w:rsidP="005F04CE">
            <w:pPr>
              <w:pStyle w:val="ListParagraph"/>
              <w:spacing w:line="360" w:lineRule="auto"/>
              <w:ind w:left="0" w:right="-144"/>
              <w:jc w:val="both"/>
              <w:rPr>
                <w:color w:val="222222"/>
                <w:shd w:val="clear" w:color="auto" w:fill="FFFFFF"/>
              </w:rPr>
            </w:pPr>
            <w:r>
              <w:rPr>
                <w:color w:val="222222"/>
                <w:shd w:val="clear" w:color="auto" w:fill="FFFFFF"/>
              </w:rPr>
              <w:t xml:space="preserve"> 54</w:t>
            </w:r>
          </w:p>
        </w:tc>
        <w:tc>
          <w:tcPr>
            <w:tcW w:w="7858" w:type="dxa"/>
          </w:tcPr>
          <w:p w:rsidR="006468C4" w:rsidRPr="006468C4" w:rsidRDefault="00485585" w:rsidP="006468C4">
            <w:pPr>
              <w:spacing w:line="360" w:lineRule="auto"/>
              <w:jc w:val="both"/>
              <w:rPr>
                <w:rFonts w:ascii="Times New Roman" w:hAnsi="Times New Roman" w:cs="Times New Roman"/>
                <w:color w:val="000000" w:themeColor="text1"/>
                <w:sz w:val="24"/>
                <w:szCs w:val="24"/>
                <w:shd w:val="clear" w:color="auto" w:fill="FFFFFF"/>
              </w:rPr>
            </w:pPr>
            <w:hyperlink r:id="rId32" w:history="1">
              <w:r w:rsidR="006468C4" w:rsidRPr="006468C4">
                <w:rPr>
                  <w:rStyle w:val="Hyperlink"/>
                  <w:rFonts w:ascii="Times New Roman" w:hAnsi="Times New Roman" w:cs="Times New Roman"/>
                  <w:color w:val="000000" w:themeColor="text1"/>
                  <w:sz w:val="24"/>
                  <w:szCs w:val="24"/>
                </w:rPr>
                <w:t>www.pharmainfonet</w:t>
              </w:r>
            </w:hyperlink>
            <w:r w:rsidR="006468C4" w:rsidRPr="006468C4">
              <w:rPr>
                <w:rFonts w:ascii="Times New Roman" w:hAnsi="Times New Roman" w:cs="Times New Roman"/>
                <w:color w:val="000000" w:themeColor="text1"/>
                <w:sz w:val="24"/>
                <w:szCs w:val="24"/>
              </w:rPr>
              <w:t xml:space="preserve">. </w:t>
            </w:r>
          </w:p>
        </w:tc>
      </w:tr>
    </w:tbl>
    <w:p w:rsidR="006C723C" w:rsidRDefault="006C723C" w:rsidP="006C723C">
      <w:pPr>
        <w:spacing w:line="360" w:lineRule="auto"/>
        <w:jc w:val="both"/>
        <w:rPr>
          <w:rFonts w:ascii="Times New Roman" w:hAnsi="Times New Roman" w:cs="Times New Roman"/>
          <w:sz w:val="24"/>
          <w:szCs w:val="24"/>
        </w:rPr>
      </w:pPr>
    </w:p>
    <w:p w:rsidR="006C723C" w:rsidRDefault="006C723C">
      <w:pPr>
        <w:rPr>
          <w:rFonts w:ascii="Times New Roman" w:hAnsi="Times New Roman" w:cs="Times New Roman"/>
          <w:sz w:val="24"/>
          <w:szCs w:val="24"/>
        </w:rPr>
      </w:pPr>
      <w:r>
        <w:rPr>
          <w:rFonts w:ascii="Times New Roman" w:hAnsi="Times New Roman" w:cs="Times New Roman"/>
          <w:sz w:val="24"/>
          <w:szCs w:val="24"/>
        </w:rPr>
        <w:br w:type="page"/>
      </w:r>
    </w:p>
    <w:p w:rsidR="006C723C" w:rsidRDefault="006C723C" w:rsidP="006C723C">
      <w:pPr>
        <w:spacing w:line="360" w:lineRule="auto"/>
        <w:jc w:val="both"/>
        <w:rPr>
          <w:rFonts w:ascii="Times New Roman" w:hAnsi="Times New Roman" w:cs="Times New Roman"/>
          <w:sz w:val="24"/>
          <w:szCs w:val="24"/>
        </w:rPr>
      </w:pPr>
    </w:p>
    <w:p w:rsidR="006C723C" w:rsidRDefault="006C723C">
      <w:pPr>
        <w:rPr>
          <w:rFonts w:ascii="Times New Roman" w:hAnsi="Times New Roman" w:cs="Times New Roman"/>
          <w:sz w:val="24"/>
          <w:szCs w:val="24"/>
        </w:rPr>
      </w:pPr>
      <w:r>
        <w:rPr>
          <w:rFonts w:ascii="Times New Roman" w:hAnsi="Times New Roman" w:cs="Times New Roman"/>
          <w:sz w:val="24"/>
          <w:szCs w:val="24"/>
        </w:rPr>
        <w:br w:type="page"/>
      </w:r>
    </w:p>
    <w:p w:rsidR="006C723C" w:rsidRDefault="006C723C" w:rsidP="006C723C">
      <w:pPr>
        <w:spacing w:line="360" w:lineRule="auto"/>
        <w:jc w:val="both"/>
        <w:rPr>
          <w:rFonts w:ascii="Times New Roman" w:hAnsi="Times New Roman" w:cs="Times New Roman"/>
          <w:sz w:val="24"/>
          <w:szCs w:val="24"/>
        </w:rPr>
      </w:pPr>
    </w:p>
    <w:p w:rsidR="006C723C" w:rsidRDefault="006C723C">
      <w:pPr>
        <w:rPr>
          <w:rFonts w:ascii="Times New Roman" w:hAnsi="Times New Roman" w:cs="Times New Roman"/>
          <w:sz w:val="24"/>
          <w:szCs w:val="24"/>
        </w:rPr>
      </w:pPr>
      <w:r>
        <w:rPr>
          <w:rFonts w:ascii="Times New Roman" w:hAnsi="Times New Roman" w:cs="Times New Roman"/>
          <w:sz w:val="24"/>
          <w:szCs w:val="24"/>
        </w:rPr>
        <w:br w:type="page"/>
      </w:r>
    </w:p>
    <w:p w:rsidR="006C723C" w:rsidRDefault="006C723C" w:rsidP="006C723C">
      <w:pPr>
        <w:spacing w:line="360" w:lineRule="auto"/>
        <w:jc w:val="both"/>
        <w:rPr>
          <w:rFonts w:ascii="Times New Roman" w:hAnsi="Times New Roman" w:cs="Times New Roman"/>
          <w:sz w:val="24"/>
          <w:szCs w:val="24"/>
        </w:rPr>
      </w:pPr>
    </w:p>
    <w:p w:rsidR="006C723C" w:rsidRDefault="006C723C">
      <w:pPr>
        <w:rPr>
          <w:rFonts w:ascii="Times New Roman" w:hAnsi="Times New Roman" w:cs="Times New Roman"/>
          <w:sz w:val="24"/>
          <w:szCs w:val="24"/>
        </w:rPr>
      </w:pPr>
      <w:r>
        <w:rPr>
          <w:rFonts w:ascii="Times New Roman" w:hAnsi="Times New Roman" w:cs="Times New Roman"/>
          <w:sz w:val="24"/>
          <w:szCs w:val="24"/>
        </w:rPr>
        <w:br w:type="page"/>
      </w:r>
    </w:p>
    <w:p w:rsidR="006C723C" w:rsidRDefault="006C723C" w:rsidP="006C723C">
      <w:pPr>
        <w:spacing w:line="360" w:lineRule="auto"/>
        <w:jc w:val="both"/>
        <w:rPr>
          <w:rFonts w:ascii="Times New Roman" w:hAnsi="Times New Roman" w:cs="Times New Roman"/>
          <w:sz w:val="24"/>
          <w:szCs w:val="24"/>
        </w:rPr>
      </w:pPr>
    </w:p>
    <w:p w:rsidR="006C723C" w:rsidRDefault="006C723C">
      <w:pPr>
        <w:rPr>
          <w:rFonts w:ascii="Times New Roman" w:hAnsi="Times New Roman" w:cs="Times New Roman"/>
          <w:sz w:val="24"/>
          <w:szCs w:val="24"/>
        </w:rPr>
      </w:pPr>
      <w:r>
        <w:rPr>
          <w:rFonts w:ascii="Times New Roman" w:hAnsi="Times New Roman" w:cs="Times New Roman"/>
          <w:sz w:val="24"/>
          <w:szCs w:val="24"/>
        </w:rPr>
        <w:br w:type="page"/>
      </w:r>
    </w:p>
    <w:p w:rsidR="006C723C" w:rsidRDefault="006C723C" w:rsidP="006C723C">
      <w:pPr>
        <w:spacing w:line="360" w:lineRule="auto"/>
        <w:jc w:val="both"/>
        <w:rPr>
          <w:rFonts w:ascii="Times New Roman" w:hAnsi="Times New Roman" w:cs="Times New Roman"/>
          <w:sz w:val="24"/>
          <w:szCs w:val="24"/>
        </w:rPr>
      </w:pPr>
    </w:p>
    <w:p w:rsidR="006C723C" w:rsidRDefault="006C723C">
      <w:pPr>
        <w:rPr>
          <w:rFonts w:ascii="Times New Roman" w:hAnsi="Times New Roman" w:cs="Times New Roman"/>
          <w:sz w:val="24"/>
          <w:szCs w:val="24"/>
        </w:rPr>
      </w:pPr>
      <w:r>
        <w:rPr>
          <w:rFonts w:ascii="Times New Roman" w:hAnsi="Times New Roman" w:cs="Times New Roman"/>
          <w:sz w:val="24"/>
          <w:szCs w:val="24"/>
        </w:rPr>
        <w:br w:type="page"/>
      </w:r>
    </w:p>
    <w:p w:rsidR="006C723C" w:rsidRDefault="006C723C" w:rsidP="006C723C">
      <w:pPr>
        <w:spacing w:line="360" w:lineRule="auto"/>
        <w:jc w:val="both"/>
        <w:rPr>
          <w:rFonts w:ascii="Times New Roman" w:hAnsi="Times New Roman" w:cs="Times New Roman"/>
          <w:sz w:val="24"/>
          <w:szCs w:val="24"/>
        </w:rPr>
      </w:pPr>
    </w:p>
    <w:p w:rsidR="005A1664" w:rsidRDefault="006C723C">
      <w:pPr>
        <w:rPr>
          <w:rFonts w:ascii="Times New Roman" w:hAnsi="Times New Roman" w:cs="Times New Roman"/>
          <w:sz w:val="24"/>
          <w:szCs w:val="24"/>
        </w:rPr>
      </w:pPr>
      <w:r>
        <w:rPr>
          <w:rFonts w:ascii="Times New Roman" w:hAnsi="Times New Roman" w:cs="Times New Roman"/>
          <w:sz w:val="24"/>
          <w:szCs w:val="24"/>
        </w:rPr>
        <w:br w:type="page"/>
      </w:r>
    </w:p>
    <w:sectPr w:rsidR="005A1664" w:rsidSect="0040090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65B" w:rsidRDefault="0089465B" w:rsidP="00DD3E7F">
      <w:pPr>
        <w:spacing w:after="0" w:line="240" w:lineRule="auto"/>
      </w:pPr>
      <w:r>
        <w:separator/>
      </w:r>
    </w:p>
  </w:endnote>
  <w:endnote w:type="continuationSeparator" w:id="1">
    <w:p w:rsidR="0089465B" w:rsidRDefault="0089465B" w:rsidP="00DD3E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65B" w:rsidRDefault="0089465B" w:rsidP="00DD3E7F">
      <w:pPr>
        <w:spacing w:after="0" w:line="240" w:lineRule="auto"/>
      </w:pPr>
      <w:r>
        <w:separator/>
      </w:r>
    </w:p>
  </w:footnote>
  <w:footnote w:type="continuationSeparator" w:id="1">
    <w:p w:rsidR="0089465B" w:rsidRDefault="0089465B" w:rsidP="00DD3E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1A9B"/>
    <w:multiLevelType w:val="hybridMultilevel"/>
    <w:tmpl w:val="DEC0039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394FD0"/>
    <w:multiLevelType w:val="hybridMultilevel"/>
    <w:tmpl w:val="4C0030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70C5BF4"/>
    <w:multiLevelType w:val="hybridMultilevel"/>
    <w:tmpl w:val="D1CE6B7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D114735"/>
    <w:multiLevelType w:val="hybridMultilevel"/>
    <w:tmpl w:val="1B68B868"/>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366466"/>
    <w:multiLevelType w:val="hybridMultilevel"/>
    <w:tmpl w:val="E018A1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44010AFB"/>
    <w:multiLevelType w:val="hybridMultilevel"/>
    <w:tmpl w:val="CCFC7C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FB0600"/>
    <w:rsid w:val="00001FEE"/>
    <w:rsid w:val="00013FA7"/>
    <w:rsid w:val="00037475"/>
    <w:rsid w:val="00065B5A"/>
    <w:rsid w:val="00075393"/>
    <w:rsid w:val="000C3040"/>
    <w:rsid w:val="001053BC"/>
    <w:rsid w:val="00172B86"/>
    <w:rsid w:val="00183DF8"/>
    <w:rsid w:val="001B4841"/>
    <w:rsid w:val="00205EEA"/>
    <w:rsid w:val="002122D5"/>
    <w:rsid w:val="0022359F"/>
    <w:rsid w:val="00276F78"/>
    <w:rsid w:val="002909D5"/>
    <w:rsid w:val="002932E3"/>
    <w:rsid w:val="002C35DB"/>
    <w:rsid w:val="002D1782"/>
    <w:rsid w:val="002D2F43"/>
    <w:rsid w:val="002D47D7"/>
    <w:rsid w:val="0033108F"/>
    <w:rsid w:val="003B0ED5"/>
    <w:rsid w:val="003D3FC5"/>
    <w:rsid w:val="003E7817"/>
    <w:rsid w:val="003F6C40"/>
    <w:rsid w:val="00400909"/>
    <w:rsid w:val="00426B1C"/>
    <w:rsid w:val="00470907"/>
    <w:rsid w:val="00485585"/>
    <w:rsid w:val="0048610F"/>
    <w:rsid w:val="004A2B66"/>
    <w:rsid w:val="004F3D86"/>
    <w:rsid w:val="00546400"/>
    <w:rsid w:val="00590FA0"/>
    <w:rsid w:val="00591FDA"/>
    <w:rsid w:val="00594D96"/>
    <w:rsid w:val="005A1664"/>
    <w:rsid w:val="005D5909"/>
    <w:rsid w:val="005F04CE"/>
    <w:rsid w:val="006407A7"/>
    <w:rsid w:val="006468C4"/>
    <w:rsid w:val="0067125A"/>
    <w:rsid w:val="0068662D"/>
    <w:rsid w:val="006C723C"/>
    <w:rsid w:val="006F138D"/>
    <w:rsid w:val="00701D6A"/>
    <w:rsid w:val="008374E4"/>
    <w:rsid w:val="00844E66"/>
    <w:rsid w:val="0088042A"/>
    <w:rsid w:val="0089465B"/>
    <w:rsid w:val="009603AF"/>
    <w:rsid w:val="00997421"/>
    <w:rsid w:val="009D2D34"/>
    <w:rsid w:val="009D3304"/>
    <w:rsid w:val="00A13473"/>
    <w:rsid w:val="00A746D9"/>
    <w:rsid w:val="00A97F62"/>
    <w:rsid w:val="00AB2AF4"/>
    <w:rsid w:val="00AB6D2A"/>
    <w:rsid w:val="00AD0BE6"/>
    <w:rsid w:val="00B172C7"/>
    <w:rsid w:val="00B5408C"/>
    <w:rsid w:val="00B82C5B"/>
    <w:rsid w:val="00B90602"/>
    <w:rsid w:val="00BD7B1C"/>
    <w:rsid w:val="00BE7B1E"/>
    <w:rsid w:val="00CD5C29"/>
    <w:rsid w:val="00CE0A42"/>
    <w:rsid w:val="00CE2CC3"/>
    <w:rsid w:val="00D914A9"/>
    <w:rsid w:val="00DA3AB8"/>
    <w:rsid w:val="00DD3E7F"/>
    <w:rsid w:val="00DE05D9"/>
    <w:rsid w:val="00E03C6F"/>
    <w:rsid w:val="00E20D84"/>
    <w:rsid w:val="00E54E21"/>
    <w:rsid w:val="00E679F9"/>
    <w:rsid w:val="00EA499B"/>
    <w:rsid w:val="00F061E4"/>
    <w:rsid w:val="00F35F79"/>
    <w:rsid w:val="00F92440"/>
    <w:rsid w:val="00FB060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7">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909"/>
  </w:style>
  <w:style w:type="paragraph" w:styleId="Heading3">
    <w:name w:val="heading 3"/>
    <w:basedOn w:val="Normal"/>
    <w:link w:val="Heading3Char"/>
    <w:uiPriority w:val="9"/>
    <w:qFormat/>
    <w:rsid w:val="00AB2AF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61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F061E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F061E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DarkList-Accent2">
    <w:name w:val="Dark List Accent 2"/>
    <w:basedOn w:val="TableNormal"/>
    <w:uiPriority w:val="70"/>
    <w:rsid w:val="00F061E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2">
    <w:name w:val="Colorful Shading Accent 2"/>
    <w:basedOn w:val="TableNormal"/>
    <w:uiPriority w:val="71"/>
    <w:rsid w:val="00F061E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MediumGrid2-Accent2">
    <w:name w:val="Medium Grid 2 Accent 2"/>
    <w:basedOn w:val="TableNormal"/>
    <w:uiPriority w:val="68"/>
    <w:rsid w:val="00F061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Shading-Accent5">
    <w:name w:val="Colorful Shading Accent 5"/>
    <w:basedOn w:val="TableNormal"/>
    <w:uiPriority w:val="71"/>
    <w:rsid w:val="00F061E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Grid2-Accent6">
    <w:name w:val="Medium Grid 2 Accent 6"/>
    <w:basedOn w:val="TableNormal"/>
    <w:uiPriority w:val="68"/>
    <w:rsid w:val="00F061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Shading2-Accent4">
    <w:name w:val="Medium Shading 2 Accent 4"/>
    <w:basedOn w:val="TableNormal"/>
    <w:uiPriority w:val="64"/>
    <w:rsid w:val="00F061E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1">
    <w:name w:val="Style1"/>
    <w:basedOn w:val="TableNormal"/>
    <w:uiPriority w:val="99"/>
    <w:qFormat/>
    <w:rsid w:val="00F061E4"/>
    <w:pPr>
      <w:spacing w:after="0" w:line="240" w:lineRule="auto"/>
    </w:pPr>
    <w:tblPr>
      <w:tblInd w:w="0" w:type="dxa"/>
      <w:tblCellMar>
        <w:top w:w="0" w:type="dxa"/>
        <w:left w:w="108" w:type="dxa"/>
        <w:bottom w:w="0" w:type="dxa"/>
        <w:right w:w="108" w:type="dxa"/>
      </w:tblCellMar>
    </w:tblPr>
  </w:style>
  <w:style w:type="table" w:styleId="MediumShading1-Accent5">
    <w:name w:val="Medium Shading 1 Accent 5"/>
    <w:basedOn w:val="TableNormal"/>
    <w:uiPriority w:val="63"/>
    <w:rsid w:val="00F061E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D3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E7F"/>
    <w:rPr>
      <w:rFonts w:ascii="Tahoma" w:hAnsi="Tahoma" w:cs="Tahoma"/>
      <w:sz w:val="16"/>
      <w:szCs w:val="16"/>
    </w:rPr>
  </w:style>
  <w:style w:type="paragraph" w:styleId="Header">
    <w:name w:val="header"/>
    <w:basedOn w:val="Normal"/>
    <w:link w:val="HeaderChar"/>
    <w:uiPriority w:val="99"/>
    <w:semiHidden/>
    <w:unhideWhenUsed/>
    <w:rsid w:val="00DD3E7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D3E7F"/>
  </w:style>
  <w:style w:type="paragraph" w:styleId="Footer">
    <w:name w:val="footer"/>
    <w:basedOn w:val="Normal"/>
    <w:link w:val="FooterChar"/>
    <w:uiPriority w:val="99"/>
    <w:semiHidden/>
    <w:unhideWhenUsed/>
    <w:rsid w:val="00DD3E7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D3E7F"/>
  </w:style>
  <w:style w:type="table" w:styleId="MediumShading2-Accent6">
    <w:name w:val="Medium Shading 2 Accent 6"/>
    <w:basedOn w:val="TableNormal"/>
    <w:uiPriority w:val="64"/>
    <w:rsid w:val="00D914A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D914A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ormalWeb">
    <w:name w:val="Normal (Web)"/>
    <w:basedOn w:val="Normal"/>
    <w:uiPriority w:val="99"/>
    <w:unhideWhenUsed/>
    <w:rsid w:val="003F6C40"/>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MediumShading2-Accent5">
    <w:name w:val="Medium Shading 2 Accent 5"/>
    <w:basedOn w:val="TableNormal"/>
    <w:uiPriority w:val="64"/>
    <w:rsid w:val="00B172C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34"/>
    <w:qFormat/>
    <w:rsid w:val="005F04CE"/>
    <w:pPr>
      <w:spacing w:after="0" w:line="240" w:lineRule="auto"/>
      <w:ind w:left="720"/>
      <w:contextualSpacing/>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5F04CE"/>
    <w:rPr>
      <w:color w:val="0000FF" w:themeColor="hyperlink"/>
      <w:u w:val="single"/>
    </w:rPr>
  </w:style>
  <w:style w:type="table" w:styleId="LightShading-Accent1">
    <w:name w:val="Light Shading Accent 1"/>
    <w:basedOn w:val="TableNormal"/>
    <w:uiPriority w:val="60"/>
    <w:rsid w:val="00183DF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83DF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183DF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rsid w:val="00AB2AF4"/>
    <w:rPr>
      <w:rFonts w:ascii="Times New Roman" w:eastAsia="Times New Roman" w:hAnsi="Times New Roman" w:cs="Times New Roman"/>
      <w:b/>
      <w:bCs/>
      <w:sz w:val="27"/>
      <w:szCs w:val="27"/>
      <w:lang w:val="en-US"/>
    </w:rPr>
  </w:style>
</w:styles>
</file>

<file path=word/webSettings.xml><?xml version="1.0" encoding="utf-8"?>
<w:webSettings xmlns:r="http://schemas.openxmlformats.org/officeDocument/2006/relationships" xmlns:w="http://schemas.openxmlformats.org/wordprocessingml/2006/main">
  <w:divs>
    <w:div w:id="70810643">
      <w:bodyDiv w:val="1"/>
      <w:marLeft w:val="0"/>
      <w:marRight w:val="0"/>
      <w:marTop w:val="0"/>
      <w:marBottom w:val="0"/>
      <w:divBdr>
        <w:top w:val="none" w:sz="0" w:space="0" w:color="auto"/>
        <w:left w:val="none" w:sz="0" w:space="0" w:color="auto"/>
        <w:bottom w:val="none" w:sz="0" w:space="0" w:color="auto"/>
        <w:right w:val="none" w:sz="0" w:space="0" w:color="auto"/>
      </w:divBdr>
    </w:div>
    <w:div w:id="82146173">
      <w:bodyDiv w:val="1"/>
      <w:marLeft w:val="0"/>
      <w:marRight w:val="0"/>
      <w:marTop w:val="0"/>
      <w:marBottom w:val="0"/>
      <w:divBdr>
        <w:top w:val="none" w:sz="0" w:space="0" w:color="auto"/>
        <w:left w:val="none" w:sz="0" w:space="0" w:color="auto"/>
        <w:bottom w:val="none" w:sz="0" w:space="0" w:color="auto"/>
        <w:right w:val="none" w:sz="0" w:space="0" w:color="auto"/>
      </w:divBdr>
    </w:div>
    <w:div w:id="102892759">
      <w:bodyDiv w:val="1"/>
      <w:marLeft w:val="0"/>
      <w:marRight w:val="0"/>
      <w:marTop w:val="0"/>
      <w:marBottom w:val="0"/>
      <w:divBdr>
        <w:top w:val="none" w:sz="0" w:space="0" w:color="auto"/>
        <w:left w:val="none" w:sz="0" w:space="0" w:color="auto"/>
        <w:bottom w:val="none" w:sz="0" w:space="0" w:color="auto"/>
        <w:right w:val="none" w:sz="0" w:space="0" w:color="auto"/>
      </w:divBdr>
    </w:div>
    <w:div w:id="270208190">
      <w:bodyDiv w:val="1"/>
      <w:marLeft w:val="0"/>
      <w:marRight w:val="0"/>
      <w:marTop w:val="0"/>
      <w:marBottom w:val="0"/>
      <w:divBdr>
        <w:top w:val="none" w:sz="0" w:space="0" w:color="auto"/>
        <w:left w:val="none" w:sz="0" w:space="0" w:color="auto"/>
        <w:bottom w:val="none" w:sz="0" w:space="0" w:color="auto"/>
        <w:right w:val="none" w:sz="0" w:space="0" w:color="auto"/>
      </w:divBdr>
    </w:div>
    <w:div w:id="283930479">
      <w:bodyDiv w:val="1"/>
      <w:marLeft w:val="0"/>
      <w:marRight w:val="0"/>
      <w:marTop w:val="0"/>
      <w:marBottom w:val="0"/>
      <w:divBdr>
        <w:top w:val="none" w:sz="0" w:space="0" w:color="auto"/>
        <w:left w:val="none" w:sz="0" w:space="0" w:color="auto"/>
        <w:bottom w:val="none" w:sz="0" w:space="0" w:color="auto"/>
        <w:right w:val="none" w:sz="0" w:space="0" w:color="auto"/>
      </w:divBdr>
    </w:div>
    <w:div w:id="412433571">
      <w:bodyDiv w:val="1"/>
      <w:marLeft w:val="0"/>
      <w:marRight w:val="0"/>
      <w:marTop w:val="0"/>
      <w:marBottom w:val="0"/>
      <w:divBdr>
        <w:top w:val="none" w:sz="0" w:space="0" w:color="auto"/>
        <w:left w:val="none" w:sz="0" w:space="0" w:color="auto"/>
        <w:bottom w:val="none" w:sz="0" w:space="0" w:color="auto"/>
        <w:right w:val="none" w:sz="0" w:space="0" w:color="auto"/>
      </w:divBdr>
    </w:div>
    <w:div w:id="783768049">
      <w:bodyDiv w:val="1"/>
      <w:marLeft w:val="0"/>
      <w:marRight w:val="0"/>
      <w:marTop w:val="0"/>
      <w:marBottom w:val="0"/>
      <w:divBdr>
        <w:top w:val="none" w:sz="0" w:space="0" w:color="auto"/>
        <w:left w:val="none" w:sz="0" w:space="0" w:color="auto"/>
        <w:bottom w:val="none" w:sz="0" w:space="0" w:color="auto"/>
        <w:right w:val="none" w:sz="0" w:space="0" w:color="auto"/>
      </w:divBdr>
    </w:div>
    <w:div w:id="1071660862">
      <w:bodyDiv w:val="1"/>
      <w:marLeft w:val="0"/>
      <w:marRight w:val="0"/>
      <w:marTop w:val="0"/>
      <w:marBottom w:val="0"/>
      <w:divBdr>
        <w:top w:val="none" w:sz="0" w:space="0" w:color="auto"/>
        <w:left w:val="none" w:sz="0" w:space="0" w:color="auto"/>
        <w:bottom w:val="none" w:sz="0" w:space="0" w:color="auto"/>
        <w:right w:val="none" w:sz="0" w:space="0" w:color="auto"/>
      </w:divBdr>
    </w:div>
    <w:div w:id="1643538309">
      <w:bodyDiv w:val="1"/>
      <w:marLeft w:val="0"/>
      <w:marRight w:val="0"/>
      <w:marTop w:val="0"/>
      <w:marBottom w:val="0"/>
      <w:divBdr>
        <w:top w:val="none" w:sz="0" w:space="0" w:color="auto"/>
        <w:left w:val="none" w:sz="0" w:space="0" w:color="auto"/>
        <w:bottom w:val="none" w:sz="0" w:space="0" w:color="auto"/>
        <w:right w:val="none" w:sz="0" w:space="0" w:color="auto"/>
      </w:divBdr>
    </w:div>
    <w:div w:id="1648241211">
      <w:bodyDiv w:val="1"/>
      <w:marLeft w:val="0"/>
      <w:marRight w:val="0"/>
      <w:marTop w:val="0"/>
      <w:marBottom w:val="0"/>
      <w:divBdr>
        <w:top w:val="none" w:sz="0" w:space="0" w:color="auto"/>
        <w:left w:val="none" w:sz="0" w:space="0" w:color="auto"/>
        <w:bottom w:val="none" w:sz="0" w:space="0" w:color="auto"/>
        <w:right w:val="none" w:sz="0" w:space="0" w:color="auto"/>
      </w:divBdr>
    </w:div>
    <w:div w:id="2060670688">
      <w:bodyDiv w:val="1"/>
      <w:marLeft w:val="0"/>
      <w:marRight w:val="0"/>
      <w:marTop w:val="0"/>
      <w:marBottom w:val="0"/>
      <w:divBdr>
        <w:top w:val="none" w:sz="0" w:space="0" w:color="auto"/>
        <w:left w:val="none" w:sz="0" w:space="0" w:color="auto"/>
        <w:bottom w:val="none" w:sz="0" w:space="0" w:color="auto"/>
        <w:right w:val="none" w:sz="0" w:space="0" w:color="auto"/>
      </w:divBdr>
    </w:div>
    <w:div w:id="214581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firefox-b-e&amp;sca_esv=555093101&amp;q=425405&amp;stick=H4sIAAAAAAAAAONgVuLRT9c3zMgorywxSK54xGjOLfDyxz1hKb1Ja05eY9Tg4grOyC93zSvJLKkUkuJig7IEpPi4UDTyLGJlMzEyNTEwBQA7XeqaUwAAAA&amp;sa=X&amp;ved=2ahUKEwielvukss-AAxX3R2wGHQJNBWwQzIcDKAB6BAgQEAE" TargetMode="External"/><Relationship Id="rId13" Type="http://schemas.openxmlformats.org/officeDocument/2006/relationships/chart" Target="charts/chart1.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hyperlink" Target="http://www.pharmainfonet"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globalherbalsupplie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hyperlink" Target="http://www.amsarpvtltd.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20INSPIRON\Documents\Downloads\final%20diffusion%20study%20graph%20plot%20sheet%20of%20extract%20in%20carbapol%20ge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ELL%20INSPIRON\Documents\Downloads\final%20diffusion%20study%20graph%20plot%20sheet%20of%20extract%20in%20carbapol%20g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IN"/>
            </a:pPr>
            <a:r>
              <a:rPr lang="en-US" dirty="0"/>
              <a:t>%CR Of</a:t>
            </a:r>
            <a:r>
              <a:rPr lang="en-US" baseline="0" dirty="0"/>
              <a:t> Nanoemugel </a:t>
            </a:r>
            <a:endParaRPr lang="en-US" dirty="0"/>
          </a:p>
        </c:rich>
      </c:tx>
      <c:layout>
        <c:manualLayout>
          <c:xMode val="edge"/>
          <c:yMode val="edge"/>
          <c:x val="0.45169444444444451"/>
          <c:y val="2.7777777777778023E-2"/>
        </c:manualLayout>
      </c:layout>
    </c:title>
    <c:plotArea>
      <c:layout/>
      <c:scatterChart>
        <c:scatterStyle val="smoothMarker"/>
        <c:ser>
          <c:idx val="0"/>
          <c:order val="0"/>
          <c:tx>
            <c:strRef>
              <c:f>Sheet4!$B$15</c:f>
              <c:strCache>
                <c:ptCount val="1"/>
                <c:pt idx="0">
                  <c:v>%CR</c:v>
                </c:pt>
              </c:strCache>
            </c:strRef>
          </c:tx>
          <c:trendline>
            <c:trendlineType val="linear"/>
          </c:trendline>
          <c:xVal>
            <c:numRef>
              <c:f>Sheet4!$A$16:$A$25</c:f>
              <c:numCache>
                <c:formatCode>General</c:formatCode>
                <c:ptCount val="10"/>
                <c:pt idx="0">
                  <c:v>15</c:v>
                </c:pt>
                <c:pt idx="1">
                  <c:v>30</c:v>
                </c:pt>
                <c:pt idx="2">
                  <c:v>60</c:v>
                </c:pt>
                <c:pt idx="3">
                  <c:v>90</c:v>
                </c:pt>
                <c:pt idx="4">
                  <c:v>120</c:v>
                </c:pt>
                <c:pt idx="5">
                  <c:v>150</c:v>
                </c:pt>
                <c:pt idx="6">
                  <c:v>180</c:v>
                </c:pt>
                <c:pt idx="7">
                  <c:v>210</c:v>
                </c:pt>
                <c:pt idx="8">
                  <c:v>240</c:v>
                </c:pt>
                <c:pt idx="9">
                  <c:v>270</c:v>
                </c:pt>
              </c:numCache>
            </c:numRef>
          </c:xVal>
          <c:yVal>
            <c:numRef>
              <c:f>Sheet4!$B$16:$B$25</c:f>
              <c:numCache>
                <c:formatCode>General</c:formatCode>
                <c:ptCount val="10"/>
                <c:pt idx="0">
                  <c:v>0.4</c:v>
                </c:pt>
                <c:pt idx="1">
                  <c:v>11.711111111111066</c:v>
                </c:pt>
                <c:pt idx="2">
                  <c:v>23.200000000000003</c:v>
                </c:pt>
                <c:pt idx="3">
                  <c:v>31.088888888888892</c:v>
                </c:pt>
                <c:pt idx="4">
                  <c:v>43.355555555555554</c:v>
                </c:pt>
                <c:pt idx="5">
                  <c:v>52.533333333333353</c:v>
                </c:pt>
                <c:pt idx="6">
                  <c:v>61.644444444444289</c:v>
                </c:pt>
                <c:pt idx="7">
                  <c:v>68.400000000000006</c:v>
                </c:pt>
                <c:pt idx="8">
                  <c:v>81.755555555555588</c:v>
                </c:pt>
                <c:pt idx="9">
                  <c:v>95.555555555555458</c:v>
                </c:pt>
              </c:numCache>
            </c:numRef>
          </c:yVal>
          <c:smooth val="1"/>
        </c:ser>
        <c:axId val="60077184"/>
        <c:axId val="60079104"/>
      </c:scatterChart>
      <c:valAx>
        <c:axId val="60077184"/>
        <c:scaling>
          <c:orientation val="minMax"/>
        </c:scaling>
        <c:axPos val="b"/>
        <c:title>
          <c:tx>
            <c:rich>
              <a:bodyPr/>
              <a:lstStyle/>
              <a:p>
                <a:pPr algn="ctr">
                  <a:defRPr lang="en-IN"/>
                </a:pPr>
                <a:r>
                  <a:rPr lang="en-IN" sz="1200" b="1" i="0">
                    <a:latin typeface="Times New Roman" pitchFamily="18" charset="0"/>
                    <a:cs typeface="Times New Roman" pitchFamily="18" charset="0"/>
                  </a:rPr>
                  <a:t>Time</a:t>
                </a:r>
                <a:r>
                  <a:rPr lang="en-IN" sz="1200" b="1" i="0" baseline="0">
                    <a:latin typeface="Times New Roman" pitchFamily="18" charset="0"/>
                    <a:cs typeface="Times New Roman" pitchFamily="18" charset="0"/>
                  </a:rPr>
                  <a:t> (min)</a:t>
                </a:r>
                <a:endParaRPr lang="en-IN" sz="1200" b="1" i="0">
                  <a:latin typeface="Times New Roman" pitchFamily="18" charset="0"/>
                  <a:cs typeface="Times New Roman" pitchFamily="18" charset="0"/>
                </a:endParaRPr>
              </a:p>
            </c:rich>
          </c:tx>
          <c:layout/>
        </c:title>
        <c:numFmt formatCode="General" sourceLinked="1"/>
        <c:tickLblPos val="nextTo"/>
        <c:txPr>
          <a:bodyPr/>
          <a:lstStyle/>
          <a:p>
            <a:pPr>
              <a:defRPr lang="en-IN"/>
            </a:pPr>
            <a:endParaRPr lang="en-US"/>
          </a:p>
        </c:txPr>
        <c:crossAx val="60079104"/>
        <c:crosses val="autoZero"/>
        <c:crossBetween val="midCat"/>
      </c:valAx>
      <c:valAx>
        <c:axId val="60079104"/>
        <c:scaling>
          <c:orientation val="minMax"/>
        </c:scaling>
        <c:axPos val="l"/>
        <c:title>
          <c:tx>
            <c:rich>
              <a:bodyPr/>
              <a:lstStyle/>
              <a:p>
                <a:pPr>
                  <a:defRPr lang="en-IN"/>
                </a:pPr>
                <a:r>
                  <a:rPr lang="en-IN" sz="1200" b="1">
                    <a:latin typeface="Times New Roman" pitchFamily="18" charset="0"/>
                    <a:cs typeface="Times New Roman" pitchFamily="18" charset="0"/>
                  </a:rPr>
                  <a:t>%</a:t>
                </a:r>
                <a:r>
                  <a:rPr lang="en-IN" sz="1200" b="1" baseline="0">
                    <a:latin typeface="Times New Roman" pitchFamily="18" charset="0"/>
                    <a:cs typeface="Times New Roman" pitchFamily="18" charset="0"/>
                  </a:rPr>
                  <a:t> CR </a:t>
                </a:r>
                <a:endParaRPr lang="en-IN" sz="1200" b="1">
                  <a:latin typeface="Times New Roman" pitchFamily="18" charset="0"/>
                  <a:cs typeface="Times New Roman" pitchFamily="18" charset="0"/>
                </a:endParaRPr>
              </a:p>
            </c:rich>
          </c:tx>
          <c:layout>
            <c:manualLayout>
              <c:xMode val="edge"/>
              <c:yMode val="edge"/>
              <c:x val="2.7777777777778023E-2"/>
              <c:y val="0.38869568387285186"/>
            </c:manualLayout>
          </c:layout>
        </c:title>
        <c:numFmt formatCode="General" sourceLinked="1"/>
        <c:tickLblPos val="nextTo"/>
        <c:txPr>
          <a:bodyPr/>
          <a:lstStyle/>
          <a:p>
            <a:pPr>
              <a:defRPr lang="en-IN"/>
            </a:pPr>
            <a:endParaRPr lang="en-US"/>
          </a:p>
        </c:txPr>
        <c:crossAx val="60077184"/>
        <c:crosses val="autoZero"/>
        <c:crossBetween val="midCat"/>
      </c:valAx>
    </c:plotArea>
    <c:legend>
      <c:legendPos val="r"/>
      <c:layout/>
      <c:txPr>
        <a:bodyPr/>
        <a:lstStyle/>
        <a:p>
          <a:pPr>
            <a:defRPr lang="en-IN"/>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7136937275524244"/>
          <c:y val="7.5070021841675702E-2"/>
          <c:w val="0.66563390665371469"/>
          <c:h val="0.69795605968834362"/>
        </c:manualLayout>
      </c:layout>
      <c:scatterChart>
        <c:scatterStyle val="smoothMarker"/>
        <c:ser>
          <c:idx val="0"/>
          <c:order val="0"/>
          <c:tx>
            <c:strRef>
              <c:f>Sheet3!$B$1</c:f>
              <c:strCache>
                <c:ptCount val="1"/>
                <c:pt idx="0">
                  <c:v>%CR</c:v>
                </c:pt>
              </c:strCache>
            </c:strRef>
          </c:tx>
          <c:xVal>
            <c:numRef>
              <c:f>Sheet3!$A$2:$A$11</c:f>
              <c:numCache>
                <c:formatCode>General</c:formatCode>
                <c:ptCount val="10"/>
                <c:pt idx="0">
                  <c:v>15</c:v>
                </c:pt>
                <c:pt idx="1">
                  <c:v>30</c:v>
                </c:pt>
                <c:pt idx="2">
                  <c:v>60</c:v>
                </c:pt>
                <c:pt idx="3">
                  <c:v>90</c:v>
                </c:pt>
                <c:pt idx="4">
                  <c:v>120</c:v>
                </c:pt>
                <c:pt idx="5">
                  <c:v>150</c:v>
                </c:pt>
                <c:pt idx="6">
                  <c:v>180</c:v>
                </c:pt>
                <c:pt idx="7">
                  <c:v>210</c:v>
                </c:pt>
                <c:pt idx="8">
                  <c:v>240</c:v>
                </c:pt>
                <c:pt idx="9">
                  <c:v>270</c:v>
                </c:pt>
              </c:numCache>
            </c:numRef>
          </c:xVal>
          <c:yVal>
            <c:numRef>
              <c:f>Sheet3!$B$2:$B$11</c:f>
              <c:numCache>
                <c:formatCode>General</c:formatCode>
                <c:ptCount val="10"/>
                <c:pt idx="0">
                  <c:v>0.4</c:v>
                </c:pt>
                <c:pt idx="1">
                  <c:v>4.488888888888888</c:v>
                </c:pt>
                <c:pt idx="2">
                  <c:v>6.2333333333333529</c:v>
                </c:pt>
                <c:pt idx="3">
                  <c:v>9.4222222222222243</c:v>
                </c:pt>
                <c:pt idx="4">
                  <c:v>14.328888888888892</c:v>
                </c:pt>
                <c:pt idx="5">
                  <c:v>17.295555555555559</c:v>
                </c:pt>
                <c:pt idx="6">
                  <c:v>22.80666666666669</c:v>
                </c:pt>
                <c:pt idx="7">
                  <c:v>29.279999999999987</c:v>
                </c:pt>
                <c:pt idx="8">
                  <c:v>32.775555555555563</c:v>
                </c:pt>
                <c:pt idx="9">
                  <c:v>40.520000000000003</c:v>
                </c:pt>
              </c:numCache>
            </c:numRef>
          </c:yVal>
          <c:smooth val="1"/>
        </c:ser>
        <c:axId val="60132352"/>
        <c:axId val="60142720"/>
      </c:scatterChart>
      <c:valAx>
        <c:axId val="60132352"/>
        <c:scaling>
          <c:orientation val="minMax"/>
        </c:scaling>
        <c:axPos val="b"/>
        <c:title>
          <c:tx>
            <c:rich>
              <a:bodyPr/>
              <a:lstStyle/>
              <a:p>
                <a:pPr>
                  <a:defRPr lang="en-IN"/>
                </a:pPr>
                <a:r>
                  <a:rPr lang="en-US"/>
                  <a:t>Time (min)</a:t>
                </a:r>
              </a:p>
            </c:rich>
          </c:tx>
          <c:layout>
            <c:manualLayout>
              <c:xMode val="edge"/>
              <c:yMode val="edge"/>
              <c:x val="0.43220094947466997"/>
              <c:y val="0.88065202316371172"/>
            </c:manualLayout>
          </c:layout>
        </c:title>
        <c:numFmt formatCode="General" sourceLinked="1"/>
        <c:tickLblPos val="nextTo"/>
        <c:txPr>
          <a:bodyPr/>
          <a:lstStyle/>
          <a:p>
            <a:pPr>
              <a:defRPr lang="en-IN"/>
            </a:pPr>
            <a:endParaRPr lang="en-US"/>
          </a:p>
        </c:txPr>
        <c:crossAx val="60142720"/>
        <c:crosses val="autoZero"/>
        <c:crossBetween val="midCat"/>
      </c:valAx>
      <c:valAx>
        <c:axId val="60142720"/>
        <c:scaling>
          <c:orientation val="minMax"/>
        </c:scaling>
        <c:axPos val="l"/>
        <c:title>
          <c:tx>
            <c:rich>
              <a:bodyPr/>
              <a:lstStyle/>
              <a:p>
                <a:pPr>
                  <a:defRPr lang="en-IN"/>
                </a:pPr>
                <a:r>
                  <a:rPr lang="en-US"/>
                  <a:t>% CR</a:t>
                </a:r>
              </a:p>
            </c:rich>
          </c:tx>
          <c:layout/>
        </c:title>
        <c:numFmt formatCode="General" sourceLinked="1"/>
        <c:tickLblPos val="nextTo"/>
        <c:txPr>
          <a:bodyPr/>
          <a:lstStyle/>
          <a:p>
            <a:pPr>
              <a:defRPr lang="en-IN"/>
            </a:pPr>
            <a:endParaRPr lang="en-US"/>
          </a:p>
        </c:txPr>
        <c:crossAx val="60132352"/>
        <c:crosses val="autoZero"/>
        <c:crossBetween val="midCat"/>
      </c:valAx>
    </c:plotArea>
    <c:legend>
      <c:legendPos val="r"/>
      <c:layout/>
      <c:txPr>
        <a:bodyPr/>
        <a:lstStyle/>
        <a:p>
          <a:pPr>
            <a:defRPr lang="en-IN"/>
          </a:pPr>
          <a:endParaRPr lang="en-US"/>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0.22424</cdr:x>
      <cdr:y>0.14685</cdr:y>
    </cdr:from>
    <cdr:to>
      <cdr:x>0.54343</cdr:x>
      <cdr:y>0.28671</cdr:y>
    </cdr:to>
    <cdr:sp macro="" textlink="">
      <cdr:nvSpPr>
        <cdr:cNvPr id="2" name="TextBox 1"/>
        <cdr:cNvSpPr txBox="1"/>
      </cdr:nvSpPr>
      <cdr:spPr>
        <a:xfrm xmlns:a="http://schemas.openxmlformats.org/drawingml/2006/main">
          <a:off x="1057274" y="400049"/>
          <a:ext cx="1504950" cy="381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0.18384</cdr:x>
      <cdr:y>0.12937</cdr:y>
    </cdr:from>
    <cdr:to>
      <cdr:x>0.53939</cdr:x>
      <cdr:y>0.22028</cdr:y>
    </cdr:to>
    <cdr:sp macro="" textlink="">
      <cdr:nvSpPr>
        <cdr:cNvPr id="4" name="TextBox 3"/>
        <cdr:cNvSpPr txBox="1"/>
      </cdr:nvSpPr>
      <cdr:spPr>
        <a:xfrm xmlns:a="http://schemas.openxmlformats.org/drawingml/2006/main">
          <a:off x="866774" y="352424"/>
          <a:ext cx="1676400" cy="2476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IN" sz="1200" b="1" dirty="0"/>
            <a:t>Extract in carbapol</a:t>
          </a:r>
          <a:r>
            <a:rPr lang="en-IN" sz="1200" b="1" baseline="0" dirty="0"/>
            <a:t> gel </a:t>
          </a:r>
          <a:endParaRPr lang="en-IN" sz="1200" b="1"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7AF66-92E7-46D0-A44E-19CCB55A0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5855</Words>
  <Characters>33377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INSPIRON</dc:creator>
  <cp:lastModifiedBy>Admin</cp:lastModifiedBy>
  <cp:revision>3</cp:revision>
  <dcterms:created xsi:type="dcterms:W3CDTF">2023-08-09T10:57:00Z</dcterms:created>
  <dcterms:modified xsi:type="dcterms:W3CDTF">2023-08-09T11:05:00Z</dcterms:modified>
</cp:coreProperties>
</file>