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605" w:rsidRPr="00466ED9" w:rsidRDefault="00374177" w:rsidP="00695E3B">
      <w:pPr>
        <w:jc w:val="center"/>
        <w:rPr>
          <w:b/>
          <w:sz w:val="32"/>
        </w:rPr>
      </w:pPr>
      <w:r w:rsidRPr="00466ED9">
        <w:rPr>
          <w:b/>
          <w:sz w:val="32"/>
        </w:rPr>
        <w:t xml:space="preserve">Cure of Tinea </w:t>
      </w:r>
      <w:proofErr w:type="spellStart"/>
      <w:r w:rsidRPr="00466ED9">
        <w:rPr>
          <w:b/>
          <w:sz w:val="32"/>
        </w:rPr>
        <w:t>corporis</w:t>
      </w:r>
      <w:proofErr w:type="spellEnd"/>
      <w:r w:rsidRPr="00466ED9">
        <w:rPr>
          <w:b/>
          <w:sz w:val="32"/>
        </w:rPr>
        <w:t xml:space="preserve"> by individualistic homoeopathic treatment</w:t>
      </w:r>
      <w:r w:rsidR="00D6016B" w:rsidRPr="00466ED9">
        <w:rPr>
          <w:b/>
          <w:sz w:val="32"/>
        </w:rPr>
        <w:t>: a case report</w:t>
      </w:r>
    </w:p>
    <w:p w:rsidR="00316441" w:rsidRDefault="00316441" w:rsidP="00695E3B">
      <w:pPr>
        <w:rPr>
          <w:b/>
        </w:rPr>
      </w:pPr>
      <w:r>
        <w:rPr>
          <w:b/>
        </w:rPr>
        <w:t>Title:</w:t>
      </w:r>
    </w:p>
    <w:p w:rsidR="00316441" w:rsidRPr="00316441" w:rsidRDefault="00316441" w:rsidP="00316441">
      <w:r w:rsidRPr="00316441">
        <w:t xml:space="preserve">Cure of Tinea </w:t>
      </w:r>
      <w:proofErr w:type="spellStart"/>
      <w:r w:rsidRPr="00316441">
        <w:t>corporis</w:t>
      </w:r>
      <w:proofErr w:type="spellEnd"/>
      <w:r w:rsidRPr="00316441">
        <w:t xml:space="preserve"> by individualistic homoeopathic treatment: a case report</w:t>
      </w:r>
    </w:p>
    <w:p w:rsidR="00466ED9" w:rsidRDefault="00374177" w:rsidP="00695E3B">
      <w:bookmarkStart w:id="0" w:name="_GoBack"/>
      <w:bookmarkEnd w:id="0"/>
      <w:r w:rsidRPr="00466ED9">
        <w:rPr>
          <w:b/>
        </w:rPr>
        <w:t>Abstract:</w:t>
      </w:r>
      <w:r>
        <w:t xml:space="preserve"> </w:t>
      </w:r>
    </w:p>
    <w:p w:rsidR="00374177" w:rsidRDefault="00374177" w:rsidP="00695E3B">
      <w:r>
        <w:t xml:space="preserve">Tinea </w:t>
      </w:r>
      <w:proofErr w:type="spellStart"/>
      <w:r>
        <w:t>corporis</w:t>
      </w:r>
      <w:proofErr w:type="spellEnd"/>
      <w:r>
        <w:t xml:space="preserve"> is a fungal disease affects any part of our body or face. It is commonly called Ringworm due to its round or oval shape in most cases &amp; the nature of spreading which is peripherally. It causes mild to moderate discomfort through itching</w:t>
      </w:r>
      <w:r w:rsidR="003F25AF">
        <w:t xml:space="preserve"> &amp; burning. It is contagious &amp; very common problem in warm climatic conditions. Conventionally it is treated by antifungal ointments applied externally for 2 to 4 weeks. But several cases seen e</w:t>
      </w:r>
      <w:r w:rsidR="00F56249">
        <w:t>pisodes of recurrence within 6</w:t>
      </w:r>
      <w:r w:rsidR="003F25AF">
        <w:t xml:space="preserve"> months &amp; then they have to undergo same treatment, but sometime higher dose is needed, in obstinate cases oral antifungals are also given. But </w:t>
      </w:r>
      <w:r w:rsidR="00743133">
        <w:t xml:space="preserve">these oral antifungals have several side effects – from allergic reactions to internal bleeding. Here we have treated a tinea </w:t>
      </w:r>
      <w:proofErr w:type="spellStart"/>
      <w:r w:rsidR="00743133">
        <w:t>corporis</w:t>
      </w:r>
      <w:proofErr w:type="spellEnd"/>
      <w:r w:rsidR="00743133">
        <w:t xml:space="preserve"> case </w:t>
      </w:r>
      <w:r w:rsidR="00147D18">
        <w:t xml:space="preserve">of a 21yr male student </w:t>
      </w:r>
      <w:r w:rsidR="00743133">
        <w:t xml:space="preserve">successfully through individualised homoeopathic treatment &amp; observed </w:t>
      </w:r>
      <w:r w:rsidR="00F56249">
        <w:t>10 months</w:t>
      </w:r>
      <w:r w:rsidR="00743133">
        <w:t xml:space="preserve"> for recurrence. After successful treatment within </w:t>
      </w:r>
      <w:r w:rsidR="00F56249">
        <w:t xml:space="preserve">10 </w:t>
      </w:r>
      <w:proofErr w:type="gramStart"/>
      <w:r w:rsidR="00F56249">
        <w:t>months</w:t>
      </w:r>
      <w:proofErr w:type="gramEnd"/>
      <w:r w:rsidR="00743133">
        <w:t xml:space="preserve"> tinea never reappeared.</w:t>
      </w:r>
    </w:p>
    <w:p w:rsidR="00466ED9" w:rsidRDefault="00743133" w:rsidP="00695E3B">
      <w:r w:rsidRPr="00466ED9">
        <w:rPr>
          <w:b/>
        </w:rPr>
        <w:t>Keywords:</w:t>
      </w:r>
      <w:r>
        <w:t xml:space="preserve"> </w:t>
      </w:r>
    </w:p>
    <w:p w:rsidR="00743133" w:rsidRDefault="00743133" w:rsidP="00695E3B">
      <w:r>
        <w:t>Tinea, Case report, Homoeopathy, Individualised treatment, Antifungal, Itching</w:t>
      </w:r>
    </w:p>
    <w:p w:rsidR="00466ED9" w:rsidRDefault="00743133" w:rsidP="00695E3B">
      <w:r w:rsidRPr="00466ED9">
        <w:rPr>
          <w:b/>
        </w:rPr>
        <w:t>Introduction:</w:t>
      </w:r>
      <w:r>
        <w:t xml:space="preserve"> </w:t>
      </w:r>
    </w:p>
    <w:p w:rsidR="00743133" w:rsidRPr="000729CB" w:rsidRDefault="006C4373" w:rsidP="00695E3B">
      <w:r>
        <w:t xml:space="preserve">Tinea </w:t>
      </w:r>
      <w:proofErr w:type="spellStart"/>
      <w:r>
        <w:t>corporis</w:t>
      </w:r>
      <w:proofErr w:type="spellEnd"/>
      <w:r>
        <w:t xml:space="preserve"> is a type of Tinea infection caused by dermatophytes. It is also colloquially called Ring worm due to its round shape &amp; elevated margin, also it spreads peripherally. The other </w:t>
      </w:r>
      <w:r w:rsidR="00A9709C">
        <w:t xml:space="preserve">common </w:t>
      </w:r>
      <w:r>
        <w:t>types of Tinea</w:t>
      </w:r>
      <w:r w:rsidR="00D6016B">
        <w:t xml:space="preserve"> include</w:t>
      </w:r>
      <w:r>
        <w:t xml:space="preserve"> Tinea </w:t>
      </w:r>
      <w:proofErr w:type="spellStart"/>
      <w:r>
        <w:t>capitis</w:t>
      </w:r>
      <w:proofErr w:type="spellEnd"/>
      <w:r w:rsidR="00A9709C">
        <w:t xml:space="preserve"> or Scalp ringworm, Tinea </w:t>
      </w:r>
      <w:proofErr w:type="spellStart"/>
      <w:r w:rsidR="00A9709C">
        <w:t>unguium</w:t>
      </w:r>
      <w:proofErr w:type="spellEnd"/>
      <w:r w:rsidR="00A9709C">
        <w:t xml:space="preserve"> or </w:t>
      </w:r>
      <w:proofErr w:type="spellStart"/>
      <w:r w:rsidR="00A9709C">
        <w:t>Onchomycosis</w:t>
      </w:r>
      <w:proofErr w:type="spellEnd"/>
      <w:r w:rsidR="00A9709C">
        <w:t xml:space="preserve">, Tinea </w:t>
      </w:r>
      <w:proofErr w:type="spellStart"/>
      <w:r w:rsidR="00A9709C">
        <w:t>cruris</w:t>
      </w:r>
      <w:proofErr w:type="spellEnd"/>
      <w:r w:rsidR="00A9709C">
        <w:t xml:space="preserve"> or Jock itch, Athlete foot or Tinea </w:t>
      </w:r>
      <w:proofErr w:type="spellStart"/>
      <w:r w:rsidR="00A9709C">
        <w:t>pedis</w:t>
      </w:r>
      <w:proofErr w:type="spellEnd"/>
      <w:r w:rsidR="00D6016B">
        <w:t xml:space="preserve">. The shape of Tinea </w:t>
      </w:r>
      <w:proofErr w:type="spellStart"/>
      <w:r w:rsidR="00D6016B">
        <w:t>corporis</w:t>
      </w:r>
      <w:proofErr w:type="spellEnd"/>
      <w:r w:rsidR="00D6016B">
        <w:t xml:space="preserve"> is annular. </w:t>
      </w:r>
      <w:r w:rsidR="00025B94">
        <w:t>Usual investigation of Tinea includes KOH</w:t>
      </w:r>
      <w:r w:rsidR="00F56C4F">
        <w:t>.</w:t>
      </w:r>
      <w:r w:rsidR="00025B94">
        <w:t xml:space="preserve"> </w:t>
      </w:r>
      <w:r w:rsidR="00D6016B" w:rsidRPr="00D6016B">
        <w:rPr>
          <w:vertAlign w:val="superscript"/>
        </w:rPr>
        <w:t>[1]</w:t>
      </w:r>
      <w:r w:rsidR="00D6016B">
        <w:t xml:space="preserve"> </w:t>
      </w:r>
      <w:r w:rsidR="00D56CE4">
        <w:t xml:space="preserve">It generally affects the </w:t>
      </w:r>
      <w:proofErr w:type="spellStart"/>
      <w:r w:rsidR="00D56CE4">
        <w:t>glabarous</w:t>
      </w:r>
      <w:proofErr w:type="spellEnd"/>
      <w:r w:rsidR="00D56CE4">
        <w:t xml:space="preserve"> skin surface or non-hairy areas of skin. Its border is well defined &amp; active, consists of </w:t>
      </w:r>
      <w:proofErr w:type="spellStart"/>
      <w:r w:rsidR="00D56CE4">
        <w:t>papulo</w:t>
      </w:r>
      <w:proofErr w:type="spellEnd"/>
      <w:r w:rsidR="00D56CE4">
        <w:t xml:space="preserve">-vesicular eruptions. Central part of the lesion may show hyperpigmentation, erythema &amp; scaling. Though any part of body surface can be affected, belt area is most affected due to friction, especially in females. In India most of the cases of Tinea </w:t>
      </w:r>
      <w:proofErr w:type="spellStart"/>
      <w:r w:rsidR="00D56CE4">
        <w:t>corporis</w:t>
      </w:r>
      <w:proofErr w:type="spellEnd"/>
      <w:r w:rsidR="00D56CE4">
        <w:t xml:space="preserve"> is caused by </w:t>
      </w:r>
      <w:proofErr w:type="spellStart"/>
      <w:r w:rsidR="00D56CE4">
        <w:t>Trichophyton</w:t>
      </w:r>
      <w:proofErr w:type="spellEnd"/>
      <w:r w:rsidR="00D56CE4">
        <w:t xml:space="preserve"> </w:t>
      </w:r>
      <w:proofErr w:type="spellStart"/>
      <w:r w:rsidR="00D56CE4">
        <w:t>rubrum</w:t>
      </w:r>
      <w:proofErr w:type="spellEnd"/>
      <w:r w:rsidR="00D56CE4">
        <w:t xml:space="preserve">. </w:t>
      </w:r>
      <w:r w:rsidR="00F56C4F">
        <w:t xml:space="preserve">Sometimes after application of topical steroid ointments classical clinical features are gone &amp; diagnosis becomes difficult; it is then called Tinea incognito. </w:t>
      </w:r>
      <w:r w:rsidR="00D56CE4" w:rsidRPr="00D56CE4">
        <w:rPr>
          <w:vertAlign w:val="superscript"/>
        </w:rPr>
        <w:t>[2]</w:t>
      </w:r>
      <w:r w:rsidR="00F56C4F">
        <w:rPr>
          <w:vertAlign w:val="superscript"/>
        </w:rPr>
        <w:t xml:space="preserve"> </w:t>
      </w:r>
      <w:r w:rsidR="00FD42D9">
        <w:t xml:space="preserve">Tinea </w:t>
      </w:r>
      <w:proofErr w:type="spellStart"/>
      <w:r w:rsidR="00FD42D9">
        <w:t>corporis</w:t>
      </w:r>
      <w:proofErr w:type="spellEnd"/>
      <w:r w:rsidR="00FD42D9">
        <w:t xml:space="preserve"> sometimes considered as dermatophyte infection of smooth skin. It sometimes misdiagnosed as discoid eczema or </w:t>
      </w:r>
      <w:proofErr w:type="spellStart"/>
      <w:r w:rsidR="00FD42D9">
        <w:t>pityriasis</w:t>
      </w:r>
      <w:proofErr w:type="spellEnd"/>
      <w:r w:rsidR="00FD42D9">
        <w:t xml:space="preserve"> </w:t>
      </w:r>
      <w:proofErr w:type="spellStart"/>
      <w:r w:rsidR="00FD42D9">
        <w:t>rosea</w:t>
      </w:r>
      <w:proofErr w:type="spellEnd"/>
      <w:r w:rsidR="00FD42D9">
        <w:t xml:space="preserve">. </w:t>
      </w:r>
      <w:r w:rsidR="00FD42D9" w:rsidRPr="00FD42D9">
        <w:rPr>
          <w:vertAlign w:val="superscript"/>
        </w:rPr>
        <w:t>[3]</w:t>
      </w:r>
      <w:r w:rsidR="00FD42D9">
        <w:rPr>
          <w:vertAlign w:val="superscript"/>
        </w:rPr>
        <w:t xml:space="preserve"> </w:t>
      </w:r>
      <w:r w:rsidR="00B9457F">
        <w:t xml:space="preserve">Tinea </w:t>
      </w:r>
      <w:proofErr w:type="spellStart"/>
      <w:r w:rsidR="00B9457F">
        <w:t>faciae</w:t>
      </w:r>
      <w:proofErr w:type="spellEnd"/>
      <w:r w:rsidR="00B9457F">
        <w:t xml:space="preserve"> &amp; Tinea </w:t>
      </w:r>
      <w:proofErr w:type="spellStart"/>
      <w:r w:rsidR="00B9457F">
        <w:t>barbae</w:t>
      </w:r>
      <w:proofErr w:type="spellEnd"/>
      <w:r w:rsidR="00B9457F">
        <w:t xml:space="preserve"> are the variants of Tinea versicolor. Tinea </w:t>
      </w:r>
      <w:proofErr w:type="spellStart"/>
      <w:r w:rsidR="00B9457F">
        <w:t>faciae</w:t>
      </w:r>
      <w:proofErr w:type="spellEnd"/>
      <w:r w:rsidR="00B9457F">
        <w:t xml:space="preserve"> appears as Annular or serpiginous erythematous scaly patches on face &amp; Tinea </w:t>
      </w:r>
      <w:proofErr w:type="spellStart"/>
      <w:r w:rsidR="00B9457F">
        <w:t>barbae</w:t>
      </w:r>
      <w:proofErr w:type="spellEnd"/>
      <w:r w:rsidR="00B9457F">
        <w:t xml:space="preserve"> present as inflammatory swelling with fall of hair in beard area.</w:t>
      </w:r>
      <w:r w:rsidR="00234A72">
        <w:t xml:space="preserve"> </w:t>
      </w:r>
      <w:r w:rsidR="00234A72" w:rsidRPr="00234A72">
        <w:rPr>
          <w:vertAlign w:val="superscript"/>
        </w:rPr>
        <w:t>[4]</w:t>
      </w:r>
      <w:r w:rsidR="00DC0894">
        <w:rPr>
          <w:vertAlign w:val="superscript"/>
        </w:rPr>
        <w:t xml:space="preserve"> </w:t>
      </w:r>
      <w:r w:rsidR="00DC0894">
        <w:t xml:space="preserve">In young children most common causative fungus of Tinea </w:t>
      </w:r>
      <w:proofErr w:type="spellStart"/>
      <w:r w:rsidR="00DC0894">
        <w:t>corporis</w:t>
      </w:r>
      <w:proofErr w:type="spellEnd"/>
      <w:r w:rsidR="00DC0894">
        <w:t xml:space="preserve"> is M. </w:t>
      </w:r>
      <w:proofErr w:type="spellStart"/>
      <w:r w:rsidR="00DC0894">
        <w:t>canis</w:t>
      </w:r>
      <w:proofErr w:type="spellEnd"/>
      <w:r w:rsidR="00DC0894">
        <w:t xml:space="preserve">, mostly acquired from pets; whether in older children it is caused by T. </w:t>
      </w:r>
      <w:proofErr w:type="spellStart"/>
      <w:r w:rsidR="00DC0894">
        <w:t>rubrum</w:t>
      </w:r>
      <w:proofErr w:type="spellEnd"/>
      <w:r w:rsidR="00DC0894">
        <w:t xml:space="preserve">, T. </w:t>
      </w:r>
      <w:proofErr w:type="spellStart"/>
      <w:r w:rsidR="00DC0894">
        <w:t>verrucosum</w:t>
      </w:r>
      <w:proofErr w:type="spellEnd"/>
      <w:r w:rsidR="00DC0894">
        <w:t xml:space="preserve">, T. </w:t>
      </w:r>
      <w:proofErr w:type="spellStart"/>
      <w:r w:rsidR="00DC0894">
        <w:t>mentagrophytes</w:t>
      </w:r>
      <w:proofErr w:type="spellEnd"/>
      <w:r w:rsidR="00DC0894">
        <w:t xml:space="preserve">, T. </w:t>
      </w:r>
      <w:proofErr w:type="spellStart"/>
      <w:r w:rsidR="00DC0894">
        <w:t>tonsurans</w:t>
      </w:r>
      <w:proofErr w:type="spellEnd"/>
      <w:r w:rsidR="00DC0894">
        <w:t xml:space="preserve">, </w:t>
      </w:r>
      <w:proofErr w:type="spellStart"/>
      <w:r w:rsidR="00DC0894">
        <w:t>Epidermophyton</w:t>
      </w:r>
      <w:proofErr w:type="spellEnd"/>
      <w:r w:rsidR="00DC0894">
        <w:t xml:space="preserve"> </w:t>
      </w:r>
      <w:proofErr w:type="spellStart"/>
      <w:r w:rsidR="00DC0894">
        <w:t>floccosum</w:t>
      </w:r>
      <w:proofErr w:type="spellEnd"/>
      <w:r w:rsidR="00DC0894">
        <w:t xml:space="preserve">. Close personal contacts to patients with Tinea </w:t>
      </w:r>
      <w:proofErr w:type="spellStart"/>
      <w:r w:rsidR="00DC0894">
        <w:t>pedis</w:t>
      </w:r>
      <w:proofErr w:type="spellEnd"/>
      <w:r w:rsidR="00DC0894">
        <w:t xml:space="preserve"> or tinea </w:t>
      </w:r>
      <w:proofErr w:type="spellStart"/>
      <w:r w:rsidR="00DC0894">
        <w:t>unguium</w:t>
      </w:r>
      <w:proofErr w:type="spellEnd"/>
      <w:r w:rsidR="00DC0894">
        <w:t xml:space="preserve"> sometimes acts as a source. Its predisposing factors include, humid warm climate, immunodeficiency states, diabetes mellitus. It first appear</w:t>
      </w:r>
      <w:r w:rsidR="00DE4FF9">
        <w:t>s</w:t>
      </w:r>
      <w:r w:rsidR="00DC0894">
        <w:t xml:space="preserve"> as one or two annular lesion &amp; then coalesce to form polycyclic bo</w:t>
      </w:r>
      <w:r w:rsidR="007C296E">
        <w:t>r</w:t>
      </w:r>
      <w:r w:rsidR="00DC0894">
        <w:t xml:space="preserve">der &amp; thus propagates. </w:t>
      </w:r>
      <w:r w:rsidR="00DE4FF9">
        <w:t xml:space="preserve">The lesion </w:t>
      </w:r>
      <w:r w:rsidR="00AA2AB8">
        <w:t>creates</w:t>
      </w:r>
      <w:r w:rsidR="00DE4FF9">
        <w:t xml:space="preserve"> confusion with </w:t>
      </w:r>
      <w:proofErr w:type="spellStart"/>
      <w:r w:rsidR="00DE4FF9">
        <w:t>Pityriasis</w:t>
      </w:r>
      <w:proofErr w:type="spellEnd"/>
      <w:r w:rsidR="00DE4FF9">
        <w:t xml:space="preserve"> </w:t>
      </w:r>
      <w:proofErr w:type="spellStart"/>
      <w:r w:rsidR="00DE4FF9">
        <w:t>rosea</w:t>
      </w:r>
      <w:proofErr w:type="spellEnd"/>
      <w:r w:rsidR="00DE4FF9">
        <w:t xml:space="preserve">, Seborrheic dermatitis, Psoriasis, </w:t>
      </w:r>
      <w:proofErr w:type="spellStart"/>
      <w:r w:rsidR="00DE4FF9">
        <w:t>Numular</w:t>
      </w:r>
      <w:proofErr w:type="spellEnd"/>
      <w:r w:rsidR="00DE4FF9">
        <w:t xml:space="preserve"> eczema, Annular erythema. </w:t>
      </w:r>
      <w:r w:rsidR="00DE4FF9" w:rsidRPr="00DE4FF9">
        <w:rPr>
          <w:vertAlign w:val="superscript"/>
        </w:rPr>
        <w:t>[5]</w:t>
      </w:r>
      <w:r w:rsidR="00DE4FF9">
        <w:rPr>
          <w:vertAlign w:val="superscript"/>
        </w:rPr>
        <w:t xml:space="preserve"> </w:t>
      </w:r>
      <w:r w:rsidR="00DE4FF9">
        <w:t xml:space="preserve">Secondary pyogenic infection on the lesion may be noticed due to repeated </w:t>
      </w:r>
      <w:r w:rsidR="00AA2AB8">
        <w:t>scratching</w:t>
      </w:r>
      <w:r w:rsidR="00DE4FF9">
        <w:t xml:space="preserve"> &amp; disseminated infection may be seen in immunocompromised individuals. </w:t>
      </w:r>
      <w:r w:rsidR="0001344D">
        <w:t xml:space="preserve">Homoeopathic approach to treat Tinea </w:t>
      </w:r>
      <w:proofErr w:type="spellStart"/>
      <w:r w:rsidR="0001344D">
        <w:t>corporis</w:t>
      </w:r>
      <w:proofErr w:type="spellEnd"/>
      <w:r w:rsidR="0001344D">
        <w:t xml:space="preserve"> is always constitutional as the disease buds over underlying </w:t>
      </w:r>
      <w:proofErr w:type="spellStart"/>
      <w:r w:rsidR="0001344D">
        <w:t>miasms</w:t>
      </w:r>
      <w:proofErr w:type="spellEnd"/>
      <w:r w:rsidR="0001344D">
        <w:t xml:space="preserve"> &amp; mostly it is under the domain of </w:t>
      </w:r>
      <w:r w:rsidR="0001344D">
        <w:lastRenderedPageBreak/>
        <w:t xml:space="preserve">tubercular </w:t>
      </w:r>
      <w:proofErr w:type="spellStart"/>
      <w:r w:rsidR="0001344D">
        <w:t>miasm</w:t>
      </w:r>
      <w:proofErr w:type="spellEnd"/>
      <w:r w:rsidR="0001344D">
        <w:t xml:space="preserve">; sometimes </w:t>
      </w:r>
      <w:proofErr w:type="spellStart"/>
      <w:r w:rsidR="0001344D">
        <w:t>intercurrent</w:t>
      </w:r>
      <w:proofErr w:type="spellEnd"/>
      <w:r w:rsidR="0001344D">
        <w:t xml:space="preserve"> use of </w:t>
      </w:r>
      <w:proofErr w:type="spellStart"/>
      <w:r w:rsidR="0001344D">
        <w:t>nosodes</w:t>
      </w:r>
      <w:proofErr w:type="spellEnd"/>
      <w:r w:rsidR="0001344D">
        <w:t xml:space="preserve"> help to cure </w:t>
      </w:r>
      <w:r w:rsidR="00B250EF">
        <w:t>speedily.</w:t>
      </w:r>
      <w:r w:rsidR="00B250EF" w:rsidRPr="00DE4FF9">
        <w:rPr>
          <w:vertAlign w:val="superscript"/>
        </w:rPr>
        <w:t xml:space="preserve"> [</w:t>
      </w:r>
      <w:r w:rsidR="00DE4FF9" w:rsidRPr="00DE4FF9">
        <w:rPr>
          <w:vertAlign w:val="superscript"/>
        </w:rPr>
        <w:t>6]</w:t>
      </w:r>
      <w:r w:rsidR="00747EB2">
        <w:rPr>
          <w:vertAlign w:val="superscript"/>
        </w:rPr>
        <w:t xml:space="preserve"> </w:t>
      </w:r>
      <w:r w:rsidR="00E6793D">
        <w:t xml:space="preserve">Richard </w:t>
      </w:r>
      <w:proofErr w:type="spellStart"/>
      <w:r w:rsidR="00E6793D">
        <w:t>Huges</w:t>
      </w:r>
      <w:proofErr w:type="spellEnd"/>
      <w:r w:rsidR="00E6793D">
        <w:t xml:space="preserve"> used Sepia for ringworm called Herpes </w:t>
      </w:r>
      <w:proofErr w:type="spellStart"/>
      <w:r w:rsidR="00E6793D">
        <w:t>circinatus</w:t>
      </w:r>
      <w:proofErr w:type="spellEnd"/>
      <w:r w:rsidR="00E6793D">
        <w:t xml:space="preserve"> in most of the cases with fair success, then after proving of Tellurium he began using it &amp; speedily cured the ringworm cases.</w:t>
      </w:r>
      <w:r w:rsidR="00A5545A">
        <w:t xml:space="preserve"> </w:t>
      </w:r>
      <w:r w:rsidR="00A5545A" w:rsidRPr="00A5545A">
        <w:rPr>
          <w:vertAlign w:val="superscript"/>
        </w:rPr>
        <w:t>[7]</w:t>
      </w:r>
      <w:r w:rsidR="00A5545A">
        <w:rPr>
          <w:vertAlign w:val="superscript"/>
        </w:rPr>
        <w:t xml:space="preserve"> </w:t>
      </w:r>
      <w:proofErr w:type="spellStart"/>
      <w:r w:rsidR="000729CB">
        <w:t>Dr.</w:t>
      </w:r>
      <w:proofErr w:type="spellEnd"/>
      <w:r w:rsidR="000729CB">
        <w:t xml:space="preserve"> Burnett also suspected Ringworm might be a disease of tubercular origin. He saw ringworm cases of every child in a family with tubercular history. He cured many ringworm cases with anti-tubercular medicines given internally in dynamic doses. </w:t>
      </w:r>
      <w:r w:rsidR="000729CB" w:rsidRPr="000729CB">
        <w:rPr>
          <w:vertAlign w:val="superscript"/>
        </w:rPr>
        <w:t>[8]</w:t>
      </w:r>
    </w:p>
    <w:p w:rsidR="000F7695" w:rsidRPr="00466ED9" w:rsidRDefault="000F7695" w:rsidP="00695E3B">
      <w:pPr>
        <w:rPr>
          <w:b/>
        </w:rPr>
      </w:pPr>
      <w:r w:rsidRPr="00466ED9">
        <w:rPr>
          <w:b/>
        </w:rPr>
        <w:t>Case Presentation</w:t>
      </w:r>
    </w:p>
    <w:p w:rsidR="000F7695" w:rsidRDefault="000F7695" w:rsidP="00695E3B">
      <w:r>
        <w:t xml:space="preserve">A male student of 21yr came to OPD of B.G. </w:t>
      </w:r>
      <w:proofErr w:type="spellStart"/>
      <w:r>
        <w:t>Garaiya</w:t>
      </w:r>
      <w:proofErr w:type="spellEnd"/>
      <w:r>
        <w:t xml:space="preserve"> Homoeopathic Medical College &amp; Hospital with complaint of a Round patchy scaly erythematous eruption with elevated border on neck</w:t>
      </w:r>
      <w:r w:rsidR="006F1D4F">
        <w:t xml:space="preserve"> associated with occasional itching</w:t>
      </w:r>
      <w:r>
        <w:t xml:space="preserve">. </w:t>
      </w:r>
      <w:r w:rsidR="006F1D4F">
        <w:t>It was previously treated homoeopathically with little success. No special modalities are found.</w:t>
      </w:r>
    </w:p>
    <w:p w:rsidR="006F1D4F" w:rsidRDefault="006F1D4F" w:rsidP="006F1D4F">
      <w:pPr>
        <w:ind w:left="720"/>
      </w:pPr>
      <w:r>
        <w:t>Past history</w:t>
      </w:r>
      <w:r w:rsidR="00E13599">
        <w:t>: Recurrent diarrhoea in childhood</w:t>
      </w:r>
    </w:p>
    <w:p w:rsidR="006F1D4F" w:rsidRDefault="006F1D4F" w:rsidP="006F1D4F">
      <w:pPr>
        <w:ind w:left="720"/>
      </w:pPr>
      <w:r>
        <w:t>Family history</w:t>
      </w:r>
      <w:r w:rsidR="00E13599">
        <w:t xml:space="preserve">: Father has hypertension &amp; stroke; Mother has vitiligo; Grandfather &amp; Grandmother has hypertension. </w:t>
      </w:r>
    </w:p>
    <w:p w:rsidR="006F1D4F" w:rsidRDefault="006F1D4F" w:rsidP="006F1D4F">
      <w:pPr>
        <w:ind w:left="720"/>
      </w:pPr>
      <w:r>
        <w:t xml:space="preserve">Personal history: </w:t>
      </w:r>
      <w:r w:rsidR="00C47ECA">
        <w:t>patient is too much laborious, helping nature, always busy in family business, study at night only, good at study.</w:t>
      </w:r>
    </w:p>
    <w:p w:rsidR="00C47ECA" w:rsidRDefault="00C47ECA" w:rsidP="006F1D4F">
      <w:pPr>
        <w:ind w:left="720"/>
      </w:pPr>
      <w:r>
        <w:t>Generalities</w:t>
      </w:r>
    </w:p>
    <w:p w:rsidR="00C47ECA" w:rsidRDefault="00C47ECA" w:rsidP="006F1D4F">
      <w:pPr>
        <w:ind w:left="720"/>
      </w:pPr>
      <w:r>
        <w:t>Patient is tall, well built, with black well grown hair. His appetite is good, but irregular</w:t>
      </w:r>
      <w:r w:rsidR="0004060E">
        <w:t xml:space="preserve"> diet habit</w:t>
      </w:r>
      <w:r>
        <w:t>, does not have much complaint in case of skipping meal. He has no particular food desire or aversion. Thirst is moderate. Perspiration is much, over whole body when in exertion, non-offensive. Bowel movement regular</w:t>
      </w:r>
      <w:r w:rsidR="00756C7F">
        <w:t>, no complaint about urination. Patient can tolerate extreme heat &amp; cold with ease.</w:t>
      </w:r>
    </w:p>
    <w:p w:rsidR="00F1216D" w:rsidRDefault="00756C7F" w:rsidP="00F1216D">
      <w:pPr>
        <w:ind w:left="720"/>
      </w:pPr>
      <w:r>
        <w:t>Mentally patient is very active.</w:t>
      </w:r>
      <w:r w:rsidR="003D53C4">
        <w:t xml:space="preserve"> Can work full day without tiring, both mental &amp; physical.</w:t>
      </w:r>
      <w:r w:rsidR="00F1216D">
        <w:t xml:space="preserve"> Anxious about well-being of his family; become very anxious if someone gets ill.</w:t>
      </w:r>
    </w:p>
    <w:p w:rsidR="00290397" w:rsidRPr="00466ED9" w:rsidRDefault="00290397" w:rsidP="00290397">
      <w:pPr>
        <w:rPr>
          <w:b/>
        </w:rPr>
      </w:pPr>
      <w:r w:rsidRPr="00466ED9">
        <w:rPr>
          <w:b/>
        </w:rPr>
        <w:t>Therapeutic intervention</w:t>
      </w:r>
      <w:r w:rsidR="003B3731" w:rsidRPr="00466ED9">
        <w:rPr>
          <w:b/>
        </w:rPr>
        <w:t xml:space="preserve"> &amp; follow up</w:t>
      </w:r>
    </w:p>
    <w:p w:rsidR="00290397" w:rsidRDefault="00290397" w:rsidP="00290397">
      <w:r>
        <w:t xml:space="preserve">On the </w:t>
      </w:r>
      <w:r w:rsidR="0004060E">
        <w:t xml:space="preserve">basis </w:t>
      </w:r>
      <w:r>
        <w:t>reportorial analysis &amp; af</w:t>
      </w:r>
      <w:r w:rsidR="0070253E">
        <w:t xml:space="preserve">ter the consultation of </w:t>
      </w:r>
      <w:proofErr w:type="spellStart"/>
      <w:r w:rsidR="0070253E">
        <w:t>materia</w:t>
      </w:r>
      <w:proofErr w:type="spellEnd"/>
      <w:r>
        <w:t xml:space="preserve"> </w:t>
      </w:r>
      <w:proofErr w:type="spellStart"/>
      <w:r>
        <w:t>medica</w:t>
      </w:r>
      <w:proofErr w:type="spellEnd"/>
      <w:r>
        <w:t xml:space="preserve"> </w:t>
      </w:r>
      <w:proofErr w:type="spellStart"/>
      <w:r w:rsidRPr="004F73B9">
        <w:rPr>
          <w:b/>
        </w:rPr>
        <w:t>Sanicula</w:t>
      </w:r>
      <w:proofErr w:type="spellEnd"/>
      <w:r w:rsidRPr="004F73B9">
        <w:rPr>
          <w:b/>
        </w:rPr>
        <w:t xml:space="preserve"> 200</w:t>
      </w:r>
      <w:r>
        <w:t xml:space="preserve"> was given. After </w:t>
      </w:r>
      <w:r w:rsidR="009E06B9">
        <w:t>1-month</w:t>
      </w:r>
      <w:r>
        <w:t xml:space="preserve"> patient reported his skin is now smooth without eruption, without itching. Then 3 months after initial prescription recurrence occur with eruption &amp; itching. </w:t>
      </w:r>
      <w:proofErr w:type="spellStart"/>
      <w:r w:rsidRPr="00022C78">
        <w:rPr>
          <w:b/>
        </w:rPr>
        <w:t>Sanicula</w:t>
      </w:r>
      <w:proofErr w:type="spellEnd"/>
      <w:r w:rsidRPr="00022C78">
        <w:rPr>
          <w:b/>
        </w:rPr>
        <w:t xml:space="preserve"> 200</w:t>
      </w:r>
      <w:r>
        <w:t xml:space="preserve"> repeated. After 1 month he reported </w:t>
      </w:r>
      <w:r w:rsidR="0050165F">
        <w:t>no amelioration, a</w:t>
      </w:r>
      <w:r w:rsidR="00F330F8">
        <w:t xml:space="preserve"> fresh case was taken, but symptomatology was similar except changeableness of mi</w:t>
      </w:r>
      <w:r w:rsidR="0070253E">
        <w:t xml:space="preserve">nd gone, consulting the </w:t>
      </w:r>
      <w:proofErr w:type="spellStart"/>
      <w:r w:rsidR="0070253E">
        <w:t>materia</w:t>
      </w:r>
      <w:proofErr w:type="spellEnd"/>
      <w:r w:rsidR="00F330F8">
        <w:t xml:space="preserve"> </w:t>
      </w:r>
      <w:proofErr w:type="spellStart"/>
      <w:r w:rsidR="00F330F8">
        <w:t>medica</w:t>
      </w:r>
      <w:proofErr w:type="spellEnd"/>
      <w:r w:rsidR="00F330F8">
        <w:t xml:space="preserve"> </w:t>
      </w:r>
      <w:r w:rsidR="00F330F8" w:rsidRPr="00022C78">
        <w:rPr>
          <w:b/>
        </w:rPr>
        <w:t>Fluoric acid 200</w:t>
      </w:r>
      <w:r w:rsidR="00F330F8">
        <w:t xml:space="preserve"> given. He reported after </w:t>
      </w:r>
      <w:r w:rsidR="009E06B9">
        <w:t>1-month</w:t>
      </w:r>
      <w:r w:rsidR="0008312E">
        <w:t xml:space="preserve"> that his</w:t>
      </w:r>
      <w:r w:rsidR="00F330F8">
        <w:t xml:space="preserve"> skin became normal, no eruption or itching. He then asked to report after 6 months, </w:t>
      </w:r>
      <w:r w:rsidR="003B3731">
        <w:t xml:space="preserve">no recurrence, skin remain normal throughout. Patient was then asked to report if any recurrence occurs. After </w:t>
      </w:r>
      <w:r w:rsidR="00F56249">
        <w:t>10 months</w:t>
      </w:r>
      <w:r w:rsidR="003B3731">
        <w:t xml:space="preserve"> elapsed, patient was asked if any recurrence is there or any other symptom occur, but patient says he is completely fit now. Photographs are taken at each stage for documentation.</w:t>
      </w:r>
    </w:p>
    <w:p w:rsidR="00051AB0" w:rsidRDefault="00051AB0" w:rsidP="00290397">
      <w:pPr>
        <w:rPr>
          <w:b/>
        </w:rPr>
      </w:pPr>
      <w:r w:rsidRPr="00051AB0">
        <w:rPr>
          <w:b/>
        </w:rPr>
        <w:t>Photographs</w:t>
      </w:r>
    </w:p>
    <w:p w:rsidR="00051AB0" w:rsidRDefault="00051AB0" w:rsidP="00290397">
      <w:pPr>
        <w:rPr>
          <w:b/>
        </w:rPr>
      </w:pPr>
      <w:r>
        <w:rPr>
          <w:b/>
        </w:rPr>
        <w:t>1</w:t>
      </w:r>
      <w:r w:rsidRPr="00051AB0">
        <w:rPr>
          <w:b/>
          <w:vertAlign w:val="superscript"/>
        </w:rPr>
        <w:t>st</w:t>
      </w:r>
      <w:r>
        <w:rPr>
          <w:b/>
        </w:rPr>
        <w:t xml:space="preserve"> visit</w:t>
      </w:r>
    </w:p>
    <w:p w:rsidR="00051AB0" w:rsidRDefault="00633F11" w:rsidP="00290397">
      <w:pPr>
        <w:rPr>
          <w:b/>
        </w:rPr>
      </w:pPr>
      <w:r>
        <w:rPr>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01.5pt">
            <v:imagedata r:id="rId5" o:title="IMG_20220425_082457"/>
          </v:shape>
        </w:pict>
      </w:r>
    </w:p>
    <w:p w:rsidR="00051AB0" w:rsidRDefault="00051AB0" w:rsidP="009C6723">
      <w:pPr>
        <w:tabs>
          <w:tab w:val="left" w:pos="1845"/>
        </w:tabs>
        <w:rPr>
          <w:b/>
        </w:rPr>
      </w:pPr>
      <w:r>
        <w:rPr>
          <w:b/>
        </w:rPr>
        <w:t>2</w:t>
      </w:r>
      <w:r w:rsidRPr="00051AB0">
        <w:rPr>
          <w:b/>
          <w:vertAlign w:val="superscript"/>
        </w:rPr>
        <w:t>nd</w:t>
      </w:r>
      <w:r>
        <w:rPr>
          <w:b/>
        </w:rPr>
        <w:t xml:space="preserve"> visit</w:t>
      </w:r>
      <w:r w:rsidR="009C6723">
        <w:rPr>
          <w:b/>
        </w:rPr>
        <w:t xml:space="preserve">: After </w:t>
      </w:r>
      <w:proofErr w:type="spellStart"/>
      <w:r w:rsidR="009C6723">
        <w:rPr>
          <w:b/>
        </w:rPr>
        <w:t>Sanicula</w:t>
      </w:r>
      <w:proofErr w:type="spellEnd"/>
      <w:r w:rsidR="009C6723">
        <w:rPr>
          <w:b/>
        </w:rPr>
        <w:t xml:space="preserve"> 200</w:t>
      </w:r>
    </w:p>
    <w:p w:rsidR="00051AB0" w:rsidRDefault="00633F11" w:rsidP="00290397">
      <w:pPr>
        <w:rPr>
          <w:b/>
        </w:rPr>
      </w:pPr>
      <w:r>
        <w:rPr>
          <w:b/>
        </w:rPr>
        <w:pict>
          <v:shape id="_x0000_i1026" type="#_x0000_t75" style="width:240.75pt;height:185.25pt">
            <v:imagedata r:id="rId6" o:title="IMG_20220620_101415"/>
          </v:shape>
        </w:pict>
      </w:r>
    </w:p>
    <w:p w:rsidR="00051AB0" w:rsidRDefault="00051AB0" w:rsidP="00290397">
      <w:pPr>
        <w:rPr>
          <w:b/>
        </w:rPr>
      </w:pPr>
      <w:r>
        <w:rPr>
          <w:b/>
        </w:rPr>
        <w:t>3</w:t>
      </w:r>
      <w:r w:rsidRPr="00051AB0">
        <w:rPr>
          <w:b/>
          <w:vertAlign w:val="superscript"/>
        </w:rPr>
        <w:t>rd</w:t>
      </w:r>
      <w:r>
        <w:rPr>
          <w:b/>
        </w:rPr>
        <w:t xml:space="preserve"> visit</w:t>
      </w:r>
      <w:r w:rsidR="009C6723">
        <w:rPr>
          <w:b/>
        </w:rPr>
        <w:t>: Reappearance</w:t>
      </w:r>
    </w:p>
    <w:p w:rsidR="00051AB0" w:rsidRDefault="00633F11" w:rsidP="00290397">
      <w:pPr>
        <w:rPr>
          <w:b/>
        </w:rPr>
      </w:pPr>
      <w:r>
        <w:rPr>
          <w:b/>
        </w:rPr>
        <w:lastRenderedPageBreak/>
        <w:pict>
          <v:shape id="_x0000_i1027" type="#_x0000_t75" style="width:246pt;height:199.5pt">
            <v:imagedata r:id="rId7" o:title="IMG_20220906_093914"/>
          </v:shape>
        </w:pict>
      </w:r>
    </w:p>
    <w:p w:rsidR="00051AB0" w:rsidRDefault="00051AB0" w:rsidP="00290397">
      <w:pPr>
        <w:rPr>
          <w:b/>
        </w:rPr>
      </w:pPr>
      <w:r>
        <w:rPr>
          <w:b/>
        </w:rPr>
        <w:t>4</w:t>
      </w:r>
      <w:r w:rsidRPr="00051AB0">
        <w:rPr>
          <w:b/>
          <w:vertAlign w:val="superscript"/>
        </w:rPr>
        <w:t>th</w:t>
      </w:r>
      <w:r>
        <w:rPr>
          <w:b/>
        </w:rPr>
        <w:t xml:space="preserve"> visit</w:t>
      </w:r>
      <w:r w:rsidR="00023A2B">
        <w:rPr>
          <w:b/>
        </w:rPr>
        <w:t>: After Fluoric acid 200</w:t>
      </w:r>
    </w:p>
    <w:p w:rsidR="00051AB0" w:rsidRDefault="00633F11" w:rsidP="00290397">
      <w:pPr>
        <w:rPr>
          <w:b/>
        </w:rPr>
      </w:pPr>
      <w:r>
        <w:rPr>
          <w:b/>
        </w:rPr>
        <w:pict>
          <v:shape id="_x0000_i1028" type="#_x0000_t75" style="width:246pt;height:193.5pt">
            <v:imagedata r:id="rId8" o:title="IMG_20221109_101254_2"/>
          </v:shape>
        </w:pict>
      </w:r>
    </w:p>
    <w:p w:rsidR="00051AB0" w:rsidRDefault="00051AB0" w:rsidP="00290397">
      <w:pPr>
        <w:rPr>
          <w:b/>
        </w:rPr>
      </w:pPr>
      <w:r>
        <w:rPr>
          <w:b/>
        </w:rPr>
        <w:t>5</w:t>
      </w:r>
      <w:r w:rsidRPr="00051AB0">
        <w:rPr>
          <w:b/>
          <w:vertAlign w:val="superscript"/>
        </w:rPr>
        <w:t>th</w:t>
      </w:r>
      <w:r>
        <w:rPr>
          <w:b/>
        </w:rPr>
        <w:t xml:space="preserve"> visit</w:t>
      </w:r>
      <w:r w:rsidR="00023A2B">
        <w:rPr>
          <w:b/>
        </w:rPr>
        <w:t>:</w:t>
      </w:r>
      <w:r w:rsidR="00D14308">
        <w:rPr>
          <w:b/>
        </w:rPr>
        <w:t xml:space="preserve"> After 6 months</w:t>
      </w:r>
    </w:p>
    <w:p w:rsidR="00051AB0" w:rsidRPr="00051AB0" w:rsidRDefault="00633F11" w:rsidP="00290397">
      <w:pPr>
        <w:rPr>
          <w:b/>
        </w:rPr>
      </w:pPr>
      <w:r>
        <w:rPr>
          <w:b/>
        </w:rPr>
        <w:pict>
          <v:shape id="_x0000_i1029" type="#_x0000_t75" style="width:246pt;height:218.25pt">
            <v:imagedata r:id="rId9" o:title="IMG_20221109_101248 (1)"/>
          </v:shape>
        </w:pict>
      </w:r>
    </w:p>
    <w:p w:rsidR="00E71498" w:rsidRPr="00466ED9" w:rsidRDefault="00E71498" w:rsidP="00290397">
      <w:pPr>
        <w:rPr>
          <w:b/>
        </w:rPr>
      </w:pPr>
      <w:r w:rsidRPr="00466ED9">
        <w:rPr>
          <w:b/>
        </w:rPr>
        <w:t>Discussion</w:t>
      </w:r>
    </w:p>
    <w:p w:rsidR="00E71498" w:rsidRDefault="00E71498" w:rsidP="00290397">
      <w:r>
        <w:lastRenderedPageBreak/>
        <w:t xml:space="preserve">After extensive search of international databases, we found some </w:t>
      </w:r>
      <w:r w:rsidR="0008312E">
        <w:t xml:space="preserve">evidence based </w:t>
      </w:r>
      <w:r>
        <w:t>case</w:t>
      </w:r>
      <w:r w:rsidR="0008312E">
        <w:t>s</w:t>
      </w:r>
      <w:r>
        <w:t xml:space="preserve"> of </w:t>
      </w:r>
      <w:r w:rsidR="0008312E">
        <w:t xml:space="preserve">Tinea </w:t>
      </w:r>
      <w:proofErr w:type="spellStart"/>
      <w:r w:rsidR="0008312E">
        <w:t>corporis</w:t>
      </w:r>
      <w:proofErr w:type="spellEnd"/>
      <w:r w:rsidR="00B336D7">
        <w:t xml:space="preserve"> treated by Homoeopathy</w:t>
      </w:r>
      <w:r w:rsidR="0008312E">
        <w:t xml:space="preserve">. </w:t>
      </w:r>
      <w:r w:rsidR="0064480C">
        <w:t>A case report published in Homoeopathic links</w:t>
      </w:r>
      <w:r w:rsidR="00BD36D1">
        <w:t>, 2022,</w:t>
      </w:r>
      <w:r w:rsidR="0064480C">
        <w:t xml:space="preserve"> by </w:t>
      </w:r>
      <w:proofErr w:type="spellStart"/>
      <w:r w:rsidR="0064480C">
        <w:t>Deepti</w:t>
      </w:r>
      <w:proofErr w:type="spellEnd"/>
      <w:r w:rsidR="0064480C">
        <w:t xml:space="preserve"> </w:t>
      </w:r>
      <w:proofErr w:type="spellStart"/>
      <w:r w:rsidR="0064480C">
        <w:t>Dewan</w:t>
      </w:r>
      <w:proofErr w:type="spellEnd"/>
      <w:r w:rsidR="0064480C">
        <w:t xml:space="preserve">  which is treated by Individualistic homoeopathic treatment with medicine Sulphur 200C followed by Tellurium 30C.</w:t>
      </w:r>
      <w:r w:rsidR="0064480C" w:rsidRPr="0064480C">
        <w:rPr>
          <w:vertAlign w:val="superscript"/>
        </w:rPr>
        <w:t xml:space="preserve">[9] </w:t>
      </w:r>
      <w:r w:rsidR="0064480C">
        <w:t xml:space="preserve"> A prospective longitudinal study on Tinea published in </w:t>
      </w:r>
      <w:proofErr w:type="spellStart"/>
      <w:r w:rsidR="0064480C">
        <w:t>Researchgate</w:t>
      </w:r>
      <w:proofErr w:type="spellEnd"/>
      <w:r w:rsidR="00BD36D1">
        <w:t>, March 2021,</w:t>
      </w:r>
      <w:r w:rsidR="0064480C">
        <w:t xml:space="preserve"> by Gupta Y, </w:t>
      </w:r>
      <w:proofErr w:type="spellStart"/>
      <w:r w:rsidR="0064480C">
        <w:t>Tuteja</w:t>
      </w:r>
      <w:proofErr w:type="spellEnd"/>
      <w:r w:rsidR="0064480C">
        <w:t xml:space="preserve"> S, Acharya A &amp; </w:t>
      </w:r>
      <w:proofErr w:type="spellStart"/>
      <w:r w:rsidR="0064480C">
        <w:t>Tripathy</w:t>
      </w:r>
      <w:proofErr w:type="spellEnd"/>
      <w:r w:rsidR="0064480C">
        <w:t xml:space="preserve"> V where 63% of patients shown improvement through homoeopathic treatment</w:t>
      </w:r>
      <w:r w:rsidR="00BD36D1">
        <w:t>.</w:t>
      </w:r>
      <w:r w:rsidR="00BD36D1" w:rsidRPr="00BD36D1">
        <w:rPr>
          <w:vertAlign w:val="superscript"/>
        </w:rPr>
        <w:t>[10]</w:t>
      </w:r>
      <w:r w:rsidR="0064480C" w:rsidRPr="00BD36D1">
        <w:rPr>
          <w:vertAlign w:val="superscript"/>
        </w:rPr>
        <w:t xml:space="preserve"> </w:t>
      </w:r>
      <w:r w:rsidR="0008312E">
        <w:t xml:space="preserve">In modern medicine treatment of </w:t>
      </w:r>
      <w:r w:rsidR="004E145E">
        <w:t>tinea includes topical antifungals, &amp; sometimes topical corticosteroids; these medicines are sometimes given internally.</w:t>
      </w:r>
      <w:r w:rsidR="00B336D7">
        <w:t xml:space="preserve"> In homoeopathy only internal medication is given with very small dose &amp; the right medicine can successfully cure such cases without recurrences as shown above.</w:t>
      </w:r>
    </w:p>
    <w:p w:rsidR="00B336D7" w:rsidRPr="00466ED9" w:rsidRDefault="00B336D7" w:rsidP="00290397">
      <w:pPr>
        <w:rPr>
          <w:b/>
        </w:rPr>
      </w:pPr>
      <w:r w:rsidRPr="00466ED9">
        <w:rPr>
          <w:b/>
        </w:rPr>
        <w:t>Conclusion</w:t>
      </w:r>
    </w:p>
    <w:p w:rsidR="00B336D7" w:rsidRDefault="00B336D7" w:rsidP="00290397">
      <w:r>
        <w:t xml:space="preserve">The above illustrated case is an example of successful treatment of Tinea </w:t>
      </w:r>
      <w:proofErr w:type="spellStart"/>
      <w:r>
        <w:t>corporis</w:t>
      </w:r>
      <w:proofErr w:type="spellEnd"/>
      <w:r>
        <w:t>. Hereby we can assert that through right homoeopathic medications we can cure such cases without recurrence &amp; any side effects.</w:t>
      </w:r>
    </w:p>
    <w:p w:rsidR="00B336D7" w:rsidRPr="00466ED9" w:rsidRDefault="00B336D7" w:rsidP="00290397">
      <w:pPr>
        <w:rPr>
          <w:b/>
        </w:rPr>
      </w:pPr>
      <w:r w:rsidRPr="00466ED9">
        <w:rPr>
          <w:b/>
        </w:rPr>
        <w:t>Consent</w:t>
      </w:r>
    </w:p>
    <w:p w:rsidR="00B336D7" w:rsidRDefault="00B336D7" w:rsidP="00290397">
      <w:r>
        <w:t>Author has taken necessary consent from patient before publishing his case &amp; associated photographs. The necessary efforts are taken to conceal the patient’s identity also, but anonymity cannot be guaranteed.</w:t>
      </w:r>
    </w:p>
    <w:p w:rsidR="00B336D7" w:rsidRPr="00466ED9" w:rsidRDefault="00B336D7" w:rsidP="00290397">
      <w:pPr>
        <w:rPr>
          <w:b/>
        </w:rPr>
      </w:pPr>
      <w:r w:rsidRPr="00466ED9">
        <w:rPr>
          <w:b/>
        </w:rPr>
        <w:t>Financial support or sponsorship</w:t>
      </w:r>
    </w:p>
    <w:p w:rsidR="00B336D7" w:rsidRDefault="00B336D7" w:rsidP="00290397">
      <w:r>
        <w:t>None</w:t>
      </w:r>
    </w:p>
    <w:p w:rsidR="00466ED9" w:rsidRPr="00466ED9" w:rsidRDefault="00466ED9" w:rsidP="00290397">
      <w:pPr>
        <w:rPr>
          <w:b/>
        </w:rPr>
      </w:pPr>
      <w:r w:rsidRPr="00466ED9">
        <w:rPr>
          <w:b/>
        </w:rPr>
        <w:t>Conflict of interest</w:t>
      </w:r>
    </w:p>
    <w:p w:rsidR="00290397" w:rsidRDefault="00466ED9" w:rsidP="00466ED9">
      <w:r>
        <w:t>Nothing declared</w:t>
      </w:r>
    </w:p>
    <w:p w:rsidR="00D6016B" w:rsidRPr="00466ED9" w:rsidRDefault="00FA6B6B" w:rsidP="00F1216D">
      <w:pPr>
        <w:rPr>
          <w:b/>
        </w:rPr>
      </w:pPr>
      <w:r w:rsidRPr="00466ED9">
        <w:rPr>
          <w:b/>
        </w:rPr>
        <w:t>References</w:t>
      </w:r>
    </w:p>
    <w:p w:rsidR="00FA6B6B" w:rsidRDefault="00FA6B6B" w:rsidP="00F56C4F">
      <w:pPr>
        <w:pStyle w:val="ListParagraph"/>
        <w:numPr>
          <w:ilvl w:val="0"/>
          <w:numId w:val="2"/>
        </w:numPr>
      </w:pPr>
      <w:proofErr w:type="spellStart"/>
      <w:r w:rsidRPr="00FA6B6B">
        <w:t>Hordinsky</w:t>
      </w:r>
      <w:proofErr w:type="spellEnd"/>
      <w:r w:rsidR="004941BE">
        <w:t xml:space="preserve"> M</w:t>
      </w:r>
      <w:r w:rsidR="00CF4947">
        <w:t>K</w:t>
      </w:r>
      <w:r>
        <w:t xml:space="preserve">, </w:t>
      </w:r>
      <w:proofErr w:type="spellStart"/>
      <w:r w:rsidRPr="00FA6B6B">
        <w:t>Soutor</w:t>
      </w:r>
      <w:proofErr w:type="spellEnd"/>
      <w:r w:rsidR="00CF4947">
        <w:t xml:space="preserve"> C; Clinical Dermatology 1</w:t>
      </w:r>
      <w:r w:rsidR="00CF4947" w:rsidRPr="00F56C4F">
        <w:rPr>
          <w:vertAlign w:val="superscript"/>
        </w:rPr>
        <w:t>st</w:t>
      </w:r>
      <w:r w:rsidR="00CF4947">
        <w:t xml:space="preserve"> ed., </w:t>
      </w:r>
      <w:r w:rsidR="00F56C4F">
        <w:t xml:space="preserve">LANGE, </w:t>
      </w:r>
      <w:r w:rsidR="00CF4947" w:rsidRPr="00CF4947">
        <w:t>ISBN: 978-0-07-177296-9</w:t>
      </w:r>
      <w:r w:rsidR="00CF4947">
        <w:t xml:space="preserve"> p5-20</w:t>
      </w:r>
    </w:p>
    <w:p w:rsidR="00F56C4F" w:rsidRDefault="00F56C4F" w:rsidP="00F56C4F">
      <w:pPr>
        <w:pStyle w:val="ListParagraph"/>
        <w:numPr>
          <w:ilvl w:val="0"/>
          <w:numId w:val="2"/>
        </w:numPr>
      </w:pPr>
      <w:proofErr w:type="spellStart"/>
      <w:r>
        <w:t>Pasricha</w:t>
      </w:r>
      <w:proofErr w:type="spellEnd"/>
      <w:r>
        <w:t xml:space="preserve"> JS, </w:t>
      </w:r>
      <w:proofErr w:type="spellStart"/>
      <w:r>
        <w:t>Verma</w:t>
      </w:r>
      <w:proofErr w:type="spellEnd"/>
      <w:r>
        <w:t xml:space="preserve"> K; Treatment of Skin Diseases, 6</w:t>
      </w:r>
      <w:r w:rsidRPr="00F56C4F">
        <w:rPr>
          <w:vertAlign w:val="superscript"/>
        </w:rPr>
        <w:t>th</w:t>
      </w:r>
      <w:r>
        <w:t xml:space="preserve"> </w:t>
      </w:r>
      <w:proofErr w:type="spellStart"/>
      <w:r>
        <w:t>ed</w:t>
      </w:r>
      <w:proofErr w:type="spellEnd"/>
      <w:r>
        <w:t>,</w:t>
      </w:r>
      <w:r w:rsidR="00E667FF">
        <w:t xml:space="preserve"> JAYPEE publishers,</w:t>
      </w:r>
      <w:r>
        <w:t xml:space="preserve"> ISBN: 978-93-5090-456-5, p123-125</w:t>
      </w:r>
    </w:p>
    <w:p w:rsidR="00F56C4F" w:rsidRDefault="00FD42D9" w:rsidP="00F56C4F">
      <w:pPr>
        <w:pStyle w:val="ListParagraph"/>
        <w:numPr>
          <w:ilvl w:val="0"/>
          <w:numId w:val="2"/>
        </w:numPr>
      </w:pPr>
      <w:r>
        <w:t xml:space="preserve">Faculty of Bhatia Medical Institute; Textbook of Dermatology, 2012; </w:t>
      </w:r>
      <w:proofErr w:type="spellStart"/>
      <w:r>
        <w:t>Dr.</w:t>
      </w:r>
      <w:proofErr w:type="spellEnd"/>
      <w:r>
        <w:t xml:space="preserve"> Bhatia Medical Institute</w:t>
      </w:r>
      <w:r w:rsidR="00320800">
        <w:t xml:space="preserve">; </w:t>
      </w:r>
      <w:r w:rsidR="0001344D">
        <w:t>p28</w:t>
      </w:r>
    </w:p>
    <w:p w:rsidR="00234A72" w:rsidRDefault="00234A72" w:rsidP="00F56C4F">
      <w:pPr>
        <w:pStyle w:val="ListParagraph"/>
        <w:numPr>
          <w:ilvl w:val="0"/>
          <w:numId w:val="2"/>
        </w:numPr>
      </w:pPr>
      <w:r>
        <w:t xml:space="preserve">Khanna </w:t>
      </w:r>
      <w:proofErr w:type="spellStart"/>
      <w:r>
        <w:t>Neena</w:t>
      </w:r>
      <w:proofErr w:type="spellEnd"/>
      <w:r>
        <w:t xml:space="preserve">, Illustrated </w:t>
      </w:r>
      <w:proofErr w:type="spellStart"/>
      <w:r>
        <w:t>Synoipsis</w:t>
      </w:r>
      <w:proofErr w:type="spellEnd"/>
      <w:r>
        <w:t xml:space="preserve"> of Dermatology &amp; Sexually transmitted Diseases, 5</w:t>
      </w:r>
      <w:r w:rsidRPr="00234A72">
        <w:rPr>
          <w:vertAlign w:val="superscript"/>
        </w:rPr>
        <w:t>th</w:t>
      </w:r>
      <w:r>
        <w:t xml:space="preserve"> </w:t>
      </w:r>
      <w:proofErr w:type="spellStart"/>
      <w:r>
        <w:t>ed</w:t>
      </w:r>
      <w:proofErr w:type="spellEnd"/>
      <w:r>
        <w:t>, ELSEVIER India, ISBN: 978-81-312-4230-8</w:t>
      </w:r>
      <w:r w:rsidR="00320800">
        <w:t>; p304-305</w:t>
      </w:r>
    </w:p>
    <w:p w:rsidR="00DE4FF9" w:rsidRDefault="00DE4FF9" w:rsidP="00F56C4F">
      <w:pPr>
        <w:pStyle w:val="ListParagraph"/>
        <w:numPr>
          <w:ilvl w:val="0"/>
          <w:numId w:val="2"/>
        </w:numPr>
      </w:pPr>
      <w:proofErr w:type="spellStart"/>
      <w:r>
        <w:t>Imandar</w:t>
      </w:r>
      <w:proofErr w:type="spellEnd"/>
      <w:r>
        <w:t xml:space="preserve"> C. </w:t>
      </w:r>
      <w:proofErr w:type="spellStart"/>
      <w:r>
        <w:t>Arun</w:t>
      </w:r>
      <w:proofErr w:type="spellEnd"/>
      <w:r>
        <w:t xml:space="preserve">, </w:t>
      </w:r>
      <w:proofErr w:type="spellStart"/>
      <w:r>
        <w:t>Palit</w:t>
      </w:r>
      <w:proofErr w:type="spellEnd"/>
      <w:r>
        <w:t xml:space="preserve"> </w:t>
      </w:r>
      <w:proofErr w:type="spellStart"/>
      <w:r>
        <w:t>Aparna</w:t>
      </w:r>
      <w:proofErr w:type="spellEnd"/>
      <w:r>
        <w:t xml:space="preserve">, </w:t>
      </w:r>
      <w:proofErr w:type="spellStart"/>
      <w:r>
        <w:t>Raghunatha</w:t>
      </w:r>
      <w:proofErr w:type="spellEnd"/>
      <w:r>
        <w:t xml:space="preserve"> S; Textbook of </w:t>
      </w:r>
      <w:proofErr w:type="spellStart"/>
      <w:r>
        <w:t>Pediatric</w:t>
      </w:r>
      <w:proofErr w:type="spellEnd"/>
      <w:r>
        <w:t xml:space="preserve"> Dermatology, 2</w:t>
      </w:r>
      <w:r w:rsidRPr="00DE4FF9">
        <w:rPr>
          <w:vertAlign w:val="superscript"/>
        </w:rPr>
        <w:t>nd</w:t>
      </w:r>
      <w:r>
        <w:t xml:space="preserve"> </w:t>
      </w:r>
      <w:proofErr w:type="spellStart"/>
      <w:r>
        <w:t>ed</w:t>
      </w:r>
      <w:proofErr w:type="spellEnd"/>
      <w:r>
        <w:t>, JAYPEE Brothers, ISBN: 978-93-5152-083-2</w:t>
      </w:r>
      <w:r w:rsidR="0001344D">
        <w:t>; p</w:t>
      </w:r>
      <w:r w:rsidR="00320800">
        <w:t>229</w:t>
      </w:r>
    </w:p>
    <w:p w:rsidR="00DE4FF9" w:rsidRDefault="00DE4FF9" w:rsidP="00F56C4F">
      <w:pPr>
        <w:pStyle w:val="ListParagraph"/>
        <w:numPr>
          <w:ilvl w:val="0"/>
          <w:numId w:val="2"/>
        </w:numPr>
      </w:pPr>
      <w:r>
        <w:t xml:space="preserve">Master </w:t>
      </w:r>
      <w:proofErr w:type="spellStart"/>
      <w:proofErr w:type="gramStart"/>
      <w:r>
        <w:t>J.F</w:t>
      </w:r>
      <w:r w:rsidR="004941BE">
        <w:t>arokh</w:t>
      </w:r>
      <w:proofErr w:type="spellEnd"/>
      <w:proofErr w:type="gramEnd"/>
      <w:r>
        <w:t>, Skin Homoeopathic Approach to Dermatology, 2</w:t>
      </w:r>
      <w:r w:rsidRPr="00DE4FF9">
        <w:rPr>
          <w:vertAlign w:val="superscript"/>
        </w:rPr>
        <w:t>nd</w:t>
      </w:r>
      <w:r w:rsidR="00320800">
        <w:t xml:space="preserve"> </w:t>
      </w:r>
      <w:proofErr w:type="spellStart"/>
      <w:r w:rsidR="00320800">
        <w:t>ed</w:t>
      </w:r>
      <w:proofErr w:type="spellEnd"/>
      <w:r w:rsidR="00320800">
        <w:t>, B. Jain Publish</w:t>
      </w:r>
      <w:r w:rsidR="0001344D">
        <w:t>ers, ISBN: 978-81-319-0716-0; p</w:t>
      </w:r>
      <w:r w:rsidR="00320800">
        <w:t>369, 717</w:t>
      </w:r>
    </w:p>
    <w:p w:rsidR="00B04AFD" w:rsidRDefault="00B04AFD" w:rsidP="00F56C4F">
      <w:pPr>
        <w:pStyle w:val="ListParagraph"/>
        <w:numPr>
          <w:ilvl w:val="0"/>
          <w:numId w:val="2"/>
        </w:numPr>
      </w:pPr>
      <w:proofErr w:type="spellStart"/>
      <w:r>
        <w:t>Huges</w:t>
      </w:r>
      <w:proofErr w:type="spellEnd"/>
      <w:r>
        <w:t xml:space="preserve"> Richard, A Manual of Therapeutics: According to the Method of Hahnemann, 2</w:t>
      </w:r>
      <w:r w:rsidRPr="00B04AFD">
        <w:rPr>
          <w:vertAlign w:val="superscript"/>
        </w:rPr>
        <w:t>nd</w:t>
      </w:r>
      <w:r>
        <w:t xml:space="preserve"> ed. 1877, </w:t>
      </w:r>
      <w:proofErr w:type="spellStart"/>
      <w:r>
        <w:t>Leath</w:t>
      </w:r>
      <w:proofErr w:type="spellEnd"/>
      <w:r>
        <w:t xml:space="preserve"> &amp; Ross Pub, London. </w:t>
      </w:r>
      <w:r w:rsidR="00762AF5">
        <w:t>P361</w:t>
      </w:r>
    </w:p>
    <w:p w:rsidR="001460C8" w:rsidRDefault="001460C8" w:rsidP="00F56C4F">
      <w:pPr>
        <w:pStyle w:val="ListParagraph"/>
        <w:numPr>
          <w:ilvl w:val="0"/>
          <w:numId w:val="2"/>
        </w:numPr>
      </w:pPr>
      <w:r>
        <w:t>Burnett J.C. Ringworm; its constitutional nature &amp; cure, B. Jain publishers, 2001, ISBN: 81-7021-681-8; p10-11</w:t>
      </w:r>
    </w:p>
    <w:p w:rsidR="0064480C" w:rsidRDefault="00633F11" w:rsidP="0064480C">
      <w:pPr>
        <w:pStyle w:val="ListParagraph"/>
        <w:numPr>
          <w:ilvl w:val="0"/>
          <w:numId w:val="2"/>
        </w:numPr>
      </w:pPr>
      <w:hyperlink r:id="rId10" w:history="1">
        <w:r w:rsidR="00BD36D1" w:rsidRPr="00F050A0">
          <w:rPr>
            <w:rStyle w:val="Hyperlink"/>
          </w:rPr>
          <w:t>https://www.thieme-connect.com/products/ejournals/abstract/10.1055/s-0041-1734199</w:t>
        </w:r>
      </w:hyperlink>
    </w:p>
    <w:p w:rsidR="00BD36D1" w:rsidRDefault="00BD36D1" w:rsidP="00BD36D1">
      <w:pPr>
        <w:pStyle w:val="ListParagraph"/>
        <w:numPr>
          <w:ilvl w:val="0"/>
          <w:numId w:val="2"/>
        </w:numPr>
      </w:pPr>
      <w:r w:rsidRPr="00BD36D1">
        <w:t>https://www.researchgate.net/publication/350129029_Effectiveness_of_Homoeopathy_in_Tinea_corporis_and_Tinea_cruris_-_A_Prospective_Longitudinal_Observational_Study</w:t>
      </w:r>
    </w:p>
    <w:sectPr w:rsidR="00BD36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0E4524"/>
    <w:multiLevelType w:val="hybridMultilevel"/>
    <w:tmpl w:val="0116F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F382B49"/>
    <w:multiLevelType w:val="hybridMultilevel"/>
    <w:tmpl w:val="DBDC0A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177"/>
    <w:rsid w:val="0001344D"/>
    <w:rsid w:val="00022C78"/>
    <w:rsid w:val="00023A2B"/>
    <w:rsid w:val="00025B94"/>
    <w:rsid w:val="0004060E"/>
    <w:rsid w:val="00051AB0"/>
    <w:rsid w:val="000729CB"/>
    <w:rsid w:val="0008312E"/>
    <w:rsid w:val="000A6381"/>
    <w:rsid w:val="000F7695"/>
    <w:rsid w:val="001460C8"/>
    <w:rsid w:val="00147D18"/>
    <w:rsid w:val="00234A72"/>
    <w:rsid w:val="00290397"/>
    <w:rsid w:val="00316441"/>
    <w:rsid w:val="00320800"/>
    <w:rsid w:val="00340605"/>
    <w:rsid w:val="00374177"/>
    <w:rsid w:val="003B3731"/>
    <w:rsid w:val="003D53C4"/>
    <w:rsid w:val="003E4E24"/>
    <w:rsid w:val="003F25AF"/>
    <w:rsid w:val="00466ED9"/>
    <w:rsid w:val="004941BE"/>
    <w:rsid w:val="004E145E"/>
    <w:rsid w:val="004F73B9"/>
    <w:rsid w:val="0050165F"/>
    <w:rsid w:val="005F3B0F"/>
    <w:rsid w:val="00633F11"/>
    <w:rsid w:val="0064480C"/>
    <w:rsid w:val="00695E3B"/>
    <w:rsid w:val="006C4373"/>
    <w:rsid w:val="006F1D4F"/>
    <w:rsid w:val="0070253E"/>
    <w:rsid w:val="00743133"/>
    <w:rsid w:val="00747EB2"/>
    <w:rsid w:val="00756C7F"/>
    <w:rsid w:val="00762AF5"/>
    <w:rsid w:val="007C296E"/>
    <w:rsid w:val="008276EB"/>
    <w:rsid w:val="008B7F07"/>
    <w:rsid w:val="009A24D6"/>
    <w:rsid w:val="009C6723"/>
    <w:rsid w:val="009E06B9"/>
    <w:rsid w:val="00A5545A"/>
    <w:rsid w:val="00A9709C"/>
    <w:rsid w:val="00AA2AB8"/>
    <w:rsid w:val="00B04AFD"/>
    <w:rsid w:val="00B250EF"/>
    <w:rsid w:val="00B336D7"/>
    <w:rsid w:val="00B9457F"/>
    <w:rsid w:val="00BD36D1"/>
    <w:rsid w:val="00C47ECA"/>
    <w:rsid w:val="00CB78B7"/>
    <w:rsid w:val="00CF4947"/>
    <w:rsid w:val="00D12032"/>
    <w:rsid w:val="00D14308"/>
    <w:rsid w:val="00D56CE4"/>
    <w:rsid w:val="00D6016B"/>
    <w:rsid w:val="00DB045D"/>
    <w:rsid w:val="00DC0894"/>
    <w:rsid w:val="00DE4FF9"/>
    <w:rsid w:val="00E13599"/>
    <w:rsid w:val="00E667FF"/>
    <w:rsid w:val="00E6793D"/>
    <w:rsid w:val="00E71498"/>
    <w:rsid w:val="00F1216D"/>
    <w:rsid w:val="00F330F8"/>
    <w:rsid w:val="00F56249"/>
    <w:rsid w:val="00F56C4F"/>
    <w:rsid w:val="00FA6B6B"/>
    <w:rsid w:val="00FD42D9"/>
    <w:rsid w:val="00FE03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DB9344-FE1C-48A6-8638-07A8FFE2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E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B6B"/>
    <w:pPr>
      <w:ind w:left="720"/>
      <w:contextualSpacing/>
    </w:pPr>
  </w:style>
  <w:style w:type="paragraph" w:styleId="NoSpacing">
    <w:name w:val="No Spacing"/>
    <w:uiPriority w:val="1"/>
    <w:qFormat/>
    <w:rsid w:val="00695E3B"/>
    <w:pPr>
      <w:spacing w:after="0" w:line="240" w:lineRule="auto"/>
    </w:pPr>
  </w:style>
  <w:style w:type="character" w:customStyle="1" w:styleId="Heading1Char">
    <w:name w:val="Heading 1 Char"/>
    <w:basedOn w:val="DefaultParagraphFont"/>
    <w:link w:val="Heading1"/>
    <w:uiPriority w:val="9"/>
    <w:rsid w:val="00695E3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DB0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36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42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thieme-connect.com/products/ejournals/abstract/10.1055/s-0041-1734199"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787</TotalTime>
  <Pages>5</Pages>
  <Words>1353</Words>
  <Characters>7716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48</cp:revision>
  <dcterms:created xsi:type="dcterms:W3CDTF">2023-01-29T06:13:00Z</dcterms:created>
  <dcterms:modified xsi:type="dcterms:W3CDTF">2023-02-16T04:15:00Z</dcterms:modified>
</cp:coreProperties>
</file>