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b/>
          <w:bCs/>
          <w:color w:val="auto"/>
          <w:sz w:val="28"/>
          <w:szCs w:val="28"/>
        </w:rPr>
      </w:pPr>
      <w:r>
        <w:rPr>
          <w:rFonts w:ascii="Times New Roman" w:hAnsi="Times New Roman" w:cs="Times New Roman"/>
          <w:b/>
          <w:bCs/>
          <w:color w:val="000000" w:themeColor="text1"/>
          <w:sz w:val="28"/>
          <w:szCs w:val="28"/>
          <w14:textFill>
            <w14:solidFill>
              <w14:schemeClr w14:val="tx1"/>
            </w14:solidFill>
          </w14:textFill>
        </w:rPr>
        <w:t>ANALYTICAL METHOD DEVELOPMENT VALIDATION FOR SIMULTANEOUS DETERMINATION OF ARTEMETHER AND LUMEFANTRINE IN BULK AND PHARMACEUTICAL DOSAGE FORM BY USING RP-HPLC</w:t>
      </w:r>
    </w:p>
    <w:p>
      <w:pPr>
        <w:pStyle w:val="24"/>
        <w:ind w:firstLine="120" w:firstLineChars="50"/>
        <w:jc w:val="center"/>
        <w:rPr>
          <w:b/>
          <w:i w:val="0"/>
          <w:iCs w:val="0"/>
          <w:sz w:val="24"/>
          <w:szCs w:val="24"/>
        </w:rPr>
      </w:pPr>
      <w:r>
        <w:rPr>
          <w:i w:val="0"/>
          <w:iCs w:val="0"/>
          <w:sz w:val="24"/>
          <w:szCs w:val="24"/>
        </w:rPr>
        <w:t>R Vara Laxmi</w:t>
      </w:r>
      <w:r>
        <w:rPr>
          <w:i w:val="0"/>
          <w:iCs w:val="0"/>
          <w:sz w:val="24"/>
          <w:szCs w:val="24"/>
          <w:vertAlign w:val="superscript"/>
        </w:rPr>
        <w:t>1</w:t>
      </w:r>
      <w:r>
        <w:rPr>
          <w:i w:val="0"/>
          <w:iCs w:val="0"/>
          <w:sz w:val="24"/>
          <w:szCs w:val="24"/>
        </w:rPr>
        <w:t>*, S S Phanindra</w:t>
      </w:r>
      <w:r>
        <w:rPr>
          <w:i w:val="0"/>
          <w:iCs w:val="0"/>
          <w:sz w:val="24"/>
          <w:szCs w:val="24"/>
          <w:vertAlign w:val="superscript"/>
        </w:rPr>
        <w:t>2</w:t>
      </w:r>
    </w:p>
    <w:p>
      <w:pPr>
        <w:spacing w:before="221"/>
        <w:ind w:left="140" w:right="0" w:firstLine="0"/>
        <w:jc w:val="center"/>
        <w:rPr>
          <w:rFonts w:hint="default" w:ascii="Times New Roman" w:hAnsi="Times New Roman" w:cs="Times New Roman"/>
          <w:i w:val="0"/>
          <w:iCs/>
          <w:sz w:val="22"/>
          <w:szCs w:val="22"/>
        </w:rPr>
      </w:pPr>
      <w:r>
        <w:rPr>
          <w:rFonts w:hint="default" w:ascii="Times New Roman" w:hAnsi="Times New Roman" w:cs="Times New Roman"/>
          <w:i w:val="0"/>
          <w:iCs/>
          <w:sz w:val="22"/>
          <w:szCs w:val="22"/>
          <w:vertAlign w:val="superscript"/>
          <w:lang w:val="en-US"/>
        </w:rPr>
        <w:t>1</w:t>
      </w:r>
      <w:r>
        <w:rPr>
          <w:rFonts w:hint="default" w:ascii="Times New Roman" w:hAnsi="Times New Roman" w:cs="Times New Roman"/>
          <w:i w:val="0"/>
          <w:iCs/>
          <w:sz w:val="22"/>
          <w:szCs w:val="22"/>
          <w:vertAlign w:val="baseline"/>
        </w:rPr>
        <w:t>Student,</w:t>
      </w:r>
      <w:r>
        <w:rPr>
          <w:rFonts w:hint="default" w:ascii="Times New Roman" w:hAnsi="Times New Roman" w:cs="Times New Roman"/>
          <w:i w:val="0"/>
          <w:iCs/>
          <w:spacing w:val="-6"/>
          <w:sz w:val="22"/>
          <w:szCs w:val="22"/>
          <w:vertAlign w:val="baseline"/>
        </w:rPr>
        <w:t xml:space="preserve"> </w:t>
      </w:r>
      <w:r>
        <w:rPr>
          <w:rFonts w:hint="default" w:ascii="Times New Roman" w:hAnsi="Times New Roman" w:cs="Times New Roman"/>
          <w:i w:val="0"/>
          <w:iCs/>
          <w:spacing w:val="-6"/>
          <w:sz w:val="22"/>
          <w:szCs w:val="22"/>
          <w:vertAlign w:val="baseline"/>
          <w:lang w:val="en-US"/>
        </w:rPr>
        <w:t xml:space="preserve">Department of Analysis, </w:t>
      </w:r>
      <w:r>
        <w:rPr>
          <w:rFonts w:hint="default" w:ascii="Times New Roman" w:hAnsi="Times New Roman" w:cs="Times New Roman"/>
          <w:i w:val="0"/>
          <w:iCs/>
          <w:sz w:val="22"/>
          <w:szCs w:val="22"/>
          <w:vertAlign w:val="baseline"/>
        </w:rPr>
        <w:t>Surabhi</w:t>
      </w:r>
      <w:r>
        <w:rPr>
          <w:rFonts w:hint="default" w:ascii="Times New Roman" w:hAnsi="Times New Roman" w:cs="Times New Roman"/>
          <w:i w:val="0"/>
          <w:iCs/>
          <w:spacing w:val="-2"/>
          <w:sz w:val="22"/>
          <w:szCs w:val="22"/>
          <w:vertAlign w:val="baseline"/>
        </w:rPr>
        <w:t xml:space="preserve"> </w:t>
      </w:r>
      <w:r>
        <w:rPr>
          <w:rFonts w:hint="default" w:ascii="Times New Roman" w:hAnsi="Times New Roman" w:cs="Times New Roman"/>
          <w:i w:val="0"/>
          <w:iCs/>
          <w:sz w:val="22"/>
          <w:szCs w:val="22"/>
          <w:vertAlign w:val="baseline"/>
        </w:rPr>
        <w:t>Dayakar</w:t>
      </w:r>
      <w:r>
        <w:rPr>
          <w:rFonts w:hint="default" w:ascii="Times New Roman" w:hAnsi="Times New Roman" w:cs="Times New Roman"/>
          <w:i w:val="0"/>
          <w:iCs/>
          <w:spacing w:val="-4"/>
          <w:sz w:val="22"/>
          <w:szCs w:val="22"/>
          <w:vertAlign w:val="baseline"/>
        </w:rPr>
        <w:t xml:space="preserve"> </w:t>
      </w:r>
      <w:r>
        <w:rPr>
          <w:rFonts w:hint="default" w:ascii="Times New Roman" w:hAnsi="Times New Roman" w:cs="Times New Roman"/>
          <w:i w:val="0"/>
          <w:iCs/>
          <w:sz w:val="22"/>
          <w:szCs w:val="22"/>
          <w:vertAlign w:val="baseline"/>
        </w:rPr>
        <w:t>Rao</w:t>
      </w:r>
      <w:r>
        <w:rPr>
          <w:rFonts w:hint="default" w:ascii="Times New Roman" w:hAnsi="Times New Roman" w:cs="Times New Roman"/>
          <w:i w:val="0"/>
          <w:iCs/>
          <w:spacing w:val="-5"/>
          <w:sz w:val="22"/>
          <w:szCs w:val="22"/>
          <w:vertAlign w:val="baseline"/>
        </w:rPr>
        <w:t xml:space="preserve"> </w:t>
      </w:r>
      <w:r>
        <w:rPr>
          <w:rFonts w:hint="default" w:ascii="Times New Roman" w:hAnsi="Times New Roman" w:cs="Times New Roman"/>
          <w:i w:val="0"/>
          <w:iCs/>
          <w:sz w:val="22"/>
          <w:szCs w:val="22"/>
          <w:vertAlign w:val="baseline"/>
        </w:rPr>
        <w:t>College</w:t>
      </w:r>
      <w:r>
        <w:rPr>
          <w:rFonts w:hint="default" w:ascii="Times New Roman" w:hAnsi="Times New Roman" w:cs="Times New Roman"/>
          <w:i w:val="0"/>
          <w:iCs/>
          <w:spacing w:val="-6"/>
          <w:sz w:val="22"/>
          <w:szCs w:val="22"/>
          <w:vertAlign w:val="baseline"/>
        </w:rPr>
        <w:t xml:space="preserve"> </w:t>
      </w:r>
      <w:r>
        <w:rPr>
          <w:rFonts w:hint="default" w:ascii="Times New Roman" w:hAnsi="Times New Roman" w:cs="Times New Roman"/>
          <w:i w:val="0"/>
          <w:iCs/>
          <w:sz w:val="22"/>
          <w:szCs w:val="22"/>
          <w:vertAlign w:val="baseline"/>
        </w:rPr>
        <w:t>of</w:t>
      </w:r>
      <w:r>
        <w:rPr>
          <w:rFonts w:hint="default" w:ascii="Times New Roman" w:hAnsi="Times New Roman" w:cs="Times New Roman"/>
          <w:i w:val="0"/>
          <w:iCs/>
          <w:spacing w:val="-4"/>
          <w:sz w:val="22"/>
          <w:szCs w:val="22"/>
          <w:vertAlign w:val="baseline"/>
        </w:rPr>
        <w:t xml:space="preserve"> </w:t>
      </w:r>
      <w:r>
        <w:rPr>
          <w:rFonts w:hint="default" w:ascii="Times New Roman" w:hAnsi="Times New Roman" w:cs="Times New Roman"/>
          <w:i w:val="0"/>
          <w:iCs/>
          <w:sz w:val="22"/>
          <w:szCs w:val="22"/>
          <w:vertAlign w:val="baseline"/>
        </w:rPr>
        <w:t>Pharmacy,</w:t>
      </w:r>
      <w:r>
        <w:rPr>
          <w:rFonts w:hint="default" w:ascii="Times New Roman" w:hAnsi="Times New Roman" w:cs="Times New Roman"/>
          <w:i w:val="0"/>
          <w:iCs/>
          <w:spacing w:val="-6"/>
          <w:sz w:val="22"/>
          <w:szCs w:val="22"/>
          <w:vertAlign w:val="baseline"/>
        </w:rPr>
        <w:t xml:space="preserve"> </w:t>
      </w:r>
      <w:r>
        <w:rPr>
          <w:rFonts w:hint="default" w:ascii="Times New Roman" w:hAnsi="Times New Roman" w:cs="Times New Roman"/>
          <w:i w:val="0"/>
          <w:iCs/>
          <w:sz w:val="22"/>
          <w:szCs w:val="22"/>
          <w:vertAlign w:val="baseline"/>
        </w:rPr>
        <w:t>Gajwel,</w:t>
      </w:r>
      <w:r>
        <w:rPr>
          <w:rFonts w:hint="default" w:ascii="Times New Roman" w:hAnsi="Times New Roman" w:cs="Times New Roman"/>
          <w:i w:val="0"/>
          <w:iCs/>
          <w:spacing w:val="-6"/>
          <w:sz w:val="22"/>
          <w:szCs w:val="22"/>
          <w:vertAlign w:val="baseline"/>
        </w:rPr>
        <w:t xml:space="preserve"> </w:t>
      </w:r>
      <w:r>
        <w:rPr>
          <w:rFonts w:hint="default" w:ascii="Times New Roman" w:hAnsi="Times New Roman" w:cs="Times New Roman"/>
          <w:i w:val="0"/>
          <w:iCs/>
          <w:sz w:val="22"/>
          <w:szCs w:val="22"/>
          <w:vertAlign w:val="baseline"/>
        </w:rPr>
        <w:t>Siddipet,</w:t>
      </w:r>
      <w:r>
        <w:rPr>
          <w:rFonts w:hint="default" w:ascii="Times New Roman" w:hAnsi="Times New Roman" w:cs="Times New Roman"/>
          <w:i w:val="0"/>
          <w:iCs/>
          <w:spacing w:val="-6"/>
          <w:sz w:val="22"/>
          <w:szCs w:val="22"/>
          <w:vertAlign w:val="baseline"/>
        </w:rPr>
        <w:t xml:space="preserve"> </w:t>
      </w:r>
      <w:r>
        <w:rPr>
          <w:rFonts w:hint="default" w:ascii="Times New Roman" w:hAnsi="Times New Roman" w:cs="Times New Roman"/>
          <w:i w:val="0"/>
          <w:iCs/>
          <w:sz w:val="22"/>
          <w:szCs w:val="22"/>
          <w:vertAlign w:val="baseline"/>
        </w:rPr>
        <w:t>502312,</w:t>
      </w:r>
      <w:r>
        <w:rPr>
          <w:rFonts w:hint="default" w:ascii="Times New Roman" w:hAnsi="Times New Roman" w:cs="Times New Roman"/>
          <w:i w:val="0"/>
          <w:iCs/>
          <w:spacing w:val="-3"/>
          <w:sz w:val="22"/>
          <w:szCs w:val="22"/>
          <w:vertAlign w:val="baseline"/>
        </w:rPr>
        <w:t xml:space="preserve"> </w:t>
      </w:r>
      <w:r>
        <w:rPr>
          <w:rFonts w:hint="default" w:ascii="Times New Roman" w:hAnsi="Times New Roman" w:cs="Times New Roman"/>
          <w:i w:val="0"/>
          <w:iCs/>
          <w:sz w:val="22"/>
          <w:szCs w:val="22"/>
          <w:vertAlign w:val="baseline"/>
        </w:rPr>
        <w:t>India</w:t>
      </w:r>
    </w:p>
    <w:p>
      <w:pPr>
        <w:spacing w:before="47"/>
        <w:ind w:left="140" w:right="0" w:firstLine="0"/>
        <w:jc w:val="center"/>
        <w:rPr>
          <w:rFonts w:hint="default" w:ascii="Times New Roman" w:hAnsi="Times New Roman" w:cs="Times New Roman"/>
          <w:i w:val="0"/>
          <w:iCs/>
          <w:sz w:val="22"/>
          <w:szCs w:val="22"/>
        </w:rPr>
      </w:pPr>
      <w:r>
        <w:rPr>
          <w:rFonts w:hint="default" w:ascii="Times New Roman" w:hAnsi="Times New Roman" w:cs="Times New Roman"/>
          <w:i w:val="0"/>
          <w:iCs/>
          <w:sz w:val="22"/>
          <w:szCs w:val="22"/>
          <w:vertAlign w:val="superscript"/>
        </w:rPr>
        <w:t>2</w:t>
      </w:r>
      <w:r>
        <w:rPr>
          <w:rFonts w:hint="default" w:ascii="Times New Roman" w:hAnsi="Times New Roman" w:cs="Times New Roman"/>
          <w:i w:val="0"/>
          <w:iCs/>
          <w:sz w:val="22"/>
          <w:szCs w:val="22"/>
          <w:vertAlign w:val="baseline"/>
        </w:rPr>
        <w:t>Associate</w:t>
      </w:r>
      <w:r>
        <w:rPr>
          <w:rFonts w:hint="default" w:ascii="Times New Roman" w:hAnsi="Times New Roman" w:cs="Times New Roman"/>
          <w:i w:val="0"/>
          <w:iCs/>
          <w:spacing w:val="-3"/>
          <w:sz w:val="22"/>
          <w:szCs w:val="22"/>
          <w:vertAlign w:val="baseline"/>
        </w:rPr>
        <w:t xml:space="preserve"> </w:t>
      </w:r>
      <w:r>
        <w:rPr>
          <w:rFonts w:hint="default" w:ascii="Times New Roman" w:hAnsi="Times New Roman" w:cs="Times New Roman"/>
          <w:i w:val="0"/>
          <w:iCs/>
          <w:sz w:val="22"/>
          <w:szCs w:val="22"/>
          <w:vertAlign w:val="baseline"/>
        </w:rPr>
        <w:t>Professor,</w:t>
      </w:r>
      <w:r>
        <w:rPr>
          <w:rFonts w:hint="default" w:ascii="Times New Roman" w:hAnsi="Times New Roman" w:cs="Times New Roman"/>
          <w:i w:val="0"/>
          <w:iCs/>
          <w:sz w:val="22"/>
          <w:szCs w:val="22"/>
          <w:vertAlign w:val="baseline"/>
          <w:lang w:val="en-US"/>
        </w:rPr>
        <w:t xml:space="preserve"> </w:t>
      </w:r>
      <w:r>
        <w:rPr>
          <w:rFonts w:hint="default" w:ascii="Times New Roman" w:hAnsi="Times New Roman" w:cs="Times New Roman"/>
          <w:i w:val="0"/>
          <w:iCs/>
          <w:sz w:val="22"/>
          <w:szCs w:val="22"/>
          <w:vertAlign w:val="baseline"/>
        </w:rPr>
        <w:t>Surabhi</w:t>
      </w:r>
      <w:r>
        <w:rPr>
          <w:rFonts w:hint="default" w:ascii="Times New Roman" w:hAnsi="Times New Roman" w:cs="Times New Roman"/>
          <w:i w:val="0"/>
          <w:iCs/>
          <w:spacing w:val="-4"/>
          <w:sz w:val="22"/>
          <w:szCs w:val="22"/>
          <w:vertAlign w:val="baseline"/>
        </w:rPr>
        <w:t xml:space="preserve"> </w:t>
      </w:r>
      <w:r>
        <w:rPr>
          <w:rFonts w:hint="default" w:ascii="Times New Roman" w:hAnsi="Times New Roman" w:cs="Times New Roman"/>
          <w:i w:val="0"/>
          <w:iCs/>
          <w:sz w:val="22"/>
          <w:szCs w:val="22"/>
          <w:vertAlign w:val="baseline"/>
        </w:rPr>
        <w:t>Dayakar</w:t>
      </w:r>
      <w:r>
        <w:rPr>
          <w:rFonts w:hint="default" w:ascii="Times New Roman" w:hAnsi="Times New Roman" w:cs="Times New Roman"/>
          <w:i w:val="0"/>
          <w:iCs/>
          <w:spacing w:val="-4"/>
          <w:sz w:val="22"/>
          <w:szCs w:val="22"/>
          <w:vertAlign w:val="baseline"/>
        </w:rPr>
        <w:t xml:space="preserve"> </w:t>
      </w:r>
      <w:r>
        <w:rPr>
          <w:rFonts w:hint="default" w:ascii="Times New Roman" w:hAnsi="Times New Roman" w:cs="Times New Roman"/>
          <w:i w:val="0"/>
          <w:iCs/>
          <w:sz w:val="22"/>
          <w:szCs w:val="22"/>
          <w:vertAlign w:val="baseline"/>
        </w:rPr>
        <w:t>Rao</w:t>
      </w:r>
      <w:r>
        <w:rPr>
          <w:rFonts w:hint="default" w:ascii="Times New Roman" w:hAnsi="Times New Roman" w:cs="Times New Roman"/>
          <w:i w:val="0"/>
          <w:iCs/>
          <w:spacing w:val="-4"/>
          <w:sz w:val="22"/>
          <w:szCs w:val="22"/>
          <w:vertAlign w:val="baseline"/>
        </w:rPr>
        <w:t xml:space="preserve"> </w:t>
      </w:r>
      <w:r>
        <w:rPr>
          <w:rFonts w:hint="default" w:ascii="Times New Roman" w:hAnsi="Times New Roman" w:cs="Times New Roman"/>
          <w:i w:val="0"/>
          <w:iCs/>
          <w:sz w:val="22"/>
          <w:szCs w:val="22"/>
          <w:vertAlign w:val="baseline"/>
        </w:rPr>
        <w:t>College</w:t>
      </w:r>
      <w:r>
        <w:rPr>
          <w:rFonts w:hint="default" w:ascii="Times New Roman" w:hAnsi="Times New Roman" w:cs="Times New Roman"/>
          <w:i w:val="0"/>
          <w:iCs/>
          <w:spacing w:val="-5"/>
          <w:sz w:val="22"/>
          <w:szCs w:val="22"/>
          <w:vertAlign w:val="baseline"/>
        </w:rPr>
        <w:t xml:space="preserve"> </w:t>
      </w:r>
      <w:r>
        <w:rPr>
          <w:rFonts w:hint="default" w:ascii="Times New Roman" w:hAnsi="Times New Roman" w:cs="Times New Roman"/>
          <w:i w:val="0"/>
          <w:iCs/>
          <w:sz w:val="22"/>
          <w:szCs w:val="22"/>
          <w:vertAlign w:val="baseline"/>
        </w:rPr>
        <w:t>of</w:t>
      </w:r>
      <w:r>
        <w:rPr>
          <w:rFonts w:hint="default" w:ascii="Times New Roman" w:hAnsi="Times New Roman" w:cs="Times New Roman"/>
          <w:i w:val="0"/>
          <w:iCs/>
          <w:spacing w:val="-4"/>
          <w:sz w:val="22"/>
          <w:szCs w:val="22"/>
          <w:vertAlign w:val="baseline"/>
        </w:rPr>
        <w:t xml:space="preserve"> </w:t>
      </w:r>
      <w:r>
        <w:rPr>
          <w:rFonts w:hint="default" w:ascii="Times New Roman" w:hAnsi="Times New Roman" w:cs="Times New Roman"/>
          <w:i w:val="0"/>
          <w:iCs/>
          <w:sz w:val="22"/>
          <w:szCs w:val="22"/>
          <w:vertAlign w:val="baseline"/>
        </w:rPr>
        <w:t>Pharmacy,</w:t>
      </w:r>
      <w:r>
        <w:rPr>
          <w:rFonts w:hint="default" w:ascii="Times New Roman" w:hAnsi="Times New Roman" w:cs="Times New Roman"/>
          <w:i w:val="0"/>
          <w:iCs/>
          <w:spacing w:val="-3"/>
          <w:sz w:val="22"/>
          <w:szCs w:val="22"/>
          <w:vertAlign w:val="baseline"/>
        </w:rPr>
        <w:t xml:space="preserve"> </w:t>
      </w:r>
      <w:r>
        <w:rPr>
          <w:rFonts w:hint="default" w:ascii="Times New Roman" w:hAnsi="Times New Roman" w:cs="Times New Roman"/>
          <w:i w:val="0"/>
          <w:iCs/>
          <w:sz w:val="22"/>
          <w:szCs w:val="22"/>
          <w:vertAlign w:val="baseline"/>
        </w:rPr>
        <w:t>Gajwel,</w:t>
      </w:r>
      <w:r>
        <w:rPr>
          <w:rFonts w:hint="default" w:ascii="Times New Roman" w:hAnsi="Times New Roman" w:cs="Times New Roman"/>
          <w:i w:val="0"/>
          <w:iCs/>
          <w:spacing w:val="-5"/>
          <w:sz w:val="22"/>
          <w:szCs w:val="22"/>
          <w:vertAlign w:val="baseline"/>
        </w:rPr>
        <w:t xml:space="preserve"> </w:t>
      </w:r>
      <w:r>
        <w:rPr>
          <w:rFonts w:hint="default" w:ascii="Times New Roman" w:hAnsi="Times New Roman" w:cs="Times New Roman"/>
          <w:i w:val="0"/>
          <w:iCs/>
          <w:sz w:val="22"/>
          <w:szCs w:val="22"/>
          <w:vertAlign w:val="baseline"/>
        </w:rPr>
        <w:t>Siddipet,</w:t>
      </w:r>
      <w:r>
        <w:rPr>
          <w:rFonts w:hint="default" w:ascii="Times New Roman" w:hAnsi="Times New Roman" w:cs="Times New Roman"/>
          <w:i w:val="0"/>
          <w:iCs/>
          <w:spacing w:val="-5"/>
          <w:sz w:val="22"/>
          <w:szCs w:val="22"/>
          <w:vertAlign w:val="baseline"/>
        </w:rPr>
        <w:t xml:space="preserve"> </w:t>
      </w:r>
      <w:r>
        <w:rPr>
          <w:rFonts w:hint="default" w:ascii="Times New Roman" w:hAnsi="Times New Roman" w:cs="Times New Roman"/>
          <w:i w:val="0"/>
          <w:iCs/>
          <w:sz w:val="22"/>
          <w:szCs w:val="22"/>
          <w:vertAlign w:val="baseline"/>
        </w:rPr>
        <w:t>502312,</w:t>
      </w:r>
      <w:r>
        <w:rPr>
          <w:rFonts w:hint="default" w:ascii="Times New Roman" w:hAnsi="Times New Roman" w:cs="Times New Roman"/>
          <w:i w:val="0"/>
          <w:iCs/>
          <w:spacing w:val="-5"/>
          <w:sz w:val="22"/>
          <w:szCs w:val="22"/>
          <w:vertAlign w:val="baseline"/>
        </w:rPr>
        <w:t xml:space="preserve"> </w:t>
      </w:r>
      <w:r>
        <w:rPr>
          <w:rFonts w:hint="default" w:ascii="Times New Roman" w:hAnsi="Times New Roman" w:cs="Times New Roman"/>
          <w:i w:val="0"/>
          <w:iCs/>
          <w:sz w:val="22"/>
          <w:szCs w:val="22"/>
          <w:vertAlign w:val="baseline"/>
        </w:rPr>
        <w:t>India</w:t>
      </w:r>
    </w:p>
    <w:p>
      <w:pPr>
        <w:pBdr>
          <w:bottom w:val="single" w:color="auto" w:sz="4" w:space="1"/>
        </w:pBdr>
        <w:spacing w:before="54" w:after="0" w:line="276" w:lineRule="auto"/>
        <w:jc w:val="both"/>
        <w:rPr>
          <w:rFonts w:ascii="Times New Roman" w:hAnsi="Times New Roman" w:cs="Times New Roman"/>
          <w:color w:val="000000" w:themeColor="text1"/>
          <w14:textFill>
            <w14:solidFill>
              <w14:schemeClr w14:val="tx1"/>
            </w14:solidFill>
          </w14:textFill>
        </w:rPr>
      </w:pPr>
    </w:p>
    <w:p>
      <w:pPr>
        <w:tabs>
          <w:tab w:val="center" w:pos="5046"/>
          <w:tab w:val="left" w:pos="8880"/>
        </w:tabs>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 xml:space="preserve">ABSTRACT </w:t>
      </w:r>
    </w:p>
    <w:p>
      <w:pPr>
        <w:pBdr>
          <w:bottom w:val="single" w:color="auto" w:sz="4" w:space="1"/>
        </w:pBdr>
        <w:spacing w:before="54" w:after="0" w:line="276" w:lineRule="auto"/>
        <w:jc w:val="both"/>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A new  simple, accurate, economic, rapid and precise reverse phase high performance liquid chromatographic method has been developed for the validated of Artemether and Lumefantrine, in its pure form as well as in pharmaceutical dosage form. Chromatography was carried out on X bridge C18 (4.6×150mm) 5 µ column using a mixture of Methanol: Phosphate Buffer pH-3.6 (30:70v/v) as the mobile phase at a flow rate of 1.0ml/min, the detection was carried out at 260nm. The retention time of the Artemether and Lumefantrine was 2.669, 3.855±0.02min respectively. The method produce linear responses in the concentration range of 10-50µg/ml of Artemether and 10-50µg/ml of Lumefantrine. The method precision for the determination of assay was below 2.0%RSD. The method is useful in the quality control of bulk and pharmaceutical formulations</w:t>
      </w:r>
      <w:r>
        <w:rPr>
          <w:rFonts w:hint="default" w:ascii="Times New Roman" w:hAnsi="Times New Roman" w:cs="Times New Roman"/>
          <w:b w:val="0"/>
          <w:bCs w:val="0"/>
          <w:color w:val="000000" w:themeColor="text1"/>
          <w:sz w:val="20"/>
          <w:szCs w:val="20"/>
          <w:lang w:val="en-US"/>
          <w14:textFill>
            <w14:solidFill>
              <w14:schemeClr w14:val="tx1"/>
            </w14:solidFill>
          </w14:textFill>
        </w:rPr>
        <w:t>.</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Artemether and Lumefantrine, RP-HPLC, Validation.</w:t>
      </w:r>
    </w:p>
    <w:p>
      <w:pPr>
        <w:pStyle w:val="12"/>
        <w:numPr>
          <w:ilvl w:val="0"/>
          <w:numId w:val="2"/>
        </w:numPr>
        <w:spacing w:before="54" w:after="0" w:line="276" w:lineRule="auto"/>
        <w:ind w:left="284" w:hanging="284"/>
        <w:rPr>
          <w:rFonts w:hint="default" w:ascii="Times New Roman" w:hAnsi="Times New Roman" w:cs="Times New Roman"/>
          <w:sz w:val="20"/>
          <w:szCs w:val="20"/>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INTRODUCTION </w:t>
      </w:r>
    </w:p>
    <w:p>
      <w:pPr>
        <w:pStyle w:val="12"/>
        <w:numPr>
          <w:ilvl w:val="0"/>
          <w:numId w:val="0"/>
        </w:numPr>
        <w:spacing w:before="54" w:after="0" w:line="276" w:lineRule="auto"/>
        <w:ind w:leftChars="0"/>
        <w:rPr>
          <w:rFonts w:hint="default" w:ascii="Times New Roman" w:hAnsi="Times New Roman" w:cs="Times New Roman"/>
          <w:sz w:val="20"/>
          <w:szCs w:val="20"/>
        </w:rPr>
      </w:pPr>
      <w:r>
        <w:rPr>
          <w:rFonts w:hint="default" w:ascii="Times New Roman" w:hAnsi="Times New Roman" w:cs="Times New Roman"/>
          <w:sz w:val="20"/>
          <w:szCs w:val="20"/>
        </w:rPr>
        <w:t>Artemether is an antimalarial agent used to treat acute uncomplicated malaria. It is administered in combination with lumefantrine for improved efficacy. This combination therapy exerts its effects against the erythrocytic stages of Plasmodium spp. and may be used to treat infections caused by Plasmodium falciparum and unidentified Plasmodium species, including infections acquired in chloroquine-resistant areas. Artemether is chemically (3R,5aS,- 6R,8aS,9R,10S,12R,12aR)-Decahydro-10-methoxy-3,6,9 trimethyl- 3,12-epoxy-12H-pyrano [4,3-j]-1,2- benzodioxepin1 and is used as antimalarial agent. Lumefantrine is chemically 2, 7-Dichloro-9-[(4- chlorophenyl) methylene]-α-[(dibutylamino) methyl]-9Hfluorene-4-methanol2 and is used in the treatment of uncomplicated falciparum malaria. Both of these drugs available in combined tablet dosage form with lable claim of Artemether 80 mg and Lumefantrine 480 mg per tablet. The review of literature reveals that there were analytical methods of two drugs individually or in combinations with other drugs has also been reported in pharmaceutical dosage forms and even in biological samples and very few methods has been reported for combination of these two drugs. It was essential to develop a chromatographic method for simultaneous estimation of two drugs in a tablet formulation.</w:t>
      </w:r>
    </w:p>
    <w:p>
      <w:pPr>
        <w:keepNext w:val="0"/>
        <w:keepLines w:val="0"/>
        <w:pageBreakBefore w:val="0"/>
        <w:widowControl/>
        <w:numPr>
          <w:ilvl w:val="0"/>
          <w:numId w:val="2"/>
        </w:numPr>
        <w:kinsoku/>
        <w:wordWrap/>
        <w:overflowPunct/>
        <w:topLinePunct w:val="0"/>
        <w:autoSpaceDE/>
        <w:autoSpaceDN/>
        <w:bidi w:val="0"/>
        <w:adjustRightInd/>
        <w:snapToGrid/>
        <w:spacing w:before="54" w:after="0" w:line="276" w:lineRule="auto"/>
        <w:ind w:left="284" w:leftChars="0" w:hanging="284" w:firstLineChars="0"/>
        <w:jc w:val="both"/>
        <w:textAlignment w:val="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MATERIALS AND METHODS</w:t>
      </w:r>
    </w:p>
    <w:p>
      <w:pPr>
        <w:keepNext w:val="0"/>
        <w:keepLines w:val="0"/>
        <w:pageBreakBefore w:val="0"/>
        <w:widowControl/>
        <w:numPr>
          <w:ilvl w:val="0"/>
          <w:numId w:val="0"/>
        </w:numPr>
        <w:kinsoku/>
        <w:wordWrap/>
        <w:overflowPunct/>
        <w:topLinePunct w:val="0"/>
        <w:autoSpaceDE/>
        <w:autoSpaceDN/>
        <w:bidi w:val="0"/>
        <w:adjustRightInd/>
        <w:snapToGrid/>
        <w:spacing w:before="54" w:after="0" w:line="276" w:lineRule="auto"/>
        <w:ind w:leftChars="0"/>
        <w:jc w:val="both"/>
        <w:textAlignment w:val="auto"/>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2.1  </w:t>
      </w:r>
      <w:r>
        <w:rPr>
          <w:rFonts w:ascii="Times New Roman" w:hAnsi="Times New Roman" w:cs="Times New Roman"/>
          <w:b/>
          <w:bCs/>
          <w:color w:val="000000" w:themeColor="text1"/>
          <w:sz w:val="20"/>
          <w:szCs w:val="20"/>
          <w14:textFill>
            <w14:solidFill>
              <w14:schemeClr w14:val="tx1"/>
            </w14:solidFill>
          </w14:textFill>
        </w:rPr>
        <w:t>Materials</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Artemether and Lumefantrine were procured from Sura labs, Telangana. Water and Methanol for HPLC was procured from LICHROSOLV (MERCK). Anhydrous di hydrogen phosphate, Phosphate Buffer and Citric Acid were  purchased from Merck.</w:t>
      </w:r>
    </w:p>
    <w:p>
      <w:pPr>
        <w:pStyle w:val="12"/>
        <w:numPr>
          <w:ilvl w:val="0"/>
          <w:numId w:val="0"/>
        </w:numPr>
        <w:spacing w:before="54" w:after="0" w:line="276" w:lineRule="auto"/>
        <w:ind w:leftChars="0"/>
        <w:rPr>
          <w:rFonts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2.2 </w:t>
      </w:r>
      <w:r>
        <w:rPr>
          <w:rFonts w:ascii="Times New Roman" w:hAnsi="Times New Roman" w:cs="Times New Roman"/>
          <w:b/>
          <w:bCs/>
          <w:color w:val="000000" w:themeColor="text1"/>
          <w:sz w:val="20"/>
          <w:szCs w:val="20"/>
          <w14:textFill>
            <w14:solidFill>
              <w14:schemeClr w14:val="tx1"/>
            </w14:solidFill>
          </w14:textFill>
        </w:rPr>
        <w:t>Instrumentation</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 xml:space="preserve">Chromatographic conditions were developed for the analytical technique using Waters HPLC with auto sampler and PDA detector 996 model. The column was X bridge C18 with dimension 4.6mm×150mm length and particle size packing 5µm. </w:t>
      </w:r>
    </w:p>
    <w:p>
      <w:pPr>
        <w:pStyle w:val="12"/>
        <w:numPr>
          <w:ilvl w:val="0"/>
          <w:numId w:val="0"/>
        </w:numPr>
        <w:spacing w:before="54" w:after="0" w:line="276" w:lineRule="auto"/>
        <w:ind w:leftChars="0"/>
        <w:rPr>
          <w:rFonts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2.3 </w:t>
      </w:r>
      <w:r>
        <w:rPr>
          <w:rFonts w:ascii="Times New Roman" w:hAnsi="Times New Roman" w:cs="Times New Roman"/>
          <w:b/>
          <w:bCs/>
          <w:color w:val="000000" w:themeColor="text1"/>
          <w:sz w:val="20"/>
          <w:szCs w:val="20"/>
          <w14:textFill>
            <w14:solidFill>
              <w14:schemeClr w14:val="tx1"/>
            </w14:solidFill>
          </w14:textFill>
        </w:rPr>
        <w:t>Preparation of mobile phase:</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Accurately measured 300 ml (30%) of Methanol and 700 ml of Phosphate buffer (70%) were mixed and degassed in digital ultrasonicater for 10 minutes and then filtered through 0.45 µ filter under vacuum filtration.</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2.4. </w:t>
      </w:r>
      <w:r>
        <w:rPr>
          <w:rFonts w:ascii="Times New Roman" w:hAnsi="Times New Roman" w:cs="Times New Roman"/>
          <w:b/>
          <w:bCs/>
          <w:color w:val="000000" w:themeColor="text1"/>
          <w:sz w:val="20"/>
          <w:szCs w:val="20"/>
          <w14:textFill>
            <w14:solidFill>
              <w14:schemeClr w14:val="tx1"/>
            </w14:solidFill>
          </w14:textFill>
        </w:rPr>
        <w:t>System Suitability</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Accurately weigh and transfer 10 mg of Artemether and Lumefantrine working standard into a 10ml of clean dry volumetric flasks add about 7mL of Diluents and sonicate to dissolve it completely and make volume up to the mark with the same solvent(Stock solution). Further pipette out 0.6ml of Artemether and Lumefantrine from the above stock solutions into a 10ml volumetric flask and dilute up to the mark with Diluent.</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2.5. </w:t>
      </w:r>
      <w:r>
        <w:rPr>
          <w:rFonts w:ascii="Times New Roman" w:hAnsi="Times New Roman" w:cs="Times New Roman"/>
          <w:b/>
          <w:bCs/>
          <w:color w:val="000000" w:themeColor="text1"/>
          <w:sz w:val="20"/>
          <w:szCs w:val="20"/>
          <w14:textFill>
            <w14:solidFill>
              <w14:schemeClr w14:val="tx1"/>
            </w14:solidFill>
          </w14:textFill>
        </w:rPr>
        <w:t>Linearity</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Accurately weigh and transfer 10 mg of Artemether and 10mg of Lumefantrine working standard into a 10 ml and 10 ml of clean dry volumetric flasks add about 10ml and 10 ml of Diluents and sonicate to dissolve it completely and make volume up to the mark with the same solvent. (Stock solution, 1000ppm). Solutions were prepared containing 10ppm, 20ppm, 30ppm, 40ppm, 50ppm, concentrations of Artemether and 10ppm, 20ppm, 30ppm, 40ppm, 50ppm, concentrations of Lumefantrine. Inject each level into the chromatographic system and measure the peak area.</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2.6. </w:t>
      </w:r>
      <w:r>
        <w:rPr>
          <w:rFonts w:ascii="Times New Roman" w:hAnsi="Times New Roman" w:cs="Times New Roman"/>
          <w:b/>
          <w:bCs/>
          <w:color w:val="000000" w:themeColor="text1"/>
          <w:sz w:val="20"/>
          <w:szCs w:val="20"/>
          <w14:textFill>
            <w14:solidFill>
              <w14:schemeClr w14:val="tx1"/>
            </w14:solidFill>
          </w14:textFill>
        </w:rPr>
        <w:t>Precision</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Intraday and interday variations were determined by using six replicate injections of one concentration and analyzed on the same day and different days. Precision of An analytical method is usually expressed as the standard deviation correlative standard deviation (coefficient of variation) of series of measurements.</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2.7. </w:t>
      </w:r>
      <w:r>
        <w:rPr>
          <w:rFonts w:ascii="Times New Roman" w:hAnsi="Times New Roman" w:cs="Times New Roman"/>
          <w:b/>
          <w:bCs/>
          <w:color w:val="000000" w:themeColor="text1"/>
          <w:sz w:val="20"/>
          <w:szCs w:val="20"/>
          <w14:textFill>
            <w14:solidFill>
              <w14:schemeClr w14:val="tx1"/>
            </w14:solidFill>
          </w14:textFill>
        </w:rPr>
        <w:t>Accuracy</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cs="Times New Roman"/>
          <w:b w:val="0"/>
          <w:bCs w:val="0"/>
          <w:color w:val="000000" w:themeColor="text1"/>
          <w:sz w:val="20"/>
          <w:szCs w:val="20"/>
          <w14:textFill>
            <w14:solidFill>
              <w14:schemeClr w14:val="tx1"/>
            </w14:solidFill>
          </w14:textFill>
        </w:rPr>
        <w:t>Accuracy was determined by the recovery studies at three different concentrations (corresponding to 50, 100 and 150 % of the test solution concentration) by addition of known amounts of standard to pre-analysed sample preparation. For 50%, 150% concentration five sets and for 100% three sets were prepared and injected.</w:t>
      </w:r>
    </w:p>
    <w:p>
      <w:pPr>
        <w:pStyle w:val="12"/>
        <w:numPr>
          <w:ilvl w:val="0"/>
          <w:numId w:val="0"/>
        </w:numPr>
        <w:spacing w:before="54" w:after="0" w:line="276" w:lineRule="auto"/>
        <w:ind w:leftChars="0"/>
        <w:rPr>
          <w:rFonts w:hint="default"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2.8. </w:t>
      </w:r>
      <w:r>
        <w:rPr>
          <w:rFonts w:ascii="Times New Roman" w:hAnsi="Times New Roman" w:cs="Times New Roman"/>
          <w:b/>
          <w:bCs/>
          <w:color w:val="000000" w:themeColor="text1"/>
          <w:sz w:val="20"/>
          <w:szCs w:val="20"/>
          <w14:textFill>
            <w14:solidFill>
              <w14:schemeClr w14:val="tx1"/>
            </w14:solidFill>
          </w14:textFill>
        </w:rPr>
        <w:t>Robustness</w:t>
      </w:r>
    </w:p>
    <w:p>
      <w:pPr>
        <w:pStyle w:val="12"/>
        <w:numPr>
          <w:ilvl w:val="0"/>
          <w:numId w:val="0"/>
        </w:numPr>
        <w:spacing w:before="54" w:after="0" w:line="276" w:lineRule="auto"/>
        <w:ind w:leftChars="0"/>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 xml:space="preserve">The robustness was evaluated by assaying test solutions after slight but deliberate changes in the analytical conditions. The factors chosen for this study were the flow rate (±0.1ml/min), variation of mobile phase i.e. i.e. </w:t>
      </w:r>
      <w:r>
        <w:rPr>
          <w:rFonts w:ascii="Times New Roman" w:hAnsi="Times New Roman" w:cs="Times New Roman"/>
          <w:b w:val="0"/>
          <w:bCs w:val="0"/>
          <w:color w:val="000000" w:themeColor="text1"/>
          <w:sz w:val="20"/>
          <w:szCs w:val="20"/>
          <w:lang w:val="en-GB"/>
          <w14:textFill>
            <w14:solidFill>
              <w14:schemeClr w14:val="tx1"/>
            </w14:solidFill>
          </w14:textFill>
        </w:rPr>
        <w:t>Methanol: Phosphate buffer pH-3.6 was taken in the ratio and 35:65, 25:75 instead 30:70,</w:t>
      </w:r>
      <w:r>
        <w:rPr>
          <w:rFonts w:ascii="Times New Roman" w:hAnsi="Times New Roman" w:cs="Times New Roman"/>
          <w:b w:val="0"/>
          <w:bCs w:val="0"/>
          <w:color w:val="000000" w:themeColor="text1"/>
          <w:sz w:val="20"/>
          <w:szCs w:val="20"/>
          <w14:textFill>
            <w14:solidFill>
              <w14:schemeClr w14:val="tx1"/>
            </w14:solidFill>
          </w14:textFill>
        </w:rPr>
        <w:t xml:space="preserve"> remaining conditions are same</w:t>
      </w:r>
    </w:p>
    <w:p>
      <w:pPr>
        <w:pStyle w:val="12"/>
        <w:numPr>
          <w:ilvl w:val="0"/>
          <w:numId w:val="0"/>
        </w:numPr>
        <w:spacing w:before="54" w:after="0" w:line="276" w:lineRule="auto"/>
        <w:ind w:leftChars="0"/>
        <w:rPr>
          <w:rFonts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US"/>
          <w14:textFill>
            <w14:solidFill>
              <w14:schemeClr w14:val="tx1"/>
            </w14:solidFill>
          </w14:textFill>
        </w:rPr>
        <w:t xml:space="preserve">2.9. </w:t>
      </w:r>
      <w:r>
        <w:rPr>
          <w:rFonts w:ascii="Times New Roman" w:hAnsi="Times New Roman" w:cs="Times New Roman"/>
          <w:b/>
          <w:bCs/>
          <w:color w:val="000000" w:themeColor="text1"/>
          <w:sz w:val="20"/>
          <w:szCs w:val="20"/>
          <w14:textFill>
            <w14:solidFill>
              <w14:schemeClr w14:val="tx1"/>
            </w14:solidFill>
          </w14:textFill>
        </w:rPr>
        <w:t>Limit of detection (LOD) and Limit of quantification (LOQ)</w:t>
      </w:r>
    </w:p>
    <w:p>
      <w:pPr>
        <w:pStyle w:val="12"/>
        <w:numPr>
          <w:ilvl w:val="0"/>
          <w:numId w:val="0"/>
        </w:numPr>
        <w:spacing w:before="54" w:after="0" w:line="276" w:lineRule="auto"/>
        <w:ind w:leftChars="0"/>
        <w:rPr>
          <w:rFonts w:ascii="Times New Roman" w:hAnsi="Times New Roman" w:cs="Times New Roman"/>
          <w:b w:val="0"/>
          <w:bCs w:val="0"/>
          <w:color w:val="000000" w:themeColor="text1"/>
          <w:sz w:val="20"/>
          <w:szCs w:val="20"/>
          <w14:textFill>
            <w14:solidFill>
              <w14:schemeClr w14:val="tx1"/>
            </w14:solidFill>
          </w14:textFill>
        </w:rPr>
      </w:pP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LOD and LOQ was calculated from linear curve using formulae LOD=3.3*σ/slope, LOQ=10*σ/slope (Where σ=the standard deviation of the response and S= Slope of calibration curve).</w:t>
      </w:r>
    </w:p>
    <w:p>
      <w:pPr>
        <w:pStyle w:val="12"/>
        <w:numPr>
          <w:ilvl w:val="0"/>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p>
    <w:p>
      <w:pPr>
        <w:pStyle w:val="12"/>
        <w:keepNext w:val="0"/>
        <w:keepLines w:val="0"/>
        <w:pageBreakBefore w:val="0"/>
        <w:widowControl/>
        <w:numPr>
          <w:ilvl w:val="0"/>
          <w:numId w:val="2"/>
        </w:numPr>
        <w:kinsoku/>
        <w:wordWrap/>
        <w:overflowPunct/>
        <w:topLinePunct w:val="0"/>
        <w:autoSpaceDE/>
        <w:autoSpaceDN/>
        <w:bidi w:val="0"/>
        <w:adjustRightInd/>
        <w:snapToGrid/>
        <w:spacing w:before="54" w:after="0" w:line="276" w:lineRule="auto"/>
        <w:textAlignment w:val="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RESULTS AND DISCUSSION</w:t>
      </w:r>
    </w:p>
    <w:p>
      <w:pPr>
        <w:keepNext w:val="0"/>
        <w:keepLines w:val="0"/>
        <w:pageBreakBefore w:val="0"/>
        <w:widowControl/>
        <w:kinsoku/>
        <w:wordWrap/>
        <w:overflowPunct/>
        <w:topLinePunct w:val="0"/>
        <w:autoSpaceDE/>
        <w:autoSpaceDN/>
        <w:bidi w:val="0"/>
        <w:adjustRightInd/>
        <w:snapToGrid/>
        <w:spacing w:before="54" w:line="276" w:lineRule="auto"/>
        <w:jc w:val="both"/>
        <w:textAlignment w:val="auto"/>
        <w:rPr>
          <w:rFonts w:ascii="Times New Roman" w:hAnsi="Times New Roman" w:cs="Times New Roman"/>
          <w:color w:val="000000" w:themeColor="text1"/>
          <w:sz w:val="20"/>
          <w:szCs w:val="20"/>
          <w:lang w:val="en-US" w:eastAsia="en-US"/>
          <w14:textFill>
            <w14:solidFill>
              <w14:schemeClr w14:val="tx1"/>
            </w14:solidFill>
          </w14:textFill>
        </w:rPr>
      </w:pPr>
      <w:r>
        <w:rPr>
          <w:rFonts w:ascii="Times New Roman" w:hAnsi="Times New Roman" w:cs="Times New Roman"/>
          <w:color w:val="000000" w:themeColor="text1"/>
          <w:sz w:val="20"/>
          <w:szCs w:val="20"/>
          <w:lang w:val="en-US" w:eastAsia="en-US"/>
          <w14:textFill>
            <w14:solidFill>
              <w14:schemeClr w14:val="tx1"/>
            </w14:solidFill>
          </w14:textFill>
        </w:rPr>
        <w:t xml:space="preserve">Several mobile phase compositions were tried to resolve the peak of Artemether and Lumefantrine. The mobile phase containing </w:t>
      </w:r>
      <w:r>
        <w:rPr>
          <w:rFonts w:ascii="Times New Roman" w:hAnsi="Times New Roman" w:cs="Times New Roman"/>
          <w:color w:val="000000" w:themeColor="text1"/>
          <w:sz w:val="20"/>
          <w:szCs w:val="20"/>
          <w:lang w:val="en-GB" w:eastAsia="en-US"/>
          <w14:textFill>
            <w14:solidFill>
              <w14:schemeClr w14:val="tx1"/>
            </w14:solidFill>
          </w14:textFill>
        </w:rPr>
        <w:t xml:space="preserve">Methanol: Phosphate Buffer pH3.6 (30:70v/v) </w:t>
      </w:r>
      <w:r>
        <w:rPr>
          <w:rFonts w:ascii="Times New Roman" w:hAnsi="Times New Roman" w:cs="Times New Roman"/>
          <w:color w:val="000000" w:themeColor="text1"/>
          <w:sz w:val="20"/>
          <w:szCs w:val="20"/>
          <w:lang w:val="en-US" w:eastAsia="en-US"/>
          <w14:textFill>
            <w14:solidFill>
              <w14:schemeClr w14:val="tx1"/>
            </w14:solidFill>
          </w14:textFill>
        </w:rPr>
        <w:t>was found ideal to resolve the peak of Artemether and Lumefantrine. Retention time of Artemether and Lumefantrine were 2.669and 3.855min respectively. System suitability parameters were evaluated and results shown in (Table-2), which were within acceptance criteria. Result of assay is shown in Table3. Results of intraday and interday precision were shown in the (Table-4&amp;5). LOD and LOQ values were placed in Table-6. The robustness of the method was investigated by varying experimental conditions such as changes in flow rate and mobile phase. The result obtained implies method is robust for routine qualitative analysis (Table-7).</w:t>
      </w:r>
    </w:p>
    <w:p>
      <w:pPr>
        <w:keepNext w:val="0"/>
        <w:keepLines w:val="0"/>
        <w:pageBreakBefore w:val="0"/>
        <w:widowControl/>
        <w:kinsoku/>
        <w:wordWrap/>
        <w:overflowPunct/>
        <w:topLinePunct w:val="0"/>
        <w:autoSpaceDE/>
        <w:autoSpaceDN/>
        <w:bidi w:val="0"/>
        <w:adjustRightInd/>
        <w:snapToGrid/>
        <w:spacing w:before="54" w:line="276" w:lineRule="auto"/>
        <w:jc w:val="both"/>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lang w:val="en-US" w:eastAsia="en-US"/>
          <w14:textFill>
            <w14:solidFill>
              <w14:schemeClr w14:val="tx1"/>
            </w14:solidFill>
          </w14:textFill>
        </w:rPr>
        <w:t>High performance liquid chromatography is at present one of the most sophisticated tool of the analysis. The estimation of Artemether and Lumefantrine was done by RP-HPLC. The Phosphate buffer was pH 3.6 and the mobile phase was optimized with consists of Methanol: Phosphate buffer (pH-3) mixed in the ratio of 30:70 % v/ v. An Xbridge column   C18 (4.6 x 150mm, 5</w:t>
      </w:r>
      <w:r>
        <w:rPr>
          <w:rFonts w:ascii="Times New Roman" w:hAnsi="Times New Roman" w:cs="Times New Roman"/>
          <w:color w:val="000000" w:themeColor="text1"/>
          <w:sz w:val="20"/>
          <w:szCs w:val="20"/>
          <w:lang w:val="en-US" w:eastAsia="en-US"/>
          <w14:textFill>
            <w14:solidFill>
              <w14:schemeClr w14:val="tx1"/>
            </w14:solidFill>
          </w14:textFill>
        </w:rPr>
        <w:sym w:font="Symbol" w:char="F06D"/>
      </w:r>
      <w:r>
        <w:rPr>
          <w:rFonts w:ascii="Times New Roman" w:hAnsi="Times New Roman" w:cs="Times New Roman"/>
          <w:color w:val="000000" w:themeColor="text1"/>
          <w:sz w:val="20"/>
          <w:szCs w:val="20"/>
          <w:lang w:val="en-US" w:eastAsia="en-US"/>
          <w14:textFill>
            <w14:solidFill>
              <w14:schemeClr w14:val="tx1"/>
            </w14:solidFill>
          </w14:textFill>
        </w:rPr>
        <w:t xml:space="preserve">m) or equivalent chemically bonded to porous silica particles was used as stationary phase. The solutions </w:t>
      </w: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p>
    <w:p>
      <w:pPr>
        <w:pStyle w:val="25"/>
        <w:jc w:val="center"/>
        <w:rPr>
          <w:b/>
        </w:rPr>
      </w:pPr>
    </w:p>
    <w:p>
      <w:pPr>
        <w:pStyle w:val="25"/>
        <w:jc w:val="center"/>
        <w:rPr>
          <w:b/>
          <w:sz w:val="20"/>
          <w:szCs w:val="20"/>
        </w:rPr>
      </w:pPr>
      <w:r>
        <w:rPr>
          <w:b/>
          <w:sz w:val="20"/>
          <w:szCs w:val="20"/>
        </w:rPr>
        <w:t>Table 1 - Observations of sample Chromatogram.</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521"/>
        <w:gridCol w:w="810"/>
        <w:gridCol w:w="990"/>
        <w:gridCol w:w="824"/>
        <w:gridCol w:w="1260"/>
        <w:gridCol w:w="976"/>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after="0" w:line="36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S. No</w:t>
            </w:r>
          </w:p>
        </w:tc>
        <w:tc>
          <w:tcPr>
            <w:tcW w:w="1521" w:type="dxa"/>
            <w:vAlign w:val="center"/>
          </w:tcPr>
          <w:p>
            <w:pPr>
              <w:spacing w:after="0" w:line="36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Peak name</w:t>
            </w:r>
          </w:p>
        </w:tc>
        <w:tc>
          <w:tcPr>
            <w:tcW w:w="810" w:type="dxa"/>
            <w:vAlign w:val="center"/>
          </w:tcPr>
          <w:p>
            <w:pPr>
              <w:spacing w:after="0" w:line="36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R</w:t>
            </w:r>
            <w:r>
              <w:rPr>
                <w:rFonts w:ascii="Times New Roman" w:hAnsi="Times New Roman" w:cs="Times New Roman"/>
                <w:b/>
                <w:sz w:val="20"/>
                <w:szCs w:val="20"/>
                <w:vertAlign w:val="subscript"/>
                <w:lang w:val="en-IN"/>
              </w:rPr>
              <w:t>t</w:t>
            </w:r>
          </w:p>
        </w:tc>
        <w:tc>
          <w:tcPr>
            <w:tcW w:w="990" w:type="dxa"/>
            <w:vAlign w:val="center"/>
          </w:tcPr>
          <w:p>
            <w:pPr>
              <w:spacing w:after="0" w:line="36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Area</w:t>
            </w:r>
          </w:p>
        </w:tc>
        <w:tc>
          <w:tcPr>
            <w:tcW w:w="824" w:type="dxa"/>
            <w:vAlign w:val="center"/>
          </w:tcPr>
          <w:p>
            <w:pPr>
              <w:spacing w:after="0" w:line="36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Height</w:t>
            </w:r>
          </w:p>
        </w:tc>
        <w:tc>
          <w:tcPr>
            <w:tcW w:w="1260" w:type="dxa"/>
            <w:vAlign w:val="center"/>
          </w:tcPr>
          <w:p>
            <w:pPr>
              <w:spacing w:after="0" w:line="36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USP Resolution</w:t>
            </w:r>
          </w:p>
        </w:tc>
        <w:tc>
          <w:tcPr>
            <w:tcW w:w="976" w:type="dxa"/>
            <w:vAlign w:val="center"/>
          </w:tcPr>
          <w:p>
            <w:pPr>
              <w:spacing w:after="0" w:line="36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USP Tailing</w:t>
            </w:r>
          </w:p>
        </w:tc>
        <w:tc>
          <w:tcPr>
            <w:tcW w:w="1198" w:type="dxa"/>
            <w:vAlign w:val="center"/>
          </w:tcPr>
          <w:p>
            <w:pPr>
              <w:spacing w:after="0" w:line="36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USP plate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after="0" w:line="36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1</w:t>
            </w:r>
          </w:p>
        </w:tc>
        <w:tc>
          <w:tcPr>
            <w:tcW w:w="1521" w:type="dxa"/>
            <w:vAlign w:val="center"/>
          </w:tcPr>
          <w:p>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Artemether</w:t>
            </w:r>
          </w:p>
        </w:tc>
        <w:tc>
          <w:tcPr>
            <w:tcW w:w="810"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2.669</w:t>
            </w:r>
          </w:p>
        </w:tc>
        <w:tc>
          <w:tcPr>
            <w:tcW w:w="990"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988374</w:t>
            </w:r>
          </w:p>
        </w:tc>
        <w:tc>
          <w:tcPr>
            <w:tcW w:w="82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128892</w:t>
            </w:r>
          </w:p>
        </w:tc>
        <w:tc>
          <w:tcPr>
            <w:tcW w:w="1260" w:type="dxa"/>
            <w:vAlign w:val="center"/>
          </w:tcPr>
          <w:p>
            <w:pPr>
              <w:spacing w:after="0" w:line="360" w:lineRule="auto"/>
              <w:jc w:val="center"/>
              <w:rPr>
                <w:rFonts w:ascii="Times New Roman" w:hAnsi="Times New Roman" w:cs="Times New Roman"/>
                <w:sz w:val="20"/>
                <w:szCs w:val="20"/>
                <w:lang w:val="en-IN"/>
              </w:rPr>
            </w:pP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c>
          <w:tcPr>
            <w:tcW w:w="1198"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pPr>
              <w:spacing w:after="0" w:line="36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2</w:t>
            </w:r>
          </w:p>
        </w:tc>
        <w:tc>
          <w:tcPr>
            <w:tcW w:w="1521" w:type="dxa"/>
            <w:vAlign w:val="center"/>
          </w:tcPr>
          <w:p>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Lumefantrine</w:t>
            </w:r>
          </w:p>
        </w:tc>
        <w:tc>
          <w:tcPr>
            <w:tcW w:w="810" w:type="dxa"/>
            <w:vAlign w:val="center"/>
          </w:tcPr>
          <w:p>
            <w:pPr>
              <w:jc w:val="center"/>
              <w:rPr>
                <w:rFonts w:ascii="Times New Roman" w:hAnsi="Times New Roman" w:cs="Times New Roman"/>
                <w:sz w:val="20"/>
                <w:szCs w:val="20"/>
              </w:rPr>
            </w:pPr>
            <w:r>
              <w:rPr>
                <w:rFonts w:ascii="Times New Roman" w:hAnsi="Times New Roman" w:cs="Times New Roman"/>
                <w:sz w:val="20"/>
                <w:szCs w:val="20"/>
              </w:rPr>
              <w:t>3.855</w:t>
            </w:r>
          </w:p>
        </w:tc>
        <w:tc>
          <w:tcPr>
            <w:tcW w:w="990" w:type="dxa"/>
            <w:vAlign w:val="center"/>
          </w:tcPr>
          <w:p>
            <w:pPr>
              <w:jc w:val="center"/>
              <w:rPr>
                <w:rFonts w:ascii="Times New Roman" w:hAnsi="Times New Roman" w:cs="Times New Roman"/>
                <w:sz w:val="20"/>
                <w:szCs w:val="20"/>
              </w:rPr>
            </w:pPr>
            <w:r>
              <w:rPr>
                <w:rFonts w:ascii="Times New Roman" w:hAnsi="Times New Roman" w:cs="Times New Roman"/>
                <w:sz w:val="20"/>
                <w:szCs w:val="20"/>
              </w:rPr>
              <w:t>5364316</w:t>
            </w:r>
          </w:p>
        </w:tc>
        <w:tc>
          <w:tcPr>
            <w:tcW w:w="824" w:type="dxa"/>
            <w:vAlign w:val="center"/>
          </w:tcPr>
          <w:p>
            <w:pPr>
              <w:jc w:val="center"/>
              <w:rPr>
                <w:rFonts w:ascii="Times New Roman" w:hAnsi="Times New Roman" w:cs="Times New Roman"/>
                <w:sz w:val="20"/>
                <w:szCs w:val="20"/>
              </w:rPr>
            </w:pPr>
            <w:r>
              <w:rPr>
                <w:rFonts w:ascii="Times New Roman" w:hAnsi="Times New Roman" w:cs="Times New Roman"/>
                <w:sz w:val="20"/>
                <w:szCs w:val="20"/>
              </w:rPr>
              <w:t>562226</w:t>
            </w:r>
          </w:p>
        </w:tc>
        <w:tc>
          <w:tcPr>
            <w:tcW w:w="1260" w:type="dxa"/>
            <w:vAlign w:val="center"/>
          </w:tcPr>
          <w:p>
            <w:pPr>
              <w:autoSpaceDE w:val="0"/>
              <w:autoSpaceDN w:val="0"/>
              <w:adjustRightInd w:val="0"/>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1.8</w:t>
            </w:r>
          </w:p>
        </w:tc>
        <w:tc>
          <w:tcPr>
            <w:tcW w:w="976" w:type="dxa"/>
            <w:vAlign w:val="center"/>
          </w:tcPr>
          <w:p>
            <w:pPr>
              <w:jc w:val="center"/>
              <w:rPr>
                <w:rFonts w:ascii="Times New Roman" w:hAnsi="Times New Roman" w:cs="Times New Roman"/>
                <w:sz w:val="20"/>
                <w:szCs w:val="20"/>
              </w:rPr>
            </w:pPr>
            <w:r>
              <w:rPr>
                <w:rFonts w:ascii="Times New Roman" w:hAnsi="Times New Roman" w:cs="Times New Roman"/>
                <w:sz w:val="20"/>
                <w:szCs w:val="20"/>
              </w:rPr>
              <w:t>1.3</w:t>
            </w:r>
          </w:p>
        </w:tc>
        <w:tc>
          <w:tcPr>
            <w:tcW w:w="1198" w:type="dxa"/>
            <w:vAlign w:val="center"/>
          </w:tcPr>
          <w:p>
            <w:pPr>
              <w:jc w:val="center"/>
              <w:rPr>
                <w:rFonts w:ascii="Times New Roman" w:hAnsi="Times New Roman" w:cs="Times New Roman"/>
                <w:sz w:val="20"/>
                <w:szCs w:val="20"/>
              </w:rPr>
            </w:pPr>
            <w:r>
              <w:rPr>
                <w:rFonts w:ascii="Times New Roman" w:hAnsi="Times New Roman" w:cs="Times New Roman"/>
                <w:sz w:val="20"/>
                <w:szCs w:val="20"/>
              </w:rPr>
              <w:t>4676.7</w:t>
            </w:r>
          </w:p>
        </w:tc>
      </w:tr>
    </w:tbl>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Table 2-: Results of system suitability parameters for Artemether and Lumefantrine</w:t>
      </w:r>
    </w:p>
    <w:tbl>
      <w:tblPr>
        <w:tblStyle w:val="4"/>
        <w:tblW w:w="89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1710"/>
        <w:gridCol w:w="1170"/>
        <w:gridCol w:w="1260"/>
        <w:gridCol w:w="990"/>
        <w:gridCol w:w="1080"/>
        <w:gridCol w:w="900"/>
        <w:gridCol w:w="1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3" w:hRule="atLeast"/>
          <w:jc w:val="center"/>
        </w:trPr>
        <w:tc>
          <w:tcPr>
            <w:tcW w:w="720"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S.No</w:t>
            </w:r>
          </w:p>
        </w:tc>
        <w:tc>
          <w:tcPr>
            <w:tcW w:w="1710"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Name</w:t>
            </w:r>
          </w:p>
        </w:tc>
        <w:tc>
          <w:tcPr>
            <w:tcW w:w="1170"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Retention time(min)</w:t>
            </w:r>
          </w:p>
        </w:tc>
        <w:tc>
          <w:tcPr>
            <w:tcW w:w="1260"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Area</w:t>
            </w:r>
          </w:p>
          <w:p>
            <w:pPr>
              <w:jc w:val="center"/>
              <w:rPr>
                <w:rFonts w:ascii="Times New Roman" w:hAnsi="Times New Roman" w:cs="Times New Roman"/>
                <w:b/>
                <w:sz w:val="20"/>
                <w:szCs w:val="20"/>
              </w:rPr>
            </w:pPr>
            <w:r>
              <w:rPr>
                <w:rFonts w:ascii="Times New Roman" w:hAnsi="Times New Roman" w:cs="Times New Roman"/>
                <w:b/>
                <w:sz w:val="20"/>
                <w:szCs w:val="20"/>
              </w:rPr>
              <w:t>(µV sec)</w:t>
            </w:r>
          </w:p>
        </w:tc>
        <w:tc>
          <w:tcPr>
            <w:tcW w:w="990"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Height (µV)</w:t>
            </w:r>
          </w:p>
        </w:tc>
        <w:tc>
          <w:tcPr>
            <w:tcW w:w="1080"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USP resolution</w:t>
            </w:r>
          </w:p>
        </w:tc>
        <w:tc>
          <w:tcPr>
            <w:tcW w:w="900"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USP tailing</w:t>
            </w:r>
          </w:p>
        </w:tc>
        <w:tc>
          <w:tcPr>
            <w:tcW w:w="1124" w:type="dxa"/>
            <w:vAlign w:val="center"/>
          </w:tcPr>
          <w:p>
            <w:pPr>
              <w:jc w:val="center"/>
              <w:rPr>
                <w:rFonts w:ascii="Times New Roman" w:hAnsi="Times New Roman" w:cs="Times New Roman"/>
                <w:b/>
                <w:sz w:val="20"/>
                <w:szCs w:val="20"/>
              </w:rPr>
            </w:pPr>
            <w:r>
              <w:rPr>
                <w:rFonts w:ascii="Times New Roman" w:hAnsi="Times New Roman" w:cs="Times New Roman"/>
                <w:b/>
                <w:sz w:val="20"/>
                <w:szCs w:val="20"/>
              </w:rPr>
              <w:t>USP plate count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20" w:type="dxa"/>
            <w:vAlign w:val="center"/>
          </w:tcPr>
          <w:p>
            <w:pPr>
              <w:jc w:val="center"/>
              <w:rPr>
                <w:rFonts w:ascii="Times New Roman" w:hAnsi="Times New Roman" w:cs="Times New Roman"/>
                <w:sz w:val="20"/>
                <w:szCs w:val="20"/>
              </w:rPr>
            </w:pPr>
            <w:r>
              <w:rPr>
                <w:rFonts w:ascii="Times New Roman" w:hAnsi="Times New Roman" w:cs="Times New Roman"/>
                <w:sz w:val="20"/>
                <w:szCs w:val="20"/>
              </w:rPr>
              <w:t>1</w:t>
            </w:r>
          </w:p>
        </w:tc>
        <w:tc>
          <w:tcPr>
            <w:tcW w:w="1710" w:type="dxa"/>
            <w:vAlign w:val="center"/>
          </w:tcPr>
          <w:p>
            <w:pPr>
              <w:jc w:val="center"/>
              <w:rPr>
                <w:rFonts w:ascii="Times New Roman" w:hAnsi="Times New Roman" w:cs="Times New Roman"/>
                <w:sz w:val="20"/>
                <w:szCs w:val="20"/>
              </w:rPr>
            </w:pPr>
            <w:r>
              <w:rPr>
                <w:rFonts w:ascii="Times New Roman" w:hAnsi="Times New Roman" w:cs="Times New Roman"/>
                <w:sz w:val="20"/>
                <w:szCs w:val="20"/>
              </w:rPr>
              <w:t>Artemether</w:t>
            </w:r>
          </w:p>
        </w:tc>
        <w:tc>
          <w:tcPr>
            <w:tcW w:w="1170"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2.669</w:t>
            </w:r>
          </w:p>
        </w:tc>
        <w:tc>
          <w:tcPr>
            <w:tcW w:w="1260"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979845</w:t>
            </w:r>
          </w:p>
        </w:tc>
        <w:tc>
          <w:tcPr>
            <w:tcW w:w="990"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129657</w:t>
            </w:r>
          </w:p>
        </w:tc>
        <w:tc>
          <w:tcPr>
            <w:tcW w:w="1080" w:type="dxa"/>
            <w:vAlign w:val="center"/>
          </w:tcPr>
          <w:p>
            <w:pPr>
              <w:jc w:val="center"/>
              <w:rPr>
                <w:rFonts w:ascii="Times New Roman" w:hAnsi="Times New Roman" w:cs="Times New Roman"/>
                <w:b/>
                <w:sz w:val="20"/>
                <w:szCs w:val="20"/>
              </w:rPr>
            </w:pPr>
          </w:p>
        </w:tc>
        <w:tc>
          <w:tcPr>
            <w:tcW w:w="900"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12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720" w:type="dxa"/>
            <w:vAlign w:val="center"/>
          </w:tcPr>
          <w:p>
            <w:pPr>
              <w:jc w:val="center"/>
              <w:rPr>
                <w:rFonts w:ascii="Times New Roman" w:hAnsi="Times New Roman" w:cs="Times New Roman"/>
                <w:sz w:val="20"/>
                <w:szCs w:val="20"/>
              </w:rPr>
            </w:pPr>
            <w:r>
              <w:rPr>
                <w:rFonts w:ascii="Times New Roman" w:hAnsi="Times New Roman" w:cs="Times New Roman"/>
                <w:sz w:val="20"/>
                <w:szCs w:val="20"/>
              </w:rPr>
              <w:t>2</w:t>
            </w:r>
          </w:p>
        </w:tc>
        <w:tc>
          <w:tcPr>
            <w:tcW w:w="1710" w:type="dxa"/>
            <w:vAlign w:val="center"/>
          </w:tcPr>
          <w:p>
            <w:pPr>
              <w:jc w:val="center"/>
              <w:rPr>
                <w:rFonts w:ascii="Times New Roman" w:hAnsi="Times New Roman" w:cs="Times New Roman"/>
                <w:sz w:val="20"/>
                <w:szCs w:val="20"/>
              </w:rPr>
            </w:pPr>
            <w:r>
              <w:rPr>
                <w:rFonts w:ascii="Times New Roman" w:hAnsi="Times New Roman" w:cs="Times New Roman"/>
                <w:sz w:val="20"/>
                <w:szCs w:val="20"/>
              </w:rPr>
              <w:t>Lumefantrine</w:t>
            </w:r>
          </w:p>
        </w:tc>
        <w:tc>
          <w:tcPr>
            <w:tcW w:w="1170" w:type="dxa"/>
            <w:vAlign w:val="center"/>
          </w:tcPr>
          <w:p>
            <w:pPr>
              <w:jc w:val="center"/>
              <w:rPr>
                <w:rFonts w:ascii="Times New Roman" w:hAnsi="Times New Roman" w:cs="Times New Roman"/>
                <w:sz w:val="20"/>
                <w:szCs w:val="20"/>
              </w:rPr>
            </w:pPr>
            <w:r>
              <w:rPr>
                <w:rFonts w:ascii="Times New Roman" w:hAnsi="Times New Roman" w:cs="Times New Roman"/>
                <w:sz w:val="20"/>
                <w:szCs w:val="20"/>
              </w:rPr>
              <w:t>3.855</w:t>
            </w:r>
          </w:p>
        </w:tc>
        <w:tc>
          <w:tcPr>
            <w:tcW w:w="1260" w:type="dxa"/>
            <w:vAlign w:val="center"/>
          </w:tcPr>
          <w:p>
            <w:pPr>
              <w:jc w:val="center"/>
              <w:rPr>
                <w:rFonts w:ascii="Times New Roman" w:hAnsi="Times New Roman" w:cs="Times New Roman"/>
                <w:sz w:val="20"/>
                <w:szCs w:val="20"/>
              </w:rPr>
            </w:pPr>
            <w:r>
              <w:rPr>
                <w:rFonts w:ascii="Times New Roman" w:hAnsi="Times New Roman" w:cs="Times New Roman"/>
                <w:sz w:val="20"/>
                <w:szCs w:val="20"/>
              </w:rPr>
              <w:t>5356494</w:t>
            </w:r>
          </w:p>
        </w:tc>
        <w:tc>
          <w:tcPr>
            <w:tcW w:w="990" w:type="dxa"/>
            <w:vAlign w:val="center"/>
          </w:tcPr>
          <w:p>
            <w:pPr>
              <w:jc w:val="center"/>
              <w:rPr>
                <w:rFonts w:ascii="Times New Roman" w:hAnsi="Times New Roman" w:cs="Times New Roman"/>
                <w:sz w:val="20"/>
                <w:szCs w:val="20"/>
              </w:rPr>
            </w:pPr>
            <w:r>
              <w:rPr>
                <w:rFonts w:ascii="Times New Roman" w:hAnsi="Times New Roman" w:cs="Times New Roman"/>
                <w:sz w:val="20"/>
                <w:szCs w:val="20"/>
              </w:rPr>
              <w:t>587453</w:t>
            </w:r>
          </w:p>
        </w:tc>
        <w:tc>
          <w:tcPr>
            <w:tcW w:w="1080" w:type="dxa"/>
            <w:vAlign w:val="center"/>
          </w:tcPr>
          <w:p>
            <w:pPr>
              <w:jc w:val="center"/>
              <w:rPr>
                <w:rFonts w:ascii="Times New Roman" w:hAnsi="Times New Roman" w:cs="Times New Roman"/>
                <w:sz w:val="20"/>
                <w:szCs w:val="20"/>
              </w:rPr>
            </w:pPr>
            <w:r>
              <w:rPr>
                <w:rFonts w:ascii="Times New Roman" w:hAnsi="Times New Roman" w:cs="Times New Roman"/>
                <w:sz w:val="20"/>
                <w:szCs w:val="20"/>
              </w:rPr>
              <w:t>1.9</w:t>
            </w:r>
          </w:p>
        </w:tc>
        <w:tc>
          <w:tcPr>
            <w:tcW w:w="900" w:type="dxa"/>
            <w:vAlign w:val="center"/>
          </w:tcPr>
          <w:p>
            <w:pPr>
              <w:jc w:val="center"/>
              <w:rPr>
                <w:rFonts w:ascii="Times New Roman" w:hAnsi="Times New Roman" w:cs="Times New Roman"/>
                <w:sz w:val="20"/>
                <w:szCs w:val="20"/>
              </w:rPr>
            </w:pPr>
            <w:r>
              <w:rPr>
                <w:rFonts w:ascii="Times New Roman" w:hAnsi="Times New Roman" w:cs="Times New Roman"/>
                <w:sz w:val="20"/>
                <w:szCs w:val="20"/>
              </w:rPr>
              <w:t>1.8</w:t>
            </w:r>
          </w:p>
        </w:tc>
        <w:tc>
          <w:tcPr>
            <w:tcW w:w="1124" w:type="dxa"/>
            <w:vAlign w:val="center"/>
          </w:tcPr>
          <w:p>
            <w:pPr>
              <w:jc w:val="center"/>
              <w:rPr>
                <w:rFonts w:ascii="Times New Roman" w:hAnsi="Times New Roman" w:cs="Times New Roman"/>
                <w:sz w:val="20"/>
                <w:szCs w:val="20"/>
              </w:rPr>
            </w:pPr>
            <w:r>
              <w:rPr>
                <w:rFonts w:ascii="Times New Roman" w:hAnsi="Times New Roman" w:cs="Times New Roman"/>
                <w:sz w:val="20"/>
                <w:szCs w:val="20"/>
              </w:rPr>
              <w:t>4797</w:t>
            </w:r>
          </w:p>
        </w:tc>
      </w:tr>
    </w:tbl>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Table 3-: Results of Assay</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43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34"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S.No.</w:t>
            </w:r>
          </w:p>
        </w:tc>
        <w:tc>
          <w:tcPr>
            <w:tcW w:w="2438"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Name of Compound</w:t>
            </w:r>
          </w:p>
        </w:tc>
        <w:tc>
          <w:tcPr>
            <w:tcW w:w="1370"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Purity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34"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2438"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Artemether</w:t>
            </w:r>
          </w:p>
        </w:tc>
        <w:tc>
          <w:tcPr>
            <w:tcW w:w="1370"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9</w:t>
            </w:r>
            <w:r>
              <w:rPr>
                <w:rFonts w:hint="default" w:ascii="Times New Roman" w:hAnsi="Times New Roman" w:cs="Times New Roman"/>
                <w:color w:val="000000" w:themeColor="text1"/>
                <w:sz w:val="20"/>
                <w:szCs w:val="20"/>
                <w:lang w:val="en-US"/>
                <w14:textFill>
                  <w14:solidFill>
                    <w14:schemeClr w14:val="tx1"/>
                  </w14:solidFill>
                </w14:textFill>
              </w:rPr>
              <w:t>8</w:t>
            </w:r>
            <w:r>
              <w:rPr>
                <w:rFonts w:ascii="Times New Roman" w:hAnsi="Times New Roman" w:cs="Times New Roman"/>
                <w:color w:val="000000" w:themeColor="text1"/>
                <w:sz w:val="20"/>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34"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c>
          <w:tcPr>
            <w:tcW w:w="2438"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Lumefantrine</w:t>
            </w:r>
          </w:p>
        </w:tc>
        <w:tc>
          <w:tcPr>
            <w:tcW w:w="1370" w:type="dxa"/>
            <w:vAlign w:val="center"/>
          </w:tcPr>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97</w:t>
            </w:r>
            <w:r>
              <w:rPr>
                <w:rFonts w:ascii="Times New Roman" w:hAnsi="Times New Roman" w:cs="Times New Roman"/>
                <w:color w:val="000000" w:themeColor="text1"/>
                <w:sz w:val="20"/>
                <w:szCs w:val="20"/>
                <w14:textFill>
                  <w14:solidFill>
                    <w14:schemeClr w14:val="tx1"/>
                  </w14:solidFill>
                </w14:textFill>
              </w:rPr>
              <w:t>%</w:t>
            </w:r>
          </w:p>
        </w:tc>
      </w:tr>
    </w:tbl>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Table 4 -: Results of Intermediate precision for Artemether</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0"/>
        <w:gridCol w:w="1475"/>
        <w:gridCol w:w="703"/>
        <w:gridCol w:w="1025"/>
        <w:gridCol w:w="1074"/>
        <w:gridCol w:w="1126"/>
        <w:gridCol w:w="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Sno</w:t>
            </w:r>
          </w:p>
        </w:tc>
        <w:tc>
          <w:tcPr>
            <w:tcW w:w="1475"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Name</w:t>
            </w:r>
          </w:p>
        </w:tc>
        <w:tc>
          <w:tcPr>
            <w:tcW w:w="70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Rt</w:t>
            </w:r>
          </w:p>
        </w:tc>
        <w:tc>
          <w:tcPr>
            <w:tcW w:w="1025"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Area</w:t>
            </w:r>
          </w:p>
        </w:tc>
        <w:tc>
          <w:tcPr>
            <w:tcW w:w="1074"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Height</w:t>
            </w:r>
          </w:p>
        </w:tc>
        <w:tc>
          <w:tcPr>
            <w:tcW w:w="1126"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USP plate count</w:t>
            </w:r>
          </w:p>
        </w:tc>
        <w:tc>
          <w:tcPr>
            <w:tcW w:w="99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USP Tailing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475"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Artemether</w:t>
            </w:r>
          </w:p>
        </w:tc>
        <w:tc>
          <w:tcPr>
            <w:tcW w:w="70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2.669</w:t>
            </w:r>
          </w:p>
        </w:tc>
        <w:tc>
          <w:tcPr>
            <w:tcW w:w="1025"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978986</w:t>
            </w:r>
          </w:p>
        </w:tc>
        <w:tc>
          <w:tcPr>
            <w:tcW w:w="107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128871</w:t>
            </w:r>
          </w:p>
        </w:tc>
        <w:tc>
          <w:tcPr>
            <w:tcW w:w="112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3687</w:t>
            </w:r>
          </w:p>
        </w:tc>
        <w:tc>
          <w:tcPr>
            <w:tcW w:w="99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475"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Artemether</w:t>
            </w:r>
          </w:p>
        </w:tc>
        <w:tc>
          <w:tcPr>
            <w:tcW w:w="70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2.529</w:t>
            </w:r>
          </w:p>
        </w:tc>
        <w:tc>
          <w:tcPr>
            <w:tcW w:w="1025"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975687</w:t>
            </w:r>
          </w:p>
        </w:tc>
        <w:tc>
          <w:tcPr>
            <w:tcW w:w="107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128360</w:t>
            </w:r>
          </w:p>
        </w:tc>
        <w:tc>
          <w:tcPr>
            <w:tcW w:w="112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3653</w:t>
            </w:r>
          </w:p>
        </w:tc>
        <w:tc>
          <w:tcPr>
            <w:tcW w:w="99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475"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Artemether</w:t>
            </w:r>
          </w:p>
        </w:tc>
        <w:tc>
          <w:tcPr>
            <w:tcW w:w="70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2.669</w:t>
            </w:r>
          </w:p>
        </w:tc>
        <w:tc>
          <w:tcPr>
            <w:tcW w:w="1025"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969875</w:t>
            </w:r>
          </w:p>
        </w:tc>
        <w:tc>
          <w:tcPr>
            <w:tcW w:w="107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128475</w:t>
            </w:r>
          </w:p>
        </w:tc>
        <w:tc>
          <w:tcPr>
            <w:tcW w:w="112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3535</w:t>
            </w:r>
          </w:p>
        </w:tc>
        <w:tc>
          <w:tcPr>
            <w:tcW w:w="99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475"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Artemether</w:t>
            </w:r>
          </w:p>
        </w:tc>
        <w:tc>
          <w:tcPr>
            <w:tcW w:w="70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2.569</w:t>
            </w:r>
          </w:p>
        </w:tc>
        <w:tc>
          <w:tcPr>
            <w:tcW w:w="1025"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975488</w:t>
            </w:r>
          </w:p>
        </w:tc>
        <w:tc>
          <w:tcPr>
            <w:tcW w:w="107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128694</w:t>
            </w:r>
          </w:p>
        </w:tc>
        <w:tc>
          <w:tcPr>
            <w:tcW w:w="112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3684</w:t>
            </w:r>
          </w:p>
        </w:tc>
        <w:tc>
          <w:tcPr>
            <w:tcW w:w="99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475"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Artemether</w:t>
            </w:r>
          </w:p>
        </w:tc>
        <w:tc>
          <w:tcPr>
            <w:tcW w:w="703" w:type="dxa"/>
            <w:vAlign w:val="center"/>
          </w:tcPr>
          <w:p>
            <w:pPr>
              <w:jc w:val="center"/>
              <w:rPr>
                <w:rFonts w:ascii="Times New Roman" w:hAnsi="Times New Roman" w:cs="Times New Roman"/>
                <w:sz w:val="20"/>
                <w:szCs w:val="20"/>
              </w:rPr>
            </w:pPr>
            <w:r>
              <w:rPr>
                <w:rFonts w:ascii="Times New Roman" w:hAnsi="Times New Roman" w:cs="Times New Roman"/>
                <w:sz w:val="20"/>
                <w:szCs w:val="20"/>
              </w:rPr>
              <w:t>2.569</w:t>
            </w:r>
          </w:p>
        </w:tc>
        <w:tc>
          <w:tcPr>
            <w:tcW w:w="1025"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978544</w:t>
            </w:r>
          </w:p>
        </w:tc>
        <w:tc>
          <w:tcPr>
            <w:tcW w:w="1074" w:type="dxa"/>
            <w:vAlign w:val="center"/>
          </w:tcPr>
          <w:p>
            <w:pPr>
              <w:jc w:val="center"/>
              <w:rPr>
                <w:rFonts w:ascii="Times New Roman" w:hAnsi="Times New Roman" w:cs="Times New Roman"/>
                <w:sz w:val="20"/>
                <w:szCs w:val="20"/>
              </w:rPr>
            </w:pPr>
            <w:r>
              <w:rPr>
                <w:rFonts w:ascii="Times New Roman" w:hAnsi="Times New Roman" w:cs="Times New Roman"/>
                <w:sz w:val="20"/>
                <w:szCs w:val="20"/>
              </w:rPr>
              <w:t>128363</w:t>
            </w:r>
          </w:p>
        </w:tc>
        <w:tc>
          <w:tcPr>
            <w:tcW w:w="112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3599</w:t>
            </w:r>
          </w:p>
        </w:tc>
        <w:tc>
          <w:tcPr>
            <w:tcW w:w="99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475"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Artemether</w:t>
            </w:r>
          </w:p>
        </w:tc>
        <w:tc>
          <w:tcPr>
            <w:tcW w:w="70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2.669</w:t>
            </w:r>
          </w:p>
        </w:tc>
        <w:tc>
          <w:tcPr>
            <w:tcW w:w="1025"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976899</w:t>
            </w:r>
          </w:p>
        </w:tc>
        <w:tc>
          <w:tcPr>
            <w:tcW w:w="107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128248</w:t>
            </w:r>
          </w:p>
        </w:tc>
        <w:tc>
          <w:tcPr>
            <w:tcW w:w="1126" w:type="dxa"/>
            <w:vAlign w:val="center"/>
          </w:tcPr>
          <w:p>
            <w:pPr>
              <w:jc w:val="center"/>
              <w:rPr>
                <w:rFonts w:ascii="Times New Roman" w:hAnsi="Times New Roman" w:cs="Times New Roman"/>
                <w:sz w:val="20"/>
                <w:szCs w:val="20"/>
              </w:rPr>
            </w:pPr>
            <w:r>
              <w:rPr>
                <w:rFonts w:ascii="Times New Roman" w:hAnsi="Times New Roman" w:cs="Times New Roman"/>
                <w:sz w:val="20"/>
                <w:szCs w:val="20"/>
              </w:rPr>
              <w:t>3537</w:t>
            </w:r>
          </w:p>
        </w:tc>
        <w:tc>
          <w:tcPr>
            <w:tcW w:w="99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Mean</w:t>
            </w:r>
          </w:p>
        </w:tc>
        <w:tc>
          <w:tcPr>
            <w:tcW w:w="1475"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703"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25"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975913</w:t>
            </w:r>
          </w:p>
        </w:tc>
        <w:tc>
          <w:tcPr>
            <w:tcW w:w="107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2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993" w:type="dxa"/>
            <w:vAlign w:val="center"/>
          </w:tcPr>
          <w:p>
            <w:pPr>
              <w:tabs>
                <w:tab w:val="center" w:pos="4680"/>
                <w:tab w:val="right" w:pos="9360"/>
              </w:tabs>
              <w:spacing w:line="360" w:lineRule="auto"/>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Std. Dev</w:t>
            </w:r>
          </w:p>
        </w:tc>
        <w:tc>
          <w:tcPr>
            <w:tcW w:w="1475"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703"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25"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3286.897</w:t>
            </w:r>
          </w:p>
        </w:tc>
        <w:tc>
          <w:tcPr>
            <w:tcW w:w="107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2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993" w:type="dxa"/>
            <w:vAlign w:val="center"/>
          </w:tcPr>
          <w:p>
            <w:pPr>
              <w:tabs>
                <w:tab w:val="center" w:pos="4680"/>
                <w:tab w:val="right" w:pos="9360"/>
              </w:tabs>
              <w:spacing w:line="360" w:lineRule="auto"/>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960"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 RSD</w:t>
            </w:r>
          </w:p>
        </w:tc>
        <w:tc>
          <w:tcPr>
            <w:tcW w:w="1475"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703"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25"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0.336802</w:t>
            </w:r>
          </w:p>
        </w:tc>
        <w:tc>
          <w:tcPr>
            <w:tcW w:w="107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2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993" w:type="dxa"/>
            <w:vAlign w:val="center"/>
          </w:tcPr>
          <w:p>
            <w:pPr>
              <w:tabs>
                <w:tab w:val="center" w:pos="4680"/>
                <w:tab w:val="right" w:pos="9360"/>
              </w:tabs>
              <w:spacing w:line="360" w:lineRule="auto"/>
              <w:jc w:val="center"/>
              <w:rPr>
                <w:rFonts w:ascii="Times New Roman" w:hAnsi="Times New Roman" w:cs="Times New Roman"/>
                <w:sz w:val="20"/>
                <w:szCs w:val="20"/>
              </w:rPr>
            </w:pPr>
          </w:p>
        </w:tc>
      </w:tr>
    </w:tbl>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Table 4a-: Results of Intermediate precision for Lumefantrine</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7"/>
        <w:gridCol w:w="1383"/>
        <w:gridCol w:w="976"/>
        <w:gridCol w:w="1007"/>
        <w:gridCol w:w="1104"/>
        <w:gridCol w:w="1157"/>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S.No</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Name</w:t>
            </w: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Rt</w:t>
            </w:r>
          </w:p>
        </w:tc>
        <w:tc>
          <w:tcPr>
            <w:tcW w:w="100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Area</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Height</w:t>
            </w: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USP plate count</w:t>
            </w:r>
          </w:p>
        </w:tc>
        <w:tc>
          <w:tcPr>
            <w:tcW w:w="10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USP 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3.845</w:t>
            </w:r>
          </w:p>
        </w:tc>
        <w:tc>
          <w:tcPr>
            <w:tcW w:w="1007"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5352142</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563657</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4686</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3.795</w:t>
            </w:r>
          </w:p>
        </w:tc>
        <w:tc>
          <w:tcPr>
            <w:tcW w:w="1007"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5365848</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564585</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4666</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3.855</w:t>
            </w:r>
          </w:p>
        </w:tc>
        <w:tc>
          <w:tcPr>
            <w:tcW w:w="1007"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5378413</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563653</w:t>
            </w:r>
          </w:p>
        </w:tc>
        <w:tc>
          <w:tcPr>
            <w:tcW w:w="1157" w:type="dxa"/>
            <w:vAlign w:val="center"/>
          </w:tcPr>
          <w:p>
            <w:pPr>
              <w:jc w:val="center"/>
              <w:rPr>
                <w:rFonts w:ascii="Times New Roman" w:hAnsi="Times New Roman" w:cs="Times New Roman"/>
                <w:sz w:val="20"/>
                <w:szCs w:val="20"/>
              </w:rPr>
            </w:pPr>
            <w:r>
              <w:rPr>
                <w:rFonts w:ascii="Times New Roman" w:hAnsi="Times New Roman" w:cs="Times New Roman"/>
                <w:sz w:val="20"/>
                <w:szCs w:val="20"/>
              </w:rPr>
              <w:t>4653</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3.840</w:t>
            </w:r>
          </w:p>
        </w:tc>
        <w:tc>
          <w:tcPr>
            <w:tcW w:w="1007"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5378544</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563548</w:t>
            </w: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4642</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jc w:val="center"/>
              <w:rPr>
                <w:rFonts w:ascii="Times New Roman" w:hAnsi="Times New Roman" w:cs="Times New Roman"/>
                <w:sz w:val="20"/>
                <w:szCs w:val="20"/>
              </w:rPr>
            </w:pPr>
            <w:r>
              <w:rPr>
                <w:rFonts w:ascii="Times New Roman" w:hAnsi="Times New Roman" w:cs="Times New Roman"/>
                <w:sz w:val="20"/>
                <w:szCs w:val="20"/>
              </w:rPr>
              <w:t>3.855</w:t>
            </w:r>
          </w:p>
        </w:tc>
        <w:tc>
          <w:tcPr>
            <w:tcW w:w="1007"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5363597</w:t>
            </w:r>
          </w:p>
        </w:tc>
        <w:tc>
          <w:tcPr>
            <w:tcW w:w="1104" w:type="dxa"/>
            <w:vAlign w:val="center"/>
          </w:tcPr>
          <w:p>
            <w:pPr>
              <w:jc w:val="center"/>
              <w:rPr>
                <w:rFonts w:ascii="Times New Roman" w:hAnsi="Times New Roman" w:cs="Times New Roman"/>
                <w:sz w:val="20"/>
                <w:szCs w:val="20"/>
              </w:rPr>
            </w:pPr>
            <w:r>
              <w:rPr>
                <w:rFonts w:ascii="Times New Roman" w:hAnsi="Times New Roman" w:cs="Times New Roman"/>
                <w:sz w:val="20"/>
                <w:szCs w:val="20"/>
              </w:rPr>
              <w:t>565812</w:t>
            </w: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4660</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3.855</w:t>
            </w:r>
          </w:p>
        </w:tc>
        <w:tc>
          <w:tcPr>
            <w:tcW w:w="1007"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5386878</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562540</w:t>
            </w: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4659</w:t>
            </w:r>
          </w:p>
        </w:tc>
        <w:tc>
          <w:tcPr>
            <w:tcW w:w="108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Mean</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07"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5370903</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83" w:type="dxa"/>
            <w:vAlign w:val="center"/>
          </w:tcPr>
          <w:p>
            <w:pPr>
              <w:tabs>
                <w:tab w:val="center" w:pos="4680"/>
                <w:tab w:val="right" w:pos="9360"/>
              </w:tabs>
              <w:spacing w:line="360" w:lineRule="auto"/>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Std. Dev</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07"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12656.43</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83" w:type="dxa"/>
            <w:vAlign w:val="center"/>
          </w:tcPr>
          <w:p>
            <w:pPr>
              <w:tabs>
                <w:tab w:val="center" w:pos="4680"/>
                <w:tab w:val="right" w:pos="9360"/>
              </w:tabs>
              <w:spacing w:line="360" w:lineRule="auto"/>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 RSD</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07"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0.235648</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83" w:type="dxa"/>
            <w:vAlign w:val="center"/>
          </w:tcPr>
          <w:p>
            <w:pPr>
              <w:tabs>
                <w:tab w:val="center" w:pos="4680"/>
                <w:tab w:val="right" w:pos="9360"/>
              </w:tabs>
              <w:spacing w:line="360" w:lineRule="auto"/>
              <w:jc w:val="center"/>
              <w:rPr>
                <w:rFonts w:ascii="Times New Roman" w:hAnsi="Times New Roman" w:cs="Times New Roman"/>
                <w:sz w:val="20"/>
                <w:szCs w:val="20"/>
              </w:rPr>
            </w:pPr>
          </w:p>
        </w:tc>
      </w:tr>
    </w:tbl>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Table 5-: Results of method precision for Artemether</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7"/>
        <w:gridCol w:w="1327"/>
        <w:gridCol w:w="976"/>
        <w:gridCol w:w="1051"/>
        <w:gridCol w:w="1104"/>
        <w:gridCol w:w="1157"/>
        <w:gridCol w:w="1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S.No.</w:t>
            </w:r>
          </w:p>
        </w:tc>
        <w:tc>
          <w:tcPr>
            <w:tcW w:w="132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Name</w:t>
            </w: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Rt</w:t>
            </w:r>
          </w:p>
        </w:tc>
        <w:tc>
          <w:tcPr>
            <w:tcW w:w="1051"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Area</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Height</w:t>
            </w: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USP plate count</w:t>
            </w:r>
          </w:p>
        </w:tc>
        <w:tc>
          <w:tcPr>
            <w:tcW w:w="1021"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USP Tailing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2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Artemether</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2.669 </w:t>
            </w:r>
          </w:p>
        </w:tc>
        <w:tc>
          <w:tcPr>
            <w:tcW w:w="1051"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876857</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128232</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3654</w:t>
            </w:r>
          </w:p>
        </w:tc>
        <w:tc>
          <w:tcPr>
            <w:tcW w:w="1021"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27"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Artemether</w:t>
            </w:r>
          </w:p>
        </w:tc>
        <w:tc>
          <w:tcPr>
            <w:tcW w:w="976" w:type="dxa"/>
            <w:vAlign w:val="center"/>
          </w:tcPr>
          <w:p>
            <w:pPr>
              <w:autoSpaceDE w:val="0"/>
              <w:autoSpaceDN w:val="0"/>
              <w:adjustRightInd w:val="0"/>
              <w:spacing w:after="0" w:line="240" w:lineRule="auto"/>
              <w:jc w:val="center"/>
            </w:pPr>
            <w:r>
              <w:rPr>
                <w:rFonts w:ascii="Times New Roman" w:hAnsi="Times New Roman" w:cs="Times New Roman"/>
                <w:sz w:val="20"/>
                <w:szCs w:val="20"/>
              </w:rPr>
              <w:t>2.659</w:t>
            </w:r>
          </w:p>
        </w:tc>
        <w:tc>
          <w:tcPr>
            <w:tcW w:w="1051"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877854</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129853</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3542</w:t>
            </w:r>
          </w:p>
        </w:tc>
        <w:tc>
          <w:tcPr>
            <w:tcW w:w="1021"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27"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Artemether</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2.671</w:t>
            </w:r>
          </w:p>
        </w:tc>
        <w:tc>
          <w:tcPr>
            <w:tcW w:w="1051"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875474</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128146</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3636</w:t>
            </w:r>
          </w:p>
        </w:tc>
        <w:tc>
          <w:tcPr>
            <w:tcW w:w="1021"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27"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Artemether</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2.669</w:t>
            </w:r>
          </w:p>
        </w:tc>
        <w:tc>
          <w:tcPr>
            <w:tcW w:w="1051"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876589</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129612</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3596</w:t>
            </w:r>
          </w:p>
        </w:tc>
        <w:tc>
          <w:tcPr>
            <w:tcW w:w="1021"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27"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Artemether</w:t>
            </w:r>
          </w:p>
        </w:tc>
        <w:tc>
          <w:tcPr>
            <w:tcW w:w="976" w:type="dxa"/>
            <w:vAlign w:val="center"/>
          </w:tcPr>
          <w:p>
            <w:pPr>
              <w:jc w:val="center"/>
              <w:rPr>
                <w:rFonts w:ascii="Times New Roman" w:hAnsi="Times New Roman" w:cs="Times New Roman"/>
                <w:sz w:val="20"/>
                <w:szCs w:val="20"/>
              </w:rPr>
            </w:pPr>
            <w:r>
              <w:rPr>
                <w:rFonts w:ascii="Times New Roman" w:hAnsi="Times New Roman" w:cs="Times New Roman"/>
                <w:sz w:val="20"/>
                <w:szCs w:val="20"/>
              </w:rPr>
              <w:t>2.669</w:t>
            </w:r>
          </w:p>
        </w:tc>
        <w:tc>
          <w:tcPr>
            <w:tcW w:w="1051"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sz w:val="20"/>
                <w:szCs w:val="20"/>
              </w:rPr>
              <w:t>875213</w:t>
            </w:r>
          </w:p>
        </w:tc>
        <w:tc>
          <w:tcPr>
            <w:tcW w:w="1104" w:type="dxa"/>
            <w:vAlign w:val="center"/>
          </w:tcPr>
          <w:p>
            <w:pPr>
              <w:jc w:val="center"/>
              <w:rPr>
                <w:rFonts w:ascii="Times New Roman" w:hAnsi="Times New Roman" w:cs="Times New Roman"/>
                <w:sz w:val="20"/>
                <w:szCs w:val="20"/>
              </w:rPr>
            </w:pPr>
            <w:r>
              <w:rPr>
                <w:rFonts w:ascii="Times New Roman" w:hAnsi="Times New Roman" w:cs="Times New Roman"/>
                <w:sz w:val="20"/>
                <w:szCs w:val="20"/>
              </w:rPr>
              <w:t>128323</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3697</w:t>
            </w:r>
          </w:p>
        </w:tc>
        <w:tc>
          <w:tcPr>
            <w:tcW w:w="1021"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Mean</w:t>
            </w:r>
          </w:p>
        </w:tc>
        <w:tc>
          <w:tcPr>
            <w:tcW w:w="1327" w:type="dxa"/>
            <w:vAlign w:val="center"/>
          </w:tcPr>
          <w:p>
            <w:pPr>
              <w:tabs>
                <w:tab w:val="center" w:pos="4680"/>
                <w:tab w:val="right" w:pos="9360"/>
              </w:tabs>
              <w:jc w:val="center"/>
              <w:rPr>
                <w:rFonts w:ascii="Times New Roman" w:hAnsi="Times New Roman" w:cs="Times New Roman"/>
                <w:sz w:val="20"/>
                <w:szCs w:val="20"/>
              </w:rPr>
            </w:pP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51"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rPr>
              <w:t>876397.4</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21" w:type="dxa"/>
            <w:vAlign w:val="center"/>
          </w:tcPr>
          <w:p>
            <w:pPr>
              <w:tabs>
                <w:tab w:val="center" w:pos="4680"/>
                <w:tab w:val="right" w:pos="9360"/>
              </w:tabs>
              <w:spacing w:line="360" w:lineRule="auto"/>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Std. Dev</w:t>
            </w:r>
          </w:p>
        </w:tc>
        <w:tc>
          <w:tcPr>
            <w:tcW w:w="1327" w:type="dxa"/>
            <w:vAlign w:val="center"/>
          </w:tcPr>
          <w:p>
            <w:pPr>
              <w:tabs>
                <w:tab w:val="center" w:pos="4680"/>
                <w:tab w:val="right" w:pos="9360"/>
              </w:tabs>
              <w:jc w:val="center"/>
              <w:rPr>
                <w:rFonts w:ascii="Times New Roman" w:hAnsi="Times New Roman" w:cs="Times New Roman"/>
                <w:sz w:val="20"/>
                <w:szCs w:val="20"/>
              </w:rPr>
            </w:pP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51"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rPr>
              <w:t>1075.302</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21" w:type="dxa"/>
            <w:vAlign w:val="center"/>
          </w:tcPr>
          <w:p>
            <w:pPr>
              <w:tabs>
                <w:tab w:val="center" w:pos="4680"/>
                <w:tab w:val="right" w:pos="9360"/>
              </w:tabs>
              <w:spacing w:line="360" w:lineRule="auto"/>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 RSD</w:t>
            </w:r>
          </w:p>
        </w:tc>
        <w:tc>
          <w:tcPr>
            <w:tcW w:w="1327" w:type="dxa"/>
            <w:vAlign w:val="center"/>
          </w:tcPr>
          <w:p>
            <w:pPr>
              <w:tabs>
                <w:tab w:val="center" w:pos="4680"/>
                <w:tab w:val="right" w:pos="9360"/>
              </w:tabs>
              <w:jc w:val="center"/>
              <w:rPr>
                <w:rFonts w:ascii="Times New Roman" w:hAnsi="Times New Roman" w:cs="Times New Roman"/>
                <w:sz w:val="20"/>
                <w:szCs w:val="20"/>
              </w:rPr>
            </w:pP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51" w:type="dxa"/>
            <w:vAlign w:val="bottom"/>
          </w:tcPr>
          <w:p>
            <w:pPr>
              <w:jc w:val="center"/>
              <w:rPr>
                <w:rFonts w:ascii="Times New Roman" w:hAnsi="Times New Roman" w:cs="Times New Roman"/>
                <w:color w:val="000000"/>
                <w:sz w:val="20"/>
                <w:szCs w:val="20"/>
              </w:rPr>
            </w:pPr>
            <w:r>
              <w:rPr>
                <w:rFonts w:ascii="Times New Roman" w:hAnsi="Times New Roman" w:cs="Times New Roman"/>
                <w:color w:val="000000"/>
              </w:rPr>
              <w:t>0.122696</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21" w:type="dxa"/>
            <w:vAlign w:val="center"/>
          </w:tcPr>
          <w:p>
            <w:pPr>
              <w:tabs>
                <w:tab w:val="center" w:pos="4680"/>
                <w:tab w:val="right" w:pos="9360"/>
              </w:tabs>
              <w:spacing w:line="360" w:lineRule="auto"/>
              <w:jc w:val="center"/>
              <w:rPr>
                <w:rFonts w:ascii="Times New Roman" w:hAnsi="Times New Roman" w:cs="Times New Roman"/>
                <w:sz w:val="20"/>
                <w:szCs w:val="20"/>
              </w:rPr>
            </w:pPr>
          </w:p>
        </w:tc>
      </w:tr>
    </w:tbl>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Table 5a-: Results of method precision for Lumefantrine</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7"/>
        <w:gridCol w:w="1383"/>
        <w:gridCol w:w="976"/>
        <w:gridCol w:w="1051"/>
        <w:gridCol w:w="1104"/>
        <w:gridCol w:w="1157"/>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Sno</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Name</w:t>
            </w: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Rt</w:t>
            </w:r>
          </w:p>
        </w:tc>
        <w:tc>
          <w:tcPr>
            <w:tcW w:w="1051"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Area</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Height</w:t>
            </w: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USP plate count</w:t>
            </w:r>
          </w:p>
        </w:tc>
        <w:tc>
          <w:tcPr>
            <w:tcW w:w="10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USP Resolution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383"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3.855 </w:t>
            </w:r>
          </w:p>
        </w:tc>
        <w:tc>
          <w:tcPr>
            <w:tcW w:w="1051" w:type="dxa"/>
            <w:vAlign w:val="bottom"/>
          </w:tcPr>
          <w:p>
            <w:pPr>
              <w:jc w:val="center"/>
              <w:rPr>
                <w:rFonts w:ascii="Times New Roman" w:hAnsi="Times New Roman" w:cs="Times New Roman"/>
                <w:sz w:val="20"/>
                <w:szCs w:val="20"/>
              </w:rPr>
            </w:pPr>
            <w:r>
              <w:rPr>
                <w:rFonts w:ascii="Times New Roman" w:hAnsi="Times New Roman" w:cs="Times New Roman"/>
                <w:sz w:val="20"/>
                <w:szCs w:val="20"/>
              </w:rPr>
              <w:t>4378559</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465622</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4676</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383"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3.842</w:t>
            </w:r>
          </w:p>
        </w:tc>
        <w:tc>
          <w:tcPr>
            <w:tcW w:w="1051" w:type="dxa"/>
            <w:vAlign w:val="bottom"/>
          </w:tcPr>
          <w:p>
            <w:pPr>
              <w:jc w:val="center"/>
              <w:rPr>
                <w:rFonts w:ascii="Times New Roman" w:hAnsi="Times New Roman" w:cs="Times New Roman"/>
                <w:sz w:val="20"/>
                <w:szCs w:val="20"/>
              </w:rPr>
            </w:pPr>
            <w:r>
              <w:rPr>
                <w:rFonts w:ascii="Times New Roman" w:hAnsi="Times New Roman" w:cs="Times New Roman"/>
                <w:sz w:val="20"/>
                <w:szCs w:val="20"/>
              </w:rPr>
              <w:t>4386231</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464586</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4697</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383"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3.850</w:t>
            </w:r>
          </w:p>
        </w:tc>
        <w:tc>
          <w:tcPr>
            <w:tcW w:w="1051" w:type="dxa"/>
            <w:vAlign w:val="bottom"/>
          </w:tcPr>
          <w:p>
            <w:pPr>
              <w:jc w:val="center"/>
              <w:rPr>
                <w:rFonts w:ascii="Times New Roman" w:hAnsi="Times New Roman" w:cs="Times New Roman"/>
                <w:sz w:val="20"/>
                <w:szCs w:val="20"/>
              </w:rPr>
            </w:pPr>
            <w:r>
              <w:rPr>
                <w:rFonts w:ascii="Times New Roman" w:hAnsi="Times New Roman" w:cs="Times New Roman"/>
                <w:sz w:val="20"/>
                <w:szCs w:val="20"/>
              </w:rPr>
              <w:t>4385411</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463652</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4683</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383"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3.845</w:t>
            </w:r>
          </w:p>
        </w:tc>
        <w:tc>
          <w:tcPr>
            <w:tcW w:w="1051" w:type="dxa"/>
            <w:vAlign w:val="bottom"/>
          </w:tcPr>
          <w:p>
            <w:pPr>
              <w:jc w:val="center"/>
              <w:rPr>
                <w:rFonts w:ascii="Times New Roman" w:hAnsi="Times New Roman" w:cs="Times New Roman"/>
                <w:sz w:val="20"/>
                <w:szCs w:val="20"/>
              </w:rPr>
            </w:pPr>
            <w:r>
              <w:rPr>
                <w:rFonts w:ascii="Times New Roman" w:hAnsi="Times New Roman" w:cs="Times New Roman"/>
                <w:sz w:val="20"/>
                <w:szCs w:val="20"/>
              </w:rPr>
              <w:t>4369874</w:t>
            </w:r>
          </w:p>
        </w:tc>
        <w:tc>
          <w:tcPr>
            <w:tcW w:w="1104"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463543</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4762</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383" w:type="dxa"/>
            <w:vAlign w:val="center"/>
          </w:tcPr>
          <w:p>
            <w:pPr>
              <w:tabs>
                <w:tab w:val="center" w:pos="4680"/>
                <w:tab w:val="right" w:pos="9360"/>
              </w:tabs>
              <w:jc w:val="center"/>
              <w:rPr>
                <w:rFonts w:ascii="Times New Roman" w:hAnsi="Times New Roman" w:cs="Times New Roman"/>
                <w:sz w:val="20"/>
                <w:szCs w:val="20"/>
              </w:rPr>
            </w:pPr>
            <w:r>
              <w:rPr>
                <w:rFonts w:ascii="Times New Roman" w:hAnsi="Times New Roman" w:cs="Times New Roman"/>
                <w:sz w:val="20"/>
                <w:szCs w:val="20"/>
              </w:rPr>
              <w:t>Lumefantrine</w:t>
            </w:r>
          </w:p>
        </w:tc>
        <w:tc>
          <w:tcPr>
            <w:tcW w:w="976" w:type="dxa"/>
            <w:vAlign w:val="center"/>
          </w:tcPr>
          <w:p>
            <w:pPr>
              <w:jc w:val="center"/>
              <w:rPr>
                <w:rFonts w:ascii="Times New Roman" w:hAnsi="Times New Roman" w:cs="Times New Roman"/>
                <w:sz w:val="20"/>
                <w:szCs w:val="20"/>
              </w:rPr>
            </w:pPr>
            <w:r>
              <w:rPr>
                <w:rFonts w:ascii="Times New Roman" w:hAnsi="Times New Roman" w:cs="Times New Roman"/>
                <w:sz w:val="20"/>
                <w:szCs w:val="20"/>
              </w:rPr>
              <w:t>3.855</w:t>
            </w:r>
          </w:p>
        </w:tc>
        <w:tc>
          <w:tcPr>
            <w:tcW w:w="1051" w:type="dxa"/>
            <w:vAlign w:val="bottom"/>
          </w:tcPr>
          <w:p>
            <w:pPr>
              <w:jc w:val="center"/>
              <w:rPr>
                <w:rFonts w:ascii="Times New Roman" w:hAnsi="Times New Roman" w:cs="Times New Roman"/>
                <w:sz w:val="20"/>
                <w:szCs w:val="20"/>
              </w:rPr>
            </w:pPr>
            <w:r>
              <w:rPr>
                <w:rFonts w:ascii="Times New Roman" w:hAnsi="Times New Roman" w:cs="Times New Roman"/>
                <w:sz w:val="20"/>
                <w:szCs w:val="20"/>
              </w:rPr>
              <w:t>4389745</w:t>
            </w:r>
          </w:p>
        </w:tc>
        <w:tc>
          <w:tcPr>
            <w:tcW w:w="1104" w:type="dxa"/>
            <w:vAlign w:val="center"/>
          </w:tcPr>
          <w:p>
            <w:pPr>
              <w:jc w:val="center"/>
              <w:rPr>
                <w:rFonts w:ascii="Times New Roman" w:hAnsi="Times New Roman" w:cs="Times New Roman"/>
                <w:sz w:val="20"/>
                <w:szCs w:val="20"/>
              </w:rPr>
            </w:pPr>
            <w:r>
              <w:rPr>
                <w:rFonts w:ascii="Times New Roman" w:hAnsi="Times New Roman" w:cs="Times New Roman"/>
                <w:sz w:val="20"/>
                <w:szCs w:val="20"/>
              </w:rPr>
              <w:t>478548</w:t>
            </w:r>
          </w:p>
        </w:tc>
        <w:tc>
          <w:tcPr>
            <w:tcW w:w="1157"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4955</w:t>
            </w:r>
          </w:p>
        </w:tc>
        <w:tc>
          <w:tcPr>
            <w:tcW w:w="1083" w:type="dxa"/>
            <w:vAlign w:val="center"/>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Mean</w:t>
            </w:r>
          </w:p>
        </w:tc>
        <w:tc>
          <w:tcPr>
            <w:tcW w:w="1383" w:type="dxa"/>
            <w:vAlign w:val="center"/>
          </w:tcPr>
          <w:p>
            <w:pPr>
              <w:tabs>
                <w:tab w:val="center" w:pos="4680"/>
                <w:tab w:val="right" w:pos="9360"/>
              </w:tabs>
              <w:jc w:val="center"/>
              <w:rPr>
                <w:rFonts w:ascii="Times New Roman" w:hAnsi="Times New Roman" w:cs="Times New Roman"/>
                <w:sz w:val="20"/>
                <w:szCs w:val="20"/>
              </w:rPr>
            </w:pP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51" w:type="dxa"/>
            <w:vAlign w:val="bottom"/>
          </w:tcPr>
          <w:p>
            <w:pPr>
              <w:jc w:val="center"/>
              <w:rPr>
                <w:rFonts w:ascii="Times New Roman" w:hAnsi="Times New Roman" w:cs="Times New Roman"/>
                <w:sz w:val="20"/>
                <w:szCs w:val="20"/>
              </w:rPr>
            </w:pPr>
            <w:r>
              <w:rPr>
                <w:rFonts w:ascii="Times New Roman" w:hAnsi="Times New Roman" w:cs="Times New Roman"/>
                <w:color w:val="000000"/>
              </w:rPr>
              <w:t>4381964</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83" w:type="dxa"/>
            <w:vAlign w:val="center"/>
          </w:tcPr>
          <w:p>
            <w:pPr>
              <w:tabs>
                <w:tab w:val="center" w:pos="4680"/>
                <w:tab w:val="right" w:pos="9360"/>
              </w:tabs>
              <w:spacing w:line="360" w:lineRule="auto"/>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Std. Dev</w:t>
            </w:r>
          </w:p>
        </w:tc>
        <w:tc>
          <w:tcPr>
            <w:tcW w:w="1383" w:type="dxa"/>
            <w:vAlign w:val="center"/>
          </w:tcPr>
          <w:p>
            <w:pPr>
              <w:tabs>
                <w:tab w:val="center" w:pos="4680"/>
                <w:tab w:val="right" w:pos="9360"/>
              </w:tabs>
              <w:jc w:val="center"/>
              <w:rPr>
                <w:rFonts w:ascii="Times New Roman" w:hAnsi="Times New Roman" w:cs="Times New Roman"/>
                <w:sz w:val="20"/>
                <w:szCs w:val="20"/>
              </w:rPr>
            </w:pP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51" w:type="dxa"/>
            <w:vAlign w:val="bottom"/>
          </w:tcPr>
          <w:p>
            <w:pPr>
              <w:jc w:val="center"/>
              <w:rPr>
                <w:rFonts w:ascii="Times New Roman" w:hAnsi="Times New Roman" w:cs="Times New Roman"/>
                <w:sz w:val="20"/>
                <w:szCs w:val="20"/>
              </w:rPr>
            </w:pPr>
            <w:r>
              <w:rPr>
                <w:rFonts w:ascii="Times New Roman" w:hAnsi="Times New Roman" w:cs="Times New Roman"/>
                <w:color w:val="000000"/>
              </w:rPr>
              <w:t>7880.279</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83" w:type="dxa"/>
            <w:vAlign w:val="center"/>
          </w:tcPr>
          <w:p>
            <w:pPr>
              <w:tabs>
                <w:tab w:val="center" w:pos="4680"/>
                <w:tab w:val="right" w:pos="9360"/>
              </w:tabs>
              <w:spacing w:line="360" w:lineRule="auto"/>
              <w:jc w:val="center"/>
              <w:rPr>
                <w:rFonts w:ascii="Times New Roman" w:hAnsi="Times New Roman" w:cs="Times New Roman"/>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7" w:type="dxa"/>
            <w:vAlign w:val="center"/>
          </w:tcPr>
          <w:p>
            <w:pPr>
              <w:tabs>
                <w:tab w:val="center" w:pos="4680"/>
                <w:tab w:val="right" w:pos="9360"/>
              </w:tabs>
              <w:spacing w:line="360" w:lineRule="auto"/>
              <w:jc w:val="center"/>
              <w:rPr>
                <w:rFonts w:ascii="Times New Roman" w:hAnsi="Times New Roman" w:cs="Times New Roman"/>
                <w:sz w:val="20"/>
                <w:szCs w:val="20"/>
              </w:rPr>
            </w:pPr>
            <w:r>
              <w:rPr>
                <w:rFonts w:ascii="Times New Roman" w:hAnsi="Times New Roman" w:cs="Times New Roman"/>
                <w:sz w:val="20"/>
                <w:szCs w:val="20"/>
              </w:rPr>
              <w:t>% RSD</w:t>
            </w:r>
          </w:p>
        </w:tc>
        <w:tc>
          <w:tcPr>
            <w:tcW w:w="1383" w:type="dxa"/>
            <w:vAlign w:val="center"/>
          </w:tcPr>
          <w:p>
            <w:pPr>
              <w:tabs>
                <w:tab w:val="center" w:pos="4680"/>
                <w:tab w:val="right" w:pos="9360"/>
              </w:tabs>
              <w:jc w:val="center"/>
              <w:rPr>
                <w:rFonts w:ascii="Times New Roman" w:hAnsi="Times New Roman" w:cs="Times New Roman"/>
                <w:sz w:val="20"/>
                <w:szCs w:val="20"/>
              </w:rPr>
            </w:pPr>
          </w:p>
        </w:tc>
        <w:tc>
          <w:tcPr>
            <w:tcW w:w="976"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51" w:type="dxa"/>
            <w:vAlign w:val="bottom"/>
          </w:tcPr>
          <w:p>
            <w:pPr>
              <w:jc w:val="center"/>
              <w:rPr>
                <w:rFonts w:ascii="Times New Roman" w:hAnsi="Times New Roman" w:cs="Times New Roman"/>
                <w:sz w:val="20"/>
                <w:szCs w:val="20"/>
              </w:rPr>
            </w:pPr>
            <w:r>
              <w:rPr>
                <w:rFonts w:ascii="Times New Roman" w:hAnsi="Times New Roman" w:cs="Times New Roman"/>
                <w:color w:val="000000"/>
              </w:rPr>
              <w:t>0.179834</w:t>
            </w:r>
          </w:p>
        </w:tc>
        <w:tc>
          <w:tcPr>
            <w:tcW w:w="1104"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157" w:type="dxa"/>
            <w:vAlign w:val="center"/>
          </w:tcPr>
          <w:p>
            <w:pPr>
              <w:tabs>
                <w:tab w:val="center" w:pos="4680"/>
                <w:tab w:val="right" w:pos="9360"/>
              </w:tabs>
              <w:spacing w:line="360" w:lineRule="auto"/>
              <w:jc w:val="center"/>
              <w:rPr>
                <w:rFonts w:ascii="Times New Roman" w:hAnsi="Times New Roman" w:cs="Times New Roman"/>
                <w:sz w:val="20"/>
                <w:szCs w:val="20"/>
              </w:rPr>
            </w:pPr>
          </w:p>
        </w:tc>
        <w:tc>
          <w:tcPr>
            <w:tcW w:w="1083" w:type="dxa"/>
            <w:vAlign w:val="center"/>
          </w:tcPr>
          <w:p>
            <w:pPr>
              <w:tabs>
                <w:tab w:val="center" w:pos="4680"/>
                <w:tab w:val="right" w:pos="9360"/>
              </w:tabs>
              <w:spacing w:line="360" w:lineRule="auto"/>
              <w:jc w:val="center"/>
              <w:rPr>
                <w:rFonts w:ascii="Times New Roman" w:hAnsi="Times New Roman" w:cs="Times New Roman"/>
                <w:sz w:val="20"/>
                <w:szCs w:val="20"/>
              </w:rPr>
            </w:pPr>
          </w:p>
        </w:tc>
      </w:tr>
    </w:tbl>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Table 6: LOD and LOQ</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2438"/>
        <w:gridCol w:w="1370"/>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834" w:type="dxa"/>
            <w:vAlign w:val="center"/>
          </w:tcPr>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S.No.</w:t>
            </w:r>
          </w:p>
        </w:tc>
        <w:tc>
          <w:tcPr>
            <w:tcW w:w="2438" w:type="dxa"/>
            <w:vAlign w:val="center"/>
          </w:tcPr>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Name of Compound</w:t>
            </w:r>
          </w:p>
        </w:tc>
        <w:tc>
          <w:tcPr>
            <w:tcW w:w="1370" w:type="dxa"/>
            <w:vAlign w:val="center"/>
          </w:tcPr>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LOD (µg/ml)</w:t>
            </w:r>
          </w:p>
        </w:tc>
        <w:tc>
          <w:tcPr>
            <w:tcW w:w="1370" w:type="dxa"/>
            <w:vAlign w:val="center"/>
          </w:tcPr>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LOQ (µg/ml)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34" w:type="dxa"/>
            <w:vAlign w:val="center"/>
          </w:tcPr>
          <w:p>
            <w:pPr>
              <w:spacing w:before="54" w:after="0" w:line="276" w:lineRule="auto"/>
              <w:jc w:val="center"/>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1</w:t>
            </w:r>
          </w:p>
        </w:tc>
        <w:tc>
          <w:tcPr>
            <w:tcW w:w="2438" w:type="dxa"/>
            <w:vAlign w:val="center"/>
          </w:tcPr>
          <w:p>
            <w:pPr>
              <w:spacing w:before="54" w:after="0" w:line="276" w:lineRule="auto"/>
              <w:jc w:val="center"/>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Artemether</w:t>
            </w:r>
          </w:p>
        </w:tc>
        <w:tc>
          <w:tcPr>
            <w:tcW w:w="1370" w:type="dxa"/>
            <w:vAlign w:val="center"/>
          </w:tcPr>
          <w:p>
            <w:pPr>
              <w:spacing w:before="54" w:after="0" w:line="276" w:lineRule="auto"/>
              <w:jc w:val="center"/>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1.</w:t>
            </w:r>
            <w:r>
              <w:rPr>
                <w:rFonts w:hint="default" w:ascii="Times New Roman" w:hAnsi="Times New Roman" w:cs="Times New Roman"/>
                <w:b w:val="0"/>
                <w:bCs w:val="0"/>
                <w:color w:val="000000" w:themeColor="text1"/>
                <w:sz w:val="20"/>
                <w:szCs w:val="20"/>
                <w:lang w:val="en-US"/>
                <w14:textFill>
                  <w14:solidFill>
                    <w14:schemeClr w14:val="tx1"/>
                  </w14:solidFill>
                </w14:textFill>
              </w:rPr>
              <w:t>3</w:t>
            </w:r>
          </w:p>
        </w:tc>
        <w:tc>
          <w:tcPr>
            <w:tcW w:w="1370" w:type="dxa"/>
          </w:tcPr>
          <w:p>
            <w:pPr>
              <w:spacing w:before="54" w:after="0" w:line="276" w:lineRule="auto"/>
              <w:jc w:val="center"/>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834" w:type="dxa"/>
            <w:vAlign w:val="center"/>
          </w:tcPr>
          <w:p>
            <w:pPr>
              <w:spacing w:before="54" w:after="0" w:line="276" w:lineRule="auto"/>
              <w:jc w:val="center"/>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2</w:t>
            </w:r>
          </w:p>
        </w:tc>
        <w:tc>
          <w:tcPr>
            <w:tcW w:w="2438" w:type="dxa"/>
            <w:vAlign w:val="center"/>
          </w:tcPr>
          <w:p>
            <w:pPr>
              <w:spacing w:before="54" w:after="0" w:line="276" w:lineRule="auto"/>
              <w:jc w:val="center"/>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Lumefantrine</w:t>
            </w:r>
          </w:p>
        </w:tc>
        <w:tc>
          <w:tcPr>
            <w:tcW w:w="1370" w:type="dxa"/>
            <w:vAlign w:val="center"/>
          </w:tcPr>
          <w:p>
            <w:pPr>
              <w:spacing w:before="54" w:after="0" w:line="276" w:lineRule="auto"/>
              <w:jc w:val="center"/>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ascii="Times New Roman" w:hAnsi="Times New Roman" w:cs="Times New Roman"/>
                <w:b w:val="0"/>
                <w:bCs w:val="0"/>
                <w:color w:val="000000" w:themeColor="text1"/>
                <w:sz w:val="20"/>
                <w:szCs w:val="20"/>
                <w14:textFill>
                  <w14:solidFill>
                    <w14:schemeClr w14:val="tx1"/>
                  </w14:solidFill>
                </w14:textFill>
              </w:rPr>
              <w:t>1.</w:t>
            </w:r>
            <w:r>
              <w:rPr>
                <w:rFonts w:hint="default" w:ascii="Times New Roman" w:hAnsi="Times New Roman" w:cs="Times New Roman"/>
                <w:b w:val="0"/>
                <w:bCs w:val="0"/>
                <w:color w:val="000000" w:themeColor="text1"/>
                <w:sz w:val="20"/>
                <w:szCs w:val="20"/>
                <w:lang w:val="en-US"/>
                <w14:textFill>
                  <w14:solidFill>
                    <w14:schemeClr w14:val="tx1"/>
                  </w14:solidFill>
                </w14:textFill>
              </w:rPr>
              <w:t>2</w:t>
            </w:r>
          </w:p>
        </w:tc>
        <w:tc>
          <w:tcPr>
            <w:tcW w:w="1370" w:type="dxa"/>
          </w:tcPr>
          <w:p>
            <w:pPr>
              <w:spacing w:before="54" w:after="0" w:line="276" w:lineRule="auto"/>
              <w:jc w:val="center"/>
              <w:rPr>
                <w:rFonts w:hint="default" w:ascii="Times New Roman" w:hAnsi="Times New Roman" w:cs="Times New Roman"/>
                <w:b w:val="0"/>
                <w:bCs w:val="0"/>
                <w:color w:val="000000" w:themeColor="text1"/>
                <w:sz w:val="20"/>
                <w:szCs w:val="20"/>
                <w:lang w:val="en-US"/>
                <w14:textFill>
                  <w14:solidFill>
                    <w14:schemeClr w14:val="tx1"/>
                  </w14:solidFill>
                </w14:textFill>
              </w:rPr>
            </w:pPr>
            <w:r>
              <w:rPr>
                <w:rFonts w:hint="default" w:ascii="Times New Roman" w:hAnsi="Times New Roman" w:cs="Times New Roman"/>
                <w:b w:val="0"/>
                <w:bCs w:val="0"/>
                <w:color w:val="000000" w:themeColor="text1"/>
                <w:sz w:val="20"/>
                <w:szCs w:val="20"/>
                <w:lang w:val="en-US"/>
                <w14:textFill>
                  <w14:solidFill>
                    <w14:schemeClr w14:val="tx1"/>
                  </w14:solidFill>
                </w14:textFill>
              </w:rPr>
              <w:t>4.6</w:t>
            </w:r>
          </w:p>
        </w:tc>
      </w:tr>
    </w:tbl>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Table 7a-: Robustness –System suitability results for Artemether</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8"/>
        <w:gridCol w:w="1782"/>
        <w:gridCol w:w="1996"/>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08" w:type="dxa"/>
            <w:vMerge w:val="restart"/>
            <w:vAlign w:val="center"/>
          </w:tcPr>
          <w:p>
            <w:pPr>
              <w:shd w:val="clear" w:color="auto" w:fill="FFFFFF"/>
              <w:spacing w:line="360" w:lineRule="auto"/>
              <w:ind w:left="-270"/>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S.No</w:t>
            </w:r>
          </w:p>
        </w:tc>
        <w:tc>
          <w:tcPr>
            <w:tcW w:w="1782" w:type="dxa"/>
            <w:vMerge w:val="restart"/>
            <w:vAlign w:val="center"/>
          </w:tcPr>
          <w:p>
            <w:pPr>
              <w:shd w:val="clear" w:color="auto" w:fill="FFFFFF"/>
              <w:spacing w:line="360" w:lineRule="auto"/>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Change in Organic Composition in the Mobile Phase</w:t>
            </w:r>
          </w:p>
        </w:tc>
        <w:tc>
          <w:tcPr>
            <w:tcW w:w="3909" w:type="dxa"/>
            <w:gridSpan w:val="2"/>
            <w:vAlign w:val="center"/>
          </w:tcPr>
          <w:p>
            <w:pPr>
              <w:shd w:val="clear" w:color="auto" w:fill="FFFFFF"/>
              <w:spacing w:line="360" w:lineRule="auto"/>
              <w:ind w:left="-270"/>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System Suitability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408" w:type="dxa"/>
            <w:vMerge w:val="continue"/>
            <w:vAlign w:val="center"/>
          </w:tcPr>
          <w:p>
            <w:pPr>
              <w:shd w:val="clear" w:color="auto" w:fill="FFFFFF"/>
              <w:spacing w:line="360" w:lineRule="auto"/>
              <w:ind w:left="-270"/>
              <w:jc w:val="center"/>
              <w:rPr>
                <w:rFonts w:ascii="Times New Roman" w:hAnsi="Times New Roman" w:cs="Times New Roman"/>
                <w:b/>
                <w:bCs/>
                <w:spacing w:val="-4"/>
                <w:sz w:val="20"/>
                <w:szCs w:val="20"/>
              </w:rPr>
            </w:pPr>
          </w:p>
        </w:tc>
        <w:tc>
          <w:tcPr>
            <w:tcW w:w="1782" w:type="dxa"/>
            <w:vMerge w:val="continue"/>
            <w:vAlign w:val="center"/>
          </w:tcPr>
          <w:p>
            <w:pPr>
              <w:jc w:val="center"/>
              <w:rPr>
                <w:rFonts w:ascii="Times New Roman" w:hAnsi="Times New Roman" w:cs="Times New Roman"/>
                <w:b/>
                <w:bCs/>
                <w:spacing w:val="-4"/>
                <w:sz w:val="20"/>
                <w:szCs w:val="20"/>
              </w:rPr>
            </w:pPr>
          </w:p>
        </w:tc>
        <w:tc>
          <w:tcPr>
            <w:tcW w:w="1996" w:type="dxa"/>
            <w:vAlign w:val="center"/>
          </w:tcPr>
          <w:p>
            <w:pPr>
              <w:shd w:val="clear" w:color="auto" w:fill="FFFFFF"/>
              <w:spacing w:line="360" w:lineRule="auto"/>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USP Plate Count</w:t>
            </w:r>
          </w:p>
        </w:tc>
        <w:tc>
          <w:tcPr>
            <w:tcW w:w="1913" w:type="dxa"/>
            <w:vAlign w:val="center"/>
          </w:tcPr>
          <w:p>
            <w:pPr>
              <w:shd w:val="clear" w:color="auto" w:fill="FFFFFF"/>
              <w:spacing w:line="360" w:lineRule="auto"/>
              <w:ind w:left="-270"/>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USP Tailing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408" w:type="dxa"/>
            <w:vAlign w:val="center"/>
          </w:tcPr>
          <w:p>
            <w:pPr>
              <w:shd w:val="clear" w:color="auto" w:fill="FFFFFF"/>
              <w:spacing w:line="360" w:lineRule="auto"/>
              <w:ind w:left="-270"/>
              <w:jc w:val="center"/>
              <w:rPr>
                <w:rFonts w:ascii="Times New Roman" w:hAnsi="Times New Roman" w:cs="Times New Roman"/>
                <w:bCs/>
                <w:spacing w:val="-4"/>
                <w:sz w:val="20"/>
                <w:szCs w:val="20"/>
              </w:rPr>
            </w:pPr>
            <w:r>
              <w:rPr>
                <w:rFonts w:ascii="Times New Roman" w:hAnsi="Times New Roman" w:cs="Times New Roman"/>
                <w:bCs/>
                <w:spacing w:val="-4"/>
                <w:sz w:val="20"/>
                <w:szCs w:val="20"/>
              </w:rPr>
              <w:t>1</w:t>
            </w:r>
          </w:p>
        </w:tc>
        <w:tc>
          <w:tcPr>
            <w:tcW w:w="1782" w:type="dxa"/>
            <w:vAlign w:val="center"/>
          </w:tcPr>
          <w:p>
            <w:pPr>
              <w:shd w:val="clear" w:color="auto" w:fill="FFFFFF"/>
              <w:spacing w:line="360" w:lineRule="auto"/>
              <w:jc w:val="center"/>
              <w:rPr>
                <w:rFonts w:ascii="Times New Roman" w:hAnsi="Times New Roman" w:cs="Times New Roman"/>
                <w:bCs/>
                <w:spacing w:val="-4"/>
                <w:sz w:val="20"/>
                <w:szCs w:val="20"/>
              </w:rPr>
            </w:pPr>
            <w:r>
              <w:rPr>
                <w:rFonts w:ascii="Times New Roman" w:hAnsi="Times New Roman" w:cs="Times New Roman"/>
                <w:bCs/>
                <w:spacing w:val="-4"/>
                <w:sz w:val="20"/>
                <w:szCs w:val="20"/>
              </w:rPr>
              <w:t>10% less</w:t>
            </w:r>
          </w:p>
        </w:tc>
        <w:tc>
          <w:tcPr>
            <w:tcW w:w="1996" w:type="dxa"/>
            <w:vAlign w:val="center"/>
          </w:tcPr>
          <w:p>
            <w:pPr>
              <w:shd w:val="clear" w:color="auto" w:fill="FFFFFF"/>
              <w:spacing w:line="360" w:lineRule="auto"/>
              <w:jc w:val="center"/>
              <w:rPr>
                <w:rFonts w:ascii="Times New Roman" w:hAnsi="Times New Roman" w:cs="Times New Roman"/>
                <w:bCs/>
                <w:spacing w:val="-4"/>
                <w:sz w:val="20"/>
                <w:szCs w:val="20"/>
              </w:rPr>
            </w:pPr>
            <w:r>
              <w:rPr>
                <w:rFonts w:ascii="Times New Roman" w:hAnsi="Times New Roman" w:cs="Times New Roman"/>
                <w:bCs/>
                <w:spacing w:val="-4"/>
                <w:sz w:val="20"/>
                <w:szCs w:val="20"/>
              </w:rPr>
              <w:t>4788.4</w:t>
            </w:r>
          </w:p>
        </w:tc>
        <w:tc>
          <w:tcPr>
            <w:tcW w:w="1913" w:type="dxa"/>
            <w:vAlign w:val="center"/>
          </w:tcPr>
          <w:p>
            <w:pPr>
              <w:shd w:val="clear" w:color="auto" w:fill="FFFFFF"/>
              <w:spacing w:line="360" w:lineRule="auto"/>
              <w:jc w:val="center"/>
              <w:rPr>
                <w:rFonts w:ascii="Times New Roman" w:hAnsi="Times New Roman" w:cs="Times New Roman"/>
                <w:bCs/>
                <w:spacing w:val="-4"/>
                <w:sz w:val="20"/>
                <w:szCs w:val="20"/>
              </w:rPr>
            </w:pPr>
            <w:r>
              <w:rPr>
                <w:rFonts w:ascii="Times New Roman" w:hAnsi="Times New Roman" w:cs="Times New Roman"/>
                <w:bCs/>
                <w:spacing w:val="-4"/>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08" w:type="dxa"/>
            <w:vAlign w:val="center"/>
          </w:tcPr>
          <w:p>
            <w:pPr>
              <w:shd w:val="clear" w:color="auto" w:fill="FFFFFF"/>
              <w:spacing w:line="360" w:lineRule="auto"/>
              <w:ind w:left="-270"/>
              <w:jc w:val="center"/>
              <w:rPr>
                <w:rFonts w:ascii="Times New Roman" w:hAnsi="Times New Roman" w:cs="Times New Roman"/>
                <w:bCs/>
                <w:spacing w:val="-4"/>
                <w:sz w:val="20"/>
                <w:szCs w:val="20"/>
              </w:rPr>
            </w:pPr>
            <w:r>
              <w:rPr>
                <w:rFonts w:ascii="Times New Roman" w:hAnsi="Times New Roman" w:cs="Times New Roman"/>
                <w:bCs/>
                <w:spacing w:val="-4"/>
                <w:sz w:val="20"/>
                <w:szCs w:val="20"/>
              </w:rPr>
              <w:t>2</w:t>
            </w:r>
          </w:p>
        </w:tc>
        <w:tc>
          <w:tcPr>
            <w:tcW w:w="1782" w:type="dxa"/>
            <w:vAlign w:val="center"/>
          </w:tcPr>
          <w:p>
            <w:pPr>
              <w:shd w:val="clear" w:color="auto" w:fill="FFFFFF"/>
              <w:spacing w:line="360" w:lineRule="auto"/>
              <w:ind w:left="-270"/>
              <w:jc w:val="center"/>
              <w:rPr>
                <w:rFonts w:ascii="Times New Roman" w:hAnsi="Times New Roman" w:cs="Times New Roman"/>
                <w:bCs/>
                <w:spacing w:val="-4"/>
                <w:sz w:val="20"/>
                <w:szCs w:val="20"/>
              </w:rPr>
            </w:pPr>
            <w:r>
              <w:rPr>
                <w:rFonts w:ascii="Times New Roman" w:hAnsi="Times New Roman" w:cs="Times New Roman"/>
                <w:bCs/>
                <w:spacing w:val="-4"/>
                <w:sz w:val="20"/>
                <w:szCs w:val="20"/>
              </w:rPr>
              <w:t>*Actual</w:t>
            </w:r>
          </w:p>
        </w:tc>
        <w:tc>
          <w:tcPr>
            <w:tcW w:w="1996" w:type="dxa"/>
            <w:vAlign w:val="center"/>
          </w:tcPr>
          <w:p>
            <w:pPr>
              <w:shd w:val="clear" w:color="auto" w:fill="FFFFFF"/>
              <w:spacing w:line="360" w:lineRule="auto"/>
              <w:jc w:val="center"/>
              <w:rPr>
                <w:rFonts w:ascii="Times New Roman" w:hAnsi="Times New Roman" w:cs="Times New Roman"/>
                <w:bCs/>
                <w:spacing w:val="-4"/>
                <w:sz w:val="20"/>
                <w:szCs w:val="20"/>
              </w:rPr>
            </w:pPr>
            <w:r>
              <w:rPr>
                <w:rFonts w:ascii="Times New Roman" w:hAnsi="Times New Roman" w:cs="Times New Roman"/>
                <w:bCs/>
                <w:spacing w:val="-4"/>
                <w:sz w:val="20"/>
                <w:szCs w:val="20"/>
              </w:rPr>
              <w:t>3552.0</w:t>
            </w:r>
          </w:p>
        </w:tc>
        <w:tc>
          <w:tcPr>
            <w:tcW w:w="1913" w:type="dxa"/>
            <w:vAlign w:val="center"/>
          </w:tcPr>
          <w:p>
            <w:pPr>
              <w:jc w:val="center"/>
              <w:rPr>
                <w:rFonts w:ascii="Times New Roman" w:hAnsi="Times New Roman" w:cs="Times New Roman"/>
                <w:sz w:val="20"/>
                <w:szCs w:val="20"/>
              </w:rPr>
            </w:pPr>
            <w:r>
              <w:rPr>
                <w:rFonts w:ascii="Times New Roman" w:hAnsi="Times New Roman" w:cs="Times New Roman"/>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08" w:type="dxa"/>
            <w:vAlign w:val="center"/>
          </w:tcPr>
          <w:p>
            <w:pPr>
              <w:shd w:val="clear" w:color="auto" w:fill="FFFFFF"/>
              <w:spacing w:line="360" w:lineRule="auto"/>
              <w:ind w:left="-270"/>
              <w:jc w:val="center"/>
              <w:rPr>
                <w:rFonts w:ascii="Times New Roman" w:hAnsi="Times New Roman" w:cs="Times New Roman"/>
                <w:bCs/>
                <w:spacing w:val="-4"/>
                <w:sz w:val="20"/>
                <w:szCs w:val="20"/>
              </w:rPr>
            </w:pPr>
            <w:r>
              <w:rPr>
                <w:rFonts w:ascii="Times New Roman" w:hAnsi="Times New Roman" w:cs="Times New Roman"/>
                <w:bCs/>
                <w:spacing w:val="-4"/>
                <w:sz w:val="20"/>
                <w:szCs w:val="20"/>
              </w:rPr>
              <w:t>3</w:t>
            </w:r>
          </w:p>
        </w:tc>
        <w:tc>
          <w:tcPr>
            <w:tcW w:w="1782" w:type="dxa"/>
            <w:vAlign w:val="center"/>
          </w:tcPr>
          <w:p>
            <w:pPr>
              <w:shd w:val="clear" w:color="auto" w:fill="FFFFFF"/>
              <w:spacing w:line="360" w:lineRule="auto"/>
              <w:ind w:left="-270" w:firstLine="720"/>
              <w:rPr>
                <w:rFonts w:ascii="Times New Roman" w:hAnsi="Times New Roman" w:cs="Times New Roman"/>
                <w:bCs/>
                <w:spacing w:val="-4"/>
                <w:sz w:val="20"/>
                <w:szCs w:val="20"/>
              </w:rPr>
            </w:pPr>
            <w:r>
              <w:rPr>
                <w:rFonts w:ascii="Times New Roman" w:hAnsi="Times New Roman" w:cs="Times New Roman"/>
                <w:bCs/>
                <w:spacing w:val="-4"/>
                <w:sz w:val="20"/>
                <w:szCs w:val="20"/>
              </w:rPr>
              <w:t xml:space="preserve">  10% more</w:t>
            </w:r>
          </w:p>
        </w:tc>
        <w:tc>
          <w:tcPr>
            <w:tcW w:w="1996" w:type="dxa"/>
            <w:vAlign w:val="center"/>
          </w:tcPr>
          <w:p>
            <w:pPr>
              <w:shd w:val="clear" w:color="auto" w:fill="FFFFFF"/>
              <w:spacing w:line="360" w:lineRule="auto"/>
              <w:ind w:firstLine="720"/>
              <w:rPr>
                <w:rFonts w:ascii="Times New Roman" w:hAnsi="Times New Roman" w:cs="Times New Roman"/>
                <w:bCs/>
                <w:spacing w:val="-4"/>
                <w:sz w:val="20"/>
                <w:szCs w:val="20"/>
              </w:rPr>
            </w:pPr>
            <w:r>
              <w:rPr>
                <w:rFonts w:ascii="Times New Roman" w:hAnsi="Times New Roman" w:cs="Times New Roman"/>
                <w:bCs/>
                <w:spacing w:val="-4"/>
                <w:sz w:val="20"/>
                <w:szCs w:val="20"/>
              </w:rPr>
              <w:t xml:space="preserve">  4636.6</w:t>
            </w:r>
          </w:p>
        </w:tc>
        <w:tc>
          <w:tcPr>
            <w:tcW w:w="1913" w:type="dxa"/>
            <w:vAlign w:val="center"/>
          </w:tcPr>
          <w:p>
            <w:pPr>
              <w:shd w:val="clear" w:color="auto" w:fill="FFFFFF"/>
              <w:spacing w:line="360" w:lineRule="auto"/>
              <w:ind w:left="-270" w:firstLine="720"/>
              <w:rPr>
                <w:rFonts w:ascii="Times New Roman" w:hAnsi="Times New Roman" w:cs="Times New Roman"/>
                <w:bCs/>
                <w:spacing w:val="-4"/>
                <w:sz w:val="20"/>
                <w:szCs w:val="20"/>
              </w:rPr>
            </w:pPr>
            <w:r>
              <w:rPr>
                <w:rFonts w:ascii="Times New Roman" w:hAnsi="Times New Roman" w:cs="Times New Roman"/>
                <w:bCs/>
                <w:spacing w:val="-4"/>
                <w:sz w:val="20"/>
                <w:szCs w:val="20"/>
              </w:rPr>
              <w:t xml:space="preserve">          1.5</w:t>
            </w:r>
          </w:p>
        </w:tc>
      </w:tr>
    </w:tbl>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Table 7b-: Robustness System suitability results for</w:t>
      </w:r>
      <w:r>
        <w:rPr>
          <w:rFonts w:ascii="Times New Roman" w:hAnsi="Times New Roman" w:cs="Times New Roman"/>
          <w:b/>
          <w:bCs/>
          <w:color w:val="000000" w:themeColor="text1"/>
          <w:sz w:val="20"/>
          <w:szCs w:val="20"/>
          <w:lang w:val="en-GB"/>
          <w14:textFill>
            <w14:solidFill>
              <w14:schemeClr w14:val="tx1"/>
            </w14:solidFill>
          </w14:textFill>
        </w:rPr>
        <w:t xml:space="preserve"> Lumefantrine</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870"/>
        <w:gridCol w:w="2091"/>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9" w:hRule="atLeast"/>
          <w:jc w:val="center"/>
        </w:trPr>
        <w:tc>
          <w:tcPr>
            <w:tcW w:w="1474" w:type="dxa"/>
            <w:vMerge w:val="restart"/>
            <w:vAlign w:val="center"/>
          </w:tcPr>
          <w:p>
            <w:pPr>
              <w:shd w:val="clear" w:color="auto" w:fill="FFFFFF"/>
              <w:spacing w:line="360" w:lineRule="auto"/>
              <w:ind w:left="-270"/>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S.No.</w:t>
            </w:r>
          </w:p>
        </w:tc>
        <w:tc>
          <w:tcPr>
            <w:tcW w:w="1870" w:type="dxa"/>
            <w:vMerge w:val="restart"/>
            <w:vAlign w:val="center"/>
          </w:tcPr>
          <w:p>
            <w:pPr>
              <w:shd w:val="clear" w:color="auto" w:fill="FFFFFF"/>
              <w:spacing w:line="360" w:lineRule="auto"/>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Change in Organic Composition in the Mobile Phase</w:t>
            </w:r>
          </w:p>
        </w:tc>
        <w:tc>
          <w:tcPr>
            <w:tcW w:w="4094" w:type="dxa"/>
            <w:gridSpan w:val="2"/>
            <w:vAlign w:val="center"/>
          </w:tcPr>
          <w:p>
            <w:pPr>
              <w:shd w:val="clear" w:color="auto" w:fill="FFFFFF"/>
              <w:spacing w:line="360" w:lineRule="auto"/>
              <w:ind w:left="-270"/>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System Suitability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74" w:type="dxa"/>
            <w:vMerge w:val="continue"/>
            <w:vAlign w:val="center"/>
          </w:tcPr>
          <w:p>
            <w:pPr>
              <w:shd w:val="clear" w:color="auto" w:fill="FFFFFF"/>
              <w:spacing w:line="360" w:lineRule="auto"/>
              <w:ind w:left="-270"/>
              <w:jc w:val="center"/>
              <w:rPr>
                <w:rFonts w:ascii="Times New Roman" w:hAnsi="Times New Roman" w:cs="Times New Roman"/>
                <w:b/>
                <w:bCs/>
                <w:spacing w:val="-4"/>
                <w:sz w:val="20"/>
                <w:szCs w:val="20"/>
              </w:rPr>
            </w:pPr>
          </w:p>
        </w:tc>
        <w:tc>
          <w:tcPr>
            <w:tcW w:w="1870" w:type="dxa"/>
            <w:vMerge w:val="continue"/>
            <w:vAlign w:val="center"/>
          </w:tcPr>
          <w:p>
            <w:pPr>
              <w:jc w:val="center"/>
              <w:rPr>
                <w:rFonts w:ascii="Times New Roman" w:hAnsi="Times New Roman" w:cs="Times New Roman"/>
                <w:b/>
                <w:bCs/>
                <w:spacing w:val="-4"/>
                <w:sz w:val="20"/>
                <w:szCs w:val="20"/>
              </w:rPr>
            </w:pPr>
          </w:p>
        </w:tc>
        <w:tc>
          <w:tcPr>
            <w:tcW w:w="2091" w:type="dxa"/>
            <w:vAlign w:val="center"/>
          </w:tcPr>
          <w:p>
            <w:pPr>
              <w:shd w:val="clear" w:color="auto" w:fill="FFFFFF"/>
              <w:spacing w:line="360" w:lineRule="auto"/>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USP Plate Count</w:t>
            </w:r>
          </w:p>
        </w:tc>
        <w:tc>
          <w:tcPr>
            <w:tcW w:w="2003" w:type="dxa"/>
            <w:vAlign w:val="center"/>
          </w:tcPr>
          <w:p>
            <w:pPr>
              <w:shd w:val="clear" w:color="auto" w:fill="FFFFFF"/>
              <w:spacing w:line="360" w:lineRule="auto"/>
              <w:ind w:left="-270"/>
              <w:jc w:val="center"/>
              <w:rPr>
                <w:rFonts w:ascii="Times New Roman" w:hAnsi="Times New Roman" w:cs="Times New Roman"/>
                <w:b/>
                <w:bCs/>
                <w:spacing w:val="-4"/>
                <w:sz w:val="20"/>
                <w:szCs w:val="20"/>
              </w:rPr>
            </w:pPr>
            <w:r>
              <w:rPr>
                <w:rFonts w:ascii="Times New Roman" w:hAnsi="Times New Roman" w:cs="Times New Roman"/>
                <w:b/>
                <w:bCs/>
                <w:spacing w:val="-4"/>
                <w:sz w:val="20"/>
                <w:szCs w:val="20"/>
              </w:rPr>
              <w:t>USP Tailing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74" w:type="dxa"/>
            <w:vAlign w:val="center"/>
          </w:tcPr>
          <w:p>
            <w:pPr>
              <w:shd w:val="clear" w:color="auto" w:fill="FFFFFF"/>
              <w:spacing w:line="360" w:lineRule="auto"/>
              <w:ind w:left="-270"/>
              <w:jc w:val="center"/>
              <w:rPr>
                <w:rFonts w:ascii="Times New Roman" w:hAnsi="Times New Roman" w:cs="Times New Roman"/>
                <w:bCs/>
                <w:spacing w:val="-4"/>
                <w:sz w:val="20"/>
                <w:szCs w:val="20"/>
              </w:rPr>
            </w:pPr>
            <w:r>
              <w:rPr>
                <w:rFonts w:ascii="Times New Roman" w:hAnsi="Times New Roman" w:cs="Times New Roman"/>
                <w:bCs/>
                <w:spacing w:val="-4"/>
                <w:sz w:val="20"/>
                <w:szCs w:val="20"/>
              </w:rPr>
              <w:t>1</w:t>
            </w:r>
          </w:p>
        </w:tc>
        <w:tc>
          <w:tcPr>
            <w:tcW w:w="1870" w:type="dxa"/>
            <w:vAlign w:val="center"/>
          </w:tcPr>
          <w:p>
            <w:pPr>
              <w:shd w:val="clear" w:color="auto" w:fill="FFFFFF"/>
              <w:spacing w:line="360" w:lineRule="auto"/>
              <w:jc w:val="center"/>
              <w:rPr>
                <w:rFonts w:ascii="Times New Roman" w:hAnsi="Times New Roman" w:cs="Times New Roman"/>
                <w:bCs/>
                <w:spacing w:val="-4"/>
                <w:sz w:val="20"/>
                <w:szCs w:val="20"/>
              </w:rPr>
            </w:pPr>
            <w:r>
              <w:rPr>
                <w:rFonts w:ascii="Times New Roman" w:hAnsi="Times New Roman" w:cs="Times New Roman"/>
                <w:bCs/>
                <w:spacing w:val="-4"/>
                <w:sz w:val="20"/>
                <w:szCs w:val="20"/>
              </w:rPr>
              <w:t>10% less</w:t>
            </w:r>
          </w:p>
        </w:tc>
        <w:tc>
          <w:tcPr>
            <w:tcW w:w="2091" w:type="dxa"/>
            <w:vAlign w:val="center"/>
          </w:tcPr>
          <w:p>
            <w:pPr>
              <w:shd w:val="clear" w:color="auto" w:fill="FFFFFF"/>
              <w:spacing w:line="360" w:lineRule="auto"/>
              <w:jc w:val="center"/>
              <w:rPr>
                <w:rFonts w:ascii="Times New Roman" w:hAnsi="Times New Roman" w:cs="Times New Roman"/>
                <w:bCs/>
                <w:spacing w:val="-4"/>
                <w:sz w:val="20"/>
                <w:szCs w:val="20"/>
              </w:rPr>
            </w:pPr>
            <w:r>
              <w:rPr>
                <w:rFonts w:ascii="Times New Roman" w:hAnsi="Times New Roman" w:cs="Times New Roman"/>
                <w:bCs/>
                <w:spacing w:val="-4"/>
                <w:sz w:val="20"/>
                <w:szCs w:val="20"/>
              </w:rPr>
              <w:t>5864.8</w:t>
            </w:r>
          </w:p>
        </w:tc>
        <w:tc>
          <w:tcPr>
            <w:tcW w:w="2003" w:type="dxa"/>
            <w:vAlign w:val="center"/>
          </w:tcPr>
          <w:p>
            <w:pPr>
              <w:shd w:val="clear" w:color="auto" w:fill="FFFFFF"/>
              <w:spacing w:line="360" w:lineRule="auto"/>
              <w:jc w:val="center"/>
              <w:rPr>
                <w:rFonts w:ascii="Times New Roman" w:hAnsi="Times New Roman" w:cs="Times New Roman"/>
                <w:bCs/>
                <w:spacing w:val="-4"/>
                <w:sz w:val="20"/>
                <w:szCs w:val="20"/>
              </w:rPr>
            </w:pPr>
            <w:r>
              <w:rPr>
                <w:rFonts w:ascii="Times New Roman" w:hAnsi="Times New Roman" w:cs="Times New Roman"/>
                <w:bCs/>
                <w:spacing w:val="-4"/>
                <w:sz w:val="20"/>
                <w:szCs w:val="20"/>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474" w:type="dxa"/>
            <w:vAlign w:val="center"/>
          </w:tcPr>
          <w:p>
            <w:pPr>
              <w:shd w:val="clear" w:color="auto" w:fill="FFFFFF"/>
              <w:spacing w:line="360" w:lineRule="auto"/>
              <w:ind w:left="-270"/>
              <w:jc w:val="center"/>
              <w:rPr>
                <w:rFonts w:ascii="Times New Roman" w:hAnsi="Times New Roman" w:cs="Times New Roman"/>
                <w:bCs/>
                <w:spacing w:val="-4"/>
                <w:sz w:val="20"/>
                <w:szCs w:val="20"/>
              </w:rPr>
            </w:pPr>
            <w:r>
              <w:rPr>
                <w:rFonts w:ascii="Times New Roman" w:hAnsi="Times New Roman" w:cs="Times New Roman"/>
                <w:bCs/>
                <w:spacing w:val="-4"/>
                <w:sz w:val="20"/>
                <w:szCs w:val="20"/>
              </w:rPr>
              <w:t>2</w:t>
            </w:r>
          </w:p>
        </w:tc>
        <w:tc>
          <w:tcPr>
            <w:tcW w:w="1870" w:type="dxa"/>
            <w:vAlign w:val="center"/>
          </w:tcPr>
          <w:p>
            <w:pPr>
              <w:shd w:val="clear" w:color="auto" w:fill="FFFFFF"/>
              <w:spacing w:line="360" w:lineRule="auto"/>
              <w:ind w:left="-270"/>
              <w:jc w:val="center"/>
              <w:rPr>
                <w:rFonts w:ascii="Times New Roman" w:hAnsi="Times New Roman" w:cs="Times New Roman"/>
                <w:bCs/>
                <w:spacing w:val="-4"/>
                <w:sz w:val="20"/>
                <w:szCs w:val="20"/>
              </w:rPr>
            </w:pPr>
            <w:r>
              <w:rPr>
                <w:rFonts w:ascii="Times New Roman" w:hAnsi="Times New Roman" w:cs="Times New Roman"/>
                <w:bCs/>
                <w:spacing w:val="-4"/>
                <w:sz w:val="20"/>
                <w:szCs w:val="20"/>
              </w:rPr>
              <w:t>*Actual</w:t>
            </w:r>
          </w:p>
        </w:tc>
        <w:tc>
          <w:tcPr>
            <w:tcW w:w="2091" w:type="dxa"/>
            <w:vAlign w:val="center"/>
          </w:tcPr>
          <w:p>
            <w:pPr>
              <w:shd w:val="clear" w:color="auto" w:fill="FFFFFF"/>
              <w:spacing w:line="360" w:lineRule="auto"/>
              <w:jc w:val="center"/>
              <w:rPr>
                <w:rFonts w:ascii="Times New Roman" w:hAnsi="Times New Roman" w:cs="Times New Roman"/>
                <w:bCs/>
                <w:spacing w:val="-4"/>
                <w:sz w:val="20"/>
                <w:szCs w:val="20"/>
              </w:rPr>
            </w:pPr>
            <w:r>
              <w:rPr>
                <w:rFonts w:ascii="Times New Roman" w:hAnsi="Times New Roman" w:cs="Times New Roman"/>
                <w:bCs/>
                <w:spacing w:val="-4"/>
                <w:sz w:val="20"/>
                <w:szCs w:val="20"/>
              </w:rPr>
              <w:t>4677.7</w:t>
            </w:r>
          </w:p>
        </w:tc>
        <w:tc>
          <w:tcPr>
            <w:tcW w:w="2003" w:type="dxa"/>
            <w:vAlign w:val="center"/>
          </w:tcPr>
          <w:p>
            <w:pPr>
              <w:shd w:val="clear" w:color="auto" w:fill="FFFFFF"/>
              <w:spacing w:line="360" w:lineRule="auto"/>
              <w:ind w:left="-270" w:firstLine="720"/>
              <w:rPr>
                <w:rFonts w:ascii="Times New Roman" w:hAnsi="Times New Roman" w:cs="Times New Roman"/>
                <w:bCs/>
                <w:spacing w:val="-4"/>
                <w:sz w:val="20"/>
                <w:szCs w:val="20"/>
              </w:rPr>
            </w:pPr>
            <w:r>
              <w:rPr>
                <w:rFonts w:ascii="Times New Roman" w:hAnsi="Times New Roman" w:cs="Times New Roman"/>
                <w:bCs/>
                <w:spacing w:val="-4"/>
                <w:sz w:val="20"/>
                <w:szCs w:val="20"/>
              </w:rPr>
              <w:t xml:space="preserve">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74" w:type="dxa"/>
            <w:vAlign w:val="center"/>
          </w:tcPr>
          <w:p>
            <w:pPr>
              <w:shd w:val="clear" w:color="auto" w:fill="FFFFFF"/>
              <w:spacing w:line="360" w:lineRule="auto"/>
              <w:ind w:left="-270"/>
              <w:jc w:val="center"/>
              <w:rPr>
                <w:rFonts w:ascii="Times New Roman" w:hAnsi="Times New Roman" w:cs="Times New Roman"/>
                <w:bCs/>
                <w:spacing w:val="-4"/>
                <w:sz w:val="20"/>
                <w:szCs w:val="20"/>
              </w:rPr>
            </w:pPr>
            <w:r>
              <w:rPr>
                <w:rFonts w:ascii="Times New Roman" w:hAnsi="Times New Roman" w:cs="Times New Roman"/>
                <w:bCs/>
                <w:spacing w:val="-4"/>
                <w:sz w:val="20"/>
                <w:szCs w:val="20"/>
              </w:rPr>
              <w:t>3</w:t>
            </w:r>
          </w:p>
        </w:tc>
        <w:tc>
          <w:tcPr>
            <w:tcW w:w="1870" w:type="dxa"/>
            <w:vAlign w:val="center"/>
          </w:tcPr>
          <w:p>
            <w:pPr>
              <w:shd w:val="clear" w:color="auto" w:fill="FFFFFF"/>
              <w:spacing w:line="360" w:lineRule="auto"/>
              <w:ind w:left="-270" w:firstLine="720"/>
              <w:rPr>
                <w:rFonts w:ascii="Times New Roman" w:hAnsi="Times New Roman" w:cs="Times New Roman"/>
                <w:bCs/>
                <w:spacing w:val="-4"/>
                <w:sz w:val="20"/>
                <w:szCs w:val="20"/>
              </w:rPr>
            </w:pPr>
            <w:r>
              <w:rPr>
                <w:rFonts w:ascii="Times New Roman" w:hAnsi="Times New Roman" w:cs="Times New Roman"/>
                <w:bCs/>
                <w:spacing w:val="-4"/>
                <w:sz w:val="20"/>
                <w:szCs w:val="20"/>
              </w:rPr>
              <w:t xml:space="preserve">  10% more</w:t>
            </w:r>
          </w:p>
        </w:tc>
        <w:tc>
          <w:tcPr>
            <w:tcW w:w="2091" w:type="dxa"/>
            <w:vAlign w:val="center"/>
          </w:tcPr>
          <w:p>
            <w:pPr>
              <w:shd w:val="clear" w:color="auto" w:fill="FFFFFF"/>
              <w:spacing w:line="360" w:lineRule="auto"/>
              <w:ind w:left="-270" w:firstLine="720"/>
              <w:rPr>
                <w:rFonts w:ascii="Times New Roman" w:hAnsi="Times New Roman" w:cs="Times New Roman"/>
                <w:bCs/>
                <w:spacing w:val="-4"/>
                <w:sz w:val="20"/>
                <w:szCs w:val="20"/>
              </w:rPr>
            </w:pPr>
            <w:r>
              <w:rPr>
                <w:rFonts w:ascii="Times New Roman" w:hAnsi="Times New Roman" w:cs="Times New Roman"/>
                <w:bCs/>
                <w:spacing w:val="-4"/>
                <w:sz w:val="20"/>
                <w:szCs w:val="20"/>
              </w:rPr>
              <w:t xml:space="preserve">       5343.4</w:t>
            </w:r>
          </w:p>
        </w:tc>
        <w:tc>
          <w:tcPr>
            <w:tcW w:w="2003" w:type="dxa"/>
            <w:vAlign w:val="center"/>
          </w:tcPr>
          <w:p>
            <w:pPr>
              <w:shd w:val="clear" w:color="auto" w:fill="FFFFFF"/>
              <w:spacing w:line="360" w:lineRule="auto"/>
              <w:ind w:left="-270" w:firstLine="720"/>
              <w:rPr>
                <w:rFonts w:ascii="Times New Roman" w:hAnsi="Times New Roman" w:cs="Times New Roman"/>
                <w:bCs/>
                <w:spacing w:val="-4"/>
                <w:sz w:val="20"/>
                <w:szCs w:val="20"/>
              </w:rPr>
            </w:pPr>
            <w:r>
              <w:rPr>
                <w:rFonts w:ascii="Times New Roman" w:hAnsi="Times New Roman" w:cs="Times New Roman"/>
                <w:bCs/>
                <w:spacing w:val="-4"/>
                <w:sz w:val="20"/>
                <w:szCs w:val="20"/>
              </w:rPr>
              <w:t xml:space="preserve">         1.4</w:t>
            </w:r>
          </w:p>
        </w:tc>
      </w:tr>
    </w:tbl>
    <w:p>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The proposed RP-HPLC method was used for the simultaneous estimation of </w:t>
      </w:r>
      <w:r>
        <w:rPr>
          <w:rFonts w:ascii="Times New Roman" w:hAnsi="Times New Roman" w:cs="Times New Roman"/>
          <w:color w:val="000000" w:themeColor="text1"/>
          <w:sz w:val="20"/>
          <w:szCs w:val="20"/>
          <w:lang w:val="en-US" w:eastAsia="en-US"/>
          <w14:textFill>
            <w14:solidFill>
              <w14:schemeClr w14:val="tx1"/>
            </w14:solidFill>
          </w14:textFill>
        </w:rPr>
        <w:t>Artemether and Lumefantrine</w:t>
      </w:r>
      <w:r>
        <w:rPr>
          <w:rFonts w:ascii="Times New Roman" w:hAnsi="Times New Roman" w:cs="Times New Roman"/>
          <w:color w:val="000000" w:themeColor="text1"/>
          <w:sz w:val="20"/>
          <w:szCs w:val="20"/>
          <w14:textFill>
            <w14:solidFill>
              <w14:schemeClr w14:val="tx1"/>
            </w14:solidFill>
          </w14:textFill>
        </w:rPr>
        <w:t xml:space="preserve"> was found to be sensitive, accurate, precise, simple, and rapid. Hence the present RP-HPLC method may be used for routine analysis of the raw materials, in vitro dissolution study of combinational dosage formulations containing </w:t>
      </w:r>
      <w:r>
        <w:rPr>
          <w:rFonts w:ascii="Times New Roman" w:hAnsi="Times New Roman" w:cs="Times New Roman"/>
          <w:color w:val="000000" w:themeColor="text1"/>
          <w:sz w:val="20"/>
          <w:szCs w:val="20"/>
          <w:lang w:val="en-US" w:eastAsia="en-US"/>
          <w14:textFill>
            <w14:solidFill>
              <w14:schemeClr w14:val="tx1"/>
            </w14:solidFill>
          </w14:textFill>
        </w:rPr>
        <w:t>Artemether and Lumefantrine</w:t>
      </w:r>
      <w:r>
        <w:rPr>
          <w:rFonts w:ascii="Times New Roman" w:hAnsi="Times New Roman" w:cs="Times New Roman"/>
          <w:color w:val="000000" w:themeColor="text1"/>
          <w:sz w:val="20"/>
          <w:szCs w:val="20"/>
          <w14:textFill>
            <w14:solidFill>
              <w14:schemeClr w14:val="tx1"/>
            </w14:solidFill>
          </w14:textFill>
        </w:rPr>
        <w:t>.</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pStyle w:val="23"/>
        <w:numPr>
          <w:ilvl w:val="0"/>
          <w:numId w:val="3"/>
        </w:numPr>
        <w:spacing w:line="240" w:lineRule="exact"/>
        <w:ind w:left="425" w:leftChars="0" w:hanging="425" w:firstLineChars="0"/>
        <w:jc w:val="both"/>
        <w:rPr>
          <w:rFonts w:ascii="Times New Roman" w:hAnsi="Times New Roman" w:eastAsia="Times New Roman" w:cs="Times New Roman"/>
          <w:color w:val="auto"/>
          <w:sz w:val="20"/>
          <w:szCs w:val="20"/>
          <w:lang w:val="en-IN" w:eastAsia="en-IN"/>
        </w:rPr>
      </w:pPr>
      <w:r>
        <w:rPr>
          <w:rFonts w:ascii="Times New Roman" w:hAnsi="Times New Roman" w:eastAsia="Times New Roman" w:cs="Times New Roman"/>
          <w:color w:val="auto"/>
          <w:sz w:val="20"/>
          <w:szCs w:val="20"/>
          <w:lang w:val="en-IN" w:eastAsia="en-IN"/>
        </w:rPr>
        <w:t>Sharma BK. Instrumental methods of chemical analysis, Introduction to analytical chemistry, 23th ed .Goel publishing house meerut, 2004, P12-23.</w:t>
      </w:r>
    </w:p>
    <w:p>
      <w:pPr>
        <w:pStyle w:val="23"/>
        <w:numPr>
          <w:ilvl w:val="0"/>
          <w:numId w:val="3"/>
        </w:numPr>
        <w:spacing w:line="240" w:lineRule="exact"/>
        <w:ind w:left="425" w:leftChars="0" w:hanging="425" w:firstLineChars="0"/>
        <w:jc w:val="both"/>
        <w:rPr>
          <w:rFonts w:ascii="Times New Roman" w:hAnsi="Times New Roman" w:eastAsia="Times New Roman" w:cs="Times New Roman"/>
          <w:color w:val="auto"/>
          <w:sz w:val="20"/>
          <w:szCs w:val="20"/>
          <w:lang w:val="en-IN" w:eastAsia="en-IN"/>
        </w:rPr>
      </w:pPr>
      <w:r>
        <w:rPr>
          <w:rFonts w:ascii="Times New Roman" w:hAnsi="Times New Roman" w:eastAsia="Times New Roman" w:cs="Times New Roman"/>
          <w:color w:val="auto"/>
          <w:sz w:val="20"/>
          <w:szCs w:val="20"/>
          <w:lang w:val="en-IN" w:eastAsia="en-IN"/>
        </w:rPr>
        <w:t>H.H. Willard, L.L. Merritt, J.A. Dean, F.A. Settle. Instrumental methods of analysis, 7th edition, CBS publishers and distributors, New Delhi. 1986, P.518-521, 580-610.</w:t>
      </w:r>
    </w:p>
    <w:p>
      <w:pPr>
        <w:pStyle w:val="23"/>
        <w:numPr>
          <w:ilvl w:val="0"/>
          <w:numId w:val="3"/>
        </w:numPr>
        <w:spacing w:line="240" w:lineRule="exact"/>
        <w:ind w:left="425" w:leftChars="0" w:hanging="425" w:firstLineChars="0"/>
        <w:jc w:val="both"/>
        <w:rPr>
          <w:rFonts w:ascii="Times New Roman" w:hAnsi="Times New Roman" w:eastAsia="Times New Roman" w:cs="Times New Roman"/>
          <w:color w:val="auto"/>
          <w:sz w:val="20"/>
          <w:szCs w:val="20"/>
          <w:lang w:val="en-IN" w:eastAsia="en-IN"/>
        </w:rPr>
      </w:pPr>
      <w:r>
        <w:rPr>
          <w:rFonts w:ascii="Times New Roman" w:hAnsi="Times New Roman" w:eastAsia="Times New Roman" w:cs="Times New Roman"/>
          <w:color w:val="auto"/>
          <w:sz w:val="20"/>
          <w:szCs w:val="20"/>
          <w:lang w:val="en-IN" w:eastAsia="en-IN"/>
        </w:rPr>
        <w:t>John Adamovies, Chromatographic analysis of pharmaceutical, Marcel Dekker Inc. New York, 2nded, P.74, 5-15.</w:t>
      </w:r>
    </w:p>
    <w:p>
      <w:pPr>
        <w:pStyle w:val="23"/>
        <w:numPr>
          <w:ilvl w:val="0"/>
          <w:numId w:val="3"/>
        </w:numPr>
        <w:spacing w:line="240" w:lineRule="exact"/>
        <w:ind w:left="425" w:leftChars="0" w:hanging="425" w:firstLineChars="0"/>
        <w:jc w:val="both"/>
        <w:rPr>
          <w:rFonts w:ascii="Times New Roman" w:hAnsi="Times New Roman" w:eastAsia="Times New Roman" w:cs="Times New Roman"/>
          <w:color w:val="auto"/>
          <w:sz w:val="20"/>
          <w:szCs w:val="20"/>
          <w:lang w:val="en-IN" w:eastAsia="en-IN"/>
        </w:rPr>
      </w:pPr>
      <w:r>
        <w:rPr>
          <w:rFonts w:ascii="Times New Roman" w:hAnsi="Times New Roman" w:eastAsia="Times New Roman" w:cs="Times New Roman"/>
          <w:color w:val="auto"/>
          <w:sz w:val="20"/>
          <w:szCs w:val="20"/>
          <w:lang w:val="en-IN" w:eastAsia="en-IN"/>
        </w:rPr>
        <w:t>Gurdeep Chatwal, Sahm K. Anand. Instrumental methods of chemical analysis, 5th edition, Himalaya publishing house, New Delhi, 2002, P.1.1-1.8, 2.566-2.570</w:t>
      </w:r>
    </w:p>
    <w:p>
      <w:pPr>
        <w:pStyle w:val="23"/>
        <w:numPr>
          <w:ilvl w:val="0"/>
          <w:numId w:val="3"/>
        </w:numPr>
        <w:spacing w:line="240" w:lineRule="exact"/>
        <w:ind w:left="425" w:leftChars="0" w:hanging="425" w:firstLineChars="0"/>
        <w:jc w:val="both"/>
        <w:rPr>
          <w:rFonts w:ascii="Times New Roman" w:hAnsi="Times New Roman" w:cs="Times New Roman"/>
          <w:color w:val="auto"/>
          <w:sz w:val="20"/>
          <w:szCs w:val="20"/>
        </w:rPr>
      </w:pPr>
      <w:r>
        <w:rPr>
          <w:rFonts w:ascii="Times New Roman" w:hAnsi="Times New Roman" w:eastAsia="Times New Roman" w:cs="Times New Roman"/>
          <w:color w:val="auto"/>
          <w:sz w:val="20"/>
          <w:szCs w:val="20"/>
          <w:lang w:val="en-IN" w:eastAsia="en-IN"/>
        </w:rPr>
        <w:t>D. A. Skoog. J. Holler, T.A. Nieman. Principle of instrumental analysis, 5th edition, Saunders college publishing, 1998, P.778-787</w:t>
      </w:r>
    </w:p>
    <w:p>
      <w:pPr>
        <w:jc w:val="center"/>
      </w:pPr>
      <w:bookmarkStart w:id="1" w:name="_GoBack"/>
      <w:bookmarkEnd w:id="1"/>
    </w:p>
    <w:sectPr>
      <w:headerReference r:id="rId5" w:type="default"/>
      <w:footerReference r:id="rId6" w:type="default"/>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08, August 2023,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7"/>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E00BD"/>
    <w:multiLevelType w:val="multilevel"/>
    <w:tmpl w:val="96FE00BD"/>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left"/>
      <w:pPr>
        <w:tabs>
          <w:tab w:val="left" w:pos="425"/>
        </w:tabs>
        <w:ind w:left="425" w:leftChars="0" w:firstLine="155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right"/>
      <w:pPr>
        <w:tabs>
          <w:tab w:val="left" w:pos="425"/>
        </w:tabs>
        <w:ind w:left="425" w:leftChars="0" w:firstLine="371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right"/>
      <w:pPr>
        <w:tabs>
          <w:tab w:val="left" w:pos="425"/>
        </w:tabs>
        <w:ind w:left="425" w:leftChars="0" w:firstLine="5875" w:firstLineChars="0"/>
      </w:pPr>
      <w:rPr>
        <w:rFonts w:hint="default"/>
      </w:rPr>
    </w:lvl>
  </w:abstractNum>
  <w:abstractNum w:abstractNumId="1">
    <w:nsid w:val="50232215"/>
    <w:multiLevelType w:val="multilevel"/>
    <w:tmpl w:val="50232215"/>
    <w:lvl w:ilvl="0" w:tentative="0">
      <w:start w:val="1"/>
      <w:numFmt w:val="upperLetter"/>
      <w:pStyle w:val="17"/>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124F4ED5"/>
    <w:rsid w:val="137D6E7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3"/>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16"/>
      <w:szCs w:val="16"/>
      <w:lang w:val="en-US" w:eastAsia="en-US" w:bidi="ar-SA"/>
    </w:rPr>
  </w:style>
  <w:style w:type="paragraph" w:styleId="6">
    <w:name w:val="footer"/>
    <w:basedOn w:val="1"/>
    <w:link w:val="11"/>
    <w:unhideWhenUsed/>
    <w:uiPriority w:val="99"/>
    <w:pPr>
      <w:tabs>
        <w:tab w:val="center" w:pos="4680"/>
        <w:tab w:val="right" w:pos="9360"/>
      </w:tabs>
      <w:spacing w:after="0" w:line="240" w:lineRule="auto"/>
    </w:pPr>
  </w:style>
  <w:style w:type="paragraph" w:styleId="7">
    <w:name w:val="header"/>
    <w:basedOn w:val="1"/>
    <w:link w:val="10"/>
    <w:unhideWhenUsed/>
    <w:qFormat/>
    <w:uiPriority w:val="99"/>
    <w:pPr>
      <w:tabs>
        <w:tab w:val="center" w:pos="4680"/>
        <w:tab w:val="right" w:pos="9360"/>
      </w:tabs>
      <w:spacing w:after="0" w:line="240" w:lineRule="auto"/>
    </w:pPr>
  </w:style>
  <w:style w:type="character" w:styleId="8">
    <w:name w:val="Hyperlink"/>
    <w:uiPriority w:val="99"/>
    <w:rPr>
      <w:rFonts w:cs="Times New Roman"/>
      <w:color w:val="0000FF"/>
      <w:u w:val="single"/>
    </w:rPr>
  </w:style>
  <w:style w:type="table" w:styleId="9">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7"/>
    <w:qFormat/>
    <w:uiPriority w:val="99"/>
  </w:style>
  <w:style w:type="character" w:customStyle="1" w:styleId="11">
    <w:name w:val="Footer Char"/>
    <w:basedOn w:val="3"/>
    <w:link w:val="6"/>
    <w:uiPriority w:val="99"/>
  </w:style>
  <w:style w:type="paragraph" w:styleId="12">
    <w:name w:val="List Paragraph"/>
    <w:basedOn w:val="1"/>
    <w:qFormat/>
    <w:uiPriority w:val="34"/>
    <w:pPr>
      <w:ind w:left="720"/>
      <w:contextualSpacing/>
    </w:pPr>
  </w:style>
  <w:style w:type="character" w:customStyle="1" w:styleId="13">
    <w:name w:val="Heading 5 Char"/>
    <w:basedOn w:val="3"/>
    <w:link w:val="2"/>
    <w:qFormat/>
    <w:uiPriority w:val="0"/>
    <w:rPr>
      <w:rFonts w:ascii="Times New Roman" w:hAnsi="Times New Roman" w:eastAsia="PMingLiU" w:cs="Times New Roman"/>
      <w:sz w:val="18"/>
      <w:szCs w:val="18"/>
    </w:rPr>
  </w:style>
  <w:style w:type="paragraph" w:customStyle="1" w:styleId="14">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5">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6">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7">
    <w:name w:val="IEEE Heading 2"/>
    <w:basedOn w:val="1"/>
    <w:next w:val="18"/>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8">
    <w:name w:val="IEEE Paragraph"/>
    <w:basedOn w:val="1"/>
    <w:link w:val="19"/>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19">
    <w:name w:val="IEEE Paragraph Char"/>
    <w:link w:val="18"/>
    <w:qFormat/>
    <w:uiPriority w:val="0"/>
    <w:rPr>
      <w:rFonts w:ascii="Times New Roman" w:hAnsi="Times New Roman" w:eastAsia="SimSun" w:cs="Times New Roman"/>
      <w:sz w:val="20"/>
      <w:szCs w:val="24"/>
      <w:lang w:val="en-AU" w:eastAsia="zh-CN"/>
    </w:rPr>
  </w:style>
  <w:style w:type="paragraph" w:styleId="20">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1">
    <w:name w:val="Bibliography"/>
    <w:basedOn w:val="1"/>
    <w:next w:val="1"/>
    <w:unhideWhenUsed/>
    <w:qFormat/>
    <w:uiPriority w:val="37"/>
  </w:style>
  <w:style w:type="character" w:customStyle="1" w:styleId="22">
    <w:name w:val="Unresolved Mention1"/>
    <w:basedOn w:val="3"/>
    <w:semiHidden/>
    <w:unhideWhenUsed/>
    <w:qFormat/>
    <w:uiPriority w:val="99"/>
    <w:rPr>
      <w:color w:val="605E5C"/>
      <w:shd w:val="clear" w:color="auto" w:fill="E1DFDD"/>
    </w:rPr>
  </w:style>
  <w:style w:type="paragraph" w:customStyle="1" w:styleId="2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paragraph" w:customStyle="1" w:styleId="24">
    <w:name w:val="Els-Author"/>
    <w:next w:val="1"/>
    <w:qFormat/>
    <w:uiPriority w:val="0"/>
    <w:pPr>
      <w:keepNext/>
      <w:tabs>
        <w:tab w:val="center" w:pos="5189"/>
        <w:tab w:val="left" w:pos="9525"/>
      </w:tabs>
      <w:suppressAutoHyphens/>
    </w:pPr>
    <w:rPr>
      <w:rFonts w:ascii="Times New Roman" w:hAnsi="Times New Roman" w:eastAsia="SimSun" w:cs="Times New Roman"/>
      <w:b/>
      <w:sz w:val="32"/>
      <w:szCs w:val="32"/>
      <w:shd w:val="clear" w:color="auto" w:fill="FFFFFF"/>
      <w:lang w:val="en-US" w:eastAsia="en-US" w:bidi="ar-SA"/>
    </w:rPr>
  </w:style>
  <w:style w:type="paragraph" w:customStyle="1" w:styleId="25">
    <w:name w:val="Els-body-text"/>
    <w:qFormat/>
    <w:uiPriority w:val="0"/>
    <w:pPr>
      <w:spacing w:line="230" w:lineRule="exact"/>
      <w:ind w:firstLine="238"/>
      <w:jc w:val="both"/>
    </w:pPr>
    <w:rPr>
      <w:rFonts w:ascii="Times New Roman" w:hAnsi="Times New Roman" w:eastAsia="SimSun" w:cs="Times New Roman"/>
      <w:sz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datastoreItem>
</file>

<file path=docProps/app.xml><?xml version="1.0" encoding="utf-8"?>
<Properties xmlns="http://schemas.openxmlformats.org/officeDocument/2006/extended-properties" xmlns:vt="http://schemas.openxmlformats.org/officeDocument/2006/docPropsVTypes">
  <Template>Normal</Template>
  <Pages>2</Pages>
  <Words>612</Words>
  <Characters>3489</Characters>
  <Lines>29</Lines>
  <Paragraphs>8</Paragraphs>
  <TotalTime>0</TotalTime>
  <ScaleCrop>false</ScaleCrop>
  <LinksUpToDate>false</LinksUpToDate>
  <CharactersWithSpaces>4093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2022-12-17T05:38:00Z</dcterms:created>
  <dc:creator>Rampyari</dc:creator>
  <cp:lastModifiedBy>sdrph</cp:lastModifiedBy>
  <cp:lastPrinted>2021-02-22T14:39:00Z</cp:lastPrinted>
  <dcterms:modified xsi:type="dcterms:W3CDTF">2023-10-09T09:18:35Z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9E851C4B0FEF432FB547F68C3B438839_12</vt:lpwstr>
  </property>
</Properties>
</file>