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B9122F" w14:textId="0E3C13E0" w:rsidR="003338D1" w:rsidRPr="0006105B" w:rsidRDefault="003338D1" w:rsidP="003338D1">
      <w:pPr>
        <w:jc w:val="center"/>
        <w:rPr>
          <w:rFonts w:ascii="Times New Roman" w:hAnsi="Times New Roman" w:cs="Times New Roman"/>
          <w:b/>
          <w:bCs/>
          <w:sz w:val="24"/>
          <w:szCs w:val="24"/>
        </w:rPr>
      </w:pPr>
      <w:r w:rsidRPr="0006105B">
        <w:rPr>
          <w:rFonts w:ascii="Times New Roman" w:hAnsi="Times New Roman" w:cs="Times New Roman"/>
          <w:b/>
          <w:bCs/>
          <w:sz w:val="24"/>
          <w:szCs w:val="24"/>
        </w:rPr>
        <w:t>THE EFFECT OF ENVIRONMENTAL COST ON CORPORATE PERFORMANCE OF LISTED</w:t>
      </w:r>
      <w:r w:rsidR="0006105B">
        <w:rPr>
          <w:rFonts w:ascii="Times New Roman" w:hAnsi="Times New Roman" w:cs="Times New Roman"/>
          <w:b/>
          <w:bCs/>
          <w:sz w:val="24"/>
          <w:szCs w:val="24"/>
        </w:rPr>
        <w:t xml:space="preserve"> MANUFACTURING FIRMS IN NIGERIA</w:t>
      </w:r>
    </w:p>
    <w:p w14:paraId="767C91AB" w14:textId="479FCEBD" w:rsidR="003338D1" w:rsidRPr="0006105B" w:rsidRDefault="003338D1" w:rsidP="003338D1">
      <w:pPr>
        <w:jc w:val="center"/>
        <w:rPr>
          <w:rFonts w:ascii="Times New Roman" w:hAnsi="Times New Roman" w:cs="Times New Roman"/>
          <w:b/>
          <w:bCs/>
          <w:sz w:val="24"/>
          <w:szCs w:val="24"/>
        </w:rPr>
      </w:pPr>
      <w:r w:rsidRPr="0006105B">
        <w:rPr>
          <w:rFonts w:ascii="Times New Roman" w:hAnsi="Times New Roman" w:cs="Times New Roman"/>
          <w:b/>
          <w:bCs/>
          <w:sz w:val="24"/>
          <w:szCs w:val="24"/>
        </w:rPr>
        <w:t xml:space="preserve">DADIOWEI, OPRITARI MAXWELL </w:t>
      </w:r>
      <w:r w:rsidR="0006105B" w:rsidRPr="0006105B">
        <w:rPr>
          <w:rFonts w:ascii="Times New Roman" w:hAnsi="Times New Roman" w:cs="Times New Roman"/>
          <w:b/>
          <w:bCs/>
          <w:sz w:val="24"/>
          <w:szCs w:val="24"/>
        </w:rPr>
        <w:t xml:space="preserve">&amp; </w:t>
      </w:r>
      <w:r w:rsidRPr="0006105B">
        <w:rPr>
          <w:rFonts w:ascii="Times New Roman" w:hAnsi="Times New Roman" w:cs="Times New Roman"/>
          <w:b/>
          <w:bCs/>
          <w:sz w:val="24"/>
          <w:szCs w:val="24"/>
        </w:rPr>
        <w:t>ODOGU</w:t>
      </w:r>
      <w:r w:rsidR="00537A05" w:rsidRPr="0006105B">
        <w:rPr>
          <w:rFonts w:ascii="Times New Roman" w:hAnsi="Times New Roman" w:cs="Times New Roman"/>
          <w:b/>
          <w:bCs/>
          <w:sz w:val="24"/>
          <w:szCs w:val="24"/>
        </w:rPr>
        <w:t>,</w:t>
      </w:r>
      <w:r w:rsidRPr="0006105B">
        <w:rPr>
          <w:rFonts w:ascii="Times New Roman" w:hAnsi="Times New Roman" w:cs="Times New Roman"/>
          <w:b/>
          <w:bCs/>
          <w:sz w:val="24"/>
          <w:szCs w:val="24"/>
        </w:rPr>
        <w:t xml:space="preserve"> LAIME ISAAC</w:t>
      </w:r>
    </w:p>
    <w:p w14:paraId="36F72DF0" w14:textId="0B84401C" w:rsidR="003338D1" w:rsidRPr="00AA1776" w:rsidRDefault="003338D1" w:rsidP="003338D1">
      <w:pPr>
        <w:pStyle w:val="NoSpacing"/>
        <w:jc w:val="center"/>
        <w:rPr>
          <w:rFonts w:ascii="Times New Roman" w:hAnsi="Times New Roman" w:cs="Times New Roman"/>
          <w:bCs/>
          <w:sz w:val="18"/>
        </w:rPr>
      </w:pPr>
      <w:bookmarkStart w:id="0" w:name="_GoBack"/>
      <w:r w:rsidRPr="00AA1776">
        <w:rPr>
          <w:rFonts w:ascii="Times New Roman" w:hAnsi="Times New Roman" w:cs="Times New Roman"/>
          <w:bCs/>
          <w:sz w:val="18"/>
        </w:rPr>
        <w:t>SCHOOL OF COMMERCE AND MANAGE</w:t>
      </w:r>
      <w:r w:rsidR="00182353" w:rsidRPr="00AA1776">
        <w:rPr>
          <w:rFonts w:ascii="Times New Roman" w:hAnsi="Times New Roman" w:cs="Times New Roman"/>
          <w:bCs/>
          <w:sz w:val="18"/>
        </w:rPr>
        <w:t>NT</w:t>
      </w:r>
      <w:r w:rsidRPr="00AA1776">
        <w:rPr>
          <w:rFonts w:ascii="Times New Roman" w:hAnsi="Times New Roman" w:cs="Times New Roman"/>
          <w:bCs/>
          <w:sz w:val="18"/>
        </w:rPr>
        <w:t xml:space="preserve">, BAYELSA STATE POLYTECHNIC, ALEIBIRI EKEREMOR LOCAL GOVERNMENT AREA, </w:t>
      </w:r>
      <w:r w:rsidR="0006105B" w:rsidRPr="00AA1776">
        <w:rPr>
          <w:rFonts w:ascii="Times New Roman" w:hAnsi="Times New Roman" w:cs="Times New Roman"/>
          <w:bCs/>
          <w:sz w:val="18"/>
        </w:rPr>
        <w:t>BAYELSA STATE, NIGERIA</w:t>
      </w:r>
    </w:p>
    <w:bookmarkEnd w:id="0"/>
    <w:p w14:paraId="43AA18DE" w14:textId="77777777" w:rsidR="003338D1" w:rsidRDefault="003338D1" w:rsidP="003338D1">
      <w:pPr>
        <w:pStyle w:val="NoSpacing"/>
        <w:rPr>
          <w:rFonts w:ascii="Times New Roman" w:hAnsi="Times New Roman" w:cs="Times New Roman"/>
        </w:rPr>
      </w:pPr>
    </w:p>
    <w:p w14:paraId="4AA68AEC" w14:textId="79E7D260" w:rsidR="00476AB4" w:rsidRPr="00AA1776" w:rsidRDefault="00476AB4" w:rsidP="004B2F88">
      <w:pPr>
        <w:pStyle w:val="NoSpacing"/>
        <w:jc w:val="both"/>
        <w:rPr>
          <w:rFonts w:ascii="Times New Roman" w:hAnsi="Times New Roman" w:cs="Times New Roman"/>
          <w:b/>
          <w:bCs/>
          <w:i/>
          <w:sz w:val="20"/>
          <w:szCs w:val="20"/>
        </w:rPr>
      </w:pPr>
      <w:r w:rsidRPr="00AA1776">
        <w:rPr>
          <w:rFonts w:ascii="Times New Roman" w:hAnsi="Times New Roman" w:cs="Times New Roman"/>
          <w:b/>
          <w:bCs/>
          <w:i/>
          <w:sz w:val="20"/>
          <w:szCs w:val="20"/>
        </w:rPr>
        <w:t>Abstract</w:t>
      </w:r>
    </w:p>
    <w:p w14:paraId="2F0ECDAA" w14:textId="07981549" w:rsidR="00961E62" w:rsidRPr="00AA1776" w:rsidRDefault="00476AB4" w:rsidP="00A212C0">
      <w:pPr>
        <w:pStyle w:val="NoSpacing"/>
        <w:jc w:val="both"/>
        <w:rPr>
          <w:rFonts w:ascii="Times New Roman" w:hAnsi="Times New Roman" w:cs="Times New Roman"/>
          <w:i/>
          <w:sz w:val="20"/>
          <w:szCs w:val="20"/>
        </w:rPr>
      </w:pPr>
      <w:r w:rsidRPr="00AA1776">
        <w:rPr>
          <w:rFonts w:ascii="Times New Roman" w:hAnsi="Times New Roman" w:cs="Times New Roman"/>
          <w:i/>
          <w:sz w:val="20"/>
          <w:szCs w:val="20"/>
        </w:rPr>
        <w:t>This study was carried out with the broad objective of examining the effect of environmental cost on corporate performance of listed firms in Nigeria.</w:t>
      </w:r>
      <w:r w:rsidR="00BD608E" w:rsidRPr="00AA1776">
        <w:rPr>
          <w:rFonts w:ascii="Times New Roman" w:hAnsi="Times New Roman" w:cs="Times New Roman"/>
          <w:i/>
          <w:sz w:val="20"/>
          <w:szCs w:val="20"/>
        </w:rPr>
        <w:t xml:space="preserve"> The study adopts ex-post facto, content analysis and regression research design. The research adopts secondary source of data in obtaining all the data needed for the study, extracted from the audited financial statements of the sampled manufacturing firms, which is meticulously examined and relevant data extracted from the period of 2011-2018 for analysis. In line with the main objective of the study which is to examine the effect of environmental cost on corporate </w:t>
      </w:r>
      <w:r w:rsidR="00BD608E" w:rsidRPr="00AA1776">
        <w:rPr>
          <w:rFonts w:ascii="Times New Roman" w:hAnsi="Times New Roman" w:cs="Times New Roman"/>
          <w:i/>
          <w:color w:val="040503"/>
          <w:sz w:val="20"/>
          <w:szCs w:val="20"/>
        </w:rPr>
        <w:t>performance of listed manufacturing firms in Nigeria.</w:t>
      </w:r>
      <w:r w:rsidR="00BD608E" w:rsidRPr="00AA1776">
        <w:rPr>
          <w:rFonts w:ascii="Times New Roman" w:hAnsi="Times New Roman" w:cs="Times New Roman"/>
          <w:i/>
          <w:sz w:val="20"/>
          <w:szCs w:val="20"/>
        </w:rPr>
        <w:t xml:space="preserve"> </w:t>
      </w:r>
      <w:r w:rsidR="00961E62" w:rsidRPr="00AA1776">
        <w:rPr>
          <w:rFonts w:ascii="Times New Roman" w:hAnsi="Times New Roman" w:cs="Times New Roman"/>
          <w:i/>
          <w:sz w:val="20"/>
          <w:szCs w:val="20"/>
        </w:rPr>
        <w:t xml:space="preserve">The first specific objective was set to </w:t>
      </w:r>
      <w:r w:rsidR="00961E62" w:rsidRPr="00AA1776">
        <w:rPr>
          <w:rFonts w:ascii="Times New Roman" w:hAnsi="Times New Roman" w:cs="Times New Roman"/>
          <w:i/>
          <w:color w:val="040503"/>
          <w:sz w:val="20"/>
          <w:szCs w:val="20"/>
        </w:rPr>
        <w:t>examine the effect of environmental cost</w:t>
      </w:r>
      <w:r w:rsidR="00961E62" w:rsidRPr="00AA1776">
        <w:rPr>
          <w:rFonts w:ascii="Times New Roman" w:hAnsi="Times New Roman" w:cs="Times New Roman"/>
          <w:i/>
          <w:sz w:val="20"/>
          <w:szCs w:val="20"/>
        </w:rPr>
        <w:t xml:space="preserve"> on return on equity</w:t>
      </w:r>
      <w:r w:rsidR="00961E62" w:rsidRPr="00AA1776">
        <w:rPr>
          <w:rFonts w:ascii="Times New Roman" w:hAnsi="Times New Roman" w:cs="Times New Roman"/>
          <w:i/>
          <w:color w:val="040503"/>
          <w:sz w:val="20"/>
          <w:szCs w:val="20"/>
        </w:rPr>
        <w:t xml:space="preserve"> of listed manufacturing firms in Nigeria and to achieve this, hypothesis</w:t>
      </w:r>
      <w:r w:rsidR="00961E62" w:rsidRPr="00AA1776">
        <w:rPr>
          <w:rFonts w:ascii="Times New Roman" w:hAnsi="Times New Roman" w:cs="Times New Roman"/>
          <w:i/>
          <w:sz w:val="20"/>
          <w:szCs w:val="20"/>
        </w:rPr>
        <w:t xml:space="preserve"> was tested and the results reviewed that </w:t>
      </w:r>
      <w:r w:rsidR="00961E62" w:rsidRPr="00AA1776">
        <w:rPr>
          <w:rFonts w:ascii="Times New Roman" w:hAnsi="Times New Roman" w:cs="Times New Roman"/>
          <w:i/>
          <w:color w:val="040503"/>
          <w:sz w:val="20"/>
          <w:szCs w:val="20"/>
        </w:rPr>
        <w:t>environmental cost has a significant effect on return on equity of listed manufacturing firms in Nigeria.</w:t>
      </w:r>
      <w:r w:rsidR="00961E62" w:rsidRPr="00AA1776">
        <w:rPr>
          <w:rFonts w:ascii="Times New Roman" w:hAnsi="Times New Roman" w:cs="Times New Roman"/>
          <w:i/>
          <w:sz w:val="20"/>
          <w:szCs w:val="20"/>
        </w:rPr>
        <w:t xml:space="preserve"> T</w:t>
      </w:r>
      <w:r w:rsidR="00BD608E" w:rsidRPr="00AA1776">
        <w:rPr>
          <w:rFonts w:ascii="Times New Roman" w:hAnsi="Times New Roman" w:cs="Times New Roman"/>
          <w:i/>
          <w:sz w:val="20"/>
          <w:szCs w:val="20"/>
        </w:rPr>
        <w:t xml:space="preserve">he second specific objective which was set to </w:t>
      </w:r>
      <w:r w:rsidR="00BD608E" w:rsidRPr="00AA1776">
        <w:rPr>
          <w:rFonts w:ascii="Times New Roman" w:hAnsi="Times New Roman" w:cs="Times New Roman"/>
          <w:i/>
          <w:color w:val="040503"/>
          <w:sz w:val="20"/>
          <w:szCs w:val="20"/>
        </w:rPr>
        <w:t>examine the effect of environmental cost</w:t>
      </w:r>
      <w:r w:rsidR="00BD608E" w:rsidRPr="00AA1776">
        <w:rPr>
          <w:rFonts w:ascii="Times New Roman" w:hAnsi="Times New Roman" w:cs="Times New Roman"/>
          <w:i/>
          <w:sz w:val="20"/>
          <w:szCs w:val="20"/>
        </w:rPr>
        <w:t xml:space="preserve"> on return on asset</w:t>
      </w:r>
      <w:r w:rsidR="00BD608E" w:rsidRPr="00AA1776">
        <w:rPr>
          <w:rFonts w:ascii="Times New Roman" w:hAnsi="Times New Roman" w:cs="Times New Roman"/>
          <w:i/>
          <w:color w:val="040503"/>
          <w:sz w:val="20"/>
          <w:szCs w:val="20"/>
        </w:rPr>
        <w:t xml:space="preserve"> of listed manufacturing firms in Nigeria, hypothesis</w:t>
      </w:r>
      <w:r w:rsidR="00BD608E" w:rsidRPr="00AA1776">
        <w:rPr>
          <w:rFonts w:ascii="Times New Roman" w:hAnsi="Times New Roman" w:cs="Times New Roman"/>
          <w:i/>
          <w:sz w:val="20"/>
          <w:szCs w:val="20"/>
        </w:rPr>
        <w:t xml:space="preserve"> tested revealed that </w:t>
      </w:r>
      <w:r w:rsidR="00BD608E" w:rsidRPr="00AA1776">
        <w:rPr>
          <w:rFonts w:ascii="Times New Roman" w:hAnsi="Times New Roman" w:cs="Times New Roman"/>
          <w:i/>
          <w:color w:val="040503"/>
          <w:sz w:val="20"/>
          <w:szCs w:val="20"/>
        </w:rPr>
        <w:t>environmental cost has a significant effect</w:t>
      </w:r>
      <w:r w:rsidR="00961E62" w:rsidRPr="00AA1776">
        <w:rPr>
          <w:rFonts w:ascii="Times New Roman" w:hAnsi="Times New Roman" w:cs="Times New Roman"/>
          <w:i/>
          <w:color w:val="040503"/>
          <w:sz w:val="20"/>
          <w:szCs w:val="20"/>
        </w:rPr>
        <w:t xml:space="preserve"> on return on</w:t>
      </w:r>
      <w:r w:rsidR="00BD608E" w:rsidRPr="00AA1776">
        <w:rPr>
          <w:rFonts w:ascii="Times New Roman" w:hAnsi="Times New Roman" w:cs="Times New Roman"/>
          <w:i/>
          <w:color w:val="040503"/>
          <w:sz w:val="20"/>
          <w:szCs w:val="20"/>
        </w:rPr>
        <w:t xml:space="preserve"> asset of listed manufacturing firms in Nigeria.</w:t>
      </w:r>
      <w:r w:rsidR="00961E62" w:rsidRPr="00AA1776">
        <w:rPr>
          <w:rFonts w:ascii="Times New Roman" w:hAnsi="Times New Roman" w:cs="Times New Roman"/>
          <w:i/>
          <w:color w:val="040503"/>
          <w:sz w:val="20"/>
          <w:szCs w:val="20"/>
        </w:rPr>
        <w:t xml:space="preserve"> </w:t>
      </w:r>
      <w:r w:rsidR="00961E62" w:rsidRPr="00AA1776">
        <w:rPr>
          <w:rFonts w:ascii="Times New Roman" w:hAnsi="Times New Roman" w:cs="Times New Roman"/>
          <w:i/>
          <w:sz w:val="20"/>
          <w:szCs w:val="20"/>
        </w:rPr>
        <w:t>In consonance with this study’s f</w:t>
      </w:r>
      <w:r w:rsidR="00A212C0" w:rsidRPr="00AA1776">
        <w:rPr>
          <w:rFonts w:ascii="Times New Roman" w:hAnsi="Times New Roman" w:cs="Times New Roman"/>
          <w:i/>
          <w:sz w:val="20"/>
          <w:szCs w:val="20"/>
        </w:rPr>
        <w:t xml:space="preserve">indings, it is recommended that, </w:t>
      </w:r>
      <w:r w:rsidR="00961E62" w:rsidRPr="00AA1776">
        <w:rPr>
          <w:rFonts w:ascii="Times New Roman" w:hAnsi="Times New Roman" w:cs="Times New Roman"/>
          <w:i/>
          <w:iCs/>
          <w:color w:val="000000"/>
          <w:sz w:val="20"/>
          <w:szCs w:val="20"/>
        </w:rPr>
        <w:t>Firms in Nigeria should invest reasonable amount on environmental issues and report same in their financial reports for the various stakeholders to see. This will create a good relationship with the host community which will enable growth in production and increase in turnover.</w:t>
      </w:r>
    </w:p>
    <w:p w14:paraId="3FF017A9" w14:textId="3981485B" w:rsidR="00BD608E" w:rsidRPr="00AA1776" w:rsidRDefault="00961E62" w:rsidP="00BD608E">
      <w:pPr>
        <w:pStyle w:val="NoSpacing"/>
        <w:jc w:val="both"/>
        <w:rPr>
          <w:rFonts w:ascii="Times New Roman" w:hAnsi="Times New Roman" w:cs="Times New Roman"/>
          <w:b/>
          <w:sz w:val="20"/>
          <w:szCs w:val="20"/>
        </w:rPr>
      </w:pPr>
      <w:r w:rsidRPr="00AA1776">
        <w:rPr>
          <w:rFonts w:ascii="Times New Roman" w:hAnsi="Times New Roman" w:cs="Times New Roman"/>
          <w:color w:val="040503"/>
          <w:sz w:val="20"/>
          <w:szCs w:val="20"/>
        </w:rPr>
        <w:t xml:space="preserve"> </w:t>
      </w:r>
      <w:r w:rsidR="00A212C0" w:rsidRPr="00AA1776">
        <w:rPr>
          <w:rFonts w:ascii="Times New Roman" w:hAnsi="Times New Roman" w:cs="Times New Roman"/>
          <w:b/>
          <w:color w:val="040503"/>
          <w:sz w:val="20"/>
          <w:szCs w:val="20"/>
        </w:rPr>
        <w:t xml:space="preserve">Keyword: </w:t>
      </w:r>
      <w:r w:rsidR="00A212C0" w:rsidRPr="00AA1776">
        <w:rPr>
          <w:rFonts w:ascii="Times New Roman" w:hAnsi="Times New Roman" w:cs="Times New Roman"/>
          <w:color w:val="040503"/>
          <w:sz w:val="20"/>
          <w:szCs w:val="20"/>
        </w:rPr>
        <w:t>corporate performance, turnover, environmental cost, component.</w:t>
      </w:r>
      <w:r w:rsidR="00A212C0" w:rsidRPr="00AA1776">
        <w:rPr>
          <w:rFonts w:ascii="Times New Roman" w:hAnsi="Times New Roman" w:cs="Times New Roman"/>
          <w:b/>
          <w:color w:val="040503"/>
          <w:sz w:val="20"/>
          <w:szCs w:val="20"/>
        </w:rPr>
        <w:t xml:space="preserve"> </w:t>
      </w:r>
    </w:p>
    <w:p w14:paraId="4D7EA702" w14:textId="2A05EA09" w:rsidR="00476AB4" w:rsidRPr="00AA1776" w:rsidRDefault="00476AB4" w:rsidP="00BD608E">
      <w:pPr>
        <w:pStyle w:val="NoSpacing"/>
        <w:jc w:val="both"/>
        <w:rPr>
          <w:bCs/>
          <w:sz w:val="20"/>
          <w:szCs w:val="20"/>
        </w:rPr>
      </w:pPr>
    </w:p>
    <w:p w14:paraId="0B2C20E8" w14:textId="27A3A835" w:rsidR="003338D1" w:rsidRPr="00AA1776" w:rsidRDefault="00182353" w:rsidP="005E71E3">
      <w:pPr>
        <w:pStyle w:val="NoSpacing"/>
        <w:numPr>
          <w:ilvl w:val="0"/>
          <w:numId w:val="9"/>
        </w:numPr>
        <w:jc w:val="both"/>
        <w:rPr>
          <w:b/>
          <w:bCs/>
          <w:sz w:val="20"/>
          <w:szCs w:val="20"/>
        </w:rPr>
      </w:pPr>
      <w:r w:rsidRPr="00AA1776">
        <w:rPr>
          <w:b/>
          <w:bCs/>
          <w:sz w:val="20"/>
          <w:szCs w:val="20"/>
        </w:rPr>
        <w:t>INTRODUCTION</w:t>
      </w:r>
    </w:p>
    <w:p w14:paraId="68C30E08" w14:textId="77777777" w:rsidR="00CC218D" w:rsidRPr="00AA1776" w:rsidRDefault="00182353" w:rsidP="0006105B">
      <w:pPr>
        <w:pStyle w:val="NoSpacing"/>
        <w:jc w:val="both"/>
        <w:rPr>
          <w:rFonts w:ascii="Times New Roman" w:hAnsi="Times New Roman" w:cs="Times New Roman"/>
          <w:sz w:val="20"/>
          <w:szCs w:val="20"/>
        </w:rPr>
      </w:pPr>
      <w:r w:rsidRPr="00AA1776">
        <w:rPr>
          <w:rFonts w:ascii="Times New Roman" w:hAnsi="Times New Roman" w:cs="Times New Roman"/>
          <w:sz w:val="20"/>
          <w:szCs w:val="20"/>
        </w:rPr>
        <w:t>Activities of business organizations especially those in the manufacturing sector have led to such environ</w:t>
      </w:r>
      <w:r w:rsidR="004E3834" w:rsidRPr="00AA1776">
        <w:rPr>
          <w:rFonts w:ascii="Times New Roman" w:hAnsi="Times New Roman" w:cs="Times New Roman"/>
          <w:sz w:val="20"/>
          <w:szCs w:val="20"/>
        </w:rPr>
        <w:t>mental pollutions</w:t>
      </w:r>
      <w:r w:rsidRPr="00AA1776">
        <w:rPr>
          <w:rFonts w:ascii="Times New Roman" w:hAnsi="Times New Roman" w:cs="Times New Roman"/>
          <w:sz w:val="20"/>
          <w:szCs w:val="20"/>
        </w:rPr>
        <w:t xml:space="preserve">. Also, unsustainable use of natural resources by the firms has caused increase in the emission of greenhouse gases in our society. This consequently results in depletion of the ozone layer and global warming. As a result of this, the role of companies in addressing environmental and sustainability issues is deemed very vital (Adams &amp; Busola, 2015). </w:t>
      </w:r>
    </w:p>
    <w:p w14:paraId="04FAA41D" w14:textId="77777777" w:rsidR="00094C3B" w:rsidRPr="00AA1776" w:rsidRDefault="00CC218D" w:rsidP="0006105B">
      <w:pPr>
        <w:autoSpaceDE w:val="0"/>
        <w:autoSpaceDN w:val="0"/>
        <w:adjustRightInd w:val="0"/>
        <w:spacing w:after="0" w:line="240" w:lineRule="auto"/>
        <w:jc w:val="both"/>
        <w:rPr>
          <w:rFonts w:ascii="Times New Roman" w:eastAsia="CIDFont+F3" w:hAnsi="Times New Roman" w:cs="Times New Roman"/>
          <w:sz w:val="20"/>
          <w:szCs w:val="20"/>
        </w:rPr>
      </w:pPr>
      <w:r w:rsidRPr="00AA1776">
        <w:rPr>
          <w:rFonts w:ascii="Times New Roman" w:eastAsia="TimesNewRoman" w:hAnsi="Times New Roman" w:cs="Times New Roman"/>
          <w:sz w:val="20"/>
          <w:szCs w:val="20"/>
        </w:rPr>
        <w:t>The primary way companies can contribute to solutions is to reduce carbon dioxide and other greenhouse gas emissions in their own operations and supply chains. Consequently, corporate climate reporting on carbon emissions has become a major focus, as disclosure prompts corporate responsibility – in this instance, GHG emissions reduction (</w:t>
      </w:r>
      <w:proofErr w:type="spellStart"/>
      <w:r w:rsidRPr="00AA1776">
        <w:rPr>
          <w:rFonts w:ascii="Times New Roman" w:eastAsia="TimesNewRoman" w:hAnsi="Times New Roman" w:cs="Times New Roman"/>
          <w:sz w:val="20"/>
          <w:szCs w:val="20"/>
        </w:rPr>
        <w:t>Beredugo</w:t>
      </w:r>
      <w:proofErr w:type="spellEnd"/>
      <w:r w:rsidRPr="00AA1776">
        <w:rPr>
          <w:rFonts w:ascii="Times New Roman" w:eastAsia="TimesNewRoman" w:hAnsi="Times New Roman" w:cs="Times New Roman"/>
          <w:sz w:val="20"/>
          <w:szCs w:val="20"/>
        </w:rPr>
        <w:t xml:space="preserve"> &amp; </w:t>
      </w:r>
      <w:proofErr w:type="spellStart"/>
      <w:r w:rsidRPr="00AA1776">
        <w:rPr>
          <w:rFonts w:ascii="Times New Roman" w:eastAsia="TimesNewRoman" w:hAnsi="Times New Roman" w:cs="Times New Roman"/>
          <w:sz w:val="20"/>
          <w:szCs w:val="20"/>
        </w:rPr>
        <w:t>Mefor</w:t>
      </w:r>
      <w:proofErr w:type="spellEnd"/>
      <w:r w:rsidRPr="00AA1776">
        <w:rPr>
          <w:rFonts w:ascii="Times New Roman" w:eastAsia="TimesNewRoman" w:hAnsi="Times New Roman" w:cs="Times New Roman"/>
          <w:sz w:val="20"/>
          <w:szCs w:val="20"/>
        </w:rPr>
        <w:t xml:space="preserve">, 2012). </w:t>
      </w:r>
      <w:r w:rsidR="00182353" w:rsidRPr="00AA1776">
        <w:rPr>
          <w:rFonts w:ascii="Times New Roman" w:hAnsi="Times New Roman" w:cs="Times New Roman"/>
          <w:sz w:val="20"/>
          <w:szCs w:val="20"/>
        </w:rPr>
        <w:t>S</w:t>
      </w:r>
      <w:r w:rsidRPr="00AA1776">
        <w:rPr>
          <w:rFonts w:ascii="Times New Roman" w:hAnsi="Times New Roman" w:cs="Times New Roman"/>
          <w:sz w:val="20"/>
          <w:szCs w:val="20"/>
        </w:rPr>
        <w:t>ubsequently</w:t>
      </w:r>
      <w:r w:rsidR="00182353" w:rsidRPr="00AA1776">
        <w:rPr>
          <w:rFonts w:ascii="Times New Roman" w:hAnsi="Times New Roman" w:cs="Times New Roman"/>
          <w:sz w:val="20"/>
          <w:szCs w:val="20"/>
        </w:rPr>
        <w:t>, firms have come under intense pressure to meet up with the requirements of the current generations without compromising the capacity of the subsequent generations by engaging in environmental engineering activities which has led to additional cost on them (Deegan, 2010). Hence, firms are expected to show accountability of their conducts and activities that took place in the society and the natural atmosphere. However, it is worth taking into consideration by organizations that being environmentally responsible will increase costs to the organization which in turn reduces the level of company’s financial performance (</w:t>
      </w:r>
      <w:proofErr w:type="spellStart"/>
      <w:r w:rsidR="00182353" w:rsidRPr="00AA1776">
        <w:rPr>
          <w:rFonts w:ascii="Times New Roman" w:hAnsi="Times New Roman" w:cs="Times New Roman"/>
          <w:sz w:val="20"/>
          <w:szCs w:val="20"/>
        </w:rPr>
        <w:t>Nadeem</w:t>
      </w:r>
      <w:proofErr w:type="spellEnd"/>
      <w:r w:rsidR="00182353" w:rsidRPr="00AA1776">
        <w:rPr>
          <w:rFonts w:ascii="Times New Roman" w:hAnsi="Times New Roman" w:cs="Times New Roman"/>
          <w:sz w:val="20"/>
          <w:szCs w:val="20"/>
        </w:rPr>
        <w:t>, 2012).</w:t>
      </w:r>
      <w:r w:rsidR="00141535" w:rsidRPr="00AA1776">
        <w:rPr>
          <w:rFonts w:ascii="Times New Roman" w:hAnsi="Times New Roman" w:cs="Times New Roman"/>
          <w:sz w:val="20"/>
          <w:szCs w:val="20"/>
        </w:rPr>
        <w:t xml:space="preserve"> </w:t>
      </w:r>
      <w:r w:rsidR="00141535" w:rsidRPr="00AA1776">
        <w:rPr>
          <w:rFonts w:ascii="Times New Roman" w:eastAsia="CIDFont+F3" w:hAnsi="Times New Roman" w:cs="Times New Roman"/>
          <w:sz w:val="20"/>
          <w:szCs w:val="20"/>
        </w:rPr>
        <w:t>As a prelude to international specifications, there have been increased demands by investors, consumers and other stakeholders as to how companies address risk and opportunity relating to social and environmental issues in line with the commonality of expectations by citizens of other countries (</w:t>
      </w:r>
      <w:proofErr w:type="spellStart"/>
      <w:r w:rsidR="00141535" w:rsidRPr="00AA1776">
        <w:rPr>
          <w:rFonts w:ascii="Times New Roman" w:hAnsi="Times New Roman" w:cs="Times New Roman"/>
          <w:color w:val="632423"/>
          <w:sz w:val="20"/>
          <w:szCs w:val="20"/>
        </w:rPr>
        <w:t>Ekpo</w:t>
      </w:r>
      <w:proofErr w:type="spellEnd"/>
      <w:r w:rsidR="00141535" w:rsidRPr="00AA1776">
        <w:rPr>
          <w:rFonts w:ascii="Times New Roman" w:hAnsi="Times New Roman" w:cs="Times New Roman"/>
          <w:color w:val="632423"/>
          <w:sz w:val="20"/>
          <w:szCs w:val="20"/>
        </w:rPr>
        <w:t xml:space="preserve">, </w:t>
      </w:r>
      <w:proofErr w:type="spellStart"/>
      <w:r w:rsidR="00141535" w:rsidRPr="00AA1776">
        <w:rPr>
          <w:rFonts w:ascii="Times New Roman" w:hAnsi="Times New Roman" w:cs="Times New Roman"/>
          <w:color w:val="632423"/>
          <w:sz w:val="20"/>
          <w:szCs w:val="20"/>
        </w:rPr>
        <w:t>Okon</w:t>
      </w:r>
      <w:proofErr w:type="spellEnd"/>
      <w:r w:rsidR="00141535" w:rsidRPr="00AA1776">
        <w:rPr>
          <w:rFonts w:ascii="Times New Roman" w:hAnsi="Times New Roman" w:cs="Times New Roman"/>
          <w:color w:val="632423"/>
          <w:sz w:val="20"/>
          <w:szCs w:val="20"/>
        </w:rPr>
        <w:t xml:space="preserve"> &amp; </w:t>
      </w:r>
      <w:proofErr w:type="spellStart"/>
      <w:r w:rsidR="00141535" w:rsidRPr="00AA1776">
        <w:rPr>
          <w:rFonts w:ascii="Times New Roman" w:hAnsi="Times New Roman" w:cs="Times New Roman"/>
          <w:color w:val="632423"/>
          <w:sz w:val="20"/>
          <w:szCs w:val="20"/>
        </w:rPr>
        <w:t>Beredugo</w:t>
      </w:r>
      <w:proofErr w:type="spellEnd"/>
      <w:r w:rsidR="00141535" w:rsidRPr="00AA1776">
        <w:rPr>
          <w:rFonts w:ascii="Times New Roman" w:hAnsi="Times New Roman" w:cs="Times New Roman"/>
          <w:color w:val="632423"/>
          <w:sz w:val="20"/>
          <w:szCs w:val="20"/>
        </w:rPr>
        <w:t>, 2019</w:t>
      </w:r>
      <w:r w:rsidR="00141535" w:rsidRPr="00AA1776">
        <w:rPr>
          <w:rFonts w:ascii="Times New Roman" w:eastAsia="CIDFont+F3" w:hAnsi="Times New Roman" w:cs="Times New Roman"/>
          <w:sz w:val="20"/>
          <w:szCs w:val="20"/>
        </w:rPr>
        <w:t>).</w:t>
      </w:r>
    </w:p>
    <w:p w14:paraId="788B7169" w14:textId="55375A10" w:rsidR="00182353" w:rsidRPr="00AA1776" w:rsidRDefault="00182353" w:rsidP="00CC218D">
      <w:pPr>
        <w:autoSpaceDE w:val="0"/>
        <w:autoSpaceDN w:val="0"/>
        <w:adjustRightInd w:val="0"/>
        <w:spacing w:after="0" w:line="240" w:lineRule="auto"/>
        <w:jc w:val="both"/>
        <w:rPr>
          <w:rFonts w:ascii="Times New Roman" w:eastAsia="Times New Roman" w:hAnsi="Times New Roman"/>
          <w:sz w:val="20"/>
          <w:szCs w:val="20"/>
        </w:rPr>
      </w:pPr>
      <w:r w:rsidRPr="00AA1776">
        <w:rPr>
          <w:rFonts w:ascii="Times New Roman" w:hAnsi="Times New Roman" w:cs="Times New Roman"/>
          <w:sz w:val="20"/>
          <w:szCs w:val="20"/>
        </w:rPr>
        <w:t xml:space="preserve">Environmental costs have been expanded to account for product design for sustainability, recycling and disassembly; process design to reduce environmental impact </w:t>
      </w:r>
      <w:r w:rsidR="00094C3B" w:rsidRPr="00AA1776">
        <w:rPr>
          <w:rFonts w:ascii="Times New Roman" w:hAnsi="Times New Roman" w:cs="Times New Roman"/>
          <w:sz w:val="20"/>
          <w:szCs w:val="20"/>
        </w:rPr>
        <w:t xml:space="preserve">of operations; worker training; </w:t>
      </w:r>
      <w:r w:rsidRPr="00AA1776">
        <w:rPr>
          <w:rFonts w:ascii="Times New Roman" w:hAnsi="Times New Roman" w:cs="Times New Roman"/>
          <w:sz w:val="20"/>
          <w:szCs w:val="20"/>
        </w:rPr>
        <w:t xml:space="preserve">research and development. </w:t>
      </w:r>
      <w:r w:rsidRPr="00AA1776">
        <w:rPr>
          <w:rFonts w:ascii="Times New Roman" w:hAnsi="Times New Roman"/>
          <w:sz w:val="20"/>
          <w:szCs w:val="20"/>
        </w:rPr>
        <w:t xml:space="preserve">The various government regulations, societal pressure groups and green consumer pressure are some of the current trends and recent developments reawakening corporate attention to the strategic and competitive role of a firm’s environmental responsibility to corporate performance (Ifurueze, Lyndon &amp; Bingilar, 2013). Although voluntary, </w:t>
      </w:r>
      <w:r w:rsidRPr="00AA1776">
        <w:rPr>
          <w:rFonts w:ascii="Times New Roman" w:eastAsia="Times New Roman" w:hAnsi="Times New Roman"/>
          <w:sz w:val="20"/>
          <w:szCs w:val="20"/>
        </w:rPr>
        <w:t>financial reports of firms that are without adequate disclosure of environmental cost information may be seen to be incomplete</w:t>
      </w:r>
      <w:r w:rsidRPr="00AA1776">
        <w:rPr>
          <w:rFonts w:ascii="Times New Roman" w:hAnsi="Times New Roman"/>
          <w:sz w:val="20"/>
          <w:szCs w:val="20"/>
        </w:rPr>
        <w:t>. Commitment to the natural environment has become an i</w:t>
      </w:r>
      <w:r w:rsidR="006C7426" w:rsidRPr="00AA1776">
        <w:rPr>
          <w:rFonts w:ascii="Times New Roman" w:hAnsi="Times New Roman"/>
          <w:sz w:val="20"/>
          <w:szCs w:val="20"/>
        </w:rPr>
        <w:t>mportant variable (Unamuno, 2016</w:t>
      </w:r>
      <w:r w:rsidRPr="00AA1776">
        <w:rPr>
          <w:rFonts w:ascii="Times New Roman" w:hAnsi="Times New Roman"/>
          <w:sz w:val="20"/>
          <w:szCs w:val="20"/>
        </w:rPr>
        <w:t>) and behaving in a socially responsible manner is increasingly seen as essential to the long term survival of companies (Adams and Zutshi, 20</w:t>
      </w:r>
      <w:r w:rsidR="004E3834" w:rsidRPr="00AA1776">
        <w:rPr>
          <w:rFonts w:ascii="Times New Roman" w:hAnsi="Times New Roman"/>
          <w:sz w:val="20"/>
          <w:szCs w:val="20"/>
        </w:rPr>
        <w:t>1</w:t>
      </w:r>
      <w:r w:rsidRPr="00AA1776">
        <w:rPr>
          <w:rFonts w:ascii="Times New Roman" w:hAnsi="Times New Roman"/>
          <w:sz w:val="20"/>
          <w:szCs w:val="20"/>
        </w:rPr>
        <w:t>4).</w:t>
      </w:r>
      <w:r w:rsidR="00176A39" w:rsidRPr="00AA1776">
        <w:rPr>
          <w:rFonts w:ascii="Times New Roman" w:hAnsi="Times New Roman"/>
          <w:sz w:val="20"/>
          <w:szCs w:val="20"/>
        </w:rPr>
        <w:t xml:space="preserve"> </w:t>
      </w:r>
      <w:r w:rsidRPr="00AA1776">
        <w:rPr>
          <w:rFonts w:ascii="Times New Roman" w:eastAsia="Times New Roman" w:hAnsi="Times New Roman"/>
          <w:sz w:val="20"/>
          <w:szCs w:val="20"/>
        </w:rPr>
        <w:t xml:space="preserve">This is because failure to include environmental cost information in financial reports might affect the ability of various stakeholders of the firm to make sound decisions. </w:t>
      </w:r>
    </w:p>
    <w:p w14:paraId="5330AB99" w14:textId="77777777" w:rsidR="004B2F88" w:rsidRPr="00AA1776" w:rsidRDefault="004B2F88" w:rsidP="004B2F88">
      <w:pPr>
        <w:pStyle w:val="NoSpacing"/>
        <w:jc w:val="both"/>
        <w:rPr>
          <w:rFonts w:ascii="Times New Roman" w:hAnsi="Times New Roman"/>
          <w:sz w:val="20"/>
          <w:szCs w:val="20"/>
        </w:rPr>
      </w:pPr>
    </w:p>
    <w:p w14:paraId="188ABB90" w14:textId="1B2A56C8" w:rsidR="00182353" w:rsidRPr="00AA1776" w:rsidRDefault="00182353" w:rsidP="004B2F88">
      <w:pPr>
        <w:pStyle w:val="NoSpacing"/>
        <w:jc w:val="both"/>
        <w:rPr>
          <w:rFonts w:ascii="Times New Roman" w:eastAsia="Times New Roman" w:hAnsi="Times New Roman"/>
          <w:sz w:val="20"/>
          <w:szCs w:val="20"/>
        </w:rPr>
      </w:pPr>
      <w:r w:rsidRPr="00AA1776">
        <w:rPr>
          <w:rFonts w:ascii="Times New Roman" w:hAnsi="Times New Roman"/>
          <w:sz w:val="20"/>
          <w:szCs w:val="20"/>
        </w:rPr>
        <w:t xml:space="preserve">According to Bassey , Effiok and Eton (2013) environmental accounting is referred to the way and manner by which firms communicate the environmental effects of their activities and how they have tried to resolve it in the best interest of all relevant stakeholders. Deegan (2010) further stated that, firms through the process of </w:t>
      </w:r>
      <w:r w:rsidRPr="00AA1776">
        <w:rPr>
          <w:rFonts w:ascii="Times New Roman" w:hAnsi="Times New Roman"/>
          <w:sz w:val="20"/>
          <w:szCs w:val="20"/>
        </w:rPr>
        <w:lastRenderedPageBreak/>
        <w:t>communication of environmental accounting information may seek to influence the public’s perception towards their operations and create a good image.</w:t>
      </w:r>
      <w:r w:rsidRPr="00AA1776">
        <w:rPr>
          <w:rFonts w:ascii="Times New Roman" w:eastAsia="Times New Roman" w:hAnsi="Times New Roman"/>
          <w:sz w:val="20"/>
          <w:szCs w:val="20"/>
        </w:rPr>
        <w:t xml:space="preserve"> </w:t>
      </w:r>
      <w:r w:rsidR="00176A39" w:rsidRPr="00AA1776">
        <w:rPr>
          <w:rFonts w:ascii="Times New Roman" w:hAnsi="Times New Roman"/>
          <w:sz w:val="20"/>
          <w:szCs w:val="20"/>
        </w:rPr>
        <w:t>Firms</w:t>
      </w:r>
      <w:r w:rsidRPr="00AA1776">
        <w:rPr>
          <w:rFonts w:ascii="Times New Roman" w:hAnsi="Times New Roman"/>
          <w:sz w:val="20"/>
          <w:szCs w:val="20"/>
        </w:rPr>
        <w:t xml:space="preserve"> also incur environmental costs by contributing to both corporate public relations and media campaigns on environmental issues. Also, being environmentally responsible may direct firms to better resources and increase their employee’s motivation which results in creation of unforeseen opportunity within the organization (Ness, 2012).</w:t>
      </w:r>
      <w:r w:rsidRPr="00AA1776">
        <w:rPr>
          <w:rFonts w:ascii="Times New Roman" w:eastAsia="Times New Roman" w:hAnsi="Times New Roman"/>
          <w:sz w:val="20"/>
          <w:szCs w:val="20"/>
        </w:rPr>
        <w:t xml:space="preserve">When environmental costs are not adequately allocated by firms, cross-subsidization occurs between products </w:t>
      </w:r>
      <w:r w:rsidRPr="00AA1776">
        <w:rPr>
          <w:rFonts w:ascii="Times New Roman" w:hAnsi="Times New Roman"/>
          <w:sz w:val="20"/>
          <w:szCs w:val="20"/>
        </w:rPr>
        <w:t>(Nadeem, 2012)</w:t>
      </w:r>
      <w:r w:rsidRPr="00AA1776">
        <w:rPr>
          <w:rFonts w:ascii="Times New Roman" w:eastAsia="Times New Roman" w:hAnsi="Times New Roman"/>
          <w:sz w:val="20"/>
          <w:szCs w:val="20"/>
        </w:rPr>
        <w:t xml:space="preserve">. Most companies do not know the extent to which their environmental cost information can influence their performance and thus tend to underestimate them. This means that if they are not assessing such </w:t>
      </w:r>
      <w:r w:rsidR="00E856E1" w:rsidRPr="00AA1776">
        <w:rPr>
          <w:rFonts w:ascii="Times New Roman" w:eastAsia="Times New Roman" w:hAnsi="Times New Roman"/>
          <w:sz w:val="20"/>
          <w:szCs w:val="20"/>
        </w:rPr>
        <w:t>information,</w:t>
      </w:r>
      <w:r w:rsidRPr="00AA1776">
        <w:rPr>
          <w:rFonts w:ascii="Times New Roman" w:eastAsia="Times New Roman" w:hAnsi="Times New Roman"/>
          <w:sz w:val="20"/>
          <w:szCs w:val="20"/>
        </w:rPr>
        <w:t xml:space="preserve"> it implies that they are not monitoring and reporting them. Manufacturing firms in Nigeria need to be fully accountable for the true cost of the impact of their activities on the environment which in so doing will put them in the good books of other stakeholders and will have an effect on their corporate performance.</w:t>
      </w:r>
    </w:p>
    <w:p w14:paraId="1B29EE43" w14:textId="77777777" w:rsidR="004B2F88" w:rsidRPr="00AA1776" w:rsidRDefault="004B2F88" w:rsidP="004B2F88">
      <w:pPr>
        <w:pStyle w:val="NoSpacing"/>
        <w:jc w:val="both"/>
        <w:rPr>
          <w:rStyle w:val="fontstyle01"/>
          <w:rFonts w:ascii="Times New Roman" w:hAnsi="Times New Roman"/>
          <w:b w:val="0"/>
          <w:bCs w:val="0"/>
          <w:i w:val="0"/>
          <w:iCs w:val="0"/>
          <w:sz w:val="20"/>
          <w:szCs w:val="20"/>
        </w:rPr>
      </w:pPr>
    </w:p>
    <w:p w14:paraId="540AF1B0" w14:textId="28F1AC3A" w:rsidR="00176A39" w:rsidRPr="00AA1776" w:rsidRDefault="00176A39" w:rsidP="004B2F88">
      <w:pPr>
        <w:pStyle w:val="NoSpacing"/>
        <w:jc w:val="both"/>
        <w:rPr>
          <w:rFonts w:ascii="Times New Roman" w:hAnsi="Times New Roman"/>
          <w:sz w:val="20"/>
          <w:szCs w:val="20"/>
        </w:rPr>
      </w:pPr>
      <w:r w:rsidRPr="00AA1776">
        <w:rPr>
          <w:rStyle w:val="fontstyle01"/>
          <w:rFonts w:ascii="Times New Roman" w:hAnsi="Times New Roman"/>
          <w:b w:val="0"/>
          <w:bCs w:val="0"/>
          <w:i w:val="0"/>
          <w:iCs w:val="0"/>
          <w:sz w:val="20"/>
          <w:szCs w:val="20"/>
        </w:rPr>
        <w:t xml:space="preserve">Several studies have been carried out by different authors on environmental cost and corporate performance by developed economies and emerging economies but it seems a conclusion is yet to be reached. </w:t>
      </w:r>
      <w:r w:rsidRPr="00AA1776">
        <w:rPr>
          <w:rFonts w:ascii="Times New Roman" w:hAnsi="Times New Roman"/>
          <w:color w:val="000000"/>
          <w:sz w:val="20"/>
          <w:szCs w:val="20"/>
        </w:rPr>
        <w:t>Susi (20</w:t>
      </w:r>
      <w:r w:rsidR="009B6B49" w:rsidRPr="00AA1776">
        <w:rPr>
          <w:rFonts w:ascii="Times New Roman" w:hAnsi="Times New Roman"/>
          <w:color w:val="000000"/>
          <w:sz w:val="20"/>
          <w:szCs w:val="20"/>
        </w:rPr>
        <w:t>1</w:t>
      </w:r>
      <w:r w:rsidRPr="00AA1776">
        <w:rPr>
          <w:rFonts w:ascii="Times New Roman" w:hAnsi="Times New Roman"/>
          <w:color w:val="000000"/>
          <w:sz w:val="20"/>
          <w:szCs w:val="20"/>
        </w:rPr>
        <w:t>9); While, De Viviers and Staden (2010);</w:t>
      </w:r>
      <w:r w:rsidRPr="00AA1776">
        <w:rPr>
          <w:rFonts w:ascii="Times New Roman" w:hAnsi="Times New Roman"/>
          <w:iCs/>
          <w:color w:val="000000"/>
          <w:sz w:val="20"/>
          <w:szCs w:val="20"/>
        </w:rPr>
        <w:t xml:space="preserve"> Galani (2011) all carried out their studies on environmental cost disclosure and corporate performance using content analysis and found </w:t>
      </w:r>
      <w:r w:rsidRPr="00AA1776">
        <w:rPr>
          <w:rFonts w:ascii="Times New Roman" w:hAnsi="Times New Roman"/>
          <w:iCs/>
          <w:sz w:val="20"/>
          <w:szCs w:val="20"/>
        </w:rPr>
        <w:t>out mixed results on environmental cost disclosure in the annual reports of firms and corporate performance.</w:t>
      </w:r>
      <w:r w:rsidR="004E3834" w:rsidRPr="00AA1776">
        <w:rPr>
          <w:rFonts w:ascii="Times New Roman" w:hAnsi="Times New Roman"/>
          <w:sz w:val="20"/>
          <w:szCs w:val="20"/>
        </w:rPr>
        <w:t xml:space="preserve"> Uwalomwa, (2011);</w:t>
      </w:r>
      <w:r w:rsidRPr="00AA1776">
        <w:rPr>
          <w:rFonts w:ascii="Times New Roman" w:hAnsi="Times New Roman"/>
          <w:sz w:val="20"/>
          <w:szCs w:val="20"/>
        </w:rPr>
        <w:t xml:space="preserve"> Ajibolade and Uwalomwa, (2013) used the mixture of both survey and regression research design to explain the effect of environmental cost disclosure on corporate performance of firms and they too found out mixed results. As a result of the methodology employed by past authors and their mixed results, this study will assess the effect of environmental cost on corporate performance of firms in Nigeria using both content analysis and regression research design to see if results now conforms with that of past authors. </w:t>
      </w:r>
    </w:p>
    <w:p w14:paraId="5F2CEED1" w14:textId="77777777" w:rsidR="004035ED" w:rsidRPr="00AA1776" w:rsidRDefault="004035ED" w:rsidP="004B2F88">
      <w:pPr>
        <w:pStyle w:val="NoSpacing"/>
        <w:jc w:val="both"/>
        <w:rPr>
          <w:b/>
          <w:sz w:val="20"/>
          <w:szCs w:val="20"/>
        </w:rPr>
      </w:pPr>
    </w:p>
    <w:p w14:paraId="42E6E281" w14:textId="1CF2D34B" w:rsidR="00176A39" w:rsidRPr="00AA1776" w:rsidRDefault="005E71E3" w:rsidP="004B2F88">
      <w:pPr>
        <w:pStyle w:val="NoSpacing"/>
        <w:jc w:val="both"/>
        <w:rPr>
          <w:b/>
          <w:sz w:val="20"/>
          <w:szCs w:val="20"/>
        </w:rPr>
      </w:pPr>
      <w:r w:rsidRPr="00AA1776">
        <w:rPr>
          <w:b/>
          <w:sz w:val="20"/>
          <w:szCs w:val="20"/>
        </w:rPr>
        <w:t>1.1</w:t>
      </w:r>
      <w:r w:rsidRPr="00AA1776">
        <w:rPr>
          <w:b/>
          <w:sz w:val="20"/>
          <w:szCs w:val="20"/>
        </w:rPr>
        <w:tab/>
      </w:r>
      <w:r w:rsidR="00176A39" w:rsidRPr="00AA1776">
        <w:rPr>
          <w:b/>
          <w:sz w:val="20"/>
          <w:szCs w:val="20"/>
        </w:rPr>
        <w:t>Objective of the Study</w:t>
      </w:r>
    </w:p>
    <w:p w14:paraId="2E8C391E" w14:textId="77777777" w:rsidR="00176A39" w:rsidRPr="00AA1776" w:rsidRDefault="00176A39" w:rsidP="004B2F88">
      <w:pPr>
        <w:pStyle w:val="NoSpacing"/>
        <w:jc w:val="both"/>
        <w:rPr>
          <w:sz w:val="20"/>
          <w:szCs w:val="20"/>
        </w:rPr>
      </w:pPr>
      <w:r w:rsidRPr="00AA1776">
        <w:rPr>
          <w:sz w:val="20"/>
          <w:szCs w:val="20"/>
        </w:rPr>
        <w:t xml:space="preserve">The main objective of the study is to examine </w:t>
      </w:r>
      <w:bookmarkStart w:id="1" w:name="_Hlk118989348"/>
      <w:r w:rsidRPr="00AA1776">
        <w:rPr>
          <w:sz w:val="20"/>
          <w:szCs w:val="20"/>
        </w:rPr>
        <w:t>the effect of environmental cost on corporate performance of listed manufacturing firms in Nigeria.</w:t>
      </w:r>
      <w:bookmarkEnd w:id="1"/>
      <w:r w:rsidRPr="00AA1776">
        <w:rPr>
          <w:sz w:val="20"/>
          <w:szCs w:val="20"/>
        </w:rPr>
        <w:t xml:space="preserve"> The specific objectives include to;</w:t>
      </w:r>
    </w:p>
    <w:p w14:paraId="54780DF6" w14:textId="77777777" w:rsidR="00176A39" w:rsidRPr="00AA1776" w:rsidRDefault="00176A39" w:rsidP="0006105B">
      <w:pPr>
        <w:pStyle w:val="NoSpacing"/>
        <w:numPr>
          <w:ilvl w:val="0"/>
          <w:numId w:val="7"/>
        </w:numPr>
        <w:jc w:val="both"/>
        <w:rPr>
          <w:sz w:val="20"/>
          <w:szCs w:val="20"/>
        </w:rPr>
      </w:pPr>
      <w:r w:rsidRPr="00AA1776">
        <w:rPr>
          <w:sz w:val="20"/>
          <w:szCs w:val="20"/>
        </w:rPr>
        <w:t>Examine the effect of environment cost on return on equity of listed manufacturing firms in Nigeria.</w:t>
      </w:r>
    </w:p>
    <w:p w14:paraId="1CBC7CF2" w14:textId="77777777" w:rsidR="00176A39" w:rsidRPr="00AA1776" w:rsidRDefault="00176A39" w:rsidP="0006105B">
      <w:pPr>
        <w:pStyle w:val="NoSpacing"/>
        <w:numPr>
          <w:ilvl w:val="0"/>
          <w:numId w:val="7"/>
        </w:numPr>
        <w:jc w:val="both"/>
        <w:rPr>
          <w:sz w:val="20"/>
          <w:szCs w:val="20"/>
        </w:rPr>
      </w:pPr>
      <w:r w:rsidRPr="00AA1776">
        <w:rPr>
          <w:sz w:val="20"/>
          <w:szCs w:val="20"/>
        </w:rPr>
        <w:t>Determine the effect of environment cost on return on asset of listed manufacturing firms in Nigeria.</w:t>
      </w:r>
    </w:p>
    <w:p w14:paraId="3EB19C72" w14:textId="77777777" w:rsidR="004035ED" w:rsidRPr="00AA1776" w:rsidRDefault="004035ED" w:rsidP="004B2F88">
      <w:pPr>
        <w:pStyle w:val="NoSpacing"/>
        <w:jc w:val="both"/>
        <w:rPr>
          <w:sz w:val="20"/>
          <w:szCs w:val="20"/>
        </w:rPr>
      </w:pPr>
    </w:p>
    <w:p w14:paraId="2DA4237A" w14:textId="69653614" w:rsidR="004035ED" w:rsidRPr="00AA1776" w:rsidRDefault="00B3788A" w:rsidP="004B2F88">
      <w:pPr>
        <w:pStyle w:val="NoSpacing"/>
        <w:jc w:val="both"/>
        <w:rPr>
          <w:rFonts w:ascii="Times New Roman" w:hAnsi="Times New Roman"/>
          <w:sz w:val="20"/>
          <w:szCs w:val="20"/>
        </w:rPr>
      </w:pPr>
      <w:r w:rsidRPr="00AA1776">
        <w:rPr>
          <w:sz w:val="20"/>
          <w:szCs w:val="20"/>
        </w:rPr>
        <w:t>The following h</w:t>
      </w:r>
      <w:r w:rsidR="0006105B" w:rsidRPr="00AA1776">
        <w:rPr>
          <w:sz w:val="20"/>
          <w:szCs w:val="20"/>
        </w:rPr>
        <w:t>ypotheses are</w:t>
      </w:r>
      <w:r w:rsidRPr="00AA1776">
        <w:rPr>
          <w:sz w:val="20"/>
          <w:szCs w:val="20"/>
        </w:rPr>
        <w:t xml:space="preserve"> </w:t>
      </w:r>
      <w:r w:rsidR="0006105B" w:rsidRPr="00AA1776">
        <w:rPr>
          <w:rFonts w:ascii="Times New Roman" w:hAnsi="Times New Roman"/>
          <w:sz w:val="20"/>
          <w:szCs w:val="20"/>
        </w:rPr>
        <w:t>tested</w:t>
      </w:r>
      <w:r w:rsidR="00E45B60" w:rsidRPr="00AA1776">
        <w:rPr>
          <w:rFonts w:ascii="Times New Roman" w:hAnsi="Times New Roman"/>
          <w:sz w:val="20"/>
          <w:szCs w:val="20"/>
        </w:rPr>
        <w:t>:</w:t>
      </w:r>
    </w:p>
    <w:p w14:paraId="75B7F8EE" w14:textId="77777777" w:rsidR="00B3788A" w:rsidRPr="00AA1776" w:rsidRDefault="00B3788A" w:rsidP="0006105B">
      <w:pPr>
        <w:pStyle w:val="NoSpacing"/>
        <w:ind w:left="720" w:hanging="720"/>
        <w:jc w:val="both"/>
        <w:rPr>
          <w:sz w:val="20"/>
          <w:szCs w:val="20"/>
        </w:rPr>
      </w:pPr>
      <w:r w:rsidRPr="00AA1776">
        <w:rPr>
          <w:sz w:val="20"/>
          <w:szCs w:val="20"/>
        </w:rPr>
        <w:t>H</w:t>
      </w:r>
      <w:r w:rsidRPr="00AA1776">
        <w:rPr>
          <w:sz w:val="20"/>
          <w:szCs w:val="20"/>
          <w:vertAlign w:val="subscript"/>
        </w:rPr>
        <w:t>o1</w:t>
      </w:r>
      <w:r w:rsidRPr="00AA1776">
        <w:rPr>
          <w:sz w:val="20"/>
          <w:szCs w:val="20"/>
        </w:rPr>
        <w:t xml:space="preserve">: Environmental cost has no significant effect on return on equity of listed manufacturing firms in Nigeria. </w:t>
      </w:r>
    </w:p>
    <w:p w14:paraId="2DD5C510" w14:textId="7CA95E9B" w:rsidR="00B3788A" w:rsidRPr="00AA1776" w:rsidRDefault="00B3788A" w:rsidP="0006105B">
      <w:pPr>
        <w:pStyle w:val="NoSpacing"/>
        <w:ind w:left="720" w:hanging="720"/>
        <w:jc w:val="both"/>
        <w:rPr>
          <w:sz w:val="20"/>
          <w:szCs w:val="20"/>
        </w:rPr>
      </w:pPr>
      <w:r w:rsidRPr="00AA1776">
        <w:rPr>
          <w:sz w:val="20"/>
          <w:szCs w:val="20"/>
        </w:rPr>
        <w:t>H</w:t>
      </w:r>
      <w:r w:rsidRPr="00AA1776">
        <w:rPr>
          <w:sz w:val="20"/>
          <w:szCs w:val="20"/>
          <w:vertAlign w:val="subscript"/>
        </w:rPr>
        <w:t>o2</w:t>
      </w:r>
      <w:r w:rsidRPr="00AA1776">
        <w:rPr>
          <w:sz w:val="20"/>
          <w:szCs w:val="20"/>
        </w:rPr>
        <w:t>: Environmental cost has no significant effect on retu</w:t>
      </w:r>
      <w:r w:rsidR="00141535" w:rsidRPr="00AA1776">
        <w:rPr>
          <w:sz w:val="20"/>
          <w:szCs w:val="20"/>
        </w:rPr>
        <w:t xml:space="preserve">rn on asset of listed </w:t>
      </w:r>
      <w:r w:rsidRPr="00AA1776">
        <w:rPr>
          <w:sz w:val="20"/>
          <w:szCs w:val="20"/>
        </w:rPr>
        <w:t>manufacturing firms in Nigeria</w:t>
      </w:r>
      <w:r w:rsidR="00E45B60" w:rsidRPr="00AA1776">
        <w:rPr>
          <w:sz w:val="20"/>
          <w:szCs w:val="20"/>
        </w:rPr>
        <w:t>.</w:t>
      </w:r>
    </w:p>
    <w:p w14:paraId="408876D2" w14:textId="77777777" w:rsidR="004035ED" w:rsidRPr="00AA1776" w:rsidRDefault="004035ED" w:rsidP="004B2F88">
      <w:pPr>
        <w:pStyle w:val="NoSpacing"/>
        <w:jc w:val="both"/>
        <w:rPr>
          <w:rFonts w:ascii="Times New Roman" w:hAnsi="Times New Roman" w:cs="Times New Roman"/>
          <w:b/>
          <w:bCs/>
          <w:sz w:val="20"/>
          <w:szCs w:val="20"/>
        </w:rPr>
      </w:pPr>
    </w:p>
    <w:p w14:paraId="32023D3F" w14:textId="1DBBBFA9" w:rsidR="005A12A1" w:rsidRPr="00AA1776" w:rsidRDefault="0006105B" w:rsidP="005E71E3">
      <w:pPr>
        <w:pStyle w:val="NoSpacing"/>
        <w:numPr>
          <w:ilvl w:val="0"/>
          <w:numId w:val="8"/>
        </w:numPr>
        <w:ind w:left="450" w:hanging="450"/>
        <w:jc w:val="both"/>
        <w:rPr>
          <w:rFonts w:ascii="Times New Roman" w:hAnsi="Times New Roman" w:cs="Times New Roman"/>
          <w:b/>
          <w:bCs/>
          <w:sz w:val="20"/>
          <w:szCs w:val="20"/>
        </w:rPr>
      </w:pPr>
      <w:r w:rsidRPr="00AA1776">
        <w:rPr>
          <w:rFonts w:ascii="Times New Roman" w:hAnsi="Times New Roman" w:cs="Times New Roman"/>
          <w:b/>
          <w:bCs/>
          <w:sz w:val="20"/>
          <w:szCs w:val="20"/>
        </w:rPr>
        <w:t>Review of Related Literature</w:t>
      </w:r>
    </w:p>
    <w:p w14:paraId="4786FB70" w14:textId="786B11EF" w:rsidR="0076563F" w:rsidRPr="00AA1776" w:rsidRDefault="0006105B" w:rsidP="004B2F88">
      <w:pPr>
        <w:pStyle w:val="NoSpacing"/>
        <w:jc w:val="both"/>
        <w:rPr>
          <w:rFonts w:ascii="Times New Roman" w:hAnsi="Times New Roman"/>
          <w:b/>
          <w:sz w:val="20"/>
          <w:szCs w:val="20"/>
        </w:rPr>
      </w:pPr>
      <w:r w:rsidRPr="00AA1776">
        <w:rPr>
          <w:rFonts w:ascii="Times New Roman" w:hAnsi="Times New Roman"/>
          <w:b/>
          <w:sz w:val="20"/>
          <w:szCs w:val="20"/>
        </w:rPr>
        <w:t xml:space="preserve">2.1 </w:t>
      </w:r>
      <w:r w:rsidR="0076563F" w:rsidRPr="00AA1776">
        <w:rPr>
          <w:rFonts w:ascii="Times New Roman" w:hAnsi="Times New Roman"/>
          <w:b/>
          <w:sz w:val="20"/>
          <w:szCs w:val="20"/>
        </w:rPr>
        <w:t>Concept of Environmental Disclosure</w:t>
      </w:r>
    </w:p>
    <w:p w14:paraId="7A3CE97B" w14:textId="32456F53" w:rsidR="00C60B44" w:rsidRPr="00AA1776" w:rsidRDefault="0076563F" w:rsidP="004B2F88">
      <w:pPr>
        <w:pStyle w:val="NoSpacing"/>
        <w:jc w:val="both"/>
        <w:rPr>
          <w:rFonts w:ascii="Times New Roman" w:eastAsia="Times New Roman" w:hAnsi="Times New Roman"/>
          <w:sz w:val="20"/>
          <w:szCs w:val="20"/>
        </w:rPr>
      </w:pPr>
      <w:r w:rsidRPr="00AA1776">
        <w:rPr>
          <w:rFonts w:ascii="Times New Roman" w:eastAsia="Times New Roman" w:hAnsi="Times New Roman"/>
          <w:sz w:val="20"/>
          <w:szCs w:val="20"/>
        </w:rPr>
        <w:t>Environmental accounting is an innovative sustainability initiative that has been d</w:t>
      </w:r>
      <w:r w:rsidR="003935F8" w:rsidRPr="00AA1776">
        <w:rPr>
          <w:rFonts w:ascii="Times New Roman" w:eastAsia="Times New Roman" w:hAnsi="Times New Roman"/>
          <w:sz w:val="20"/>
          <w:szCs w:val="20"/>
        </w:rPr>
        <w:t>efined by Steele and Powell (201</w:t>
      </w:r>
      <w:r w:rsidRPr="00AA1776">
        <w:rPr>
          <w:rFonts w:ascii="Times New Roman" w:eastAsia="Times New Roman" w:hAnsi="Times New Roman"/>
          <w:sz w:val="20"/>
          <w:szCs w:val="20"/>
        </w:rPr>
        <w:t xml:space="preserve">2) as that aspect of accounting which has to do with the identification, allocation and analysis, of material streams and their related money flows by using environmental accounting systems to provide insight into environmental impacts and associated </w:t>
      </w:r>
      <w:r w:rsidR="003935F8" w:rsidRPr="00AA1776">
        <w:rPr>
          <w:rFonts w:ascii="Times New Roman" w:eastAsia="Times New Roman" w:hAnsi="Times New Roman"/>
          <w:sz w:val="20"/>
          <w:szCs w:val="20"/>
        </w:rPr>
        <w:t>financial effects. Pramanik (201</w:t>
      </w:r>
      <w:r w:rsidR="0006105B" w:rsidRPr="00AA1776">
        <w:rPr>
          <w:rFonts w:ascii="Times New Roman" w:eastAsia="Times New Roman" w:hAnsi="Times New Roman"/>
          <w:sz w:val="20"/>
          <w:szCs w:val="20"/>
        </w:rPr>
        <w:t>7) refer</w:t>
      </w:r>
      <w:r w:rsidRPr="00AA1776">
        <w:rPr>
          <w:rFonts w:ascii="Times New Roman" w:eastAsia="Times New Roman" w:hAnsi="Times New Roman"/>
          <w:sz w:val="20"/>
          <w:szCs w:val="20"/>
        </w:rPr>
        <w:t xml:space="preserve"> to environmental disclosure as the process by which a corporation or an organization communicates its information regarding the range of its environmental activities to a variety of stakeholders. They went further to define environmental cost disclosure as the assessment of the impact of environmental issues on the company’s financial performance and this requires changes to the way the company discloses environmental issues in their annual reports. The aim of environmental reporting is to fulfill accountability and transparency purposes while providing useful information for timely and appropriate decision making by interested parties. </w:t>
      </w:r>
    </w:p>
    <w:p w14:paraId="3E9BF962" w14:textId="77777777" w:rsidR="0006105B" w:rsidRPr="00AA1776" w:rsidRDefault="0006105B" w:rsidP="004B2F88">
      <w:pPr>
        <w:pStyle w:val="NoSpacing"/>
        <w:jc w:val="both"/>
        <w:rPr>
          <w:rFonts w:ascii="Times New Roman" w:eastAsia="Times New Roman" w:hAnsi="Times New Roman"/>
          <w:sz w:val="20"/>
          <w:szCs w:val="20"/>
        </w:rPr>
      </w:pPr>
    </w:p>
    <w:p w14:paraId="47867143" w14:textId="20A0A3A0" w:rsidR="004035ED" w:rsidRPr="00AA1776" w:rsidRDefault="00C60B44" w:rsidP="004B2F88">
      <w:pPr>
        <w:pStyle w:val="NoSpacing"/>
        <w:jc w:val="both"/>
        <w:rPr>
          <w:rFonts w:ascii="PalatinoLinotype-Roman" w:hAnsi="PalatinoLinotype-Roman" w:cs="PalatinoLinotype-Roman"/>
          <w:sz w:val="20"/>
          <w:szCs w:val="20"/>
        </w:rPr>
      </w:pPr>
      <w:r w:rsidRPr="00AA1776">
        <w:rPr>
          <w:rFonts w:ascii="Times New Roman" w:eastAsia="Times New Roman" w:hAnsi="Times New Roman"/>
          <w:sz w:val="20"/>
          <w:szCs w:val="20"/>
        </w:rPr>
        <w:t xml:space="preserve">Environmental </w:t>
      </w:r>
      <w:r w:rsidR="0006105B" w:rsidRPr="00AA1776">
        <w:rPr>
          <w:rFonts w:ascii="Times New Roman" w:eastAsia="Times New Roman" w:hAnsi="Times New Roman"/>
          <w:sz w:val="20"/>
          <w:szCs w:val="20"/>
        </w:rPr>
        <w:t>accounting engenders</w:t>
      </w:r>
      <w:r w:rsidRPr="00AA1776">
        <w:rPr>
          <w:rFonts w:ascii="Times New Roman" w:eastAsia="Times New Roman" w:hAnsi="Times New Roman"/>
          <w:sz w:val="20"/>
          <w:szCs w:val="20"/>
        </w:rPr>
        <w:t xml:space="preserve"> </w:t>
      </w:r>
      <w:r w:rsidRPr="00AA1776">
        <w:rPr>
          <w:rFonts w:ascii="PalatinoLinotype-Roman" w:hAnsi="PalatinoLinotype-Roman" w:cs="PalatinoLinotype-Roman"/>
          <w:sz w:val="20"/>
          <w:szCs w:val="20"/>
        </w:rPr>
        <w:t>transparency</w:t>
      </w:r>
      <w:r w:rsidR="0006105B" w:rsidRPr="00AA1776">
        <w:rPr>
          <w:rFonts w:ascii="PalatinoLinotype-Roman" w:hAnsi="PalatinoLinotype-Roman" w:cs="PalatinoLinotype-Roman"/>
          <w:sz w:val="20"/>
          <w:szCs w:val="20"/>
        </w:rPr>
        <w:t xml:space="preserve"> on how companies</w:t>
      </w:r>
      <w:r w:rsidRPr="00AA1776">
        <w:rPr>
          <w:rFonts w:ascii="PalatinoLinotype-Roman" w:hAnsi="PalatinoLinotype-Roman" w:cs="PalatinoLinotype-Roman"/>
          <w:sz w:val="20"/>
          <w:szCs w:val="20"/>
        </w:rPr>
        <w:t xml:space="preserve"> deal with the environment</w:t>
      </w:r>
      <w:r w:rsidR="0006105B" w:rsidRPr="00AA1776">
        <w:rPr>
          <w:rFonts w:ascii="PalatinoLinotype-Roman" w:hAnsi="PalatinoLinotype-Roman" w:cs="PalatinoLinotype-Roman"/>
          <w:sz w:val="20"/>
          <w:szCs w:val="20"/>
        </w:rPr>
        <w:t xml:space="preserve">, </w:t>
      </w:r>
      <w:r w:rsidRPr="00AA1776">
        <w:rPr>
          <w:rFonts w:ascii="PalatinoLinotype-Roman" w:hAnsi="PalatinoLinotype-Roman" w:cs="PalatinoLinotype-Roman"/>
          <w:sz w:val="20"/>
          <w:szCs w:val="20"/>
        </w:rPr>
        <w:t>and how they treat their communities. Since, organizations are central to the problem, they must be central to the solution (</w:t>
      </w:r>
      <w:proofErr w:type="spellStart"/>
      <w:r w:rsidRPr="00AA1776">
        <w:rPr>
          <w:rFonts w:ascii="PalatinoLinotype-Roman" w:hAnsi="PalatinoLinotype-Roman" w:cs="PalatinoLinotype-Roman"/>
          <w:sz w:val="20"/>
          <w:szCs w:val="20"/>
        </w:rPr>
        <w:t>Beredugo</w:t>
      </w:r>
      <w:proofErr w:type="spellEnd"/>
      <w:r w:rsidRPr="00AA1776">
        <w:rPr>
          <w:rFonts w:ascii="PalatinoLinotype-Roman" w:hAnsi="PalatinoLinotype-Roman" w:cs="PalatinoLinotype-Roman"/>
          <w:sz w:val="20"/>
          <w:szCs w:val="20"/>
        </w:rPr>
        <w:t xml:space="preserve">, &amp; </w:t>
      </w:r>
      <w:proofErr w:type="spellStart"/>
      <w:r w:rsidRPr="00AA1776">
        <w:rPr>
          <w:rFonts w:ascii="PalatinoLinotype-Roman" w:hAnsi="PalatinoLinotype-Roman" w:cs="PalatinoLinotype-Roman"/>
          <w:sz w:val="20"/>
          <w:szCs w:val="20"/>
        </w:rPr>
        <w:t>Ekpo</w:t>
      </w:r>
      <w:proofErr w:type="spellEnd"/>
      <w:r w:rsidRPr="00AA1776">
        <w:rPr>
          <w:rFonts w:ascii="PalatinoLinotype-Roman" w:hAnsi="PalatinoLinotype-Roman" w:cs="PalatinoLinotype-Roman"/>
          <w:sz w:val="20"/>
          <w:szCs w:val="20"/>
        </w:rPr>
        <w:t xml:space="preserve">, 2019). </w:t>
      </w:r>
      <w:r w:rsidR="0076563F" w:rsidRPr="00AA1776">
        <w:rPr>
          <w:rFonts w:ascii="Times New Roman" w:eastAsia="Times New Roman" w:hAnsi="Times New Roman"/>
          <w:sz w:val="20"/>
          <w:szCs w:val="20"/>
        </w:rPr>
        <w:t>Moreover, environmental reports are ways in which the company provides information to meet the financial markets requirement. Pramanik (20</w:t>
      </w:r>
      <w:r w:rsidR="003935F8" w:rsidRPr="00AA1776">
        <w:rPr>
          <w:rFonts w:ascii="Times New Roman" w:eastAsia="Times New Roman" w:hAnsi="Times New Roman"/>
          <w:sz w:val="20"/>
          <w:szCs w:val="20"/>
        </w:rPr>
        <w:t>1</w:t>
      </w:r>
      <w:r w:rsidR="0076563F" w:rsidRPr="00AA1776">
        <w:rPr>
          <w:rFonts w:ascii="Times New Roman" w:eastAsia="Times New Roman" w:hAnsi="Times New Roman"/>
          <w:sz w:val="20"/>
          <w:szCs w:val="20"/>
        </w:rPr>
        <w:t xml:space="preserve">7) further expressed the environmental cost reporting as the company’s way for the provision of information about environmental performance, and meeting financial markets and at the same time providing itself with a positive environmental image. In addition, environmental reporting is considered as a valuable evaluation tool for corporations and individuals, when making investment decisions (Adediran &amp; Alade, 2013). While, </w:t>
      </w:r>
      <w:r w:rsidR="0076563F" w:rsidRPr="00AA1776">
        <w:rPr>
          <w:rFonts w:ascii="Times New Roman" w:hAnsi="Times New Roman"/>
          <w:sz w:val="20"/>
          <w:szCs w:val="20"/>
        </w:rPr>
        <w:t xml:space="preserve">Daferighe (2010) and </w:t>
      </w:r>
      <w:r w:rsidR="003935F8" w:rsidRPr="00AA1776">
        <w:rPr>
          <w:rFonts w:ascii="Times New Roman" w:eastAsia="Times New Roman" w:hAnsi="Times New Roman"/>
          <w:sz w:val="20"/>
          <w:szCs w:val="20"/>
        </w:rPr>
        <w:t>Peskin (201</w:t>
      </w:r>
      <w:r w:rsidR="0076563F" w:rsidRPr="00AA1776">
        <w:rPr>
          <w:rFonts w:ascii="Times New Roman" w:eastAsia="Times New Roman" w:hAnsi="Times New Roman"/>
          <w:sz w:val="20"/>
          <w:szCs w:val="20"/>
        </w:rPr>
        <w:t xml:space="preserve">9) viewed environmental accounting as a tool that can be used to determine less tangible and external costs for projects and activities, such as bio-diversity, human health and aesthetic values. It is also aimed at broader issues such as implementing sustainable business practice to conserve natural resources for future generations. Environmental accounting must, therefore, be designed such that it provides information enabling users’ access to environmental behaviour of the company and its economic consequence. Therefore, parts of the system are both information in monetary units (financial information) and information in physical units (non-financial </w:t>
      </w:r>
      <w:r w:rsidR="0076563F" w:rsidRPr="00AA1776">
        <w:rPr>
          <w:rFonts w:ascii="Times New Roman" w:eastAsia="Times New Roman" w:hAnsi="Times New Roman"/>
          <w:sz w:val="20"/>
          <w:szCs w:val="20"/>
        </w:rPr>
        <w:lastRenderedPageBreak/>
        <w:t>information).</w:t>
      </w:r>
      <w:r w:rsidR="004035ED" w:rsidRPr="00AA1776">
        <w:rPr>
          <w:rFonts w:ascii="Times New Roman" w:eastAsia="Times New Roman" w:hAnsi="Times New Roman"/>
          <w:sz w:val="20"/>
          <w:szCs w:val="20"/>
        </w:rPr>
        <w:t xml:space="preserve"> </w:t>
      </w:r>
      <w:r w:rsidR="0076563F" w:rsidRPr="00AA1776">
        <w:rPr>
          <w:rFonts w:ascii="Times New Roman" w:eastAsia="Times New Roman" w:hAnsi="Times New Roman"/>
          <w:sz w:val="20"/>
          <w:szCs w:val="20"/>
        </w:rPr>
        <w:t xml:space="preserve">Furthermore, it is necessary to ensure that different information needs of various interested parties are filled. It also means that the conception of environmental accounting is based on the basic recognition influencing the development of accounting system in the 20th century. </w:t>
      </w:r>
    </w:p>
    <w:p w14:paraId="63577464" w14:textId="55E53055" w:rsidR="0076563F" w:rsidRPr="00AA1776" w:rsidRDefault="0076563F" w:rsidP="004B2F88">
      <w:pPr>
        <w:pStyle w:val="NoSpacing"/>
        <w:jc w:val="both"/>
        <w:rPr>
          <w:rFonts w:ascii="Times New Roman" w:eastAsia="Times New Roman" w:hAnsi="Times New Roman"/>
          <w:sz w:val="20"/>
          <w:szCs w:val="20"/>
        </w:rPr>
      </w:pPr>
      <w:r w:rsidRPr="00AA1776">
        <w:rPr>
          <w:rFonts w:ascii="Times New Roman" w:eastAsia="Times New Roman" w:hAnsi="Times New Roman"/>
          <w:sz w:val="20"/>
          <w:szCs w:val="20"/>
        </w:rPr>
        <w:t>The method of reflecting the business process should be differentiated according to the users of the accounting information and according to decision-making tasks for support of which the accounting information is used (</w:t>
      </w:r>
      <w:proofErr w:type="spellStart"/>
      <w:r w:rsidR="003935F8" w:rsidRPr="00AA1776">
        <w:rPr>
          <w:rFonts w:ascii="Times New Roman" w:hAnsi="Times New Roman"/>
          <w:sz w:val="20"/>
          <w:szCs w:val="20"/>
          <w:lang w:val="en-GB" w:eastAsia="en-GB"/>
        </w:rPr>
        <w:t>Dechow</w:t>
      </w:r>
      <w:proofErr w:type="spellEnd"/>
      <w:r w:rsidR="003935F8" w:rsidRPr="00AA1776">
        <w:rPr>
          <w:rFonts w:ascii="Times New Roman" w:hAnsi="Times New Roman"/>
          <w:sz w:val="20"/>
          <w:szCs w:val="20"/>
          <w:lang w:val="en-GB" w:eastAsia="en-GB"/>
        </w:rPr>
        <w:t xml:space="preserve"> &amp; </w:t>
      </w:r>
      <w:proofErr w:type="spellStart"/>
      <w:r w:rsidR="003935F8" w:rsidRPr="00AA1776">
        <w:rPr>
          <w:rFonts w:ascii="Times New Roman" w:hAnsi="Times New Roman"/>
          <w:sz w:val="20"/>
          <w:szCs w:val="20"/>
          <w:lang w:val="en-GB" w:eastAsia="en-GB"/>
        </w:rPr>
        <w:t>Dichev</w:t>
      </w:r>
      <w:proofErr w:type="spellEnd"/>
      <w:r w:rsidR="003935F8" w:rsidRPr="00AA1776">
        <w:rPr>
          <w:rFonts w:ascii="Times New Roman" w:hAnsi="Times New Roman"/>
          <w:sz w:val="20"/>
          <w:szCs w:val="20"/>
          <w:lang w:val="en-GB" w:eastAsia="en-GB"/>
        </w:rPr>
        <w:t xml:space="preserve"> 201</w:t>
      </w:r>
      <w:r w:rsidRPr="00AA1776">
        <w:rPr>
          <w:rFonts w:ascii="Times New Roman" w:hAnsi="Times New Roman"/>
          <w:sz w:val="20"/>
          <w:szCs w:val="20"/>
          <w:lang w:val="en-GB" w:eastAsia="en-GB"/>
        </w:rPr>
        <w:t>2)</w:t>
      </w:r>
      <w:r w:rsidRPr="00AA1776">
        <w:rPr>
          <w:rFonts w:ascii="Times New Roman" w:eastAsia="Times New Roman" w:hAnsi="Times New Roman"/>
          <w:sz w:val="20"/>
          <w:szCs w:val="20"/>
        </w:rPr>
        <w:t>. To include environmental information in the accounting system of a company is one way to start to include sustainable development in everyday business decisions. A very important function of environmental accounting is to bring environmental costs to the managers; therefore, motivating them to identify ways to reduce and avoid economic costs related to the environment and at the same time reduces the company’s environmental impact</w:t>
      </w:r>
      <w:r w:rsidR="00B139F2" w:rsidRPr="00AA1776">
        <w:rPr>
          <w:rFonts w:ascii="Times New Roman" w:eastAsia="Times New Roman" w:hAnsi="Times New Roman"/>
          <w:sz w:val="20"/>
          <w:szCs w:val="20"/>
        </w:rPr>
        <w:t xml:space="preserve">. </w:t>
      </w:r>
      <w:r w:rsidRPr="00AA1776">
        <w:rPr>
          <w:rFonts w:ascii="Times New Roman" w:hAnsi="Times New Roman"/>
          <w:sz w:val="20"/>
          <w:szCs w:val="20"/>
        </w:rPr>
        <w:t>Daferighe</w:t>
      </w:r>
      <w:proofErr w:type="gramStart"/>
      <w:r w:rsidRPr="00AA1776">
        <w:rPr>
          <w:rFonts w:ascii="Times New Roman" w:hAnsi="Times New Roman"/>
          <w:sz w:val="20"/>
          <w:szCs w:val="20"/>
        </w:rPr>
        <w:t>,  (</w:t>
      </w:r>
      <w:proofErr w:type="gramEnd"/>
      <w:r w:rsidRPr="00AA1776">
        <w:rPr>
          <w:rFonts w:ascii="Times New Roman" w:hAnsi="Times New Roman"/>
          <w:sz w:val="20"/>
          <w:szCs w:val="20"/>
        </w:rPr>
        <w:t>2010) stated that Environmental Accounting can be broken down into three disciplines, namely:</w:t>
      </w:r>
      <w:r w:rsidR="00B139F2" w:rsidRPr="00AA1776">
        <w:rPr>
          <w:rFonts w:ascii="Times New Roman" w:eastAsia="Times New Roman" w:hAnsi="Times New Roman"/>
          <w:sz w:val="20"/>
          <w:szCs w:val="20"/>
        </w:rPr>
        <w:t xml:space="preserve"> </w:t>
      </w:r>
      <w:r w:rsidRPr="00AA1776">
        <w:rPr>
          <w:rFonts w:ascii="Times New Roman" w:hAnsi="Times New Roman"/>
          <w:sz w:val="20"/>
          <w:szCs w:val="20"/>
        </w:rPr>
        <w:t>National Environmental Accounting (NEA);</w:t>
      </w:r>
      <w:r w:rsidR="00B139F2" w:rsidRPr="00AA1776">
        <w:rPr>
          <w:rFonts w:ascii="Times New Roman" w:eastAsia="Times New Roman" w:hAnsi="Times New Roman"/>
          <w:sz w:val="20"/>
          <w:szCs w:val="20"/>
        </w:rPr>
        <w:t xml:space="preserve"> </w:t>
      </w:r>
      <w:r w:rsidRPr="00AA1776">
        <w:rPr>
          <w:rFonts w:ascii="Times New Roman" w:hAnsi="Times New Roman"/>
          <w:sz w:val="20"/>
          <w:szCs w:val="20"/>
        </w:rPr>
        <w:t>Global Environmental Accounting (GEA); and</w:t>
      </w:r>
      <w:r w:rsidR="00B139F2" w:rsidRPr="00AA1776">
        <w:rPr>
          <w:rFonts w:ascii="Times New Roman" w:eastAsia="Times New Roman" w:hAnsi="Times New Roman"/>
          <w:sz w:val="20"/>
          <w:szCs w:val="20"/>
        </w:rPr>
        <w:t xml:space="preserve"> </w:t>
      </w:r>
      <w:r w:rsidRPr="00AA1776">
        <w:rPr>
          <w:rFonts w:ascii="Times New Roman" w:hAnsi="Times New Roman"/>
          <w:sz w:val="20"/>
          <w:szCs w:val="20"/>
        </w:rPr>
        <w:t>Corporate Environmental Accounting (CEA).</w:t>
      </w:r>
    </w:p>
    <w:p w14:paraId="45FE1C43" w14:textId="77777777" w:rsidR="00B139F2" w:rsidRPr="00AA1776" w:rsidRDefault="00B139F2" w:rsidP="004B2F88">
      <w:pPr>
        <w:pStyle w:val="NoSpacing"/>
        <w:jc w:val="both"/>
        <w:rPr>
          <w:rFonts w:ascii="Times New Roman" w:hAnsi="Times New Roman"/>
          <w:sz w:val="20"/>
          <w:szCs w:val="20"/>
        </w:rPr>
      </w:pPr>
    </w:p>
    <w:p w14:paraId="4C62958C" w14:textId="6E6FD713" w:rsidR="004035ED" w:rsidRPr="00AA1776" w:rsidRDefault="0076563F" w:rsidP="004B2F88">
      <w:pPr>
        <w:pStyle w:val="NoSpacing"/>
        <w:jc w:val="both"/>
        <w:rPr>
          <w:rFonts w:ascii="Times New Roman" w:eastAsia="Times New Roman" w:hAnsi="Times New Roman"/>
          <w:b/>
          <w:sz w:val="20"/>
          <w:szCs w:val="20"/>
        </w:rPr>
      </w:pPr>
      <w:r w:rsidRPr="00AA1776">
        <w:rPr>
          <w:rFonts w:ascii="Times New Roman" w:hAnsi="Times New Roman"/>
          <w:sz w:val="20"/>
          <w:szCs w:val="20"/>
        </w:rPr>
        <w:t xml:space="preserve">The Corporate Environmental Accounting is further sub-divided into Environmental Management Accounting (EMA) and Environmental Cost Reporting (Disclosure) (ECR). The focus of this study is on Environmental Cost Disclosure aspect of Corporate Environmental </w:t>
      </w:r>
      <w:r w:rsidR="003935F8" w:rsidRPr="00AA1776">
        <w:rPr>
          <w:rFonts w:ascii="Times New Roman" w:hAnsi="Times New Roman"/>
          <w:sz w:val="20"/>
          <w:szCs w:val="20"/>
        </w:rPr>
        <w:t>Accounting, which Uwalomwa (2014</w:t>
      </w:r>
      <w:r w:rsidRPr="00AA1776">
        <w:rPr>
          <w:rFonts w:ascii="Times New Roman" w:hAnsi="Times New Roman"/>
          <w:sz w:val="20"/>
          <w:szCs w:val="20"/>
        </w:rPr>
        <w:t xml:space="preserve">) describes as the process that involves communicating the social and environmental effects of organisations’ economic actions to particular interest groups within the society. Furthermore, Environmental Reporting Guidelines (2012) defines Environmental Disclosure as the systematic and holistic statements of environmental burden and environmental efforts in organisations’ activities, such as environmental policies, objectives, programs and their outcomes, organisational structures and systems for the environmental activities, in accordance with general reporting principles of Environmental Disclosure, which is published and reported periodically to the general public. The source further revealed that Environmental Disclosure aims at promoting communication of organisations, fulfilling accountability regarding environmental efforts in their activities, and providing useful information to decision makers and interested parties. Srinivasa (2014) described Environmental Disclosure as the communication of environmental performance information by an organisation to its stakeholders. </w:t>
      </w:r>
    </w:p>
    <w:p w14:paraId="539ADF46" w14:textId="77777777" w:rsidR="0038419B" w:rsidRPr="00AA1776" w:rsidRDefault="0038419B" w:rsidP="004B2F88">
      <w:pPr>
        <w:pStyle w:val="NoSpacing"/>
        <w:jc w:val="both"/>
        <w:rPr>
          <w:rFonts w:ascii="Times New Roman" w:eastAsia="Times New Roman" w:hAnsi="Times New Roman"/>
          <w:b/>
          <w:sz w:val="20"/>
          <w:szCs w:val="20"/>
        </w:rPr>
      </w:pPr>
    </w:p>
    <w:p w14:paraId="1B9E028F" w14:textId="4DDEE685" w:rsidR="0076563F" w:rsidRPr="00AA1776" w:rsidRDefault="005E71E3" w:rsidP="004B2F88">
      <w:pPr>
        <w:pStyle w:val="NoSpacing"/>
        <w:jc w:val="both"/>
        <w:rPr>
          <w:rFonts w:ascii="Times New Roman" w:hAnsi="Times New Roman"/>
          <w:b/>
          <w:sz w:val="20"/>
          <w:szCs w:val="20"/>
        </w:rPr>
      </w:pPr>
      <w:r w:rsidRPr="00AA1776">
        <w:rPr>
          <w:rFonts w:ascii="Times New Roman" w:eastAsia="Times New Roman" w:hAnsi="Times New Roman"/>
          <w:b/>
          <w:sz w:val="20"/>
          <w:szCs w:val="20"/>
        </w:rPr>
        <w:t>2.2.</w:t>
      </w:r>
      <w:r w:rsidRPr="00AA1776">
        <w:rPr>
          <w:rFonts w:ascii="Times New Roman" w:eastAsia="Times New Roman" w:hAnsi="Times New Roman"/>
          <w:b/>
          <w:sz w:val="20"/>
          <w:szCs w:val="20"/>
        </w:rPr>
        <w:tab/>
      </w:r>
      <w:r w:rsidR="0076563F" w:rsidRPr="00AA1776">
        <w:rPr>
          <w:rFonts w:ascii="Times New Roman" w:eastAsia="Times New Roman" w:hAnsi="Times New Roman"/>
          <w:b/>
          <w:sz w:val="20"/>
          <w:szCs w:val="20"/>
        </w:rPr>
        <w:t>Components of Environmental Cost Disclosure</w:t>
      </w:r>
    </w:p>
    <w:p w14:paraId="0655C994" w14:textId="4F97AC62" w:rsidR="0076563F" w:rsidRPr="00AA1776" w:rsidRDefault="0076563F" w:rsidP="004B2F88">
      <w:pPr>
        <w:pStyle w:val="NoSpacing"/>
        <w:jc w:val="both"/>
        <w:rPr>
          <w:rFonts w:ascii="TimesNewRoman" w:eastAsia="TimesNewRoman" w:cs="TimesNewRoman"/>
          <w:sz w:val="20"/>
          <w:szCs w:val="20"/>
        </w:rPr>
      </w:pPr>
      <w:proofErr w:type="spellStart"/>
      <w:r w:rsidRPr="00AA1776">
        <w:rPr>
          <w:rFonts w:ascii="Times New Roman" w:eastAsia="Times New Roman" w:hAnsi="Times New Roman" w:cs="Times New Roman"/>
          <w:sz w:val="20"/>
          <w:szCs w:val="20"/>
        </w:rPr>
        <w:t>Dragomir</w:t>
      </w:r>
      <w:proofErr w:type="spellEnd"/>
      <w:r w:rsidRPr="00AA1776">
        <w:rPr>
          <w:rFonts w:ascii="Times New Roman" w:eastAsia="Times New Roman" w:hAnsi="Times New Roman" w:cs="Times New Roman"/>
          <w:sz w:val="20"/>
          <w:szCs w:val="20"/>
        </w:rPr>
        <w:t xml:space="preserve"> and </w:t>
      </w:r>
      <w:proofErr w:type="spellStart"/>
      <w:r w:rsidRPr="00AA1776">
        <w:rPr>
          <w:rFonts w:ascii="Times New Roman" w:eastAsia="Times New Roman" w:hAnsi="Times New Roman" w:cs="Times New Roman"/>
          <w:sz w:val="20"/>
          <w:szCs w:val="20"/>
        </w:rPr>
        <w:t>Anghel-ilcu</w:t>
      </w:r>
      <w:proofErr w:type="spellEnd"/>
      <w:r w:rsidRPr="00AA1776">
        <w:rPr>
          <w:rFonts w:ascii="Times New Roman" w:eastAsia="Times New Roman" w:hAnsi="Times New Roman" w:cs="Times New Roman"/>
          <w:sz w:val="20"/>
          <w:szCs w:val="20"/>
        </w:rPr>
        <w:t xml:space="preserve"> (2011) identified the basic components of environmental accounting information disclosure. </w:t>
      </w:r>
      <w:proofErr w:type="spellStart"/>
      <w:r w:rsidR="0038419B" w:rsidRPr="00AA1776">
        <w:rPr>
          <w:rFonts w:ascii="Times New Roman" w:eastAsia="Times New Roman" w:hAnsi="Times New Roman" w:cs="Times New Roman"/>
          <w:sz w:val="20"/>
          <w:szCs w:val="20"/>
        </w:rPr>
        <w:t>Beredugo</w:t>
      </w:r>
      <w:proofErr w:type="spellEnd"/>
      <w:r w:rsidR="00141535" w:rsidRPr="00AA1776">
        <w:rPr>
          <w:rFonts w:ascii="Times New Roman" w:eastAsia="Times New Roman" w:hAnsi="Times New Roman" w:cs="Times New Roman"/>
          <w:sz w:val="20"/>
          <w:szCs w:val="20"/>
        </w:rPr>
        <w:t xml:space="preserve"> (2014) also added that </w:t>
      </w:r>
      <w:r w:rsidR="00141535" w:rsidRPr="00AA1776">
        <w:rPr>
          <w:rFonts w:ascii="Times New Roman" w:eastAsia="TimesNewRoman" w:hAnsi="Times New Roman" w:cs="Times New Roman"/>
          <w:sz w:val="20"/>
          <w:szCs w:val="20"/>
        </w:rPr>
        <w:t xml:space="preserve">environmental costs consist of environmental measures and environmental losses. They include clean-up costs, costs of recycling materials or conserving energy, closure costs, capital expenditure and development expenditure. These costs are incurred in preventing, reducing or repairing damage to the environment and conserving resources. </w:t>
      </w:r>
      <w:r w:rsidRPr="00AA1776">
        <w:rPr>
          <w:rFonts w:ascii="Times New Roman" w:eastAsia="Times New Roman" w:hAnsi="Times New Roman" w:cs="Times New Roman"/>
          <w:sz w:val="20"/>
          <w:szCs w:val="20"/>
        </w:rPr>
        <w:t xml:space="preserve">However, there is no unique component of good environmental disclosures that can be adopted by all companies. Companies should design and implement strategies in the light of regulatory framework that will produce an efficient, qualitative </w:t>
      </w:r>
      <w:r w:rsidRPr="00AA1776">
        <w:rPr>
          <w:rFonts w:ascii="Times New Roman" w:eastAsia="Times New Roman" w:hAnsi="Times New Roman"/>
          <w:sz w:val="20"/>
          <w:szCs w:val="20"/>
        </w:rPr>
        <w:t>and result-oriented outcome, for quality financial reporting in the interest of stakeholders.</w:t>
      </w:r>
      <w:r w:rsidR="00B139F2" w:rsidRPr="00AA1776">
        <w:rPr>
          <w:rFonts w:ascii="Times New Roman" w:eastAsia="Times New Roman" w:hAnsi="Times New Roman"/>
          <w:sz w:val="20"/>
          <w:szCs w:val="20"/>
        </w:rPr>
        <w:t xml:space="preserve"> </w:t>
      </w:r>
      <w:r w:rsidRPr="00AA1776">
        <w:rPr>
          <w:rFonts w:ascii="Times New Roman" w:eastAsia="Times New Roman" w:hAnsi="Times New Roman"/>
          <w:sz w:val="20"/>
          <w:szCs w:val="20"/>
        </w:rPr>
        <w:t>Effective environmental cost disclosure should be designed in line with the circumstance surrounding each entity and continuously reviewed according to the changing circumstance of the time. However, for companies which intend to compete internationally, the following are recommended by Dragomir</w:t>
      </w:r>
      <w:r w:rsidRPr="00AA1776">
        <w:rPr>
          <w:rFonts w:ascii="Times New Roman" w:eastAsia="Times New Roman" w:hAnsi="Times New Roman"/>
          <w:i/>
          <w:sz w:val="20"/>
          <w:szCs w:val="20"/>
        </w:rPr>
        <w:t xml:space="preserve"> </w:t>
      </w:r>
      <w:r w:rsidRPr="00AA1776">
        <w:rPr>
          <w:rFonts w:ascii="Times New Roman" w:eastAsia="Times New Roman" w:hAnsi="Times New Roman"/>
          <w:sz w:val="20"/>
          <w:szCs w:val="20"/>
        </w:rPr>
        <w:t>(2011) as basic environmental cost disclosures components:</w:t>
      </w:r>
      <w:r w:rsidR="00B139F2" w:rsidRPr="00AA1776">
        <w:rPr>
          <w:rFonts w:ascii="Times New Roman" w:eastAsia="Times New Roman" w:hAnsi="Times New Roman"/>
          <w:sz w:val="20"/>
          <w:szCs w:val="20"/>
        </w:rPr>
        <w:t xml:space="preserve"> </w:t>
      </w:r>
      <w:r w:rsidRPr="00AA1776">
        <w:rPr>
          <w:rFonts w:ascii="Times New Roman" w:eastAsia="Times New Roman" w:hAnsi="Times New Roman"/>
          <w:sz w:val="20"/>
          <w:szCs w:val="20"/>
        </w:rPr>
        <w:t>Environmental Restoration</w:t>
      </w:r>
      <w:r w:rsidR="0038419B" w:rsidRPr="00AA1776">
        <w:rPr>
          <w:rFonts w:ascii="Times New Roman" w:eastAsia="Times New Roman" w:hAnsi="Times New Roman"/>
          <w:sz w:val="20"/>
          <w:szCs w:val="20"/>
        </w:rPr>
        <w:t>,</w:t>
      </w:r>
      <w:r w:rsidR="00B139F2" w:rsidRPr="00AA1776">
        <w:rPr>
          <w:rFonts w:ascii="Times New Roman" w:eastAsia="Times New Roman" w:hAnsi="Times New Roman"/>
          <w:sz w:val="20"/>
          <w:szCs w:val="20"/>
        </w:rPr>
        <w:t xml:space="preserve"> </w:t>
      </w:r>
      <w:r w:rsidRPr="00AA1776">
        <w:rPr>
          <w:rFonts w:ascii="Times New Roman" w:eastAsia="Times New Roman" w:hAnsi="Times New Roman"/>
          <w:sz w:val="20"/>
          <w:szCs w:val="20"/>
        </w:rPr>
        <w:t>Environmental Fines and Penalties</w:t>
      </w:r>
      <w:r w:rsidR="0038419B" w:rsidRPr="00AA1776">
        <w:rPr>
          <w:rFonts w:ascii="Times New Roman" w:eastAsia="Times New Roman" w:hAnsi="Times New Roman"/>
          <w:sz w:val="20"/>
          <w:szCs w:val="20"/>
        </w:rPr>
        <w:t>,</w:t>
      </w:r>
      <w:r w:rsidR="00B139F2" w:rsidRPr="00AA1776">
        <w:rPr>
          <w:rFonts w:ascii="Times New Roman" w:eastAsia="Times New Roman" w:hAnsi="Times New Roman"/>
          <w:sz w:val="20"/>
          <w:szCs w:val="20"/>
        </w:rPr>
        <w:t xml:space="preserve"> </w:t>
      </w:r>
      <w:r w:rsidRPr="00AA1776">
        <w:rPr>
          <w:rFonts w:ascii="Times New Roman" w:eastAsia="Times New Roman" w:hAnsi="Times New Roman"/>
          <w:sz w:val="20"/>
          <w:szCs w:val="20"/>
        </w:rPr>
        <w:t>Environmental Donations and Sponsorship</w:t>
      </w:r>
      <w:r w:rsidR="00B139F2" w:rsidRPr="00AA1776">
        <w:rPr>
          <w:rFonts w:ascii="Times New Roman" w:eastAsia="Times New Roman" w:hAnsi="Times New Roman"/>
          <w:sz w:val="20"/>
          <w:szCs w:val="20"/>
        </w:rPr>
        <w:t xml:space="preserve"> </w:t>
      </w:r>
      <w:r w:rsidR="0038419B" w:rsidRPr="00AA1776">
        <w:rPr>
          <w:rFonts w:ascii="Times New Roman" w:eastAsia="Times New Roman" w:hAnsi="Times New Roman"/>
          <w:sz w:val="20"/>
          <w:szCs w:val="20"/>
        </w:rPr>
        <w:t xml:space="preserve">&amp; Environmental Waste Management. </w:t>
      </w:r>
    </w:p>
    <w:p w14:paraId="3CCE64AF" w14:textId="77777777" w:rsidR="00B139F2" w:rsidRPr="00AA1776" w:rsidRDefault="00B139F2" w:rsidP="004B2F88">
      <w:pPr>
        <w:pStyle w:val="NoSpacing"/>
        <w:jc w:val="both"/>
        <w:rPr>
          <w:rFonts w:ascii="Times New Roman" w:eastAsia="Times New Roman" w:hAnsi="Times New Roman"/>
          <w:b/>
          <w:sz w:val="20"/>
          <w:szCs w:val="20"/>
        </w:rPr>
      </w:pPr>
    </w:p>
    <w:p w14:paraId="4BCB94EC" w14:textId="721724CD" w:rsidR="0076563F" w:rsidRPr="00AA1776" w:rsidRDefault="005E71E3" w:rsidP="004B2F88">
      <w:pPr>
        <w:pStyle w:val="NoSpacing"/>
        <w:jc w:val="both"/>
        <w:rPr>
          <w:rStyle w:val="fontstyle01"/>
          <w:rFonts w:ascii="Times New Roman" w:hAnsi="Times New Roman"/>
          <w:b w:val="0"/>
          <w:i w:val="0"/>
          <w:iCs w:val="0"/>
          <w:sz w:val="20"/>
          <w:szCs w:val="20"/>
        </w:rPr>
      </w:pPr>
      <w:r w:rsidRPr="00AA1776">
        <w:rPr>
          <w:rFonts w:ascii="Times New Roman" w:eastAsia="Times New Roman" w:hAnsi="Times New Roman"/>
          <w:b/>
          <w:sz w:val="20"/>
          <w:szCs w:val="20"/>
        </w:rPr>
        <w:t>2.2.1</w:t>
      </w:r>
      <w:r w:rsidRPr="00AA1776">
        <w:rPr>
          <w:rFonts w:ascii="Times New Roman" w:eastAsia="Times New Roman" w:hAnsi="Times New Roman"/>
          <w:b/>
          <w:sz w:val="20"/>
          <w:szCs w:val="20"/>
        </w:rPr>
        <w:tab/>
      </w:r>
      <w:r w:rsidR="0076563F" w:rsidRPr="00AA1776">
        <w:rPr>
          <w:rFonts w:ascii="Times New Roman" w:eastAsia="Times New Roman" w:hAnsi="Times New Roman"/>
          <w:b/>
          <w:sz w:val="20"/>
          <w:szCs w:val="20"/>
        </w:rPr>
        <w:t>Environmental Restoration Cost</w:t>
      </w:r>
      <w:r w:rsidR="00231637" w:rsidRPr="00AA1776">
        <w:rPr>
          <w:rFonts w:ascii="Times New Roman" w:eastAsia="Times New Roman" w:hAnsi="Times New Roman"/>
          <w:b/>
          <w:sz w:val="20"/>
          <w:szCs w:val="20"/>
        </w:rPr>
        <w:t xml:space="preserve">: </w:t>
      </w:r>
      <w:r w:rsidR="0076563F" w:rsidRPr="00AA1776">
        <w:rPr>
          <w:rFonts w:ascii="Times New Roman" w:eastAsia="Times New Roman" w:hAnsi="Times New Roman"/>
          <w:sz w:val="20"/>
          <w:szCs w:val="20"/>
        </w:rPr>
        <w:t>Environmental Restoration cost provisions are recorded when the company has obligations to undertake restoration, rehabilitation and environmental work, especially, when environmental disturbance is caused by the development or on-going pro</w:t>
      </w:r>
      <w:r w:rsidR="005D4EAC" w:rsidRPr="00AA1776">
        <w:rPr>
          <w:rFonts w:ascii="Times New Roman" w:eastAsia="Times New Roman" w:hAnsi="Times New Roman"/>
          <w:sz w:val="20"/>
          <w:szCs w:val="20"/>
        </w:rPr>
        <w:t xml:space="preserve">duction at the companies’ site </w:t>
      </w:r>
      <w:r w:rsidR="00231637" w:rsidRPr="00AA1776">
        <w:rPr>
          <w:rFonts w:ascii="Times New Roman" w:eastAsia="Times New Roman" w:hAnsi="Times New Roman"/>
          <w:sz w:val="20"/>
          <w:szCs w:val="20"/>
        </w:rPr>
        <w:t>(Price-water house coopers, 2014)</w:t>
      </w:r>
      <w:r w:rsidR="005D4EAC" w:rsidRPr="00AA1776">
        <w:rPr>
          <w:rFonts w:ascii="Times New Roman" w:eastAsia="Times New Roman" w:hAnsi="Times New Roman"/>
          <w:sz w:val="20"/>
          <w:szCs w:val="20"/>
        </w:rPr>
        <w:t>.</w:t>
      </w:r>
      <w:r w:rsidR="00EC7F83" w:rsidRPr="00AA1776">
        <w:rPr>
          <w:rFonts w:ascii="Times New Roman" w:eastAsia="Times New Roman" w:hAnsi="Times New Roman"/>
          <w:sz w:val="20"/>
          <w:szCs w:val="20"/>
        </w:rPr>
        <w:t xml:space="preserve"> </w:t>
      </w:r>
      <w:r w:rsidR="0076563F" w:rsidRPr="00AA1776">
        <w:rPr>
          <w:rFonts w:ascii="Times New Roman" w:eastAsia="Times New Roman" w:hAnsi="Times New Roman"/>
          <w:b/>
          <w:sz w:val="20"/>
          <w:szCs w:val="20"/>
        </w:rPr>
        <w:t>Environmental Fines and Penalties</w:t>
      </w:r>
      <w:r w:rsidR="00231637" w:rsidRPr="00AA1776">
        <w:rPr>
          <w:rFonts w:ascii="Times New Roman" w:eastAsia="Times New Roman" w:hAnsi="Times New Roman"/>
          <w:b/>
          <w:sz w:val="20"/>
          <w:szCs w:val="20"/>
        </w:rPr>
        <w:t xml:space="preserve">: </w:t>
      </w:r>
      <w:r w:rsidR="0076563F" w:rsidRPr="00AA1776">
        <w:rPr>
          <w:rFonts w:ascii="Times New Roman" w:eastAsia="Times New Roman" w:hAnsi="Times New Roman"/>
          <w:sz w:val="20"/>
          <w:szCs w:val="20"/>
        </w:rPr>
        <w:t xml:space="preserve">This category comprises current operating expenditures (immediately recognized in the income statement). These are costs borne by an organisation for the violation of the rule and regulation guiding specific environmental issues. Penalty and associated costs incurred as expense are expected to be fully disclosed in the </w:t>
      </w:r>
      <w:proofErr w:type="spellStart"/>
      <w:r w:rsidR="0076563F" w:rsidRPr="00AA1776">
        <w:rPr>
          <w:rFonts w:ascii="Times New Roman" w:eastAsia="Times New Roman" w:hAnsi="Times New Roman"/>
          <w:sz w:val="20"/>
          <w:szCs w:val="20"/>
        </w:rPr>
        <w:t>organ</w:t>
      </w:r>
      <w:r w:rsidR="005D4EAC" w:rsidRPr="00AA1776">
        <w:rPr>
          <w:rFonts w:ascii="Times New Roman" w:eastAsia="Times New Roman" w:hAnsi="Times New Roman"/>
          <w:sz w:val="20"/>
          <w:szCs w:val="20"/>
        </w:rPr>
        <w:t>isations’</w:t>
      </w:r>
      <w:proofErr w:type="spellEnd"/>
      <w:r w:rsidR="005D4EAC" w:rsidRPr="00AA1776">
        <w:rPr>
          <w:rFonts w:ascii="Times New Roman" w:eastAsia="Times New Roman" w:hAnsi="Times New Roman"/>
          <w:sz w:val="20"/>
          <w:szCs w:val="20"/>
        </w:rPr>
        <w:t xml:space="preserve"> financial statements </w:t>
      </w:r>
      <w:r w:rsidR="00DC6AB7" w:rsidRPr="00AA1776">
        <w:rPr>
          <w:rFonts w:ascii="Times New Roman" w:eastAsia="Times New Roman" w:hAnsi="Times New Roman"/>
          <w:sz w:val="20"/>
          <w:szCs w:val="20"/>
        </w:rPr>
        <w:t>(</w:t>
      </w:r>
      <w:proofErr w:type="spellStart"/>
      <w:r w:rsidR="00DC6AB7" w:rsidRPr="00AA1776">
        <w:rPr>
          <w:rFonts w:ascii="Times New Roman" w:eastAsia="Times New Roman" w:hAnsi="Times New Roman"/>
          <w:sz w:val="20"/>
          <w:szCs w:val="20"/>
        </w:rPr>
        <w:t>Dragomir</w:t>
      </w:r>
      <w:proofErr w:type="spellEnd"/>
      <w:r w:rsidR="00DC6AB7" w:rsidRPr="00AA1776">
        <w:rPr>
          <w:rFonts w:ascii="Times New Roman" w:eastAsia="Times New Roman" w:hAnsi="Times New Roman"/>
          <w:i/>
          <w:sz w:val="20"/>
          <w:szCs w:val="20"/>
        </w:rPr>
        <w:t xml:space="preserve"> </w:t>
      </w:r>
      <w:r w:rsidR="00DC6AB7" w:rsidRPr="00AA1776">
        <w:rPr>
          <w:rFonts w:ascii="Times New Roman" w:eastAsia="Times New Roman" w:hAnsi="Times New Roman"/>
          <w:sz w:val="20"/>
          <w:szCs w:val="20"/>
        </w:rPr>
        <w:t>2011).</w:t>
      </w:r>
      <w:r w:rsidR="00EC7F83" w:rsidRPr="00AA1776">
        <w:rPr>
          <w:rFonts w:ascii="Times New Roman" w:eastAsia="Times New Roman" w:hAnsi="Times New Roman"/>
          <w:sz w:val="20"/>
          <w:szCs w:val="20"/>
        </w:rPr>
        <w:t xml:space="preserve"> </w:t>
      </w:r>
      <w:r w:rsidR="0076563F" w:rsidRPr="00AA1776">
        <w:rPr>
          <w:rFonts w:ascii="Times New Roman" w:eastAsia="Times New Roman" w:hAnsi="Times New Roman"/>
          <w:b/>
          <w:sz w:val="20"/>
          <w:szCs w:val="20"/>
        </w:rPr>
        <w:t xml:space="preserve"> Environmental Donations and Sponsorship (EDS)</w:t>
      </w:r>
      <w:r w:rsidR="00DC6AB7" w:rsidRPr="00AA1776">
        <w:rPr>
          <w:rFonts w:ascii="Times New Roman" w:eastAsia="Times New Roman" w:hAnsi="Times New Roman"/>
          <w:b/>
          <w:sz w:val="20"/>
          <w:szCs w:val="20"/>
        </w:rPr>
        <w:t xml:space="preserve"> </w:t>
      </w:r>
      <w:proofErr w:type="gramStart"/>
      <w:r w:rsidR="0076563F" w:rsidRPr="00AA1776">
        <w:rPr>
          <w:rFonts w:ascii="Times New Roman" w:eastAsia="Times New Roman" w:hAnsi="Times New Roman"/>
          <w:sz w:val="20"/>
          <w:szCs w:val="20"/>
        </w:rPr>
        <w:t>This</w:t>
      </w:r>
      <w:proofErr w:type="gramEnd"/>
      <w:r w:rsidR="0076563F" w:rsidRPr="00AA1776">
        <w:rPr>
          <w:rFonts w:ascii="Times New Roman" w:eastAsia="Times New Roman" w:hAnsi="Times New Roman"/>
          <w:sz w:val="20"/>
          <w:szCs w:val="20"/>
        </w:rPr>
        <w:t xml:space="preserve"> category consists of voluntary environmental donations and sponsorship showing the companies commitments towards the communi</w:t>
      </w:r>
      <w:r w:rsidR="005D4EAC" w:rsidRPr="00AA1776">
        <w:rPr>
          <w:rFonts w:ascii="Times New Roman" w:eastAsia="Times New Roman" w:hAnsi="Times New Roman"/>
          <w:sz w:val="20"/>
          <w:szCs w:val="20"/>
        </w:rPr>
        <w:t xml:space="preserve">ty and the natural environment </w:t>
      </w:r>
      <w:r w:rsidR="00DC6AB7" w:rsidRPr="00AA1776">
        <w:rPr>
          <w:rFonts w:ascii="Times New Roman" w:eastAsia="Times New Roman" w:hAnsi="Times New Roman"/>
          <w:sz w:val="20"/>
          <w:szCs w:val="20"/>
        </w:rPr>
        <w:t>(</w:t>
      </w:r>
      <w:proofErr w:type="spellStart"/>
      <w:r w:rsidR="00DC6AB7" w:rsidRPr="00AA1776">
        <w:rPr>
          <w:rFonts w:ascii="Times New Roman" w:eastAsia="Times New Roman" w:hAnsi="Times New Roman"/>
          <w:sz w:val="20"/>
          <w:szCs w:val="20"/>
        </w:rPr>
        <w:t>Dragomir</w:t>
      </w:r>
      <w:proofErr w:type="spellEnd"/>
      <w:r w:rsidR="00DC6AB7" w:rsidRPr="00AA1776">
        <w:rPr>
          <w:rFonts w:ascii="Times New Roman" w:eastAsia="Times New Roman" w:hAnsi="Times New Roman"/>
          <w:sz w:val="20"/>
          <w:szCs w:val="20"/>
        </w:rPr>
        <w:t>,</w:t>
      </w:r>
      <w:r w:rsidR="00DC6AB7" w:rsidRPr="00AA1776">
        <w:rPr>
          <w:rFonts w:ascii="Times New Roman" w:eastAsia="Times New Roman" w:hAnsi="Times New Roman"/>
          <w:i/>
          <w:sz w:val="20"/>
          <w:szCs w:val="20"/>
        </w:rPr>
        <w:t xml:space="preserve"> </w:t>
      </w:r>
      <w:r w:rsidR="00DC6AB7" w:rsidRPr="00AA1776">
        <w:rPr>
          <w:rFonts w:ascii="Times New Roman" w:eastAsia="Times New Roman" w:hAnsi="Times New Roman"/>
          <w:sz w:val="20"/>
          <w:szCs w:val="20"/>
        </w:rPr>
        <w:t>2011).</w:t>
      </w:r>
      <w:r w:rsidR="00EC7F83" w:rsidRPr="00AA1776">
        <w:rPr>
          <w:rFonts w:ascii="Times New Roman" w:eastAsia="Times New Roman" w:hAnsi="Times New Roman"/>
          <w:sz w:val="20"/>
          <w:szCs w:val="20"/>
        </w:rPr>
        <w:t xml:space="preserve"> </w:t>
      </w:r>
      <w:r w:rsidR="0076563F" w:rsidRPr="00AA1776">
        <w:rPr>
          <w:rFonts w:ascii="Times New Roman" w:eastAsia="Times New Roman" w:hAnsi="Times New Roman"/>
          <w:b/>
          <w:sz w:val="20"/>
          <w:szCs w:val="20"/>
        </w:rPr>
        <w:t xml:space="preserve">Environmental </w:t>
      </w:r>
      <w:r w:rsidR="0076563F" w:rsidRPr="00AA1776">
        <w:rPr>
          <w:rFonts w:ascii="Times New Roman" w:hAnsi="Times New Roman"/>
          <w:b/>
          <w:bCs/>
          <w:sz w:val="20"/>
          <w:szCs w:val="20"/>
        </w:rPr>
        <w:t>Waste Management Cost</w:t>
      </w:r>
      <w:r w:rsidR="00C548BA" w:rsidRPr="00AA1776">
        <w:rPr>
          <w:rFonts w:ascii="Times New Roman" w:hAnsi="Times New Roman"/>
          <w:b/>
          <w:bCs/>
          <w:sz w:val="20"/>
          <w:szCs w:val="20"/>
        </w:rPr>
        <w:t xml:space="preserve">: </w:t>
      </w:r>
      <w:r w:rsidR="0076563F" w:rsidRPr="00AA1776">
        <w:rPr>
          <w:rFonts w:ascii="Times New Roman" w:hAnsi="Times New Roman"/>
          <w:bCs/>
          <w:sz w:val="20"/>
          <w:szCs w:val="20"/>
        </w:rPr>
        <w:t>Environmental waste management involves sensing what is there, sorting, separating, transforming, returning to service what can be used and properly disposing what is left (Rose, 20</w:t>
      </w:r>
      <w:r w:rsidR="00C548BA" w:rsidRPr="00AA1776">
        <w:rPr>
          <w:rFonts w:ascii="Times New Roman" w:hAnsi="Times New Roman"/>
          <w:bCs/>
          <w:sz w:val="20"/>
          <w:szCs w:val="20"/>
        </w:rPr>
        <w:t>17</w:t>
      </w:r>
      <w:r w:rsidR="0076563F" w:rsidRPr="00AA1776">
        <w:rPr>
          <w:rFonts w:ascii="Times New Roman" w:hAnsi="Times New Roman"/>
          <w:bCs/>
          <w:sz w:val="20"/>
          <w:szCs w:val="20"/>
        </w:rPr>
        <w:t>). According to Ghush, (20</w:t>
      </w:r>
      <w:r w:rsidR="00C548BA" w:rsidRPr="00AA1776">
        <w:rPr>
          <w:rFonts w:ascii="Times New Roman" w:hAnsi="Times New Roman"/>
          <w:bCs/>
          <w:sz w:val="20"/>
          <w:szCs w:val="20"/>
        </w:rPr>
        <w:t>1</w:t>
      </w:r>
      <w:r w:rsidR="0076563F" w:rsidRPr="00AA1776">
        <w:rPr>
          <w:rFonts w:ascii="Times New Roman" w:hAnsi="Times New Roman"/>
          <w:bCs/>
          <w:sz w:val="20"/>
          <w:szCs w:val="20"/>
        </w:rPr>
        <w:t>9) waste is inevitable human activities. They are either a by-product of initial production process or they arise when objects or materials are discarded after they have been used. Disposing of waste has a huge environmental impact and can cause serious environmental problems. Novick (20</w:t>
      </w:r>
      <w:r w:rsidR="00C548BA" w:rsidRPr="00AA1776">
        <w:rPr>
          <w:rFonts w:ascii="Times New Roman" w:hAnsi="Times New Roman"/>
          <w:bCs/>
          <w:sz w:val="20"/>
          <w:szCs w:val="20"/>
        </w:rPr>
        <w:t>1</w:t>
      </w:r>
      <w:r w:rsidR="0076563F" w:rsidRPr="00AA1776">
        <w:rPr>
          <w:rFonts w:ascii="Times New Roman" w:hAnsi="Times New Roman"/>
          <w:bCs/>
          <w:sz w:val="20"/>
          <w:szCs w:val="20"/>
        </w:rPr>
        <w:t xml:space="preserve">9) enumerated the accounting for waste management in any community, town or city as follows: associate cost on the reduction in the speed of sanitation related diseases, reduction on occurrence of non- communicable diseases and reduction on environmental pollution (degradation of land, water and air). All manufacturing firms are expected to make a report on the associated cost incurred in the </w:t>
      </w:r>
      <w:r w:rsidR="0076563F" w:rsidRPr="00AA1776">
        <w:rPr>
          <w:rFonts w:ascii="Times New Roman" w:hAnsi="Times New Roman"/>
          <w:bCs/>
          <w:sz w:val="20"/>
          <w:szCs w:val="20"/>
        </w:rPr>
        <w:lastRenderedPageBreak/>
        <w:t xml:space="preserve">management of waste. This is because stakeholders required this information to evaluate the organisation’s responsibility to environmental matters and the activities the organisation must have engaged in, to circumvent environmental degradation. </w:t>
      </w:r>
    </w:p>
    <w:p w14:paraId="091FCC74" w14:textId="77777777" w:rsidR="00C548BA" w:rsidRPr="00AA1776" w:rsidRDefault="00C548BA" w:rsidP="004B2F88">
      <w:pPr>
        <w:pStyle w:val="NoSpacing"/>
        <w:jc w:val="both"/>
        <w:rPr>
          <w:rStyle w:val="fontstyle01"/>
          <w:rFonts w:ascii="Times New Roman" w:hAnsi="Times New Roman"/>
          <w:i w:val="0"/>
          <w:iCs w:val="0"/>
          <w:sz w:val="20"/>
          <w:szCs w:val="20"/>
        </w:rPr>
      </w:pPr>
    </w:p>
    <w:p w14:paraId="16DB6829" w14:textId="28124AE7" w:rsidR="005D4EAC" w:rsidRPr="00AA1776" w:rsidRDefault="005D4EAC" w:rsidP="005D4EAC">
      <w:pPr>
        <w:pStyle w:val="NoSpacing"/>
        <w:jc w:val="both"/>
        <w:rPr>
          <w:rFonts w:ascii="Times New Roman" w:eastAsia="Times New Roman" w:hAnsi="Times New Roman"/>
          <w:sz w:val="20"/>
          <w:szCs w:val="20"/>
        </w:rPr>
      </w:pPr>
      <w:r w:rsidRPr="00AA1776">
        <w:rPr>
          <w:rStyle w:val="fontstyle01"/>
          <w:rFonts w:ascii="Times New Roman" w:hAnsi="Times New Roman"/>
          <w:b w:val="0"/>
          <w:i w:val="0"/>
          <w:iCs w:val="0"/>
          <w:sz w:val="20"/>
          <w:szCs w:val="20"/>
        </w:rPr>
        <w:t xml:space="preserve">It is no doubt that the above environmental related cost </w:t>
      </w:r>
      <w:r w:rsidR="00EC7F83" w:rsidRPr="00AA1776">
        <w:rPr>
          <w:rStyle w:val="fontstyle01"/>
          <w:rFonts w:ascii="Times New Roman" w:hAnsi="Times New Roman"/>
          <w:b w:val="0"/>
          <w:i w:val="0"/>
          <w:iCs w:val="0"/>
          <w:sz w:val="20"/>
          <w:szCs w:val="20"/>
        </w:rPr>
        <w:t>h</w:t>
      </w:r>
      <w:r w:rsidRPr="00AA1776">
        <w:rPr>
          <w:rStyle w:val="fontstyle01"/>
          <w:rFonts w:ascii="Times New Roman" w:hAnsi="Times New Roman"/>
          <w:b w:val="0"/>
          <w:i w:val="0"/>
          <w:iCs w:val="0"/>
          <w:sz w:val="20"/>
          <w:szCs w:val="20"/>
        </w:rPr>
        <w:t>as relativeness with performance of an organization as unde</w:t>
      </w:r>
      <w:r w:rsidR="00154F0F" w:rsidRPr="00AA1776">
        <w:rPr>
          <w:rStyle w:val="fontstyle01"/>
          <w:rFonts w:ascii="Times New Roman" w:hAnsi="Times New Roman"/>
          <w:b w:val="0"/>
          <w:i w:val="0"/>
          <w:iCs w:val="0"/>
          <w:sz w:val="20"/>
          <w:szCs w:val="20"/>
        </w:rPr>
        <w:t xml:space="preserve">rpinned on the </w:t>
      </w:r>
      <w:r w:rsidR="00EC7F83" w:rsidRPr="00AA1776">
        <w:rPr>
          <w:rStyle w:val="fontstyle01"/>
          <w:rFonts w:ascii="Times New Roman" w:hAnsi="Times New Roman"/>
          <w:b w:val="0"/>
          <w:i w:val="0"/>
          <w:iCs w:val="0"/>
          <w:sz w:val="20"/>
          <w:szCs w:val="20"/>
        </w:rPr>
        <w:t>stakeholders’</w:t>
      </w:r>
      <w:r w:rsidR="00154F0F" w:rsidRPr="00AA1776">
        <w:rPr>
          <w:rStyle w:val="fontstyle01"/>
          <w:rFonts w:ascii="Times New Roman" w:hAnsi="Times New Roman"/>
          <w:b w:val="0"/>
          <w:i w:val="0"/>
          <w:iCs w:val="0"/>
          <w:sz w:val="20"/>
          <w:szCs w:val="20"/>
        </w:rPr>
        <w:t xml:space="preserve"> theory</w:t>
      </w:r>
      <w:r w:rsidR="00EC7F83" w:rsidRPr="00AA1776">
        <w:rPr>
          <w:rStyle w:val="fontstyle01"/>
          <w:rFonts w:ascii="Times New Roman" w:hAnsi="Times New Roman"/>
          <w:b w:val="0"/>
          <w:i w:val="0"/>
          <w:iCs w:val="0"/>
          <w:sz w:val="20"/>
          <w:szCs w:val="20"/>
        </w:rPr>
        <w:t xml:space="preserve">. This </w:t>
      </w:r>
      <w:r w:rsidRPr="00AA1776">
        <w:rPr>
          <w:rFonts w:ascii="Times New Roman" w:eastAsia="Times New Roman" w:hAnsi="Times New Roman"/>
          <w:sz w:val="20"/>
          <w:szCs w:val="20"/>
        </w:rPr>
        <w:t xml:space="preserve">theory </w:t>
      </w:r>
      <w:r w:rsidR="00EC7F83" w:rsidRPr="00AA1776">
        <w:rPr>
          <w:rFonts w:ascii="Times New Roman" w:eastAsia="Times New Roman" w:hAnsi="Times New Roman"/>
          <w:sz w:val="20"/>
          <w:szCs w:val="20"/>
        </w:rPr>
        <w:t>established</w:t>
      </w:r>
      <w:r w:rsidRPr="00AA1776">
        <w:rPr>
          <w:rFonts w:ascii="Times New Roman" w:eastAsia="Times New Roman" w:hAnsi="Times New Roman"/>
          <w:sz w:val="20"/>
          <w:szCs w:val="20"/>
        </w:rPr>
        <w:t xml:space="preserve"> that the firm’s success is dependent upon the successful management of all the relationships that a</w:t>
      </w:r>
      <w:r w:rsidR="00EC7F83" w:rsidRPr="00AA1776">
        <w:rPr>
          <w:rFonts w:ascii="Times New Roman" w:eastAsia="Times New Roman" w:hAnsi="Times New Roman"/>
          <w:sz w:val="20"/>
          <w:szCs w:val="20"/>
        </w:rPr>
        <w:t xml:space="preserve"> firm has with its stakeholders </w:t>
      </w:r>
      <w:r w:rsidRPr="00AA1776">
        <w:rPr>
          <w:rFonts w:ascii="Times New Roman" w:eastAsia="Times New Roman" w:hAnsi="Times New Roman"/>
          <w:sz w:val="20"/>
          <w:szCs w:val="20"/>
        </w:rPr>
        <w:t xml:space="preserve">(Jensen &amp; </w:t>
      </w:r>
      <w:proofErr w:type="spellStart"/>
      <w:r w:rsidRPr="00AA1776">
        <w:rPr>
          <w:rFonts w:ascii="Times New Roman" w:eastAsia="Times New Roman" w:hAnsi="Times New Roman"/>
          <w:sz w:val="20"/>
          <w:szCs w:val="20"/>
        </w:rPr>
        <w:t>Meckling</w:t>
      </w:r>
      <w:proofErr w:type="spellEnd"/>
      <w:r w:rsidRPr="00AA1776">
        <w:rPr>
          <w:rFonts w:ascii="Times New Roman" w:eastAsia="Times New Roman" w:hAnsi="Times New Roman"/>
          <w:sz w:val="20"/>
          <w:szCs w:val="20"/>
        </w:rPr>
        <w:t xml:space="preserve">, 2016). The stakeholder theory asserts that corporation’s continued existence requires the support of the stakeholders and their approval must be sought and the activities of the corporation adjusted to gain that approval (Chan, 2016). The more powerful the stakeholders, the more the company must adapt. Environmental reporting is thus seen as part of the dialogue between the company and its stakeholders (Gray, </w:t>
      </w:r>
      <w:proofErr w:type="spellStart"/>
      <w:r w:rsidRPr="00AA1776">
        <w:rPr>
          <w:rFonts w:ascii="Times New Roman" w:eastAsia="Times New Roman" w:hAnsi="Times New Roman"/>
          <w:sz w:val="20"/>
          <w:szCs w:val="20"/>
        </w:rPr>
        <w:t>Kouhy</w:t>
      </w:r>
      <w:proofErr w:type="spellEnd"/>
      <w:r w:rsidRPr="00AA1776">
        <w:rPr>
          <w:rFonts w:ascii="Times New Roman" w:eastAsia="Times New Roman" w:hAnsi="Times New Roman"/>
          <w:sz w:val="20"/>
          <w:szCs w:val="20"/>
        </w:rPr>
        <w:t xml:space="preserve"> &amp; Lavers, 2015). </w:t>
      </w:r>
    </w:p>
    <w:p w14:paraId="1D3BB6AA" w14:textId="77777777" w:rsidR="005D4EAC" w:rsidRPr="00AA1776" w:rsidRDefault="005D4EAC" w:rsidP="004B2F88">
      <w:pPr>
        <w:pStyle w:val="NoSpacing"/>
        <w:jc w:val="both"/>
        <w:rPr>
          <w:rStyle w:val="fontstyle01"/>
          <w:rFonts w:ascii="Times New Roman" w:hAnsi="Times New Roman"/>
          <w:i w:val="0"/>
          <w:iCs w:val="0"/>
          <w:sz w:val="20"/>
          <w:szCs w:val="20"/>
        </w:rPr>
      </w:pPr>
    </w:p>
    <w:p w14:paraId="4393B34E" w14:textId="0F3B5076" w:rsidR="0076563F" w:rsidRPr="00AA1776" w:rsidRDefault="00671B32" w:rsidP="004B2F88">
      <w:pPr>
        <w:pStyle w:val="NoSpacing"/>
        <w:jc w:val="both"/>
        <w:rPr>
          <w:rFonts w:ascii="Times New Roman" w:hAnsi="Times New Roman"/>
          <w:b/>
          <w:bCs/>
          <w:color w:val="000000"/>
          <w:sz w:val="20"/>
          <w:szCs w:val="20"/>
        </w:rPr>
      </w:pPr>
      <w:r w:rsidRPr="00AA1776">
        <w:rPr>
          <w:rStyle w:val="fontstyle01"/>
          <w:rFonts w:ascii="Times New Roman" w:hAnsi="Times New Roman"/>
          <w:i w:val="0"/>
          <w:iCs w:val="0"/>
          <w:sz w:val="20"/>
          <w:szCs w:val="20"/>
        </w:rPr>
        <w:t>2.3</w:t>
      </w:r>
      <w:r w:rsidRPr="00AA1776">
        <w:rPr>
          <w:rStyle w:val="fontstyle01"/>
          <w:rFonts w:ascii="Times New Roman" w:hAnsi="Times New Roman"/>
          <w:i w:val="0"/>
          <w:iCs w:val="0"/>
          <w:sz w:val="20"/>
          <w:szCs w:val="20"/>
        </w:rPr>
        <w:tab/>
      </w:r>
      <w:r w:rsidR="0076563F" w:rsidRPr="00AA1776">
        <w:rPr>
          <w:rStyle w:val="fontstyle01"/>
          <w:rFonts w:ascii="Times New Roman" w:hAnsi="Times New Roman"/>
          <w:i w:val="0"/>
          <w:iCs w:val="0"/>
          <w:sz w:val="20"/>
          <w:szCs w:val="20"/>
        </w:rPr>
        <w:t>An Overview of Corporate Performance</w:t>
      </w:r>
      <w:r w:rsidR="00C548BA" w:rsidRPr="00AA1776">
        <w:rPr>
          <w:rStyle w:val="fontstyle01"/>
          <w:rFonts w:ascii="Times New Roman" w:hAnsi="Times New Roman"/>
          <w:i w:val="0"/>
          <w:iCs w:val="0"/>
          <w:sz w:val="20"/>
          <w:szCs w:val="20"/>
        </w:rPr>
        <w:t xml:space="preserve"> </w:t>
      </w:r>
      <w:r w:rsidR="0076563F" w:rsidRPr="00AA1776">
        <w:rPr>
          <w:rFonts w:ascii="Times New Roman" w:hAnsi="Times New Roman"/>
          <w:color w:val="000000"/>
          <w:sz w:val="20"/>
          <w:szCs w:val="20"/>
        </w:rPr>
        <w:t xml:space="preserve">The definition of corporate performance and its measurement continues to challenge scholars due to its complexity. This study attempts to contribute to this effort by creating and testing a subjective scale of performance that covers the domain of business performance in the words of </w:t>
      </w:r>
      <w:r w:rsidR="00AB465B" w:rsidRPr="00AA1776">
        <w:rPr>
          <w:rFonts w:ascii="Times New Roman" w:hAnsi="Times New Roman"/>
          <w:color w:val="000000"/>
          <w:sz w:val="20"/>
          <w:szCs w:val="20"/>
        </w:rPr>
        <w:t>(</w:t>
      </w:r>
      <w:r w:rsidR="0076563F" w:rsidRPr="00AA1776">
        <w:rPr>
          <w:rFonts w:ascii="Times New Roman" w:hAnsi="Times New Roman"/>
          <w:color w:val="000000"/>
          <w:sz w:val="20"/>
          <w:szCs w:val="20"/>
        </w:rPr>
        <w:t xml:space="preserve">Venkatraman </w:t>
      </w:r>
      <w:r w:rsidR="00AB465B" w:rsidRPr="00AA1776">
        <w:rPr>
          <w:rFonts w:ascii="Times New Roman" w:hAnsi="Times New Roman"/>
          <w:color w:val="000000"/>
          <w:sz w:val="20"/>
          <w:szCs w:val="20"/>
        </w:rPr>
        <w:t>&amp;</w:t>
      </w:r>
      <w:r w:rsidR="0076563F" w:rsidRPr="00AA1776">
        <w:rPr>
          <w:rFonts w:ascii="Times New Roman" w:hAnsi="Times New Roman"/>
          <w:color w:val="000000"/>
          <w:sz w:val="20"/>
          <w:szCs w:val="20"/>
        </w:rPr>
        <w:t xml:space="preserve"> Ramanujam </w:t>
      </w:r>
      <w:r w:rsidR="00C548BA" w:rsidRPr="00AA1776">
        <w:rPr>
          <w:rFonts w:ascii="Times New Roman" w:hAnsi="Times New Roman"/>
          <w:color w:val="000000"/>
          <w:sz w:val="20"/>
          <w:szCs w:val="20"/>
        </w:rPr>
        <w:t>20</w:t>
      </w:r>
      <w:r w:rsidR="0076563F" w:rsidRPr="00AA1776">
        <w:rPr>
          <w:rFonts w:ascii="Times New Roman" w:hAnsi="Times New Roman"/>
          <w:color w:val="000000"/>
          <w:sz w:val="20"/>
          <w:szCs w:val="20"/>
        </w:rPr>
        <w:t>16). The conceptualization of performance in this study is based on the stakeholder theory, which allows distinguishing between performance antecedents and outcomes. It also provides a conceptual structure to define performance indicators and dimensions.</w:t>
      </w:r>
      <w:r w:rsidR="0076563F" w:rsidRPr="00AA1776">
        <w:rPr>
          <w:rStyle w:val="fontstyle01"/>
          <w:rFonts w:ascii="Times New Roman" w:hAnsi="Times New Roman"/>
          <w:sz w:val="20"/>
          <w:szCs w:val="20"/>
        </w:rPr>
        <w:t xml:space="preserve"> </w:t>
      </w:r>
      <w:r w:rsidR="0076563F" w:rsidRPr="00AA1776">
        <w:rPr>
          <w:rFonts w:ascii="Times New Roman" w:hAnsi="Times New Roman"/>
          <w:color w:val="000000"/>
          <w:sz w:val="20"/>
          <w:szCs w:val="20"/>
        </w:rPr>
        <w:t xml:space="preserve">The fact that profit and growth are relevant motives for the existence of a business firm and must be included in any attempt to measure performance is indisputable. The question is: what else is relevant and should be considered as well? In this case, stakeholder theory help by Measuring performance under this conceptualization </w:t>
      </w:r>
      <w:r w:rsidR="00AB465B" w:rsidRPr="00AA1776">
        <w:rPr>
          <w:rFonts w:ascii="Times New Roman" w:hAnsi="Times New Roman"/>
          <w:color w:val="000000"/>
          <w:sz w:val="20"/>
          <w:szCs w:val="20"/>
        </w:rPr>
        <w:t xml:space="preserve">which </w:t>
      </w:r>
      <w:r w:rsidR="0076563F" w:rsidRPr="00AA1776">
        <w:rPr>
          <w:rFonts w:ascii="Times New Roman" w:hAnsi="Times New Roman"/>
          <w:color w:val="000000"/>
          <w:sz w:val="20"/>
          <w:szCs w:val="20"/>
        </w:rPr>
        <w:t>involves identifying the stakeholders and defining the set of performance outcomes that measure their satisfaction (winter, 20</w:t>
      </w:r>
      <w:r w:rsidR="00AB465B" w:rsidRPr="00AA1776">
        <w:rPr>
          <w:rFonts w:ascii="Times New Roman" w:hAnsi="Times New Roman"/>
          <w:color w:val="000000"/>
          <w:sz w:val="20"/>
          <w:szCs w:val="20"/>
        </w:rPr>
        <w:t>1</w:t>
      </w:r>
      <w:r w:rsidR="0076563F" w:rsidRPr="00AA1776">
        <w:rPr>
          <w:rFonts w:ascii="Times New Roman" w:hAnsi="Times New Roman"/>
          <w:color w:val="000000"/>
          <w:sz w:val="20"/>
          <w:szCs w:val="20"/>
        </w:rPr>
        <w:t>3).</w:t>
      </w:r>
      <w:r w:rsidR="00AB465B" w:rsidRPr="00AA1776">
        <w:rPr>
          <w:rFonts w:ascii="Times New Roman" w:hAnsi="Times New Roman"/>
          <w:b/>
          <w:bCs/>
          <w:color w:val="000000"/>
          <w:sz w:val="20"/>
          <w:szCs w:val="20"/>
        </w:rPr>
        <w:t xml:space="preserve"> </w:t>
      </w:r>
      <w:r w:rsidR="0076563F" w:rsidRPr="00AA1776">
        <w:rPr>
          <w:rFonts w:ascii="Times New Roman" w:hAnsi="Times New Roman"/>
          <w:color w:val="000000"/>
          <w:sz w:val="20"/>
          <w:szCs w:val="20"/>
        </w:rPr>
        <w:t>The stakeholder theory offers a social perspective to the objectives of the firm and, to an extent it conflicts with the economic view of value maximization (George, 20</w:t>
      </w:r>
      <w:r w:rsidR="00AB465B" w:rsidRPr="00AA1776">
        <w:rPr>
          <w:rFonts w:ascii="Times New Roman" w:hAnsi="Times New Roman"/>
          <w:color w:val="000000"/>
          <w:sz w:val="20"/>
          <w:szCs w:val="20"/>
        </w:rPr>
        <w:t>1</w:t>
      </w:r>
      <w:r w:rsidR="0076563F" w:rsidRPr="00AA1776">
        <w:rPr>
          <w:rFonts w:ascii="Times New Roman" w:hAnsi="Times New Roman"/>
          <w:color w:val="000000"/>
          <w:sz w:val="20"/>
          <w:szCs w:val="20"/>
        </w:rPr>
        <w:t xml:space="preserve">5). Such ontological discussion is within the scope of this study. The stakeholder theory has found its way into the corporate and academic world. It is possible to see its influence in corporate annual reports. The use of stakeholders’ satisfaction as firm performance was also adopted by a large number of different authors like </w:t>
      </w:r>
      <w:r w:rsidR="00AB465B" w:rsidRPr="00AA1776">
        <w:rPr>
          <w:rFonts w:ascii="Times New Roman" w:hAnsi="Times New Roman"/>
          <w:color w:val="000000"/>
          <w:sz w:val="20"/>
          <w:szCs w:val="20"/>
        </w:rPr>
        <w:t>(</w:t>
      </w:r>
      <w:r w:rsidR="003935F8" w:rsidRPr="00AA1776">
        <w:rPr>
          <w:rFonts w:ascii="Times New Roman" w:hAnsi="Times New Roman"/>
          <w:color w:val="000000"/>
          <w:sz w:val="20"/>
          <w:szCs w:val="20"/>
        </w:rPr>
        <w:t xml:space="preserve">Venkatraman &amp; Ramanujam, </w:t>
      </w:r>
      <w:r w:rsidR="00AB465B" w:rsidRPr="00AA1776">
        <w:rPr>
          <w:rFonts w:ascii="Times New Roman" w:hAnsi="Times New Roman"/>
          <w:color w:val="000000"/>
          <w:sz w:val="20"/>
          <w:szCs w:val="20"/>
        </w:rPr>
        <w:t>20</w:t>
      </w:r>
      <w:r w:rsidR="0076563F" w:rsidRPr="00AA1776">
        <w:rPr>
          <w:rFonts w:ascii="Times New Roman" w:hAnsi="Times New Roman"/>
          <w:color w:val="000000"/>
          <w:sz w:val="20"/>
          <w:szCs w:val="20"/>
        </w:rPr>
        <w:t>16</w:t>
      </w:r>
      <w:r w:rsidR="00AB465B" w:rsidRPr="00AA1776">
        <w:rPr>
          <w:rFonts w:ascii="Times New Roman" w:hAnsi="Times New Roman"/>
          <w:color w:val="000000"/>
          <w:sz w:val="20"/>
          <w:szCs w:val="20"/>
        </w:rPr>
        <w:t>;</w:t>
      </w:r>
      <w:r w:rsidR="0076563F" w:rsidRPr="00AA1776">
        <w:rPr>
          <w:rFonts w:ascii="Times New Roman" w:hAnsi="Times New Roman"/>
          <w:color w:val="000000"/>
          <w:sz w:val="20"/>
          <w:szCs w:val="20"/>
        </w:rPr>
        <w:t xml:space="preserve"> Varadejan &amp; Ramanujam, </w:t>
      </w:r>
      <w:proofErr w:type="gramStart"/>
      <w:r w:rsidR="00AB465B" w:rsidRPr="00AA1776">
        <w:rPr>
          <w:rFonts w:ascii="Times New Roman" w:hAnsi="Times New Roman"/>
          <w:color w:val="000000"/>
          <w:sz w:val="20"/>
          <w:szCs w:val="20"/>
        </w:rPr>
        <w:t>20</w:t>
      </w:r>
      <w:r w:rsidR="0076563F" w:rsidRPr="00AA1776">
        <w:rPr>
          <w:rFonts w:ascii="Times New Roman" w:hAnsi="Times New Roman"/>
          <w:color w:val="000000"/>
          <w:sz w:val="20"/>
          <w:szCs w:val="20"/>
        </w:rPr>
        <w:t>19;</w:t>
      </w:r>
      <w:proofErr w:type="gramEnd"/>
      <w:r w:rsidR="0076563F" w:rsidRPr="00AA1776">
        <w:rPr>
          <w:rFonts w:ascii="Times New Roman" w:hAnsi="Times New Roman"/>
          <w:color w:val="000000"/>
          <w:sz w:val="20"/>
          <w:szCs w:val="20"/>
        </w:rPr>
        <w:t>). Besides offering a way to decide what performance is in a comprehensive way, the use of this theory allows one to resolve the issue of differentiating between performance antecedents and outcomes. Performance measures assess the satisfaction of at least one group of stakeholders. This conceptualization of firm performance is applicable across different companies, as acknowledged by Goerzen and Beamish, (20</w:t>
      </w:r>
      <w:r w:rsidR="00AB465B" w:rsidRPr="00AA1776">
        <w:rPr>
          <w:rFonts w:ascii="Times New Roman" w:hAnsi="Times New Roman"/>
          <w:color w:val="000000"/>
          <w:sz w:val="20"/>
          <w:szCs w:val="20"/>
        </w:rPr>
        <w:t>1</w:t>
      </w:r>
      <w:r w:rsidR="0076563F" w:rsidRPr="00AA1776">
        <w:rPr>
          <w:rFonts w:ascii="Times New Roman" w:hAnsi="Times New Roman"/>
          <w:color w:val="000000"/>
          <w:sz w:val="20"/>
          <w:szCs w:val="20"/>
        </w:rPr>
        <w:t>3), allowing one to differentiate between high and low performers in the eyes of each stakeholder using indices such as profitability, Turnover rate and Earnings per share (Fitzgerald &amp; Storbeck, 20</w:t>
      </w:r>
      <w:r w:rsidR="00AB465B" w:rsidRPr="00AA1776">
        <w:rPr>
          <w:rFonts w:ascii="Times New Roman" w:hAnsi="Times New Roman"/>
          <w:color w:val="000000"/>
          <w:sz w:val="20"/>
          <w:szCs w:val="20"/>
        </w:rPr>
        <w:t>1</w:t>
      </w:r>
      <w:r w:rsidR="0076563F" w:rsidRPr="00AA1776">
        <w:rPr>
          <w:rFonts w:ascii="Times New Roman" w:hAnsi="Times New Roman"/>
          <w:color w:val="000000"/>
          <w:sz w:val="20"/>
          <w:szCs w:val="20"/>
        </w:rPr>
        <w:t>3).</w:t>
      </w:r>
      <w:r w:rsidR="0076563F" w:rsidRPr="00AA1776">
        <w:rPr>
          <w:rFonts w:ascii="Times New Roman" w:hAnsi="Times New Roman"/>
          <w:sz w:val="20"/>
          <w:szCs w:val="20"/>
        </w:rPr>
        <w:t xml:space="preserve"> </w:t>
      </w:r>
    </w:p>
    <w:p w14:paraId="6463F568" w14:textId="77777777" w:rsidR="00AD369F" w:rsidRPr="00AA1776" w:rsidRDefault="00AD369F" w:rsidP="004B2F88">
      <w:pPr>
        <w:pStyle w:val="NoSpacing"/>
        <w:jc w:val="both"/>
        <w:rPr>
          <w:rFonts w:ascii="Times New Roman" w:hAnsi="Times New Roman"/>
          <w:color w:val="000000"/>
          <w:sz w:val="20"/>
          <w:szCs w:val="20"/>
        </w:rPr>
      </w:pPr>
    </w:p>
    <w:p w14:paraId="14528C88" w14:textId="59EF8A65" w:rsidR="0076563F" w:rsidRPr="00AA1776" w:rsidRDefault="0076563F" w:rsidP="004B2F88">
      <w:pPr>
        <w:pStyle w:val="NoSpacing"/>
        <w:jc w:val="both"/>
        <w:rPr>
          <w:rFonts w:ascii="Times New Roman" w:hAnsi="Times New Roman"/>
          <w:i/>
          <w:sz w:val="20"/>
          <w:szCs w:val="20"/>
        </w:rPr>
      </w:pPr>
      <w:r w:rsidRPr="00AA1776">
        <w:rPr>
          <w:rFonts w:ascii="Times New Roman" w:hAnsi="Times New Roman"/>
          <w:color w:val="000000"/>
          <w:sz w:val="20"/>
          <w:szCs w:val="20"/>
        </w:rPr>
        <w:t>Superior financial performance is a way to satisfy investors and can be represented by profitability, growth (Turnover rate), and market values (Earnings per share) (Fitzgerald &amp; Storbeck, 20</w:t>
      </w:r>
      <w:r w:rsidR="00AB465B" w:rsidRPr="00AA1776">
        <w:rPr>
          <w:rFonts w:ascii="Times New Roman" w:hAnsi="Times New Roman"/>
          <w:color w:val="000000"/>
          <w:sz w:val="20"/>
          <w:szCs w:val="20"/>
        </w:rPr>
        <w:t>1</w:t>
      </w:r>
      <w:r w:rsidRPr="00AA1776">
        <w:rPr>
          <w:rFonts w:ascii="Times New Roman" w:hAnsi="Times New Roman"/>
          <w:color w:val="000000"/>
          <w:sz w:val="20"/>
          <w:szCs w:val="20"/>
        </w:rPr>
        <w:t>3). These three aspects complement each other. Profitability measures a firm’s past ability to generate returns (</w:t>
      </w:r>
      <w:proofErr w:type="spellStart"/>
      <w:r w:rsidRPr="00AA1776">
        <w:rPr>
          <w:rFonts w:ascii="Times New Roman" w:hAnsi="Times New Roman"/>
          <w:color w:val="000000"/>
          <w:sz w:val="20"/>
          <w:szCs w:val="20"/>
        </w:rPr>
        <w:t>Waren</w:t>
      </w:r>
      <w:proofErr w:type="spellEnd"/>
      <w:r w:rsidRPr="00AA1776">
        <w:rPr>
          <w:rFonts w:ascii="Times New Roman" w:hAnsi="Times New Roman"/>
          <w:color w:val="000000"/>
          <w:sz w:val="20"/>
          <w:szCs w:val="20"/>
        </w:rPr>
        <w:t xml:space="preserve">, </w:t>
      </w:r>
      <w:r w:rsidR="00AB465B" w:rsidRPr="00AA1776">
        <w:rPr>
          <w:rFonts w:ascii="Times New Roman" w:hAnsi="Times New Roman"/>
          <w:color w:val="000000"/>
          <w:sz w:val="20"/>
          <w:szCs w:val="20"/>
        </w:rPr>
        <w:t>20</w:t>
      </w:r>
      <w:r w:rsidRPr="00AA1776">
        <w:rPr>
          <w:rFonts w:ascii="Times New Roman" w:hAnsi="Times New Roman"/>
          <w:color w:val="000000"/>
          <w:sz w:val="20"/>
          <w:szCs w:val="20"/>
        </w:rPr>
        <w:t xml:space="preserve">16). Growth demonstrates a firm’s past ability to increase its size and meets its cash demands (Graham, </w:t>
      </w:r>
      <w:r w:rsidR="001720AB" w:rsidRPr="00AA1776">
        <w:rPr>
          <w:rFonts w:ascii="Times New Roman" w:hAnsi="Times New Roman"/>
          <w:color w:val="000000"/>
          <w:sz w:val="20"/>
          <w:szCs w:val="20"/>
        </w:rPr>
        <w:t>20</w:t>
      </w:r>
      <w:r w:rsidRPr="00AA1776">
        <w:rPr>
          <w:rFonts w:ascii="Times New Roman" w:hAnsi="Times New Roman"/>
          <w:color w:val="000000"/>
          <w:sz w:val="20"/>
          <w:szCs w:val="20"/>
        </w:rPr>
        <w:t>19). Increasing size, even at the same profitability level, will increase its absolute profit and cash generation. Larger size also can bring economies of scale and market power, leading to enhanced future profitability. Market value represents the external assessment and expectation of firms’ future performance in terms of the firm’s ability to satisfy shareholders. It should have a correlation with historical profitability and growth levels, but also incorporate future expectations of market changes and competitive moves.</w:t>
      </w:r>
    </w:p>
    <w:p w14:paraId="322F66DA" w14:textId="77777777" w:rsidR="0038419B" w:rsidRPr="00AA1776" w:rsidRDefault="0038419B" w:rsidP="004B2F88">
      <w:pPr>
        <w:pStyle w:val="NoSpacing"/>
        <w:jc w:val="both"/>
        <w:rPr>
          <w:rFonts w:ascii="Times New Roman" w:hAnsi="Times New Roman"/>
          <w:b/>
          <w:bCs/>
          <w:color w:val="000000"/>
          <w:sz w:val="20"/>
          <w:szCs w:val="20"/>
        </w:rPr>
      </w:pPr>
    </w:p>
    <w:p w14:paraId="0C082FAF" w14:textId="69EA0EBD" w:rsidR="0038419B" w:rsidRPr="00AA1776" w:rsidRDefault="00671B32" w:rsidP="0038419B">
      <w:pPr>
        <w:pStyle w:val="NoSpacing"/>
        <w:rPr>
          <w:rStyle w:val="fontstyle01"/>
          <w:rFonts w:ascii="Times New Roman" w:hAnsi="Times New Roman"/>
          <w:b w:val="0"/>
          <w:bCs w:val="0"/>
          <w:i w:val="0"/>
          <w:iCs w:val="0"/>
          <w:sz w:val="20"/>
          <w:szCs w:val="20"/>
        </w:rPr>
      </w:pPr>
      <w:r w:rsidRPr="00AA1776">
        <w:rPr>
          <w:rFonts w:ascii="Times New Roman" w:hAnsi="Times New Roman"/>
          <w:b/>
          <w:bCs/>
          <w:color w:val="000000"/>
          <w:sz w:val="20"/>
          <w:szCs w:val="20"/>
        </w:rPr>
        <w:t>2.4</w:t>
      </w:r>
      <w:r w:rsidRPr="00AA1776">
        <w:rPr>
          <w:rFonts w:ascii="Times New Roman" w:hAnsi="Times New Roman"/>
          <w:b/>
          <w:bCs/>
          <w:color w:val="000000"/>
          <w:sz w:val="20"/>
          <w:szCs w:val="20"/>
        </w:rPr>
        <w:tab/>
      </w:r>
      <w:r w:rsidR="0076563F" w:rsidRPr="00AA1776">
        <w:rPr>
          <w:rFonts w:ascii="Times New Roman" w:hAnsi="Times New Roman"/>
          <w:b/>
          <w:bCs/>
          <w:color w:val="000000"/>
          <w:sz w:val="20"/>
          <w:szCs w:val="20"/>
        </w:rPr>
        <w:t>Environmental Cost Disclosure and</w:t>
      </w:r>
      <w:r w:rsidR="001720AB" w:rsidRPr="00AA1776">
        <w:rPr>
          <w:rFonts w:ascii="Times New Roman" w:hAnsi="Times New Roman"/>
          <w:b/>
          <w:bCs/>
          <w:color w:val="000000"/>
          <w:sz w:val="20"/>
          <w:szCs w:val="20"/>
        </w:rPr>
        <w:t xml:space="preserve"> </w:t>
      </w:r>
      <w:r w:rsidR="0038419B" w:rsidRPr="00AA1776">
        <w:rPr>
          <w:rFonts w:ascii="Times New Roman" w:hAnsi="Times New Roman"/>
          <w:b/>
          <w:bCs/>
          <w:color w:val="000000"/>
          <w:sz w:val="20"/>
          <w:szCs w:val="20"/>
        </w:rPr>
        <w:t xml:space="preserve">Corporate </w:t>
      </w:r>
      <w:r w:rsidR="0076563F" w:rsidRPr="00AA1776">
        <w:rPr>
          <w:rFonts w:ascii="Times New Roman" w:hAnsi="Times New Roman"/>
          <w:b/>
          <w:bCs/>
          <w:color w:val="000000"/>
          <w:sz w:val="20"/>
          <w:szCs w:val="20"/>
        </w:rPr>
        <w:t>Performance</w:t>
      </w:r>
      <w:r w:rsidR="0076563F" w:rsidRPr="00AA1776">
        <w:rPr>
          <w:rFonts w:ascii="Times New Roman" w:hAnsi="Times New Roman"/>
          <w:b/>
          <w:bCs/>
          <w:i/>
          <w:color w:val="000000"/>
          <w:sz w:val="20"/>
          <w:szCs w:val="20"/>
        </w:rPr>
        <w:br/>
      </w:r>
    </w:p>
    <w:p w14:paraId="15166471" w14:textId="3119F70F" w:rsidR="009C0646" w:rsidRPr="00AA1776" w:rsidRDefault="0076563F" w:rsidP="0038419B">
      <w:pPr>
        <w:pStyle w:val="NoSpacing"/>
        <w:jc w:val="both"/>
        <w:rPr>
          <w:rFonts w:ascii="Times New Roman" w:hAnsi="Times New Roman"/>
          <w:color w:val="000000"/>
          <w:sz w:val="20"/>
          <w:szCs w:val="20"/>
        </w:rPr>
      </w:pPr>
      <w:r w:rsidRPr="00AA1776">
        <w:rPr>
          <w:rStyle w:val="fontstyle01"/>
          <w:rFonts w:ascii="Times New Roman" w:hAnsi="Times New Roman"/>
          <w:b w:val="0"/>
          <w:bCs w:val="0"/>
          <w:i w:val="0"/>
          <w:iCs w:val="0"/>
          <w:sz w:val="20"/>
          <w:szCs w:val="20"/>
        </w:rPr>
        <w:t>Henderson and Pierson (Bassey,2013)</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explains that environmental cost reporting is an aspect of sustainable development reflecting</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concerns about environmental protection, inter-generational equality, the Earth and its resources.</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When people come together to establish a firm, they do so to allocate their resources for the</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purpose of a common goal and such may be to earn profit. To achieve this goal, they also interact</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with the society. On the basis of their motives stakeholders and groups that keep interest in the</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operations of the organization. Stakeholders include the customers, workforce, lenders, suppliers,</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government and local communities and even the environment in their business activities. Many scholars are trying to</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understand how environmental cost disclosure affects the financial performance of firms. Financial</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performance is a subjective measure of how well a firm can use assets from its primary mode of</w:t>
      </w:r>
      <w:r w:rsidRPr="00AA1776">
        <w:rPr>
          <w:rFonts w:ascii="Times New Roman" w:hAnsi="Times New Roman"/>
          <w:b/>
          <w:bCs/>
          <w:i/>
          <w:iCs/>
          <w:color w:val="000000"/>
          <w:sz w:val="20"/>
          <w:szCs w:val="20"/>
        </w:rPr>
        <w:t xml:space="preserve"> </w:t>
      </w:r>
      <w:r w:rsidRPr="00AA1776">
        <w:rPr>
          <w:rStyle w:val="fontstyle01"/>
          <w:rFonts w:ascii="Times New Roman" w:hAnsi="Times New Roman"/>
          <w:b w:val="0"/>
          <w:bCs w:val="0"/>
          <w:i w:val="0"/>
          <w:iCs w:val="0"/>
          <w:sz w:val="20"/>
          <w:szCs w:val="20"/>
        </w:rPr>
        <w:t xml:space="preserve">business and generate resources. </w:t>
      </w:r>
      <w:r w:rsidRPr="00AA1776">
        <w:rPr>
          <w:rFonts w:ascii="Times New Roman" w:hAnsi="Times New Roman"/>
          <w:color w:val="000000"/>
          <w:sz w:val="20"/>
          <w:szCs w:val="20"/>
        </w:rPr>
        <w:t xml:space="preserve">The shouldering of social responsibility by firms is an issue that continues to generate mixed considerations, debates and thoughts by different subsets of the corporate world and the academics. While some argue, as Merrick Dodd did in the 1930s, that environmental cost disclosure is not only a righteous obligation of firms but one that also comes with great benefits, Adolf Berle also argued this in the 1930s, that environmental cost reporting is against the </w:t>
      </w:r>
      <w:r w:rsidRPr="00AA1776">
        <w:rPr>
          <w:rFonts w:ascii="Times New Roman" w:hAnsi="Times New Roman"/>
          <w:color w:val="000000"/>
          <w:sz w:val="20"/>
          <w:szCs w:val="20"/>
        </w:rPr>
        <w:lastRenderedPageBreak/>
        <w:t xml:space="preserve">profit-making function of business, and that it does not even pay the firm any meaningful dividend to become socially responsible and the debate continues till date. Environmental cost reporting became noticeable as an issue in the 1930s and increasingly so up to the 1960s. This followed an intense debate by Merrick Dodd of the Harvard Law School and Adolf Berle of the Columbia Law School. Their debate </w:t>
      </w:r>
      <w:r w:rsidR="001720AB" w:rsidRPr="00AA1776">
        <w:rPr>
          <w:rFonts w:ascii="Times New Roman" w:hAnsi="Times New Roman"/>
          <w:color w:val="000000"/>
          <w:sz w:val="20"/>
          <w:szCs w:val="20"/>
        </w:rPr>
        <w:t>centred</w:t>
      </w:r>
      <w:r w:rsidRPr="00AA1776">
        <w:rPr>
          <w:rFonts w:ascii="Times New Roman" w:hAnsi="Times New Roman"/>
          <w:color w:val="000000"/>
          <w:sz w:val="20"/>
          <w:szCs w:val="20"/>
        </w:rPr>
        <w:t xml:space="preserve"> on the question: “For </w:t>
      </w:r>
      <w:proofErr w:type="gramStart"/>
      <w:r w:rsidRPr="00AA1776">
        <w:rPr>
          <w:rFonts w:ascii="Times New Roman" w:hAnsi="Times New Roman"/>
          <w:color w:val="000000"/>
          <w:sz w:val="20"/>
          <w:szCs w:val="20"/>
        </w:rPr>
        <w:t>whom</w:t>
      </w:r>
      <w:proofErr w:type="gramEnd"/>
      <w:r w:rsidRPr="00AA1776">
        <w:rPr>
          <w:rFonts w:ascii="Times New Roman" w:hAnsi="Times New Roman"/>
          <w:color w:val="000000"/>
          <w:sz w:val="20"/>
          <w:szCs w:val="20"/>
        </w:rPr>
        <w:t xml:space="preserve"> are corporate managers’ trustees?” Dodd argued that apart from profit making, corporations existed for another very important function: that of social service to the society. Berle however disagreed with Dodd in this regard. The debate however gradually slowed down until the 1980s when in the wake of hostile takeovers, and gain after the disintegration of Soviet Communism, the aura around the subject got increasingly enlarged as social responsibility became an important issue both for business and in the theory and practice of law, economics, management and politics. With a resurgence of the debate, there are still today proponents and opponents of environmental cost reporting. The proponents argue that “it fosters and promotes ethical behavior by managers, which has a positive impact on firm reputation and financial performance”. In other words, shouldering environmental responsibilities is a feeder to the corporate performance. However, opponents of environmental cost reporting “claim that it is expensive and inconsistent with the preeminent goal of maximizing shareholder return.”</w:t>
      </w:r>
    </w:p>
    <w:p w14:paraId="0EC0BA8D" w14:textId="77777777" w:rsidR="009C0646" w:rsidRPr="00AA1776" w:rsidRDefault="009C0646" w:rsidP="004B2F88">
      <w:pPr>
        <w:pStyle w:val="NoSpacing"/>
        <w:jc w:val="both"/>
        <w:rPr>
          <w:rFonts w:ascii="Times New Roman" w:eastAsia="Times New Roman" w:hAnsi="Times New Roman"/>
          <w:b/>
          <w:sz w:val="20"/>
          <w:szCs w:val="20"/>
        </w:rPr>
      </w:pPr>
    </w:p>
    <w:p w14:paraId="0C6A4D55" w14:textId="5344662A" w:rsidR="0048209D" w:rsidRPr="00AA1776" w:rsidRDefault="00671B32" w:rsidP="004B2F88">
      <w:pPr>
        <w:pStyle w:val="NoSpacing"/>
        <w:jc w:val="both"/>
        <w:rPr>
          <w:rFonts w:ascii="Times New Roman" w:hAnsi="Times New Roman" w:cs="Times New Roman"/>
          <w:b/>
          <w:bCs/>
          <w:sz w:val="20"/>
          <w:szCs w:val="20"/>
        </w:rPr>
      </w:pPr>
      <w:r w:rsidRPr="00AA1776">
        <w:rPr>
          <w:rFonts w:ascii="Times New Roman" w:hAnsi="Times New Roman"/>
          <w:b/>
          <w:bCs/>
          <w:sz w:val="20"/>
          <w:szCs w:val="20"/>
        </w:rPr>
        <w:t>2.5</w:t>
      </w:r>
      <w:r w:rsidRPr="00AA1776">
        <w:rPr>
          <w:rFonts w:ascii="Times New Roman" w:hAnsi="Times New Roman"/>
          <w:b/>
          <w:bCs/>
          <w:sz w:val="20"/>
          <w:szCs w:val="20"/>
        </w:rPr>
        <w:tab/>
      </w:r>
      <w:r w:rsidR="0048209D" w:rsidRPr="00AA1776">
        <w:rPr>
          <w:rFonts w:ascii="Times New Roman" w:hAnsi="Times New Roman"/>
          <w:b/>
          <w:bCs/>
          <w:sz w:val="20"/>
          <w:szCs w:val="20"/>
        </w:rPr>
        <w:t>Empirical Review</w:t>
      </w:r>
    </w:p>
    <w:p w14:paraId="65255CFE" w14:textId="690BCCC6" w:rsidR="0048209D" w:rsidRPr="00AA1776" w:rsidRDefault="0048209D" w:rsidP="004B2F88">
      <w:pPr>
        <w:pStyle w:val="NoSpacing"/>
        <w:jc w:val="both"/>
        <w:rPr>
          <w:rFonts w:ascii="Times New Roman" w:hAnsi="Times New Roman" w:cs="Times New Roman"/>
          <w:iCs/>
          <w:sz w:val="20"/>
          <w:szCs w:val="20"/>
        </w:rPr>
      </w:pPr>
      <w:r w:rsidRPr="00AA1776">
        <w:rPr>
          <w:rFonts w:ascii="Times New Roman" w:hAnsi="Times New Roman" w:cs="Times New Roman"/>
          <w:iCs/>
          <w:sz w:val="20"/>
          <w:szCs w:val="20"/>
        </w:rPr>
        <w:t xml:space="preserve">In </w:t>
      </w:r>
      <w:r w:rsidR="006967C6" w:rsidRPr="00AA1776">
        <w:rPr>
          <w:rFonts w:ascii="Times New Roman" w:hAnsi="Times New Roman" w:cs="Times New Roman"/>
          <w:iCs/>
          <w:sz w:val="20"/>
          <w:szCs w:val="20"/>
        </w:rPr>
        <w:t>research</w:t>
      </w:r>
      <w:r w:rsidRPr="00AA1776">
        <w:rPr>
          <w:rFonts w:ascii="Times New Roman" w:hAnsi="Times New Roman" w:cs="Times New Roman"/>
          <w:iCs/>
          <w:sz w:val="20"/>
          <w:szCs w:val="20"/>
        </w:rPr>
        <w:t xml:space="preserve"> conducted by Susi (20</w:t>
      </w:r>
      <w:r w:rsidR="006967C6" w:rsidRPr="00AA1776">
        <w:rPr>
          <w:rFonts w:ascii="Times New Roman" w:hAnsi="Times New Roman" w:cs="Times New Roman"/>
          <w:iCs/>
          <w:sz w:val="20"/>
          <w:szCs w:val="20"/>
        </w:rPr>
        <w:t>1</w:t>
      </w:r>
      <w:r w:rsidRPr="00AA1776">
        <w:rPr>
          <w:rFonts w:ascii="Times New Roman" w:hAnsi="Times New Roman" w:cs="Times New Roman"/>
          <w:iCs/>
          <w:sz w:val="20"/>
          <w:szCs w:val="20"/>
        </w:rPr>
        <w:t xml:space="preserve">9) on </w:t>
      </w:r>
      <w:r w:rsidR="00671B32" w:rsidRPr="00AA1776">
        <w:rPr>
          <w:rFonts w:ascii="Times New Roman" w:hAnsi="Times New Roman" w:cs="Times New Roman"/>
          <w:iCs/>
          <w:sz w:val="20"/>
          <w:szCs w:val="20"/>
        </w:rPr>
        <w:t xml:space="preserve">the </w:t>
      </w:r>
      <w:r w:rsidRPr="00AA1776">
        <w:rPr>
          <w:rFonts w:ascii="Times New Roman" w:hAnsi="Times New Roman" w:cs="Times New Roman"/>
          <w:iCs/>
          <w:sz w:val="20"/>
          <w:szCs w:val="20"/>
        </w:rPr>
        <w:t>Occurrence of Environmental Disclosures in the Annual Reports, the study was aimed at evaluating whether the occurrence of environmental disclosures in a corporate annual report is associated with a firm environmental visibility. As environmental visible firms are easier to observe by relevant constituents, they are more vulnerable to public scrutiny. This paper hypothesized that environmentally visible firms tend to disclose environmental information in their annual reports as compared to those of less visible companies. A firm’s environmental visibility is proxies by size, profitability and industry sensitivity to the environment. The sample consisted of 205 companies listed on Jakarta Stock Exchange in 20</w:t>
      </w:r>
      <w:r w:rsidR="006967C6" w:rsidRPr="00AA1776">
        <w:rPr>
          <w:rFonts w:ascii="Times New Roman" w:hAnsi="Times New Roman" w:cs="Times New Roman"/>
          <w:iCs/>
          <w:sz w:val="20"/>
          <w:szCs w:val="20"/>
        </w:rPr>
        <w:t>1</w:t>
      </w:r>
      <w:r w:rsidRPr="00AA1776">
        <w:rPr>
          <w:rFonts w:ascii="Times New Roman" w:hAnsi="Times New Roman" w:cs="Times New Roman"/>
          <w:iCs/>
          <w:sz w:val="20"/>
          <w:szCs w:val="20"/>
        </w:rPr>
        <w:t>2. It found out that 66 companies under non-sensitive industries did not mention any environmental information. This study also showed that the occurrence of environmental disclosure in annual reports of Indonesian companies is associated with size and industry sector, but not with profitability.</w:t>
      </w:r>
    </w:p>
    <w:p w14:paraId="1B689AEA" w14:textId="77777777" w:rsidR="006967C6" w:rsidRPr="00AA1776" w:rsidRDefault="006967C6" w:rsidP="004B2F88">
      <w:pPr>
        <w:pStyle w:val="NoSpacing"/>
        <w:jc w:val="both"/>
        <w:rPr>
          <w:rFonts w:ascii="Times New Roman" w:hAnsi="Times New Roman" w:cs="Times New Roman"/>
          <w:sz w:val="20"/>
          <w:szCs w:val="20"/>
        </w:rPr>
      </w:pPr>
    </w:p>
    <w:p w14:paraId="0A4CC52C" w14:textId="77777777" w:rsidR="000D4EBE" w:rsidRPr="00AA1776" w:rsidRDefault="0048209D"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 xml:space="preserve">Nwaiwu and Oluka (2018) examined the effect of environmental cost disclosure and financial performance measures of quoted oil and gas companies in Nigeria. They employed the use of time series data collected from annual financial reporting and economic review of Central Bank of Nigeria; Pearson product moment coefficient of correlation and multiple linear regression analysis was used in their analysis. The econometric results analyzed reviewed adequate disclosure on environmental cost and compliance to corporate environmental regulations has positive significant effect on financial performance measures. </w:t>
      </w:r>
      <w:r w:rsidR="00F7484D" w:rsidRPr="00AA1776">
        <w:rPr>
          <w:rFonts w:ascii="Times New Roman" w:hAnsi="Times New Roman" w:cs="Times New Roman"/>
          <w:sz w:val="20"/>
          <w:szCs w:val="20"/>
        </w:rPr>
        <w:t>Thus,</w:t>
      </w:r>
      <w:r w:rsidRPr="00AA1776">
        <w:rPr>
          <w:rFonts w:ascii="Times New Roman" w:hAnsi="Times New Roman" w:cs="Times New Roman"/>
          <w:sz w:val="20"/>
          <w:szCs w:val="20"/>
        </w:rPr>
        <w:t xml:space="preserve"> they recommended regulatory enforcement for adequate environmental cost disclosure and proper reporting.</w:t>
      </w:r>
      <w:r w:rsidR="006967C6" w:rsidRPr="00AA1776">
        <w:rPr>
          <w:rFonts w:ascii="Times New Roman" w:hAnsi="Times New Roman" w:cs="Times New Roman"/>
          <w:sz w:val="20"/>
          <w:szCs w:val="20"/>
        </w:rPr>
        <w:t xml:space="preserve"> </w:t>
      </w:r>
    </w:p>
    <w:p w14:paraId="57385B9F" w14:textId="3E34EC58" w:rsidR="0048209D" w:rsidRPr="00AA1776" w:rsidRDefault="0048209D" w:rsidP="004B2F88">
      <w:pPr>
        <w:pStyle w:val="NoSpacing"/>
        <w:jc w:val="both"/>
        <w:rPr>
          <w:rFonts w:ascii="Times New Roman" w:hAnsi="Times New Roman" w:cs="Times New Roman"/>
          <w:sz w:val="20"/>
          <w:szCs w:val="20"/>
        </w:rPr>
      </w:pPr>
      <w:proofErr w:type="spellStart"/>
      <w:r w:rsidRPr="00AA1776">
        <w:rPr>
          <w:rFonts w:ascii="Times New Roman" w:hAnsi="Times New Roman" w:cs="Times New Roman"/>
          <w:sz w:val="20"/>
          <w:szCs w:val="20"/>
        </w:rPr>
        <w:t>Ifurueze</w:t>
      </w:r>
      <w:proofErr w:type="spellEnd"/>
      <w:r w:rsidRPr="00AA1776">
        <w:rPr>
          <w:rFonts w:ascii="Times New Roman" w:hAnsi="Times New Roman" w:cs="Times New Roman"/>
          <w:sz w:val="20"/>
          <w:szCs w:val="20"/>
        </w:rPr>
        <w:t xml:space="preserve">, Lyndon and </w:t>
      </w:r>
      <w:proofErr w:type="spellStart"/>
      <w:r w:rsidRPr="00AA1776">
        <w:rPr>
          <w:rFonts w:ascii="Times New Roman" w:hAnsi="Times New Roman" w:cs="Times New Roman"/>
          <w:sz w:val="20"/>
          <w:szCs w:val="20"/>
        </w:rPr>
        <w:t>Bingilar</w:t>
      </w:r>
      <w:proofErr w:type="spellEnd"/>
      <w:r w:rsidRPr="00AA1776">
        <w:rPr>
          <w:rFonts w:ascii="Times New Roman" w:hAnsi="Times New Roman" w:cs="Times New Roman"/>
          <w:sz w:val="20"/>
          <w:szCs w:val="20"/>
        </w:rPr>
        <w:t xml:space="preserve"> (201</w:t>
      </w:r>
      <w:r w:rsidR="006967C6" w:rsidRPr="00AA1776">
        <w:rPr>
          <w:rFonts w:ascii="Times New Roman" w:hAnsi="Times New Roman" w:cs="Times New Roman"/>
          <w:sz w:val="20"/>
          <w:szCs w:val="20"/>
        </w:rPr>
        <w:t>7</w:t>
      </w:r>
      <w:r w:rsidRPr="00AA1776">
        <w:rPr>
          <w:rFonts w:ascii="Times New Roman" w:hAnsi="Times New Roman" w:cs="Times New Roman"/>
          <w:sz w:val="20"/>
          <w:szCs w:val="20"/>
        </w:rPr>
        <w:t>) examined the impact of environmental cost on corporate performance in oil companies in the Niger Delta States of Nigeria. They employed a field survey methodology using a selected sample of twelve oil companies. The multiple regression analysis was explored to test their hypothesis. An investigation was undertaken into the possible relationship between corporate performance and three selected indicators of sustainable business practices: Community Development Cost (CDC), Waste Management Cost (WMC) and Employee Health and Safety Cost (EHSC). Their study revealed that sustainable environmental business practices and corporate performance is significantly related. And sustainability may be a possible tool for corporate conflict resolution as evidenced in the reduction of fines, penalties and compensations paid to host communities of oil companies. Therefore, they recommended that the management of oil companies in the Niger Delta States of Nigeria develop a well-articulated environmental costing system in order to guarantee a conflict free corporate atmosphere needed by managers and workers for maximum productivity and eventually improve corporate performance.</w:t>
      </w:r>
      <w:r w:rsidR="006967C6" w:rsidRPr="00AA1776">
        <w:rPr>
          <w:rFonts w:ascii="Times New Roman" w:hAnsi="Times New Roman" w:cs="Times New Roman"/>
          <w:sz w:val="20"/>
          <w:szCs w:val="20"/>
        </w:rPr>
        <w:t xml:space="preserve"> </w:t>
      </w:r>
      <w:r w:rsidRPr="00AA1776">
        <w:rPr>
          <w:rFonts w:ascii="Times New Roman" w:hAnsi="Times New Roman" w:cs="Times New Roman"/>
          <w:sz w:val="20"/>
          <w:szCs w:val="20"/>
        </w:rPr>
        <w:t>In another study conducted by De Villiers and Staden (201</w:t>
      </w:r>
      <w:r w:rsidR="006967C6" w:rsidRPr="00AA1776">
        <w:rPr>
          <w:rFonts w:ascii="Times New Roman" w:hAnsi="Times New Roman" w:cs="Times New Roman"/>
          <w:sz w:val="20"/>
          <w:szCs w:val="20"/>
        </w:rPr>
        <w:t>7</w:t>
      </w:r>
      <w:r w:rsidRPr="00AA1776">
        <w:rPr>
          <w:rFonts w:ascii="Times New Roman" w:hAnsi="Times New Roman" w:cs="Times New Roman"/>
          <w:sz w:val="20"/>
          <w:szCs w:val="20"/>
        </w:rPr>
        <w:t xml:space="preserve">), they utilized annual report content analysis to investigate the environmental disclosure practices of companies operating in South Africa. They conducted a content analysis of more than 140 corporate annual reports over a nine-year period in order to identify the trends in environmental disclosure by South African companies over time. Their results indicated a reduction in environmental reporting after an initial period of increase, for both mining companies and the top 100 industrial companies. The decrease for mining companies was bigger than for the top 100 companies, both overall and when the results were divided between specific and general information classes. The disclosure of both general and specific information increased from 1994 to 1999; disclosure of specific information then declined by five times more than the decline in disclosure of general information. </w:t>
      </w:r>
    </w:p>
    <w:p w14:paraId="1C8C2179" w14:textId="77777777" w:rsidR="006967C6" w:rsidRPr="00AA1776" w:rsidRDefault="006967C6" w:rsidP="004B2F88">
      <w:pPr>
        <w:pStyle w:val="NoSpacing"/>
        <w:jc w:val="both"/>
        <w:rPr>
          <w:rFonts w:ascii="Times New Roman" w:hAnsi="Times New Roman" w:cs="Times New Roman"/>
          <w:sz w:val="20"/>
          <w:szCs w:val="20"/>
        </w:rPr>
      </w:pPr>
    </w:p>
    <w:p w14:paraId="30059295" w14:textId="0F5BD120" w:rsidR="006967C6" w:rsidRPr="00AA1776" w:rsidRDefault="0048209D"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 xml:space="preserve">Malarvizhi and Ranjanni (2016) conducted </w:t>
      </w:r>
      <w:r w:rsidR="00F7484D" w:rsidRPr="00AA1776">
        <w:rPr>
          <w:rFonts w:ascii="Times New Roman" w:hAnsi="Times New Roman" w:cs="Times New Roman"/>
          <w:sz w:val="20"/>
          <w:szCs w:val="20"/>
        </w:rPr>
        <w:t>research</w:t>
      </w:r>
      <w:r w:rsidRPr="00AA1776">
        <w:rPr>
          <w:rFonts w:ascii="Times New Roman" w:hAnsi="Times New Roman" w:cs="Times New Roman"/>
          <w:sz w:val="20"/>
          <w:szCs w:val="20"/>
        </w:rPr>
        <w:t xml:space="preserve"> to examine whether there is any significant relationship between Corporate Environmental Disclosure (CED) and firm</w:t>
      </w:r>
      <w:r w:rsidR="00F7484D" w:rsidRPr="00AA1776">
        <w:rPr>
          <w:rFonts w:ascii="Times New Roman" w:hAnsi="Times New Roman" w:cs="Times New Roman"/>
          <w:sz w:val="20"/>
          <w:szCs w:val="20"/>
        </w:rPr>
        <w:t>s</w:t>
      </w:r>
      <w:r w:rsidRPr="00AA1776">
        <w:rPr>
          <w:rFonts w:ascii="Times New Roman" w:hAnsi="Times New Roman" w:cs="Times New Roman"/>
          <w:sz w:val="20"/>
          <w:szCs w:val="20"/>
        </w:rPr>
        <w:t xml:space="preserve"> Performance of selected companies listed in Bombay Stock Exchange (BSE), India. They use content analysis methodology by developing an environmental disclosure index (EDI) and formulating hypotheses to test the association between firm performance and level of </w:t>
      </w:r>
      <w:r w:rsidRPr="00AA1776">
        <w:rPr>
          <w:rFonts w:ascii="Times New Roman" w:hAnsi="Times New Roman" w:cs="Times New Roman"/>
          <w:sz w:val="20"/>
          <w:szCs w:val="20"/>
        </w:rPr>
        <w:lastRenderedPageBreak/>
        <w:t xml:space="preserve">environmental disclosure. Primary data was collected using questionnaire instrument. A regression model with EDI as dependent variable and return on capital employed (ROCE), return on assets (ROA), net profit margin (NPM) and earnings per share (EPS) as independent variable is used to analyze data for this research. Results show there is no significant relationship between the level of environmental disclosure and firm performance. They recommended that corporate organizations should be educated on the benefits of better environmental performance and encouraged to comply with the requirements for long-term survival. As part of environmental governance government should include education on ethical environmental disclosure at societal level, school level.  Shehu (2014) examines the effect of environmental expenditure on the performance of quoted Nigerian oil companies, within a period of twelve years (1999-2010) using selected firm financial statement of all quoted oil companies listed in the Nigerian Stock Exchange. The data was analyzed using multiple </w:t>
      </w:r>
      <w:proofErr w:type="gramStart"/>
      <w:r w:rsidRPr="00AA1776">
        <w:rPr>
          <w:rFonts w:ascii="Times New Roman" w:hAnsi="Times New Roman" w:cs="Times New Roman"/>
          <w:sz w:val="20"/>
          <w:szCs w:val="20"/>
        </w:rPr>
        <w:t>regression</w:t>
      </w:r>
      <w:proofErr w:type="gramEnd"/>
      <w:r w:rsidRPr="00AA1776">
        <w:rPr>
          <w:rFonts w:ascii="Times New Roman" w:hAnsi="Times New Roman" w:cs="Times New Roman"/>
          <w:sz w:val="20"/>
          <w:szCs w:val="20"/>
        </w:rPr>
        <w:t>, employing ROA and three independent variables; Cost of Environmental Remediation and Pollution Control (ERPC), Cost of Environmental Laws Compliance and Penalty (ELCP), Donations and Charitable Contributions (DCC).</w:t>
      </w:r>
      <w:r w:rsidR="00C146F0" w:rsidRPr="00AA1776">
        <w:rPr>
          <w:rFonts w:ascii="Times New Roman" w:hAnsi="Times New Roman" w:cs="Times New Roman"/>
          <w:sz w:val="20"/>
          <w:szCs w:val="20"/>
        </w:rPr>
        <w:t xml:space="preserve"> Galani,</w:t>
      </w:r>
      <w:r w:rsidRPr="00AA1776">
        <w:rPr>
          <w:rFonts w:ascii="Times New Roman" w:hAnsi="Times New Roman" w:cs="Times New Roman"/>
          <w:sz w:val="20"/>
          <w:szCs w:val="20"/>
        </w:rPr>
        <w:t xml:space="preserve"> (201</w:t>
      </w:r>
      <w:r w:rsidR="006967C6" w:rsidRPr="00AA1776">
        <w:rPr>
          <w:rFonts w:ascii="Times New Roman" w:hAnsi="Times New Roman" w:cs="Times New Roman"/>
          <w:sz w:val="20"/>
          <w:szCs w:val="20"/>
        </w:rPr>
        <w:t>4</w:t>
      </w:r>
      <w:r w:rsidRPr="00AA1776">
        <w:rPr>
          <w:rFonts w:ascii="Times New Roman" w:hAnsi="Times New Roman" w:cs="Times New Roman"/>
          <w:sz w:val="20"/>
          <w:szCs w:val="20"/>
        </w:rPr>
        <w:t>) conducted a study on the Relationship between Firm Size and Environmental Disclosures. The study investigated the level of environmental reporting in corporate annual reports. Specifically, it investigated the extent to which Greek companies have implemented a set of environmental accounting practices and analyzed the relationship between various firm characteristics and environmental disclosures. The results obtained showed that the degree of development of environmental accounting practices is low and there is a positive relationship between corporate size and the disclosure of environmental information in annual reports. However, neither profitability nor listing status seemed to explain differences in environmental disclosure practices between Greek companies.</w:t>
      </w:r>
      <w:r w:rsidR="006967C6" w:rsidRPr="00AA1776">
        <w:rPr>
          <w:rFonts w:ascii="Times New Roman" w:hAnsi="Times New Roman" w:cs="Times New Roman"/>
          <w:sz w:val="20"/>
          <w:szCs w:val="20"/>
        </w:rPr>
        <w:t xml:space="preserve"> </w:t>
      </w:r>
    </w:p>
    <w:p w14:paraId="50727458" w14:textId="77777777" w:rsidR="000D4EBE" w:rsidRPr="00AA1776" w:rsidRDefault="000D4EBE" w:rsidP="004B2F88">
      <w:pPr>
        <w:pStyle w:val="NoSpacing"/>
        <w:jc w:val="both"/>
        <w:rPr>
          <w:b/>
          <w:bCs/>
          <w:sz w:val="20"/>
          <w:szCs w:val="20"/>
        </w:rPr>
      </w:pPr>
    </w:p>
    <w:p w14:paraId="1881435E" w14:textId="27D6BBDC" w:rsidR="005A12A1" w:rsidRPr="00AA1776" w:rsidRDefault="0048209D" w:rsidP="000D4EBE">
      <w:pPr>
        <w:pStyle w:val="NoSpacing"/>
        <w:numPr>
          <w:ilvl w:val="0"/>
          <w:numId w:val="8"/>
        </w:numPr>
        <w:jc w:val="both"/>
        <w:rPr>
          <w:b/>
          <w:bCs/>
          <w:sz w:val="20"/>
          <w:szCs w:val="20"/>
        </w:rPr>
      </w:pPr>
      <w:r w:rsidRPr="00AA1776">
        <w:rPr>
          <w:b/>
          <w:bCs/>
          <w:sz w:val="20"/>
          <w:szCs w:val="20"/>
        </w:rPr>
        <w:t>METHODOLOGY</w:t>
      </w:r>
    </w:p>
    <w:p w14:paraId="5F77A2AE" w14:textId="79DD7951" w:rsidR="009A242C" w:rsidRPr="00AA1776" w:rsidRDefault="00E856E1" w:rsidP="004B2F88">
      <w:pPr>
        <w:pStyle w:val="NoSpacing"/>
        <w:jc w:val="both"/>
        <w:rPr>
          <w:rFonts w:ascii="Times New Roman" w:eastAsia="Times New Roman" w:hAnsi="Times New Roman"/>
          <w:sz w:val="20"/>
          <w:szCs w:val="20"/>
        </w:rPr>
      </w:pPr>
      <w:r w:rsidRPr="00AA1776">
        <w:rPr>
          <w:rFonts w:ascii="Times New Roman" w:eastAsia="Times New Roman" w:hAnsi="Times New Roman"/>
          <w:sz w:val="20"/>
          <w:szCs w:val="20"/>
        </w:rPr>
        <w:t>This study adopts ex-post facto</w:t>
      </w:r>
      <w:r w:rsidR="009B6B49" w:rsidRPr="00AA1776">
        <w:rPr>
          <w:rFonts w:ascii="Times New Roman" w:eastAsia="Times New Roman" w:hAnsi="Times New Roman"/>
          <w:sz w:val="20"/>
          <w:szCs w:val="20"/>
        </w:rPr>
        <w:t>,</w:t>
      </w:r>
      <w:r w:rsidRPr="00AA1776">
        <w:rPr>
          <w:rFonts w:ascii="Times New Roman" w:eastAsia="Times New Roman" w:hAnsi="Times New Roman"/>
          <w:sz w:val="20"/>
          <w:szCs w:val="20"/>
        </w:rPr>
        <w:t xml:space="preserve"> </w:t>
      </w:r>
      <w:r w:rsidR="009B6B49" w:rsidRPr="00AA1776">
        <w:rPr>
          <w:rFonts w:ascii="Times New Roman" w:hAnsi="Times New Roman"/>
          <w:sz w:val="20"/>
          <w:szCs w:val="20"/>
        </w:rPr>
        <w:t xml:space="preserve">content analysis and regression research </w:t>
      </w:r>
      <w:r w:rsidR="00F7484D" w:rsidRPr="00AA1776">
        <w:rPr>
          <w:rFonts w:ascii="Times New Roman" w:hAnsi="Times New Roman"/>
          <w:sz w:val="20"/>
          <w:szCs w:val="20"/>
        </w:rPr>
        <w:t>design</w:t>
      </w:r>
      <w:r w:rsidR="00F7484D" w:rsidRPr="00AA1776">
        <w:rPr>
          <w:rFonts w:ascii="Times New Roman" w:eastAsia="Times New Roman" w:hAnsi="Times New Roman"/>
          <w:sz w:val="20"/>
          <w:szCs w:val="20"/>
        </w:rPr>
        <w:t>.</w:t>
      </w:r>
      <w:r w:rsidRPr="00AA1776">
        <w:rPr>
          <w:rFonts w:ascii="Times New Roman" w:eastAsia="Times New Roman" w:hAnsi="Times New Roman"/>
          <w:sz w:val="20"/>
          <w:szCs w:val="20"/>
        </w:rPr>
        <w:t xml:space="preserve"> </w:t>
      </w:r>
      <w:r w:rsidR="00193D8D" w:rsidRPr="00AA1776">
        <w:rPr>
          <w:rFonts w:ascii="Times New Roman" w:eastAsia="Times New Roman" w:hAnsi="Times New Roman"/>
          <w:sz w:val="20"/>
          <w:szCs w:val="20"/>
        </w:rPr>
        <w:t>Ex-post facto research design involves the means of ascertaining the impact of past factors on the present hap</w:t>
      </w:r>
      <w:r w:rsidR="000D4EBE" w:rsidRPr="00AA1776">
        <w:rPr>
          <w:rFonts w:ascii="Times New Roman" w:eastAsia="Times New Roman" w:hAnsi="Times New Roman"/>
          <w:sz w:val="20"/>
          <w:szCs w:val="20"/>
        </w:rPr>
        <w:t xml:space="preserve">pening of event. </w:t>
      </w:r>
      <w:r w:rsidR="00193D8D" w:rsidRPr="00AA1776">
        <w:rPr>
          <w:rFonts w:ascii="Times New Roman" w:eastAsia="Times New Roman" w:hAnsi="Times New Roman"/>
          <w:sz w:val="20"/>
          <w:szCs w:val="20"/>
        </w:rPr>
        <w:t>C</w:t>
      </w:r>
      <w:r w:rsidR="000D4EBE" w:rsidRPr="00AA1776">
        <w:rPr>
          <w:rFonts w:ascii="Times New Roman" w:eastAsia="Times New Roman" w:hAnsi="Times New Roman"/>
          <w:sz w:val="20"/>
          <w:szCs w:val="20"/>
        </w:rPr>
        <w:t>ontent analysis is</w:t>
      </w:r>
      <w:r w:rsidRPr="00AA1776">
        <w:rPr>
          <w:rFonts w:ascii="Times New Roman" w:eastAsia="Times New Roman" w:hAnsi="Times New Roman"/>
          <w:sz w:val="20"/>
          <w:szCs w:val="20"/>
        </w:rPr>
        <w:t xml:space="preserve"> employed to measure the environmental cost component of firms in line with the five (5) environmental cost criteria adopted by Dragomir (2011). </w:t>
      </w:r>
      <w:r w:rsidR="009A242C" w:rsidRPr="00AA1776">
        <w:rPr>
          <w:rFonts w:ascii="Times New Roman" w:eastAsia="Times New Roman" w:hAnsi="Times New Roman"/>
          <w:sz w:val="20"/>
          <w:szCs w:val="20"/>
        </w:rPr>
        <w:t>The research adopts secondary source of data in obtaining all the data needed for the study</w:t>
      </w:r>
      <w:r w:rsidR="00EA74E9" w:rsidRPr="00AA1776">
        <w:rPr>
          <w:rFonts w:ascii="Times New Roman" w:eastAsia="Times New Roman" w:hAnsi="Times New Roman"/>
          <w:sz w:val="20"/>
          <w:szCs w:val="20"/>
        </w:rPr>
        <w:t>, e</w:t>
      </w:r>
      <w:r w:rsidR="009A242C" w:rsidRPr="00AA1776">
        <w:rPr>
          <w:rFonts w:ascii="Times New Roman" w:eastAsia="Times New Roman" w:hAnsi="Times New Roman"/>
          <w:sz w:val="20"/>
          <w:szCs w:val="20"/>
        </w:rPr>
        <w:t>xtracted from the audited financial statements of the sampled manufacturing firms</w:t>
      </w:r>
      <w:r w:rsidR="00EA74E9" w:rsidRPr="00AA1776">
        <w:rPr>
          <w:rFonts w:ascii="Times New Roman" w:eastAsia="Times New Roman" w:hAnsi="Times New Roman"/>
          <w:sz w:val="20"/>
          <w:szCs w:val="20"/>
        </w:rPr>
        <w:t>, which</w:t>
      </w:r>
      <w:r w:rsidR="00476AB4" w:rsidRPr="00AA1776">
        <w:rPr>
          <w:rFonts w:ascii="Times New Roman" w:eastAsia="Times New Roman" w:hAnsi="Times New Roman"/>
          <w:sz w:val="20"/>
          <w:szCs w:val="20"/>
        </w:rPr>
        <w:t xml:space="preserve"> is</w:t>
      </w:r>
      <w:r w:rsidR="009A242C" w:rsidRPr="00AA1776">
        <w:rPr>
          <w:rFonts w:ascii="Times New Roman" w:eastAsia="Times New Roman" w:hAnsi="Times New Roman"/>
          <w:sz w:val="20"/>
          <w:szCs w:val="20"/>
        </w:rPr>
        <w:t xml:space="preserve"> meticulously examined and relevant data extracted from the period</w:t>
      </w:r>
      <w:r w:rsidR="00EA74E9" w:rsidRPr="00AA1776">
        <w:rPr>
          <w:rFonts w:ascii="Times New Roman" w:eastAsia="Times New Roman" w:hAnsi="Times New Roman"/>
          <w:sz w:val="20"/>
          <w:szCs w:val="20"/>
        </w:rPr>
        <w:t xml:space="preserve"> of</w:t>
      </w:r>
      <w:r w:rsidR="009A242C" w:rsidRPr="00AA1776">
        <w:rPr>
          <w:rFonts w:ascii="Times New Roman" w:eastAsia="Times New Roman" w:hAnsi="Times New Roman"/>
          <w:sz w:val="20"/>
          <w:szCs w:val="20"/>
        </w:rPr>
        <w:t xml:space="preserve"> 2011-2018 for analysis.</w:t>
      </w:r>
    </w:p>
    <w:p w14:paraId="0BA8C435" w14:textId="77777777" w:rsidR="009A242C" w:rsidRPr="00AA1776" w:rsidRDefault="009A242C" w:rsidP="004B2F88">
      <w:pPr>
        <w:pStyle w:val="NoSpacing"/>
        <w:jc w:val="both"/>
        <w:rPr>
          <w:rFonts w:ascii="Times New Roman" w:eastAsia="Times New Roman" w:hAnsi="Times New Roman"/>
          <w:b/>
          <w:sz w:val="20"/>
          <w:szCs w:val="20"/>
        </w:rPr>
      </w:pPr>
    </w:p>
    <w:p w14:paraId="7D8CB73B" w14:textId="63898E5F" w:rsidR="009A242C" w:rsidRPr="00AA1776" w:rsidRDefault="009A242C" w:rsidP="004B2F88">
      <w:pPr>
        <w:pStyle w:val="NoSpacing"/>
        <w:jc w:val="both"/>
        <w:rPr>
          <w:rFonts w:ascii="Times New Roman" w:hAnsi="Times New Roman"/>
          <w:b/>
          <w:bCs/>
          <w:sz w:val="20"/>
          <w:szCs w:val="20"/>
        </w:rPr>
      </w:pPr>
      <w:proofErr w:type="gramStart"/>
      <w:r w:rsidRPr="00AA1776">
        <w:rPr>
          <w:rFonts w:ascii="Times New Roman" w:hAnsi="Times New Roman"/>
          <w:b/>
          <w:bCs/>
          <w:sz w:val="20"/>
          <w:szCs w:val="20"/>
        </w:rPr>
        <w:t>Model specification.</w:t>
      </w:r>
      <w:proofErr w:type="gramEnd"/>
      <w:r w:rsidRPr="00AA1776">
        <w:rPr>
          <w:rFonts w:ascii="Times New Roman" w:hAnsi="Times New Roman"/>
          <w:b/>
          <w:bCs/>
          <w:sz w:val="20"/>
          <w:szCs w:val="20"/>
        </w:rPr>
        <w:t xml:space="preserve"> </w:t>
      </w:r>
      <w:r w:rsidRPr="00AA1776">
        <w:rPr>
          <w:rFonts w:ascii="Times New Roman" w:hAnsi="Times New Roman"/>
          <w:sz w:val="20"/>
          <w:szCs w:val="20"/>
        </w:rPr>
        <w:t xml:space="preserve">The multiple regression </w:t>
      </w:r>
      <w:proofErr w:type="gramStart"/>
      <w:r w:rsidRPr="00AA1776">
        <w:rPr>
          <w:rFonts w:ascii="Times New Roman" w:hAnsi="Times New Roman"/>
          <w:sz w:val="20"/>
          <w:szCs w:val="20"/>
        </w:rPr>
        <w:t>model</w:t>
      </w:r>
      <w:proofErr w:type="gramEnd"/>
      <w:r w:rsidRPr="00AA1776">
        <w:rPr>
          <w:rFonts w:ascii="Times New Roman" w:hAnsi="Times New Roman"/>
          <w:sz w:val="20"/>
          <w:szCs w:val="20"/>
        </w:rPr>
        <w:t xml:space="preserve"> is stated thus:</w:t>
      </w:r>
    </w:p>
    <w:p w14:paraId="1A5E5F27" w14:textId="77777777" w:rsidR="009A242C" w:rsidRPr="00AA1776" w:rsidRDefault="009A242C" w:rsidP="004B2F88">
      <w:pPr>
        <w:pStyle w:val="NoSpacing"/>
        <w:jc w:val="both"/>
        <w:rPr>
          <w:rFonts w:ascii="Times New Roman" w:hAnsi="Times New Roman"/>
          <w:b/>
          <w:sz w:val="20"/>
          <w:szCs w:val="20"/>
        </w:rPr>
      </w:pPr>
      <w:r w:rsidRPr="00AA1776">
        <w:rPr>
          <w:rFonts w:ascii="Times New Roman" w:hAnsi="Times New Roman"/>
          <w:b/>
          <w:sz w:val="20"/>
          <w:szCs w:val="20"/>
        </w:rPr>
        <w:tab/>
      </w:r>
      <w:r w:rsidRPr="00AA1776">
        <w:rPr>
          <w:rFonts w:ascii="Times New Roman" w:hAnsi="Times New Roman"/>
          <w:sz w:val="20"/>
          <w:szCs w:val="20"/>
        </w:rPr>
        <w:t xml:space="preserve">ROEit = </w:t>
      </w:r>
      <w:r w:rsidRPr="00AA1776">
        <w:rPr>
          <w:rFonts w:ascii="Times New Roman" w:hAnsi="Times New Roman"/>
          <w:b/>
          <w:bCs/>
          <w:sz w:val="20"/>
          <w:szCs w:val="20"/>
        </w:rPr>
        <w:t>B</w:t>
      </w:r>
      <w:r w:rsidRPr="00AA1776">
        <w:rPr>
          <w:rFonts w:ascii="Times New Roman" w:hAnsi="Times New Roman"/>
          <w:b/>
          <w:bCs/>
          <w:sz w:val="20"/>
          <w:szCs w:val="20"/>
          <w:vertAlign w:val="subscript"/>
        </w:rPr>
        <w:t>0</w:t>
      </w:r>
      <w:r w:rsidRPr="00AA1776">
        <w:rPr>
          <w:rFonts w:ascii="Times New Roman" w:hAnsi="Times New Roman"/>
          <w:sz w:val="20"/>
          <w:szCs w:val="20"/>
        </w:rPr>
        <w:t xml:space="preserve"> + </w:t>
      </w:r>
      <w:r w:rsidRPr="00AA1776">
        <w:rPr>
          <w:rFonts w:ascii="Times New Roman" w:hAnsi="Times New Roman"/>
          <w:b/>
          <w:bCs/>
          <w:sz w:val="20"/>
          <w:szCs w:val="20"/>
        </w:rPr>
        <w:t>B</w:t>
      </w:r>
      <w:r w:rsidRPr="00AA1776">
        <w:rPr>
          <w:rFonts w:ascii="Times New Roman" w:hAnsi="Times New Roman"/>
          <w:b/>
          <w:bCs/>
          <w:sz w:val="20"/>
          <w:szCs w:val="20"/>
          <w:vertAlign w:val="subscript"/>
        </w:rPr>
        <w:t>1</w:t>
      </w:r>
      <w:r w:rsidRPr="00AA1776">
        <w:rPr>
          <w:rFonts w:ascii="Times New Roman" w:hAnsi="Times New Roman"/>
          <w:sz w:val="20"/>
          <w:szCs w:val="20"/>
        </w:rPr>
        <w:t xml:space="preserve">LogENCOSTit + </w:t>
      </w:r>
      <w:r w:rsidRPr="00AA1776">
        <w:rPr>
          <w:rFonts w:ascii="Times New Roman" w:hAnsi="Times New Roman"/>
          <w:b/>
          <w:bCs/>
          <w:sz w:val="20"/>
          <w:szCs w:val="20"/>
        </w:rPr>
        <w:t>B</w:t>
      </w:r>
      <w:r w:rsidRPr="00AA1776">
        <w:rPr>
          <w:rFonts w:ascii="Times New Roman" w:hAnsi="Times New Roman"/>
          <w:b/>
          <w:bCs/>
          <w:sz w:val="20"/>
          <w:szCs w:val="20"/>
          <w:vertAlign w:val="subscript"/>
        </w:rPr>
        <w:t>2</w:t>
      </w:r>
      <w:r w:rsidRPr="00AA1776">
        <w:rPr>
          <w:rFonts w:ascii="Times New Roman" w:hAnsi="Times New Roman"/>
          <w:sz w:val="20"/>
          <w:szCs w:val="20"/>
        </w:rPr>
        <w:t>FSIZEit + u ------ (1)</w:t>
      </w:r>
    </w:p>
    <w:p w14:paraId="4E42566D" w14:textId="6FD9C48C" w:rsidR="009A242C" w:rsidRPr="00AA1776" w:rsidRDefault="009A242C" w:rsidP="004B2F88">
      <w:pPr>
        <w:pStyle w:val="NoSpacing"/>
        <w:jc w:val="both"/>
        <w:rPr>
          <w:rFonts w:ascii="Times New Roman" w:hAnsi="Times New Roman"/>
          <w:b/>
          <w:sz w:val="20"/>
          <w:szCs w:val="20"/>
        </w:rPr>
      </w:pPr>
      <w:r w:rsidRPr="00AA1776">
        <w:rPr>
          <w:rFonts w:ascii="Times New Roman" w:hAnsi="Times New Roman"/>
          <w:b/>
          <w:sz w:val="20"/>
          <w:szCs w:val="20"/>
        </w:rPr>
        <w:tab/>
      </w:r>
      <w:r w:rsidRPr="00AA1776">
        <w:rPr>
          <w:rFonts w:ascii="Times New Roman" w:hAnsi="Times New Roman"/>
          <w:sz w:val="20"/>
          <w:szCs w:val="20"/>
        </w:rPr>
        <w:t xml:space="preserve">ROAit = </w:t>
      </w:r>
      <w:r w:rsidRPr="00AA1776">
        <w:rPr>
          <w:rFonts w:ascii="Times New Roman" w:hAnsi="Times New Roman"/>
          <w:b/>
          <w:bCs/>
          <w:sz w:val="20"/>
          <w:szCs w:val="20"/>
        </w:rPr>
        <w:t>B</w:t>
      </w:r>
      <w:r w:rsidRPr="00AA1776">
        <w:rPr>
          <w:rFonts w:ascii="Times New Roman" w:hAnsi="Times New Roman"/>
          <w:b/>
          <w:bCs/>
          <w:sz w:val="20"/>
          <w:szCs w:val="20"/>
          <w:vertAlign w:val="subscript"/>
        </w:rPr>
        <w:t>0</w:t>
      </w:r>
      <w:r w:rsidRPr="00AA1776">
        <w:rPr>
          <w:rFonts w:ascii="Times New Roman" w:hAnsi="Times New Roman"/>
          <w:sz w:val="20"/>
          <w:szCs w:val="20"/>
        </w:rPr>
        <w:t xml:space="preserve"> + </w:t>
      </w:r>
      <w:r w:rsidRPr="00AA1776">
        <w:rPr>
          <w:rFonts w:ascii="Times New Roman" w:hAnsi="Times New Roman"/>
          <w:b/>
          <w:bCs/>
          <w:sz w:val="20"/>
          <w:szCs w:val="20"/>
        </w:rPr>
        <w:t>B</w:t>
      </w:r>
      <w:r w:rsidRPr="00AA1776">
        <w:rPr>
          <w:rFonts w:ascii="Times New Roman" w:hAnsi="Times New Roman"/>
          <w:b/>
          <w:bCs/>
          <w:sz w:val="20"/>
          <w:szCs w:val="20"/>
          <w:vertAlign w:val="subscript"/>
        </w:rPr>
        <w:t>1</w:t>
      </w:r>
      <w:r w:rsidRPr="00AA1776">
        <w:rPr>
          <w:rFonts w:ascii="Times New Roman" w:hAnsi="Times New Roman"/>
          <w:sz w:val="20"/>
          <w:szCs w:val="20"/>
        </w:rPr>
        <w:t xml:space="preserve">LogENCOSTit + </w:t>
      </w:r>
      <w:r w:rsidRPr="00AA1776">
        <w:rPr>
          <w:rFonts w:ascii="Times New Roman" w:hAnsi="Times New Roman"/>
          <w:b/>
          <w:bCs/>
          <w:sz w:val="20"/>
          <w:szCs w:val="20"/>
        </w:rPr>
        <w:t>B</w:t>
      </w:r>
      <w:r w:rsidRPr="00AA1776">
        <w:rPr>
          <w:rFonts w:ascii="Times New Roman" w:hAnsi="Times New Roman"/>
          <w:b/>
          <w:bCs/>
          <w:sz w:val="20"/>
          <w:szCs w:val="20"/>
          <w:vertAlign w:val="subscript"/>
        </w:rPr>
        <w:t>2</w:t>
      </w:r>
      <w:r w:rsidRPr="00AA1776">
        <w:rPr>
          <w:rFonts w:ascii="Times New Roman" w:hAnsi="Times New Roman"/>
          <w:sz w:val="20"/>
          <w:szCs w:val="20"/>
        </w:rPr>
        <w:t>FSIZEit + u ------ (2)</w:t>
      </w:r>
    </w:p>
    <w:p w14:paraId="61FA79DF" w14:textId="77777777" w:rsidR="009A242C" w:rsidRPr="00AA1776" w:rsidRDefault="009A242C" w:rsidP="000D4EBE">
      <w:pPr>
        <w:pStyle w:val="NoSpacing"/>
        <w:ind w:firstLine="720"/>
        <w:jc w:val="both"/>
        <w:rPr>
          <w:rFonts w:ascii="Times New Roman" w:hAnsi="Times New Roman"/>
          <w:sz w:val="20"/>
          <w:szCs w:val="20"/>
        </w:rPr>
      </w:pPr>
      <w:r w:rsidRPr="00AA1776">
        <w:rPr>
          <w:rFonts w:ascii="Times New Roman" w:hAnsi="Times New Roman"/>
          <w:sz w:val="20"/>
          <w:szCs w:val="20"/>
        </w:rPr>
        <w:t>ROA                =   Return on Assets</w:t>
      </w:r>
    </w:p>
    <w:p w14:paraId="7E78D3A8" w14:textId="17B41C76" w:rsidR="009A242C" w:rsidRPr="00AA1776" w:rsidRDefault="009A242C" w:rsidP="000D4EBE">
      <w:pPr>
        <w:pStyle w:val="NoSpacing"/>
        <w:ind w:firstLine="720"/>
        <w:jc w:val="both"/>
        <w:rPr>
          <w:rFonts w:ascii="Times New Roman" w:hAnsi="Times New Roman"/>
          <w:sz w:val="20"/>
          <w:szCs w:val="20"/>
        </w:rPr>
      </w:pPr>
      <w:r w:rsidRPr="00AA1776">
        <w:rPr>
          <w:rFonts w:ascii="Times New Roman" w:hAnsi="Times New Roman"/>
          <w:sz w:val="20"/>
          <w:szCs w:val="20"/>
        </w:rPr>
        <w:t xml:space="preserve">ROE                =   Return on Equity </w:t>
      </w:r>
    </w:p>
    <w:p w14:paraId="7C5CE072" w14:textId="232832E6" w:rsidR="009A242C" w:rsidRPr="00AA1776" w:rsidRDefault="009A242C" w:rsidP="000D4EBE">
      <w:pPr>
        <w:pStyle w:val="NoSpacing"/>
        <w:ind w:left="720"/>
        <w:jc w:val="both"/>
        <w:rPr>
          <w:rFonts w:ascii="Times New Roman" w:hAnsi="Times New Roman"/>
          <w:sz w:val="20"/>
          <w:szCs w:val="20"/>
        </w:rPr>
      </w:pPr>
      <w:proofErr w:type="spellStart"/>
      <w:r w:rsidRPr="00AA1776">
        <w:rPr>
          <w:rFonts w:ascii="Times New Roman" w:hAnsi="Times New Roman"/>
          <w:sz w:val="20"/>
          <w:szCs w:val="20"/>
        </w:rPr>
        <w:t>LogENCOST</w:t>
      </w:r>
      <w:proofErr w:type="spellEnd"/>
      <w:r w:rsidRPr="00AA1776">
        <w:rPr>
          <w:rFonts w:ascii="Times New Roman" w:hAnsi="Times New Roman"/>
          <w:sz w:val="20"/>
          <w:szCs w:val="20"/>
        </w:rPr>
        <w:t xml:space="preserve">     =   Log of Environment Cost</w:t>
      </w:r>
    </w:p>
    <w:p w14:paraId="121B5E8B" w14:textId="583574B9" w:rsidR="009A242C" w:rsidRPr="00AA1776" w:rsidRDefault="009A242C" w:rsidP="000D4EBE">
      <w:pPr>
        <w:pStyle w:val="NoSpacing"/>
        <w:ind w:left="720"/>
        <w:jc w:val="both"/>
        <w:rPr>
          <w:rFonts w:ascii="Times New Roman" w:hAnsi="Times New Roman"/>
          <w:sz w:val="20"/>
          <w:szCs w:val="20"/>
        </w:rPr>
      </w:pPr>
      <w:r w:rsidRPr="00AA1776">
        <w:rPr>
          <w:rFonts w:ascii="Times New Roman" w:hAnsi="Times New Roman"/>
          <w:sz w:val="20"/>
          <w:szCs w:val="20"/>
        </w:rPr>
        <w:t>FSIZE               =   Firm Size</w:t>
      </w:r>
    </w:p>
    <w:p w14:paraId="3F06A7FA" w14:textId="15CBCEE0" w:rsidR="009A242C" w:rsidRPr="00AA1776" w:rsidRDefault="009A242C" w:rsidP="000D4EBE">
      <w:pPr>
        <w:pStyle w:val="NoSpacing"/>
        <w:ind w:left="720"/>
        <w:jc w:val="both"/>
        <w:rPr>
          <w:rFonts w:ascii="Times New Roman" w:hAnsi="Times New Roman"/>
          <w:sz w:val="20"/>
          <w:szCs w:val="20"/>
        </w:rPr>
      </w:pPr>
      <w:r w:rsidRPr="00AA1776">
        <w:rPr>
          <w:rFonts w:ascii="Times New Roman" w:hAnsi="Times New Roman"/>
          <w:sz w:val="20"/>
          <w:szCs w:val="20"/>
        </w:rPr>
        <w:t xml:space="preserve">   B</w:t>
      </w:r>
      <w:r w:rsidRPr="00AA1776">
        <w:rPr>
          <w:rFonts w:ascii="Times New Roman" w:hAnsi="Times New Roman"/>
          <w:sz w:val="20"/>
          <w:szCs w:val="20"/>
          <w:vertAlign w:val="subscript"/>
        </w:rPr>
        <w:t>0</w:t>
      </w:r>
      <w:r w:rsidRPr="00AA1776">
        <w:rPr>
          <w:rFonts w:ascii="Times New Roman" w:hAnsi="Times New Roman"/>
          <w:sz w:val="20"/>
          <w:szCs w:val="20"/>
        </w:rPr>
        <w:t xml:space="preserve">                  = Unknown constant to be estimated</w:t>
      </w:r>
    </w:p>
    <w:p w14:paraId="7D670579" w14:textId="46CC2FE8" w:rsidR="009A242C" w:rsidRPr="00AA1776" w:rsidRDefault="009A242C" w:rsidP="000D4EBE">
      <w:pPr>
        <w:pStyle w:val="NoSpacing"/>
        <w:ind w:left="720"/>
        <w:jc w:val="both"/>
        <w:rPr>
          <w:rFonts w:ascii="Times New Roman" w:hAnsi="Times New Roman"/>
          <w:sz w:val="20"/>
          <w:szCs w:val="20"/>
        </w:rPr>
      </w:pPr>
      <w:r w:rsidRPr="00AA1776">
        <w:rPr>
          <w:rFonts w:ascii="Times New Roman" w:hAnsi="Times New Roman"/>
          <w:sz w:val="20"/>
          <w:szCs w:val="20"/>
        </w:rPr>
        <w:t xml:space="preserve">   B</w:t>
      </w:r>
      <w:r w:rsidRPr="00AA1776">
        <w:rPr>
          <w:rFonts w:ascii="Times New Roman" w:hAnsi="Times New Roman"/>
          <w:b/>
          <w:bCs/>
          <w:sz w:val="20"/>
          <w:szCs w:val="20"/>
          <w:vertAlign w:val="subscript"/>
        </w:rPr>
        <w:t>1</w:t>
      </w:r>
      <w:r w:rsidRPr="00AA1776">
        <w:rPr>
          <w:rFonts w:ascii="Times New Roman" w:hAnsi="Times New Roman"/>
          <w:b/>
          <w:bCs/>
          <w:sz w:val="20"/>
          <w:szCs w:val="20"/>
        </w:rPr>
        <w:t xml:space="preserve"> </w:t>
      </w:r>
      <w:r w:rsidRPr="00AA1776">
        <w:rPr>
          <w:rFonts w:ascii="Times New Roman" w:hAnsi="Times New Roman"/>
          <w:sz w:val="20"/>
          <w:szCs w:val="20"/>
        </w:rPr>
        <w:t xml:space="preserve">                 = Unknown coefficients to be estimated</w:t>
      </w:r>
    </w:p>
    <w:p w14:paraId="7449E31F" w14:textId="2256AA87" w:rsidR="009A242C" w:rsidRPr="00AA1776" w:rsidRDefault="009A242C" w:rsidP="000D4EBE">
      <w:pPr>
        <w:pStyle w:val="NoSpacing"/>
        <w:ind w:left="720"/>
        <w:jc w:val="both"/>
        <w:rPr>
          <w:rFonts w:ascii="Times New Roman" w:hAnsi="Times New Roman"/>
          <w:sz w:val="20"/>
          <w:szCs w:val="20"/>
        </w:rPr>
      </w:pPr>
      <w:r w:rsidRPr="00AA1776">
        <w:rPr>
          <w:rFonts w:ascii="Times New Roman" w:hAnsi="Times New Roman"/>
          <w:sz w:val="20"/>
          <w:szCs w:val="20"/>
        </w:rPr>
        <w:t xml:space="preserve">    u                   = Error term</w:t>
      </w:r>
    </w:p>
    <w:p w14:paraId="519B1951" w14:textId="25961AD6" w:rsidR="009A242C" w:rsidRPr="00AA1776" w:rsidRDefault="009A242C" w:rsidP="000D4EBE">
      <w:pPr>
        <w:pStyle w:val="NoSpacing"/>
        <w:ind w:left="720"/>
        <w:jc w:val="both"/>
        <w:rPr>
          <w:rFonts w:ascii="Times New Roman" w:hAnsi="Times New Roman"/>
          <w:sz w:val="20"/>
          <w:szCs w:val="20"/>
        </w:rPr>
      </w:pPr>
      <w:r w:rsidRPr="00AA1776">
        <w:rPr>
          <w:rFonts w:ascii="Times New Roman" w:hAnsi="Times New Roman"/>
          <w:sz w:val="20"/>
          <w:szCs w:val="20"/>
        </w:rPr>
        <w:t xml:space="preserve">     </w:t>
      </w:r>
      <w:proofErr w:type="gramStart"/>
      <w:r w:rsidRPr="00AA1776">
        <w:rPr>
          <w:rFonts w:ascii="Times New Roman" w:hAnsi="Times New Roman"/>
          <w:sz w:val="20"/>
          <w:szCs w:val="20"/>
        </w:rPr>
        <w:t>it</w:t>
      </w:r>
      <w:proofErr w:type="gramEnd"/>
      <w:r w:rsidRPr="00AA1776">
        <w:rPr>
          <w:rFonts w:ascii="Times New Roman" w:hAnsi="Times New Roman"/>
          <w:sz w:val="20"/>
          <w:szCs w:val="20"/>
        </w:rPr>
        <w:t xml:space="preserve">                  = Cross section (i) and Time (t)</w:t>
      </w:r>
    </w:p>
    <w:p w14:paraId="0AB016F7" w14:textId="02C76678" w:rsidR="00E856E1" w:rsidRPr="00AA1776" w:rsidRDefault="00E856E1" w:rsidP="004B2F88">
      <w:pPr>
        <w:pStyle w:val="NoSpacing"/>
        <w:jc w:val="both"/>
        <w:rPr>
          <w:rFonts w:ascii="Times New Roman" w:eastAsia="Times New Roman" w:hAnsi="Times New Roman"/>
          <w:sz w:val="20"/>
          <w:szCs w:val="20"/>
        </w:rPr>
      </w:pPr>
    </w:p>
    <w:p w14:paraId="36B2B0DB" w14:textId="77777777" w:rsidR="00C146F0" w:rsidRPr="00AA1776" w:rsidRDefault="00C146F0" w:rsidP="004B2F88">
      <w:pPr>
        <w:pStyle w:val="NoSpacing"/>
        <w:jc w:val="both"/>
        <w:rPr>
          <w:rFonts w:ascii="Times New Roman" w:eastAsia="Times New Roman" w:hAnsi="Times New Roman"/>
          <w:sz w:val="20"/>
          <w:szCs w:val="20"/>
        </w:rPr>
      </w:pPr>
    </w:p>
    <w:p w14:paraId="621493F6" w14:textId="6DB8AF21" w:rsidR="00EA4A99" w:rsidRPr="00AA1776" w:rsidRDefault="000D4EBE" w:rsidP="004B2F88">
      <w:pPr>
        <w:pStyle w:val="NoSpacing"/>
        <w:jc w:val="both"/>
        <w:rPr>
          <w:rFonts w:ascii="Times New Roman" w:eastAsia="Times New Roman" w:hAnsi="Times New Roman"/>
          <w:b/>
          <w:sz w:val="20"/>
          <w:szCs w:val="20"/>
        </w:rPr>
      </w:pPr>
      <w:r w:rsidRPr="00AA1776">
        <w:rPr>
          <w:rFonts w:ascii="Times New Roman" w:eastAsia="Times New Roman" w:hAnsi="Times New Roman"/>
          <w:b/>
          <w:sz w:val="20"/>
          <w:szCs w:val="20"/>
        </w:rPr>
        <w:t xml:space="preserve">4.  </w:t>
      </w:r>
      <w:r w:rsidR="00EA4A99" w:rsidRPr="00AA1776">
        <w:rPr>
          <w:rFonts w:ascii="Times New Roman" w:eastAsia="Times New Roman" w:hAnsi="Times New Roman"/>
          <w:b/>
          <w:sz w:val="20"/>
          <w:szCs w:val="20"/>
        </w:rPr>
        <w:t xml:space="preserve">DATA PRESENTATION </w:t>
      </w:r>
    </w:p>
    <w:p w14:paraId="17CBE572" w14:textId="77777777" w:rsidR="00EA4A99" w:rsidRPr="00AA1776" w:rsidRDefault="00EA4A99" w:rsidP="004B2F88">
      <w:pPr>
        <w:pStyle w:val="NoSpacing"/>
        <w:jc w:val="both"/>
        <w:rPr>
          <w:rFonts w:ascii="Times New Roman" w:hAnsi="Times New Roman"/>
          <w:sz w:val="20"/>
          <w:szCs w:val="20"/>
        </w:rPr>
      </w:pPr>
      <w:r w:rsidRPr="00AA1776">
        <w:rPr>
          <w:rFonts w:ascii="Times New Roman" w:hAnsi="Times New Roman"/>
          <w:sz w:val="20"/>
          <w:szCs w:val="20"/>
        </w:rPr>
        <w:t>Descriptive statistics</w:t>
      </w:r>
    </w:p>
    <w:p w14:paraId="042E07E8" w14:textId="3ED3CEF8" w:rsidR="00EA4A99" w:rsidRPr="00AA1776" w:rsidRDefault="00EA4A99" w:rsidP="004B2F88">
      <w:pPr>
        <w:pStyle w:val="NoSpacing"/>
        <w:jc w:val="both"/>
        <w:rPr>
          <w:rFonts w:ascii="Times New Roman" w:eastAsia="Arial Narrow" w:hAnsi="Times New Roman"/>
          <w:b/>
          <w:sz w:val="20"/>
          <w:szCs w:val="20"/>
        </w:rPr>
      </w:pPr>
      <w:r w:rsidRPr="00AA1776">
        <w:rPr>
          <w:rFonts w:ascii="Times New Roman" w:hAnsi="Times New Roman"/>
          <w:sz w:val="20"/>
          <w:szCs w:val="20"/>
        </w:rPr>
        <w:t>In this sub section the descriptive statistics of both the explanatory and dependent variables of interest are examined. Each variable is examined based on their mean, median, maximum and minimum. Table</w:t>
      </w:r>
      <w:r w:rsidR="000C4C92" w:rsidRPr="00AA1776">
        <w:rPr>
          <w:rFonts w:ascii="Times New Roman" w:hAnsi="Times New Roman"/>
          <w:b/>
          <w:bCs/>
          <w:sz w:val="20"/>
          <w:szCs w:val="20"/>
        </w:rPr>
        <w:t xml:space="preserve"> </w:t>
      </w:r>
      <w:r w:rsidRPr="00AA1776">
        <w:rPr>
          <w:rFonts w:ascii="Times New Roman" w:eastAsia="Arial Narrow" w:hAnsi="Times New Roman"/>
          <w:sz w:val="20"/>
          <w:szCs w:val="20"/>
        </w:rPr>
        <w:t>b</w:t>
      </w:r>
      <w:r w:rsidRPr="00AA1776">
        <w:rPr>
          <w:rFonts w:ascii="Times New Roman" w:eastAsia="Arial Narrow" w:hAnsi="Times New Roman"/>
          <w:spacing w:val="1"/>
          <w:sz w:val="20"/>
          <w:szCs w:val="20"/>
        </w:rPr>
        <w:t>e</w:t>
      </w:r>
      <w:r w:rsidRPr="00AA1776">
        <w:rPr>
          <w:rFonts w:ascii="Times New Roman" w:eastAsia="Arial Narrow" w:hAnsi="Times New Roman"/>
          <w:sz w:val="20"/>
          <w:szCs w:val="20"/>
        </w:rPr>
        <w:t>low</w:t>
      </w:r>
      <w:r w:rsidRPr="00AA1776">
        <w:rPr>
          <w:rFonts w:ascii="Times New Roman" w:eastAsia="Arial Narrow" w:hAnsi="Times New Roman"/>
          <w:spacing w:val="41"/>
          <w:sz w:val="20"/>
          <w:szCs w:val="20"/>
        </w:rPr>
        <w:t xml:space="preserve"> </w:t>
      </w:r>
      <w:r w:rsidRPr="00AA1776">
        <w:rPr>
          <w:rFonts w:ascii="Times New Roman" w:eastAsia="Arial Narrow" w:hAnsi="Times New Roman"/>
          <w:sz w:val="20"/>
          <w:szCs w:val="20"/>
        </w:rPr>
        <w:t>displa</w:t>
      </w:r>
      <w:r w:rsidRPr="00AA1776">
        <w:rPr>
          <w:rFonts w:ascii="Times New Roman" w:eastAsia="Arial Narrow" w:hAnsi="Times New Roman"/>
          <w:spacing w:val="2"/>
          <w:sz w:val="20"/>
          <w:szCs w:val="20"/>
        </w:rPr>
        <w:t>y</w:t>
      </w:r>
      <w:r w:rsidRPr="00AA1776">
        <w:rPr>
          <w:rFonts w:ascii="Times New Roman" w:eastAsia="Arial Narrow" w:hAnsi="Times New Roman"/>
          <w:sz w:val="20"/>
          <w:szCs w:val="20"/>
        </w:rPr>
        <w:t>s</w:t>
      </w:r>
      <w:r w:rsidRPr="00AA1776">
        <w:rPr>
          <w:rFonts w:ascii="Times New Roman" w:eastAsia="Arial Narrow" w:hAnsi="Times New Roman"/>
          <w:spacing w:val="-6"/>
          <w:sz w:val="20"/>
          <w:szCs w:val="20"/>
        </w:rPr>
        <w:t xml:space="preserve"> </w:t>
      </w:r>
      <w:r w:rsidRPr="00AA1776">
        <w:rPr>
          <w:rFonts w:ascii="Times New Roman" w:eastAsia="Arial Narrow" w:hAnsi="Times New Roman"/>
          <w:sz w:val="20"/>
          <w:szCs w:val="20"/>
        </w:rPr>
        <w:t>the</w:t>
      </w:r>
      <w:r w:rsidRPr="00AA1776">
        <w:rPr>
          <w:rFonts w:ascii="Times New Roman" w:eastAsia="Arial Narrow" w:hAnsi="Times New Roman"/>
          <w:spacing w:val="-2"/>
          <w:sz w:val="20"/>
          <w:szCs w:val="20"/>
        </w:rPr>
        <w:t xml:space="preserve"> </w:t>
      </w:r>
      <w:r w:rsidRPr="00AA1776">
        <w:rPr>
          <w:rFonts w:ascii="Times New Roman" w:eastAsia="Arial Narrow" w:hAnsi="Times New Roman"/>
          <w:spacing w:val="1"/>
          <w:sz w:val="20"/>
          <w:szCs w:val="20"/>
        </w:rPr>
        <w:t>d</w:t>
      </w:r>
      <w:r w:rsidRPr="00AA1776">
        <w:rPr>
          <w:rFonts w:ascii="Times New Roman" w:eastAsia="Arial Narrow" w:hAnsi="Times New Roman"/>
          <w:sz w:val="20"/>
          <w:szCs w:val="20"/>
        </w:rPr>
        <w:t>esc</w:t>
      </w:r>
      <w:r w:rsidRPr="00AA1776">
        <w:rPr>
          <w:rFonts w:ascii="Times New Roman" w:eastAsia="Arial Narrow" w:hAnsi="Times New Roman"/>
          <w:spacing w:val="1"/>
          <w:sz w:val="20"/>
          <w:szCs w:val="20"/>
        </w:rPr>
        <w:t>r</w:t>
      </w:r>
      <w:r w:rsidRPr="00AA1776">
        <w:rPr>
          <w:rFonts w:ascii="Times New Roman" w:eastAsia="Arial Narrow" w:hAnsi="Times New Roman"/>
          <w:sz w:val="20"/>
          <w:szCs w:val="20"/>
        </w:rPr>
        <w:t>i</w:t>
      </w:r>
      <w:r w:rsidRPr="00AA1776">
        <w:rPr>
          <w:rFonts w:ascii="Times New Roman" w:eastAsia="Arial Narrow" w:hAnsi="Times New Roman"/>
          <w:spacing w:val="2"/>
          <w:sz w:val="20"/>
          <w:szCs w:val="20"/>
        </w:rPr>
        <w:t>p</w:t>
      </w:r>
      <w:r w:rsidRPr="00AA1776">
        <w:rPr>
          <w:rFonts w:ascii="Times New Roman" w:eastAsia="Arial Narrow" w:hAnsi="Times New Roman"/>
          <w:sz w:val="20"/>
          <w:szCs w:val="20"/>
        </w:rPr>
        <w:t>tive</w:t>
      </w:r>
      <w:r w:rsidRPr="00AA1776">
        <w:rPr>
          <w:rFonts w:ascii="Times New Roman" w:eastAsia="Arial Narrow" w:hAnsi="Times New Roman"/>
          <w:spacing w:val="-8"/>
          <w:sz w:val="20"/>
          <w:szCs w:val="20"/>
        </w:rPr>
        <w:t xml:space="preserve"> </w:t>
      </w:r>
      <w:r w:rsidRPr="00AA1776">
        <w:rPr>
          <w:rFonts w:ascii="Times New Roman" w:eastAsia="Arial Narrow" w:hAnsi="Times New Roman"/>
          <w:sz w:val="20"/>
          <w:szCs w:val="20"/>
        </w:rPr>
        <w:t>st</w:t>
      </w:r>
      <w:r w:rsidRPr="00AA1776">
        <w:rPr>
          <w:rFonts w:ascii="Times New Roman" w:eastAsia="Arial Narrow" w:hAnsi="Times New Roman"/>
          <w:spacing w:val="1"/>
          <w:sz w:val="20"/>
          <w:szCs w:val="20"/>
        </w:rPr>
        <w:t>a</w:t>
      </w:r>
      <w:r w:rsidRPr="00AA1776">
        <w:rPr>
          <w:rFonts w:ascii="Times New Roman" w:eastAsia="Arial Narrow" w:hAnsi="Times New Roman"/>
          <w:sz w:val="20"/>
          <w:szCs w:val="20"/>
        </w:rPr>
        <w:t>tistics</w:t>
      </w:r>
      <w:r w:rsidRPr="00AA1776">
        <w:rPr>
          <w:rFonts w:ascii="Times New Roman" w:eastAsia="Arial Narrow" w:hAnsi="Times New Roman"/>
          <w:spacing w:val="-6"/>
          <w:sz w:val="20"/>
          <w:szCs w:val="20"/>
        </w:rPr>
        <w:t xml:space="preserve"> </w:t>
      </w:r>
      <w:r w:rsidRPr="00AA1776">
        <w:rPr>
          <w:rFonts w:ascii="Times New Roman" w:eastAsia="Arial Narrow" w:hAnsi="Times New Roman"/>
          <w:sz w:val="20"/>
          <w:szCs w:val="20"/>
        </w:rPr>
        <w:t>for</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t</w:t>
      </w:r>
      <w:r w:rsidRPr="00AA1776">
        <w:rPr>
          <w:rFonts w:ascii="Times New Roman" w:eastAsia="Arial Narrow" w:hAnsi="Times New Roman"/>
          <w:spacing w:val="1"/>
          <w:sz w:val="20"/>
          <w:szCs w:val="20"/>
        </w:rPr>
        <w:t>h</w:t>
      </w:r>
      <w:r w:rsidRPr="00AA1776">
        <w:rPr>
          <w:rFonts w:ascii="Times New Roman" w:eastAsia="Arial Narrow" w:hAnsi="Times New Roman"/>
          <w:sz w:val="20"/>
          <w:szCs w:val="20"/>
        </w:rPr>
        <w:t>e</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stu</w:t>
      </w:r>
      <w:r w:rsidRPr="00AA1776">
        <w:rPr>
          <w:rFonts w:ascii="Times New Roman" w:eastAsia="Arial Narrow" w:hAnsi="Times New Roman"/>
          <w:spacing w:val="3"/>
          <w:sz w:val="20"/>
          <w:szCs w:val="20"/>
        </w:rPr>
        <w:t>d</w:t>
      </w:r>
      <w:r w:rsidRPr="00AA1776">
        <w:rPr>
          <w:rFonts w:ascii="Times New Roman" w:eastAsia="Arial Narrow" w:hAnsi="Times New Roman"/>
          <w:sz w:val="20"/>
          <w:szCs w:val="20"/>
        </w:rPr>
        <w:t>y.</w:t>
      </w:r>
    </w:p>
    <w:p w14:paraId="74F1F950" w14:textId="23674D8D" w:rsidR="00EA4A99" w:rsidRPr="00AA1776" w:rsidRDefault="00EA4A99" w:rsidP="004B2F88">
      <w:pPr>
        <w:pStyle w:val="NoSpacing"/>
        <w:jc w:val="both"/>
        <w:rPr>
          <w:rFonts w:ascii="Times New Roman" w:hAnsi="Times New Roman"/>
          <w:bCs/>
          <w:sz w:val="20"/>
          <w:szCs w:val="20"/>
        </w:rPr>
      </w:pP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429"/>
        <w:gridCol w:w="1181"/>
        <w:gridCol w:w="1260"/>
        <w:gridCol w:w="1350"/>
      </w:tblGrid>
      <w:tr w:rsidR="00B0158E" w:rsidRPr="00AA1776" w14:paraId="3B52A6CD" w14:textId="77777777" w:rsidTr="00B0158E">
        <w:tc>
          <w:tcPr>
            <w:tcW w:w="6480" w:type="dxa"/>
            <w:gridSpan w:val="5"/>
          </w:tcPr>
          <w:p w14:paraId="069C7574" w14:textId="480793AB" w:rsidR="00B0158E" w:rsidRPr="00AA1776" w:rsidRDefault="00B0158E" w:rsidP="00B0158E">
            <w:pPr>
              <w:pStyle w:val="NoSpacing"/>
              <w:jc w:val="center"/>
              <w:rPr>
                <w:rFonts w:ascii="Times New Roman" w:hAnsi="Times New Roman"/>
                <w:b/>
                <w:sz w:val="20"/>
                <w:szCs w:val="20"/>
              </w:rPr>
            </w:pPr>
            <w:r w:rsidRPr="00AA1776">
              <w:rPr>
                <w:rFonts w:ascii="Times New Roman" w:hAnsi="Times New Roman"/>
                <w:b/>
                <w:sz w:val="20"/>
                <w:szCs w:val="20"/>
              </w:rPr>
              <w:t>Descriptive Statistics</w:t>
            </w:r>
          </w:p>
        </w:tc>
      </w:tr>
      <w:tr w:rsidR="00B0158E" w:rsidRPr="00AA1776" w14:paraId="16288F3E" w14:textId="77777777" w:rsidTr="00B0158E">
        <w:tc>
          <w:tcPr>
            <w:tcW w:w="1260" w:type="dxa"/>
            <w:tcBorders>
              <w:bottom w:val="single" w:sz="4" w:space="0" w:color="auto"/>
            </w:tcBorders>
          </w:tcPr>
          <w:p w14:paraId="6CD5E122" w14:textId="77777777" w:rsidR="00B0158E" w:rsidRPr="00AA1776" w:rsidRDefault="00B0158E" w:rsidP="00DC005E">
            <w:pPr>
              <w:rPr>
                <w:b/>
                <w:sz w:val="20"/>
                <w:szCs w:val="20"/>
              </w:rPr>
            </w:pPr>
            <w:r w:rsidRPr="00AA1776">
              <w:rPr>
                <w:b/>
                <w:sz w:val="20"/>
                <w:szCs w:val="20"/>
              </w:rPr>
              <w:t>stats</w:t>
            </w:r>
          </w:p>
        </w:tc>
        <w:tc>
          <w:tcPr>
            <w:tcW w:w="1429" w:type="dxa"/>
            <w:tcBorders>
              <w:bottom w:val="single" w:sz="4" w:space="0" w:color="auto"/>
            </w:tcBorders>
          </w:tcPr>
          <w:p w14:paraId="642ACD4F" w14:textId="77777777" w:rsidR="00B0158E" w:rsidRPr="00AA1776" w:rsidRDefault="00B0158E" w:rsidP="00DC005E">
            <w:pPr>
              <w:rPr>
                <w:b/>
                <w:sz w:val="20"/>
                <w:szCs w:val="20"/>
              </w:rPr>
            </w:pPr>
            <w:proofErr w:type="spellStart"/>
            <w:r w:rsidRPr="00AA1776">
              <w:rPr>
                <w:b/>
                <w:sz w:val="20"/>
                <w:szCs w:val="20"/>
              </w:rPr>
              <w:t>retoe</w:t>
            </w:r>
            <w:proofErr w:type="spellEnd"/>
            <w:r w:rsidRPr="00AA1776">
              <w:rPr>
                <w:b/>
                <w:sz w:val="20"/>
                <w:szCs w:val="20"/>
              </w:rPr>
              <w:t xml:space="preserve">               </w:t>
            </w:r>
          </w:p>
        </w:tc>
        <w:tc>
          <w:tcPr>
            <w:tcW w:w="1181" w:type="dxa"/>
            <w:tcBorders>
              <w:bottom w:val="single" w:sz="4" w:space="0" w:color="auto"/>
            </w:tcBorders>
          </w:tcPr>
          <w:p w14:paraId="5913488F" w14:textId="77777777" w:rsidR="00B0158E" w:rsidRPr="00AA1776" w:rsidRDefault="00B0158E" w:rsidP="00DC005E">
            <w:pPr>
              <w:rPr>
                <w:b/>
                <w:sz w:val="20"/>
                <w:szCs w:val="20"/>
              </w:rPr>
            </w:pPr>
            <w:r w:rsidRPr="00AA1776">
              <w:rPr>
                <w:b/>
                <w:sz w:val="20"/>
                <w:szCs w:val="20"/>
              </w:rPr>
              <w:t xml:space="preserve"> </w:t>
            </w:r>
            <w:proofErr w:type="spellStart"/>
            <w:r w:rsidRPr="00AA1776">
              <w:rPr>
                <w:b/>
                <w:sz w:val="20"/>
                <w:szCs w:val="20"/>
              </w:rPr>
              <w:t>retoa</w:t>
            </w:r>
            <w:proofErr w:type="spellEnd"/>
            <w:r w:rsidRPr="00AA1776">
              <w:rPr>
                <w:b/>
                <w:sz w:val="20"/>
                <w:szCs w:val="20"/>
              </w:rPr>
              <w:t xml:space="preserve">                        </w:t>
            </w:r>
          </w:p>
        </w:tc>
        <w:tc>
          <w:tcPr>
            <w:tcW w:w="1260" w:type="dxa"/>
            <w:tcBorders>
              <w:bottom w:val="single" w:sz="4" w:space="0" w:color="auto"/>
            </w:tcBorders>
          </w:tcPr>
          <w:p w14:paraId="53D36F43" w14:textId="19F35F2D" w:rsidR="00B0158E" w:rsidRPr="00AA1776" w:rsidRDefault="00B0158E" w:rsidP="00DC005E">
            <w:pPr>
              <w:rPr>
                <w:b/>
                <w:sz w:val="20"/>
                <w:szCs w:val="20"/>
              </w:rPr>
            </w:pPr>
            <w:r w:rsidRPr="00AA1776">
              <w:rPr>
                <w:b/>
                <w:sz w:val="20"/>
                <w:szCs w:val="20"/>
              </w:rPr>
              <w:t xml:space="preserve">r </w:t>
            </w:r>
            <w:proofErr w:type="spellStart"/>
            <w:r w:rsidRPr="00AA1776">
              <w:rPr>
                <w:b/>
                <w:sz w:val="20"/>
                <w:szCs w:val="20"/>
              </w:rPr>
              <w:t>fsize</w:t>
            </w:r>
            <w:proofErr w:type="spellEnd"/>
            <w:r w:rsidRPr="00AA1776">
              <w:rPr>
                <w:b/>
                <w:sz w:val="20"/>
                <w:szCs w:val="20"/>
              </w:rPr>
              <w:t xml:space="preserve">               </w:t>
            </w:r>
          </w:p>
        </w:tc>
        <w:tc>
          <w:tcPr>
            <w:tcW w:w="1350" w:type="dxa"/>
            <w:tcBorders>
              <w:bottom w:val="single" w:sz="4" w:space="0" w:color="auto"/>
            </w:tcBorders>
          </w:tcPr>
          <w:p w14:paraId="71604AF5" w14:textId="77777777" w:rsidR="00B0158E" w:rsidRPr="00AA1776" w:rsidRDefault="00B0158E" w:rsidP="00DC005E">
            <w:pPr>
              <w:rPr>
                <w:b/>
                <w:sz w:val="20"/>
                <w:szCs w:val="20"/>
              </w:rPr>
            </w:pPr>
            <w:proofErr w:type="spellStart"/>
            <w:r w:rsidRPr="00AA1776">
              <w:rPr>
                <w:b/>
                <w:sz w:val="20"/>
                <w:szCs w:val="20"/>
              </w:rPr>
              <w:t>lencost</w:t>
            </w:r>
            <w:proofErr w:type="spellEnd"/>
          </w:p>
        </w:tc>
      </w:tr>
      <w:tr w:rsidR="00B0158E" w:rsidRPr="00AA1776" w14:paraId="45D2BFB1" w14:textId="77777777" w:rsidTr="00B0158E">
        <w:tc>
          <w:tcPr>
            <w:tcW w:w="1260" w:type="dxa"/>
            <w:tcBorders>
              <w:top w:val="single" w:sz="4" w:space="0" w:color="auto"/>
              <w:bottom w:val="single" w:sz="4" w:space="0" w:color="auto"/>
            </w:tcBorders>
          </w:tcPr>
          <w:p w14:paraId="2D0C0947" w14:textId="77777777" w:rsidR="00B0158E" w:rsidRPr="00AA1776" w:rsidRDefault="00B0158E" w:rsidP="00DC005E">
            <w:pPr>
              <w:rPr>
                <w:sz w:val="20"/>
                <w:szCs w:val="20"/>
              </w:rPr>
            </w:pPr>
            <w:r w:rsidRPr="00AA1776">
              <w:rPr>
                <w:sz w:val="20"/>
                <w:szCs w:val="20"/>
              </w:rPr>
              <w:t xml:space="preserve">mean </w:t>
            </w:r>
          </w:p>
        </w:tc>
        <w:tc>
          <w:tcPr>
            <w:tcW w:w="1429" w:type="dxa"/>
            <w:tcBorders>
              <w:top w:val="single" w:sz="4" w:space="0" w:color="auto"/>
              <w:bottom w:val="single" w:sz="4" w:space="0" w:color="auto"/>
            </w:tcBorders>
          </w:tcPr>
          <w:p w14:paraId="41CCB4C5" w14:textId="77777777" w:rsidR="00B0158E" w:rsidRPr="00AA1776" w:rsidRDefault="00B0158E" w:rsidP="00DC005E">
            <w:pPr>
              <w:rPr>
                <w:sz w:val="20"/>
                <w:szCs w:val="20"/>
              </w:rPr>
            </w:pPr>
            <w:r w:rsidRPr="00AA1776">
              <w:rPr>
                <w:sz w:val="20"/>
                <w:szCs w:val="20"/>
              </w:rPr>
              <w:t xml:space="preserve">14.53509      </w:t>
            </w:r>
          </w:p>
        </w:tc>
        <w:tc>
          <w:tcPr>
            <w:tcW w:w="1181" w:type="dxa"/>
            <w:tcBorders>
              <w:top w:val="single" w:sz="4" w:space="0" w:color="auto"/>
              <w:bottom w:val="single" w:sz="4" w:space="0" w:color="auto"/>
            </w:tcBorders>
          </w:tcPr>
          <w:p w14:paraId="653FCA72" w14:textId="77777777" w:rsidR="00B0158E" w:rsidRPr="00AA1776" w:rsidRDefault="00B0158E" w:rsidP="00DC005E">
            <w:pPr>
              <w:rPr>
                <w:sz w:val="20"/>
                <w:szCs w:val="20"/>
              </w:rPr>
            </w:pPr>
            <w:r w:rsidRPr="00AA1776">
              <w:rPr>
                <w:sz w:val="20"/>
                <w:szCs w:val="20"/>
              </w:rPr>
              <w:t xml:space="preserve">6.277586           </w:t>
            </w:r>
          </w:p>
        </w:tc>
        <w:tc>
          <w:tcPr>
            <w:tcW w:w="1260" w:type="dxa"/>
            <w:tcBorders>
              <w:top w:val="single" w:sz="4" w:space="0" w:color="auto"/>
              <w:bottom w:val="single" w:sz="4" w:space="0" w:color="auto"/>
            </w:tcBorders>
          </w:tcPr>
          <w:p w14:paraId="5B46724C" w14:textId="77777777" w:rsidR="00B0158E" w:rsidRPr="00AA1776" w:rsidRDefault="00B0158E" w:rsidP="00DC005E">
            <w:pPr>
              <w:rPr>
                <w:sz w:val="20"/>
                <w:szCs w:val="20"/>
              </w:rPr>
            </w:pPr>
            <w:r w:rsidRPr="00AA1776">
              <w:rPr>
                <w:sz w:val="20"/>
                <w:szCs w:val="20"/>
              </w:rPr>
              <w:t xml:space="preserve">7.043879            </w:t>
            </w:r>
          </w:p>
        </w:tc>
        <w:tc>
          <w:tcPr>
            <w:tcW w:w="1350" w:type="dxa"/>
            <w:tcBorders>
              <w:top w:val="single" w:sz="4" w:space="0" w:color="auto"/>
              <w:bottom w:val="single" w:sz="4" w:space="0" w:color="auto"/>
            </w:tcBorders>
          </w:tcPr>
          <w:p w14:paraId="389BA341" w14:textId="77777777" w:rsidR="00B0158E" w:rsidRPr="00AA1776" w:rsidRDefault="00B0158E" w:rsidP="00DC005E">
            <w:pPr>
              <w:rPr>
                <w:sz w:val="20"/>
                <w:szCs w:val="20"/>
              </w:rPr>
            </w:pPr>
            <w:r w:rsidRPr="00AA1776">
              <w:rPr>
                <w:sz w:val="20"/>
                <w:szCs w:val="20"/>
              </w:rPr>
              <w:t>.6590517</w:t>
            </w:r>
          </w:p>
        </w:tc>
      </w:tr>
      <w:tr w:rsidR="00B0158E" w:rsidRPr="00AA1776" w14:paraId="407952E3" w14:textId="77777777" w:rsidTr="00B0158E">
        <w:tc>
          <w:tcPr>
            <w:tcW w:w="1260" w:type="dxa"/>
            <w:tcBorders>
              <w:top w:val="single" w:sz="4" w:space="0" w:color="auto"/>
              <w:bottom w:val="single" w:sz="4" w:space="0" w:color="auto"/>
            </w:tcBorders>
          </w:tcPr>
          <w:p w14:paraId="4110C34A" w14:textId="72A33115" w:rsidR="00B0158E" w:rsidRPr="00AA1776" w:rsidRDefault="00B0158E" w:rsidP="00DC005E">
            <w:pPr>
              <w:rPr>
                <w:sz w:val="20"/>
                <w:szCs w:val="20"/>
              </w:rPr>
            </w:pPr>
            <w:r w:rsidRPr="00AA1776">
              <w:rPr>
                <w:sz w:val="20"/>
                <w:szCs w:val="20"/>
              </w:rPr>
              <w:t xml:space="preserve">p50               </w:t>
            </w:r>
          </w:p>
        </w:tc>
        <w:tc>
          <w:tcPr>
            <w:tcW w:w="1429" w:type="dxa"/>
            <w:tcBorders>
              <w:top w:val="single" w:sz="4" w:space="0" w:color="auto"/>
              <w:bottom w:val="single" w:sz="4" w:space="0" w:color="auto"/>
            </w:tcBorders>
          </w:tcPr>
          <w:p w14:paraId="3B20CD7E" w14:textId="77777777" w:rsidR="00B0158E" w:rsidRPr="00AA1776" w:rsidRDefault="00B0158E" w:rsidP="00DC005E">
            <w:pPr>
              <w:rPr>
                <w:sz w:val="20"/>
                <w:szCs w:val="20"/>
              </w:rPr>
            </w:pPr>
            <w:r w:rsidRPr="00AA1776">
              <w:rPr>
                <w:sz w:val="20"/>
                <w:szCs w:val="20"/>
              </w:rPr>
              <w:t xml:space="preserve">14.065   </w:t>
            </w:r>
          </w:p>
        </w:tc>
        <w:tc>
          <w:tcPr>
            <w:tcW w:w="1181" w:type="dxa"/>
            <w:tcBorders>
              <w:top w:val="single" w:sz="4" w:space="0" w:color="auto"/>
              <w:bottom w:val="single" w:sz="4" w:space="0" w:color="auto"/>
            </w:tcBorders>
          </w:tcPr>
          <w:p w14:paraId="74782BEB" w14:textId="77777777" w:rsidR="00B0158E" w:rsidRPr="00AA1776" w:rsidRDefault="00B0158E" w:rsidP="00DC005E">
            <w:pPr>
              <w:rPr>
                <w:sz w:val="20"/>
                <w:szCs w:val="20"/>
              </w:rPr>
            </w:pPr>
            <w:r w:rsidRPr="00AA1776">
              <w:rPr>
                <w:sz w:val="20"/>
                <w:szCs w:val="20"/>
              </w:rPr>
              <w:t xml:space="preserve">6.585                       </w:t>
            </w:r>
          </w:p>
        </w:tc>
        <w:tc>
          <w:tcPr>
            <w:tcW w:w="1260" w:type="dxa"/>
            <w:tcBorders>
              <w:top w:val="single" w:sz="4" w:space="0" w:color="auto"/>
              <w:bottom w:val="single" w:sz="4" w:space="0" w:color="auto"/>
            </w:tcBorders>
          </w:tcPr>
          <w:p w14:paraId="4139CBB6" w14:textId="77777777" w:rsidR="00B0158E" w:rsidRPr="00AA1776" w:rsidRDefault="00B0158E" w:rsidP="00DC005E">
            <w:pPr>
              <w:rPr>
                <w:sz w:val="20"/>
                <w:szCs w:val="20"/>
              </w:rPr>
            </w:pPr>
            <w:r w:rsidRPr="00AA1776">
              <w:rPr>
                <w:sz w:val="20"/>
                <w:szCs w:val="20"/>
              </w:rPr>
              <w:t>7.02</w:t>
            </w:r>
          </w:p>
        </w:tc>
        <w:tc>
          <w:tcPr>
            <w:tcW w:w="1350" w:type="dxa"/>
            <w:tcBorders>
              <w:top w:val="single" w:sz="4" w:space="0" w:color="auto"/>
              <w:bottom w:val="single" w:sz="4" w:space="0" w:color="auto"/>
            </w:tcBorders>
          </w:tcPr>
          <w:p w14:paraId="6148C9F9" w14:textId="77777777" w:rsidR="00B0158E" w:rsidRPr="00AA1776" w:rsidRDefault="00B0158E" w:rsidP="00DC005E">
            <w:pPr>
              <w:rPr>
                <w:sz w:val="20"/>
                <w:szCs w:val="20"/>
              </w:rPr>
            </w:pPr>
            <w:r w:rsidRPr="00AA1776">
              <w:rPr>
                <w:sz w:val="20"/>
                <w:szCs w:val="20"/>
              </w:rPr>
              <w:t>.67</w:t>
            </w:r>
          </w:p>
        </w:tc>
      </w:tr>
      <w:tr w:rsidR="00B0158E" w:rsidRPr="00AA1776" w14:paraId="7018AFC6" w14:textId="77777777" w:rsidTr="00B0158E">
        <w:tc>
          <w:tcPr>
            <w:tcW w:w="1260" w:type="dxa"/>
            <w:tcBorders>
              <w:top w:val="single" w:sz="4" w:space="0" w:color="auto"/>
              <w:bottom w:val="single" w:sz="4" w:space="0" w:color="auto"/>
            </w:tcBorders>
          </w:tcPr>
          <w:p w14:paraId="096DAADB" w14:textId="77777777" w:rsidR="00B0158E" w:rsidRPr="00AA1776" w:rsidRDefault="00B0158E" w:rsidP="00DC005E">
            <w:pPr>
              <w:rPr>
                <w:sz w:val="20"/>
                <w:szCs w:val="20"/>
              </w:rPr>
            </w:pPr>
            <w:r w:rsidRPr="00AA1776">
              <w:rPr>
                <w:sz w:val="20"/>
                <w:szCs w:val="20"/>
              </w:rPr>
              <w:t>Min</w:t>
            </w:r>
          </w:p>
        </w:tc>
        <w:tc>
          <w:tcPr>
            <w:tcW w:w="1429" w:type="dxa"/>
            <w:tcBorders>
              <w:top w:val="single" w:sz="4" w:space="0" w:color="auto"/>
              <w:bottom w:val="single" w:sz="4" w:space="0" w:color="auto"/>
            </w:tcBorders>
          </w:tcPr>
          <w:p w14:paraId="4F40459C" w14:textId="77777777" w:rsidR="00B0158E" w:rsidRPr="00AA1776" w:rsidRDefault="00B0158E" w:rsidP="00DC005E">
            <w:pPr>
              <w:rPr>
                <w:sz w:val="20"/>
                <w:szCs w:val="20"/>
              </w:rPr>
            </w:pPr>
            <w:r w:rsidRPr="00AA1776">
              <w:rPr>
                <w:sz w:val="20"/>
                <w:szCs w:val="20"/>
              </w:rPr>
              <w:t xml:space="preserve">-229.27           </w:t>
            </w:r>
          </w:p>
        </w:tc>
        <w:tc>
          <w:tcPr>
            <w:tcW w:w="1181" w:type="dxa"/>
            <w:tcBorders>
              <w:top w:val="single" w:sz="4" w:space="0" w:color="auto"/>
              <w:bottom w:val="single" w:sz="4" w:space="0" w:color="auto"/>
            </w:tcBorders>
          </w:tcPr>
          <w:p w14:paraId="6FBB5865" w14:textId="77777777" w:rsidR="00B0158E" w:rsidRPr="00AA1776" w:rsidRDefault="00B0158E" w:rsidP="00DC005E">
            <w:pPr>
              <w:rPr>
                <w:sz w:val="20"/>
                <w:szCs w:val="20"/>
              </w:rPr>
            </w:pPr>
            <w:r w:rsidRPr="00AA1776">
              <w:rPr>
                <w:sz w:val="20"/>
                <w:szCs w:val="20"/>
              </w:rPr>
              <w:t xml:space="preserve">-30.28                        </w:t>
            </w:r>
          </w:p>
        </w:tc>
        <w:tc>
          <w:tcPr>
            <w:tcW w:w="1260" w:type="dxa"/>
            <w:tcBorders>
              <w:top w:val="single" w:sz="4" w:space="0" w:color="auto"/>
              <w:bottom w:val="single" w:sz="4" w:space="0" w:color="auto"/>
            </w:tcBorders>
          </w:tcPr>
          <w:p w14:paraId="013B1C06" w14:textId="77777777" w:rsidR="00B0158E" w:rsidRPr="00AA1776" w:rsidRDefault="00B0158E" w:rsidP="00DC005E">
            <w:pPr>
              <w:rPr>
                <w:sz w:val="20"/>
                <w:szCs w:val="20"/>
              </w:rPr>
            </w:pPr>
            <w:r w:rsidRPr="00AA1776">
              <w:rPr>
                <w:sz w:val="20"/>
                <w:szCs w:val="20"/>
              </w:rPr>
              <w:t xml:space="preserve">5.79            </w:t>
            </w:r>
          </w:p>
        </w:tc>
        <w:tc>
          <w:tcPr>
            <w:tcW w:w="1350" w:type="dxa"/>
            <w:tcBorders>
              <w:top w:val="single" w:sz="4" w:space="0" w:color="auto"/>
              <w:bottom w:val="single" w:sz="4" w:space="0" w:color="auto"/>
            </w:tcBorders>
          </w:tcPr>
          <w:p w14:paraId="53AEB313" w14:textId="77777777" w:rsidR="00B0158E" w:rsidRPr="00AA1776" w:rsidRDefault="00B0158E" w:rsidP="00DC005E">
            <w:pPr>
              <w:rPr>
                <w:sz w:val="20"/>
                <w:szCs w:val="20"/>
              </w:rPr>
            </w:pPr>
            <w:r w:rsidRPr="00AA1776">
              <w:rPr>
                <w:sz w:val="20"/>
                <w:szCs w:val="20"/>
              </w:rPr>
              <w:t>.18</w:t>
            </w:r>
          </w:p>
        </w:tc>
      </w:tr>
      <w:tr w:rsidR="00B0158E" w:rsidRPr="00AA1776" w14:paraId="00C1B2E3" w14:textId="77777777" w:rsidTr="00B0158E">
        <w:tc>
          <w:tcPr>
            <w:tcW w:w="1260" w:type="dxa"/>
            <w:tcBorders>
              <w:top w:val="single" w:sz="4" w:space="0" w:color="auto"/>
              <w:bottom w:val="single" w:sz="4" w:space="0" w:color="auto"/>
            </w:tcBorders>
          </w:tcPr>
          <w:p w14:paraId="7E1C3C5B" w14:textId="77777777" w:rsidR="00B0158E" w:rsidRPr="00AA1776" w:rsidRDefault="00B0158E" w:rsidP="00DC005E">
            <w:pPr>
              <w:rPr>
                <w:sz w:val="20"/>
                <w:szCs w:val="20"/>
              </w:rPr>
            </w:pPr>
            <w:r w:rsidRPr="00AA1776">
              <w:rPr>
                <w:sz w:val="20"/>
                <w:szCs w:val="20"/>
              </w:rPr>
              <w:t>Max</w:t>
            </w:r>
          </w:p>
        </w:tc>
        <w:tc>
          <w:tcPr>
            <w:tcW w:w="1429" w:type="dxa"/>
            <w:tcBorders>
              <w:top w:val="single" w:sz="4" w:space="0" w:color="auto"/>
              <w:bottom w:val="single" w:sz="4" w:space="0" w:color="auto"/>
            </w:tcBorders>
          </w:tcPr>
          <w:p w14:paraId="1C4471F6" w14:textId="77777777" w:rsidR="00B0158E" w:rsidRPr="00AA1776" w:rsidRDefault="00B0158E" w:rsidP="00DC005E">
            <w:pPr>
              <w:rPr>
                <w:sz w:val="20"/>
                <w:szCs w:val="20"/>
              </w:rPr>
            </w:pPr>
            <w:r w:rsidRPr="00AA1776">
              <w:rPr>
                <w:sz w:val="20"/>
                <w:szCs w:val="20"/>
              </w:rPr>
              <w:t xml:space="preserve">143.54             </w:t>
            </w:r>
          </w:p>
        </w:tc>
        <w:tc>
          <w:tcPr>
            <w:tcW w:w="1181" w:type="dxa"/>
            <w:tcBorders>
              <w:top w:val="single" w:sz="4" w:space="0" w:color="auto"/>
              <w:bottom w:val="single" w:sz="4" w:space="0" w:color="auto"/>
            </w:tcBorders>
          </w:tcPr>
          <w:p w14:paraId="08D4AA6F" w14:textId="77777777" w:rsidR="00B0158E" w:rsidRPr="00AA1776" w:rsidRDefault="00B0158E" w:rsidP="00DC005E">
            <w:pPr>
              <w:rPr>
                <w:sz w:val="20"/>
                <w:szCs w:val="20"/>
              </w:rPr>
            </w:pPr>
            <w:r w:rsidRPr="00AA1776">
              <w:rPr>
                <w:sz w:val="20"/>
                <w:szCs w:val="20"/>
              </w:rPr>
              <w:t xml:space="preserve">34.17                       </w:t>
            </w:r>
          </w:p>
        </w:tc>
        <w:tc>
          <w:tcPr>
            <w:tcW w:w="1260" w:type="dxa"/>
            <w:tcBorders>
              <w:top w:val="single" w:sz="4" w:space="0" w:color="auto"/>
              <w:bottom w:val="single" w:sz="4" w:space="0" w:color="auto"/>
            </w:tcBorders>
          </w:tcPr>
          <w:p w14:paraId="619B236A" w14:textId="77777777" w:rsidR="00B0158E" w:rsidRPr="00AA1776" w:rsidRDefault="00B0158E" w:rsidP="00DC005E">
            <w:pPr>
              <w:rPr>
                <w:sz w:val="20"/>
                <w:szCs w:val="20"/>
              </w:rPr>
            </w:pPr>
            <w:r w:rsidRPr="00AA1776">
              <w:rPr>
                <w:sz w:val="20"/>
                <w:szCs w:val="20"/>
              </w:rPr>
              <w:t xml:space="preserve">8.55               </w:t>
            </w:r>
          </w:p>
        </w:tc>
        <w:tc>
          <w:tcPr>
            <w:tcW w:w="1350" w:type="dxa"/>
            <w:tcBorders>
              <w:top w:val="single" w:sz="4" w:space="0" w:color="auto"/>
              <w:bottom w:val="single" w:sz="4" w:space="0" w:color="auto"/>
            </w:tcBorders>
          </w:tcPr>
          <w:p w14:paraId="17AA711A" w14:textId="77777777" w:rsidR="00B0158E" w:rsidRPr="00AA1776" w:rsidRDefault="00B0158E" w:rsidP="00DC005E">
            <w:pPr>
              <w:rPr>
                <w:sz w:val="20"/>
                <w:szCs w:val="20"/>
              </w:rPr>
            </w:pPr>
            <w:r w:rsidRPr="00AA1776">
              <w:rPr>
                <w:sz w:val="20"/>
                <w:szCs w:val="20"/>
              </w:rPr>
              <w:t>1</w:t>
            </w:r>
          </w:p>
        </w:tc>
      </w:tr>
      <w:tr w:rsidR="00B0158E" w:rsidRPr="00AA1776" w14:paraId="77932328" w14:textId="77777777" w:rsidTr="00B0158E">
        <w:tc>
          <w:tcPr>
            <w:tcW w:w="1260" w:type="dxa"/>
            <w:tcBorders>
              <w:top w:val="single" w:sz="4" w:space="0" w:color="auto"/>
              <w:bottom w:val="single" w:sz="4" w:space="0" w:color="auto"/>
            </w:tcBorders>
          </w:tcPr>
          <w:p w14:paraId="21F86A09" w14:textId="77777777" w:rsidR="00B0158E" w:rsidRPr="00AA1776" w:rsidRDefault="00B0158E" w:rsidP="00DC005E">
            <w:pPr>
              <w:rPr>
                <w:sz w:val="20"/>
                <w:szCs w:val="20"/>
              </w:rPr>
            </w:pPr>
            <w:proofErr w:type="spellStart"/>
            <w:r w:rsidRPr="00AA1776">
              <w:rPr>
                <w:sz w:val="20"/>
                <w:szCs w:val="20"/>
              </w:rPr>
              <w:t>Skewness</w:t>
            </w:r>
            <w:proofErr w:type="spellEnd"/>
          </w:p>
        </w:tc>
        <w:tc>
          <w:tcPr>
            <w:tcW w:w="1429" w:type="dxa"/>
            <w:tcBorders>
              <w:top w:val="single" w:sz="4" w:space="0" w:color="auto"/>
              <w:bottom w:val="single" w:sz="4" w:space="0" w:color="auto"/>
            </w:tcBorders>
          </w:tcPr>
          <w:p w14:paraId="52089E41" w14:textId="77777777" w:rsidR="00B0158E" w:rsidRPr="00AA1776" w:rsidRDefault="00B0158E" w:rsidP="00DC005E">
            <w:pPr>
              <w:pStyle w:val="NoSpacing"/>
              <w:jc w:val="center"/>
              <w:rPr>
                <w:sz w:val="20"/>
                <w:szCs w:val="20"/>
              </w:rPr>
            </w:pPr>
            <w:r w:rsidRPr="00AA1776">
              <w:rPr>
                <w:sz w:val="20"/>
                <w:szCs w:val="20"/>
              </w:rPr>
              <w:t xml:space="preserve">  30.82438     </w:t>
            </w:r>
          </w:p>
        </w:tc>
        <w:tc>
          <w:tcPr>
            <w:tcW w:w="1181" w:type="dxa"/>
            <w:tcBorders>
              <w:top w:val="single" w:sz="4" w:space="0" w:color="auto"/>
              <w:bottom w:val="single" w:sz="4" w:space="0" w:color="auto"/>
            </w:tcBorders>
          </w:tcPr>
          <w:p w14:paraId="2FAC17CA" w14:textId="77777777" w:rsidR="00B0158E" w:rsidRPr="00AA1776" w:rsidRDefault="00B0158E" w:rsidP="00DC005E">
            <w:pPr>
              <w:rPr>
                <w:sz w:val="20"/>
                <w:szCs w:val="20"/>
              </w:rPr>
            </w:pPr>
            <w:r w:rsidRPr="00AA1776">
              <w:rPr>
                <w:sz w:val="20"/>
                <w:szCs w:val="20"/>
              </w:rPr>
              <w:t xml:space="preserve">9.702944           </w:t>
            </w:r>
          </w:p>
        </w:tc>
        <w:tc>
          <w:tcPr>
            <w:tcW w:w="1260" w:type="dxa"/>
            <w:tcBorders>
              <w:top w:val="single" w:sz="4" w:space="0" w:color="auto"/>
              <w:bottom w:val="single" w:sz="4" w:space="0" w:color="auto"/>
            </w:tcBorders>
          </w:tcPr>
          <w:p w14:paraId="78197F64" w14:textId="77777777" w:rsidR="00B0158E" w:rsidRPr="00AA1776" w:rsidRDefault="00B0158E" w:rsidP="00DC005E">
            <w:pPr>
              <w:rPr>
                <w:sz w:val="20"/>
                <w:szCs w:val="20"/>
              </w:rPr>
            </w:pPr>
            <w:r w:rsidRPr="00AA1776">
              <w:rPr>
                <w:sz w:val="20"/>
                <w:szCs w:val="20"/>
              </w:rPr>
              <w:t xml:space="preserve">.6826638      </w:t>
            </w:r>
          </w:p>
        </w:tc>
        <w:tc>
          <w:tcPr>
            <w:tcW w:w="1350" w:type="dxa"/>
            <w:tcBorders>
              <w:top w:val="single" w:sz="4" w:space="0" w:color="auto"/>
              <w:bottom w:val="single" w:sz="4" w:space="0" w:color="auto"/>
            </w:tcBorders>
          </w:tcPr>
          <w:p w14:paraId="05390576" w14:textId="77777777" w:rsidR="00B0158E" w:rsidRPr="00AA1776" w:rsidRDefault="00B0158E" w:rsidP="00DC005E">
            <w:pPr>
              <w:rPr>
                <w:sz w:val="20"/>
                <w:szCs w:val="20"/>
              </w:rPr>
            </w:pPr>
            <w:r w:rsidRPr="00AA1776">
              <w:rPr>
                <w:sz w:val="20"/>
                <w:szCs w:val="20"/>
              </w:rPr>
              <w:t>.162683</w:t>
            </w:r>
          </w:p>
        </w:tc>
      </w:tr>
      <w:tr w:rsidR="00B0158E" w:rsidRPr="00AA1776" w14:paraId="73621936" w14:textId="77777777" w:rsidTr="00B0158E">
        <w:tc>
          <w:tcPr>
            <w:tcW w:w="1260" w:type="dxa"/>
            <w:tcBorders>
              <w:top w:val="single" w:sz="4" w:space="0" w:color="auto"/>
              <w:bottom w:val="single" w:sz="4" w:space="0" w:color="auto"/>
            </w:tcBorders>
          </w:tcPr>
          <w:p w14:paraId="62B8A493" w14:textId="77777777" w:rsidR="00B0158E" w:rsidRPr="00AA1776" w:rsidRDefault="00B0158E" w:rsidP="00DC005E">
            <w:pPr>
              <w:rPr>
                <w:sz w:val="20"/>
                <w:szCs w:val="20"/>
              </w:rPr>
            </w:pPr>
            <w:r w:rsidRPr="00AA1776">
              <w:rPr>
                <w:sz w:val="20"/>
                <w:szCs w:val="20"/>
              </w:rPr>
              <w:t>Kurtosis</w:t>
            </w:r>
          </w:p>
        </w:tc>
        <w:tc>
          <w:tcPr>
            <w:tcW w:w="1429" w:type="dxa"/>
            <w:tcBorders>
              <w:top w:val="single" w:sz="4" w:space="0" w:color="auto"/>
              <w:bottom w:val="single" w:sz="4" w:space="0" w:color="auto"/>
            </w:tcBorders>
          </w:tcPr>
          <w:p w14:paraId="608E7CBC" w14:textId="77777777" w:rsidR="00B0158E" w:rsidRPr="00AA1776" w:rsidRDefault="00B0158E" w:rsidP="00DC005E">
            <w:pPr>
              <w:pStyle w:val="NoSpacing"/>
              <w:jc w:val="center"/>
              <w:rPr>
                <w:sz w:val="20"/>
                <w:szCs w:val="20"/>
              </w:rPr>
            </w:pPr>
            <w:r w:rsidRPr="00AA1776">
              <w:rPr>
                <w:sz w:val="20"/>
                <w:szCs w:val="20"/>
              </w:rPr>
              <w:t>-2.196878    -</w:t>
            </w:r>
          </w:p>
        </w:tc>
        <w:tc>
          <w:tcPr>
            <w:tcW w:w="1181" w:type="dxa"/>
            <w:tcBorders>
              <w:top w:val="single" w:sz="4" w:space="0" w:color="auto"/>
              <w:bottom w:val="single" w:sz="4" w:space="0" w:color="auto"/>
            </w:tcBorders>
          </w:tcPr>
          <w:p w14:paraId="55541043" w14:textId="77777777" w:rsidR="00B0158E" w:rsidRPr="00AA1776" w:rsidRDefault="00B0158E" w:rsidP="00DC005E">
            <w:pPr>
              <w:rPr>
                <w:sz w:val="20"/>
                <w:szCs w:val="20"/>
              </w:rPr>
            </w:pPr>
            <w:r w:rsidRPr="00AA1776">
              <w:rPr>
                <w:sz w:val="20"/>
                <w:szCs w:val="20"/>
              </w:rPr>
              <w:t xml:space="preserve">.7338548            </w:t>
            </w:r>
          </w:p>
        </w:tc>
        <w:tc>
          <w:tcPr>
            <w:tcW w:w="1260" w:type="dxa"/>
            <w:tcBorders>
              <w:top w:val="single" w:sz="4" w:space="0" w:color="auto"/>
              <w:bottom w:val="single" w:sz="4" w:space="0" w:color="auto"/>
            </w:tcBorders>
          </w:tcPr>
          <w:p w14:paraId="1500BD9F" w14:textId="44715AD9" w:rsidR="00B0158E" w:rsidRPr="00AA1776" w:rsidRDefault="00B0158E" w:rsidP="00DC005E">
            <w:pPr>
              <w:rPr>
                <w:sz w:val="20"/>
                <w:szCs w:val="20"/>
              </w:rPr>
            </w:pPr>
            <w:r w:rsidRPr="00AA1776">
              <w:rPr>
                <w:sz w:val="20"/>
                <w:szCs w:val="20"/>
              </w:rPr>
              <w:t xml:space="preserve">.0414519    </w:t>
            </w:r>
          </w:p>
        </w:tc>
        <w:tc>
          <w:tcPr>
            <w:tcW w:w="1350" w:type="dxa"/>
            <w:tcBorders>
              <w:top w:val="single" w:sz="4" w:space="0" w:color="auto"/>
              <w:bottom w:val="single" w:sz="4" w:space="0" w:color="auto"/>
            </w:tcBorders>
          </w:tcPr>
          <w:p w14:paraId="58774A16" w14:textId="77777777" w:rsidR="00B0158E" w:rsidRPr="00AA1776" w:rsidRDefault="00B0158E" w:rsidP="00DC005E">
            <w:pPr>
              <w:rPr>
                <w:sz w:val="20"/>
                <w:szCs w:val="20"/>
              </w:rPr>
            </w:pPr>
            <w:r w:rsidRPr="00AA1776">
              <w:rPr>
                <w:sz w:val="20"/>
                <w:szCs w:val="20"/>
              </w:rPr>
              <w:t>.2497983</w:t>
            </w:r>
          </w:p>
        </w:tc>
      </w:tr>
      <w:tr w:rsidR="00B0158E" w:rsidRPr="00AA1776" w14:paraId="7C7BAE9D" w14:textId="77777777" w:rsidTr="00B0158E">
        <w:tc>
          <w:tcPr>
            <w:tcW w:w="1260" w:type="dxa"/>
            <w:tcBorders>
              <w:top w:val="single" w:sz="4" w:space="0" w:color="auto"/>
              <w:bottom w:val="single" w:sz="4" w:space="0" w:color="auto"/>
            </w:tcBorders>
          </w:tcPr>
          <w:p w14:paraId="156E2A0D" w14:textId="77777777" w:rsidR="00B0158E" w:rsidRPr="00AA1776" w:rsidRDefault="00B0158E" w:rsidP="00DC005E">
            <w:pPr>
              <w:rPr>
                <w:sz w:val="20"/>
                <w:szCs w:val="20"/>
              </w:rPr>
            </w:pPr>
            <w:r w:rsidRPr="00AA1776">
              <w:rPr>
                <w:sz w:val="20"/>
                <w:szCs w:val="20"/>
              </w:rPr>
              <w:t>Sum</w:t>
            </w:r>
          </w:p>
        </w:tc>
        <w:tc>
          <w:tcPr>
            <w:tcW w:w="1429" w:type="dxa"/>
            <w:tcBorders>
              <w:top w:val="single" w:sz="4" w:space="0" w:color="auto"/>
              <w:bottom w:val="single" w:sz="4" w:space="0" w:color="auto"/>
            </w:tcBorders>
          </w:tcPr>
          <w:p w14:paraId="3E4FEAE5" w14:textId="77777777" w:rsidR="00B0158E" w:rsidRPr="00AA1776" w:rsidRDefault="00B0158E" w:rsidP="00DC005E">
            <w:pPr>
              <w:pStyle w:val="NoSpacing"/>
              <w:jc w:val="center"/>
              <w:rPr>
                <w:sz w:val="20"/>
                <w:szCs w:val="20"/>
              </w:rPr>
            </w:pPr>
            <w:r w:rsidRPr="00AA1776">
              <w:rPr>
                <w:sz w:val="20"/>
                <w:szCs w:val="20"/>
              </w:rPr>
              <w:t xml:space="preserve">  3372.14                </w:t>
            </w:r>
          </w:p>
        </w:tc>
        <w:tc>
          <w:tcPr>
            <w:tcW w:w="1181" w:type="dxa"/>
            <w:tcBorders>
              <w:top w:val="single" w:sz="4" w:space="0" w:color="auto"/>
              <w:bottom w:val="single" w:sz="4" w:space="0" w:color="auto"/>
            </w:tcBorders>
          </w:tcPr>
          <w:p w14:paraId="1AF3398C" w14:textId="77777777" w:rsidR="00B0158E" w:rsidRPr="00AA1776" w:rsidRDefault="00B0158E" w:rsidP="00DC005E">
            <w:pPr>
              <w:rPr>
                <w:sz w:val="20"/>
                <w:szCs w:val="20"/>
              </w:rPr>
            </w:pPr>
            <w:r w:rsidRPr="00AA1776">
              <w:rPr>
                <w:sz w:val="20"/>
                <w:szCs w:val="20"/>
              </w:rPr>
              <w:t xml:space="preserve">1456.4          </w:t>
            </w:r>
          </w:p>
        </w:tc>
        <w:tc>
          <w:tcPr>
            <w:tcW w:w="1260" w:type="dxa"/>
            <w:tcBorders>
              <w:top w:val="single" w:sz="4" w:space="0" w:color="auto"/>
              <w:bottom w:val="single" w:sz="4" w:space="0" w:color="auto"/>
            </w:tcBorders>
          </w:tcPr>
          <w:p w14:paraId="7FF367FA" w14:textId="77777777" w:rsidR="00B0158E" w:rsidRPr="00AA1776" w:rsidRDefault="00B0158E" w:rsidP="00DC005E">
            <w:pPr>
              <w:rPr>
                <w:sz w:val="20"/>
                <w:szCs w:val="20"/>
              </w:rPr>
            </w:pPr>
            <w:r w:rsidRPr="00AA1776">
              <w:rPr>
                <w:sz w:val="20"/>
                <w:szCs w:val="20"/>
              </w:rPr>
              <w:t xml:space="preserve">1634.18            </w:t>
            </w:r>
          </w:p>
        </w:tc>
        <w:tc>
          <w:tcPr>
            <w:tcW w:w="1350" w:type="dxa"/>
            <w:tcBorders>
              <w:top w:val="single" w:sz="4" w:space="0" w:color="auto"/>
              <w:bottom w:val="single" w:sz="4" w:space="0" w:color="auto"/>
            </w:tcBorders>
          </w:tcPr>
          <w:p w14:paraId="37E8E3E6" w14:textId="77777777" w:rsidR="00B0158E" w:rsidRPr="00AA1776" w:rsidRDefault="00B0158E" w:rsidP="00DC005E">
            <w:pPr>
              <w:rPr>
                <w:sz w:val="20"/>
                <w:szCs w:val="20"/>
              </w:rPr>
            </w:pPr>
            <w:r w:rsidRPr="00AA1776">
              <w:rPr>
                <w:sz w:val="20"/>
                <w:szCs w:val="20"/>
              </w:rPr>
              <w:t>152.9</w:t>
            </w:r>
          </w:p>
        </w:tc>
      </w:tr>
    </w:tbl>
    <w:p w14:paraId="2FE6C8DA" w14:textId="77777777" w:rsidR="00B0158E" w:rsidRPr="00AA1776" w:rsidRDefault="00B0158E" w:rsidP="00B0158E">
      <w:pPr>
        <w:pStyle w:val="NoSpacing"/>
        <w:jc w:val="both"/>
        <w:rPr>
          <w:rFonts w:ascii="Times New Roman" w:hAnsi="Times New Roman"/>
          <w:sz w:val="20"/>
          <w:szCs w:val="20"/>
        </w:rPr>
      </w:pPr>
      <w:r w:rsidRPr="00AA1776">
        <w:rPr>
          <w:rFonts w:ascii="Times New Roman" w:hAnsi="Times New Roman"/>
          <w:b/>
          <w:sz w:val="20"/>
          <w:szCs w:val="20"/>
        </w:rPr>
        <w:t xml:space="preserve">Source: </w:t>
      </w:r>
      <w:r w:rsidRPr="00AA1776">
        <w:rPr>
          <w:rFonts w:ascii="Times New Roman" w:hAnsi="Times New Roman"/>
          <w:sz w:val="20"/>
          <w:szCs w:val="20"/>
        </w:rPr>
        <w:t>Researcher Computation (2022)</w:t>
      </w:r>
    </w:p>
    <w:p w14:paraId="096E4E13" w14:textId="77777777" w:rsidR="00EA74E9" w:rsidRPr="00AA1776" w:rsidRDefault="00EA74E9" w:rsidP="004B2F88">
      <w:pPr>
        <w:pStyle w:val="NoSpacing"/>
        <w:jc w:val="both"/>
        <w:rPr>
          <w:rFonts w:ascii="Times New Roman" w:eastAsia="Arial Narrow" w:hAnsi="Times New Roman"/>
          <w:spacing w:val="1"/>
          <w:sz w:val="20"/>
          <w:szCs w:val="20"/>
        </w:rPr>
      </w:pPr>
    </w:p>
    <w:p w14:paraId="6E986D48" w14:textId="455ED012" w:rsidR="00EA4A99" w:rsidRPr="00AA1776" w:rsidRDefault="00EA4A99" w:rsidP="004B2F88">
      <w:pPr>
        <w:pStyle w:val="NoSpacing"/>
        <w:jc w:val="both"/>
        <w:rPr>
          <w:rFonts w:ascii="Times New Roman" w:eastAsia="Arial Narrow" w:hAnsi="Times New Roman"/>
          <w:sz w:val="20"/>
          <w:szCs w:val="20"/>
        </w:rPr>
      </w:pPr>
      <w:r w:rsidRPr="00AA1776">
        <w:rPr>
          <w:rFonts w:ascii="Times New Roman" w:eastAsia="Arial Narrow" w:hAnsi="Times New Roman"/>
          <w:spacing w:val="1"/>
          <w:sz w:val="20"/>
          <w:szCs w:val="20"/>
        </w:rPr>
        <w:lastRenderedPageBreak/>
        <w:t>T</w:t>
      </w:r>
      <w:r w:rsidRPr="00AA1776">
        <w:rPr>
          <w:rFonts w:ascii="Times New Roman" w:eastAsia="Arial Narrow" w:hAnsi="Times New Roman"/>
          <w:sz w:val="20"/>
          <w:szCs w:val="20"/>
        </w:rPr>
        <w:t>he</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a</w:t>
      </w:r>
      <w:r w:rsidRPr="00AA1776">
        <w:rPr>
          <w:rFonts w:ascii="Times New Roman" w:eastAsia="Arial Narrow" w:hAnsi="Times New Roman"/>
          <w:spacing w:val="1"/>
          <w:sz w:val="20"/>
          <w:szCs w:val="20"/>
        </w:rPr>
        <w:t>b</w:t>
      </w:r>
      <w:r w:rsidRPr="00AA1776">
        <w:rPr>
          <w:rFonts w:ascii="Times New Roman" w:eastAsia="Arial Narrow" w:hAnsi="Times New Roman"/>
          <w:sz w:val="20"/>
          <w:szCs w:val="20"/>
        </w:rPr>
        <w:t>ove</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ta</w:t>
      </w:r>
      <w:r w:rsidRPr="00AA1776">
        <w:rPr>
          <w:rFonts w:ascii="Times New Roman" w:eastAsia="Arial Narrow" w:hAnsi="Times New Roman"/>
          <w:spacing w:val="1"/>
          <w:sz w:val="20"/>
          <w:szCs w:val="20"/>
        </w:rPr>
        <w:t>b</w:t>
      </w:r>
      <w:r w:rsidRPr="00AA1776">
        <w:rPr>
          <w:rFonts w:ascii="Times New Roman" w:eastAsia="Arial Narrow" w:hAnsi="Times New Roman"/>
          <w:sz w:val="20"/>
          <w:szCs w:val="20"/>
        </w:rPr>
        <w:t>le</w:t>
      </w:r>
      <w:r w:rsidRPr="00AA1776">
        <w:rPr>
          <w:rFonts w:ascii="Times New Roman" w:eastAsia="Arial Narrow" w:hAnsi="Times New Roman"/>
          <w:spacing w:val="3"/>
          <w:sz w:val="20"/>
          <w:szCs w:val="20"/>
        </w:rPr>
        <w:t xml:space="preserve"> </w:t>
      </w:r>
      <w:r w:rsidRPr="00AA1776">
        <w:rPr>
          <w:rFonts w:ascii="Times New Roman" w:eastAsia="Arial Narrow" w:hAnsi="Times New Roman"/>
          <w:sz w:val="20"/>
          <w:szCs w:val="20"/>
        </w:rPr>
        <w:t>shows</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th</w:t>
      </w:r>
      <w:r w:rsidRPr="00AA1776">
        <w:rPr>
          <w:rFonts w:ascii="Times New Roman" w:eastAsia="Arial Narrow" w:hAnsi="Times New Roman"/>
          <w:spacing w:val="1"/>
          <w:sz w:val="20"/>
          <w:szCs w:val="20"/>
        </w:rPr>
        <w:t>a</w:t>
      </w:r>
      <w:r w:rsidRPr="00AA1776">
        <w:rPr>
          <w:rFonts w:ascii="Times New Roman" w:eastAsia="Arial Narrow" w:hAnsi="Times New Roman"/>
          <w:sz w:val="20"/>
          <w:szCs w:val="20"/>
        </w:rPr>
        <w:t>t</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the</w:t>
      </w:r>
      <w:r w:rsidRPr="00AA1776">
        <w:rPr>
          <w:rFonts w:ascii="Times New Roman" w:eastAsia="Arial Narrow" w:hAnsi="Times New Roman"/>
          <w:spacing w:val="8"/>
          <w:sz w:val="20"/>
          <w:szCs w:val="20"/>
        </w:rPr>
        <w:t xml:space="preserve"> </w:t>
      </w:r>
      <w:r w:rsidRPr="00AA1776">
        <w:rPr>
          <w:rFonts w:ascii="Times New Roman" w:eastAsia="Arial Narrow" w:hAnsi="Times New Roman"/>
          <w:spacing w:val="1"/>
          <w:sz w:val="20"/>
          <w:szCs w:val="20"/>
        </w:rPr>
        <w:t>m</w:t>
      </w:r>
      <w:r w:rsidRPr="00AA1776">
        <w:rPr>
          <w:rFonts w:ascii="Times New Roman" w:eastAsia="Arial Narrow" w:hAnsi="Times New Roman"/>
          <w:sz w:val="20"/>
          <w:szCs w:val="20"/>
        </w:rPr>
        <w:t>e</w:t>
      </w:r>
      <w:r w:rsidRPr="00AA1776">
        <w:rPr>
          <w:rFonts w:ascii="Times New Roman" w:eastAsia="Arial Narrow" w:hAnsi="Times New Roman"/>
          <w:spacing w:val="1"/>
          <w:sz w:val="20"/>
          <w:szCs w:val="20"/>
        </w:rPr>
        <w:t>a</w:t>
      </w:r>
      <w:r w:rsidRPr="00AA1776">
        <w:rPr>
          <w:rFonts w:ascii="Times New Roman" w:eastAsia="Arial Narrow" w:hAnsi="Times New Roman"/>
          <w:sz w:val="20"/>
          <w:szCs w:val="20"/>
        </w:rPr>
        <w:t>n</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value</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of</w:t>
      </w:r>
      <w:r w:rsidRPr="00AA1776">
        <w:rPr>
          <w:rFonts w:ascii="Times New Roman" w:eastAsia="Arial Narrow" w:hAnsi="Times New Roman"/>
          <w:spacing w:val="6"/>
          <w:sz w:val="20"/>
          <w:szCs w:val="20"/>
        </w:rPr>
        <w:t xml:space="preserve"> </w:t>
      </w:r>
      <w:r w:rsidRPr="00AA1776">
        <w:rPr>
          <w:rFonts w:ascii="Times New Roman" w:eastAsia="Arial Narrow" w:hAnsi="Times New Roman"/>
          <w:sz w:val="20"/>
          <w:szCs w:val="20"/>
        </w:rPr>
        <w:t>financial performance proxy return on equity (retoe)</w:t>
      </w:r>
      <w:r w:rsidR="00F6160B" w:rsidRPr="00AA1776">
        <w:rPr>
          <w:rFonts w:ascii="Times New Roman" w:eastAsia="Arial Narrow" w:hAnsi="Times New Roman"/>
          <w:sz w:val="20"/>
          <w:szCs w:val="20"/>
        </w:rPr>
        <w:t xml:space="preserve"> and</w:t>
      </w:r>
      <w:r w:rsidRPr="00AA1776">
        <w:rPr>
          <w:rFonts w:ascii="Times New Roman" w:eastAsia="Arial Narrow" w:hAnsi="Times New Roman"/>
          <w:sz w:val="20"/>
          <w:szCs w:val="20"/>
        </w:rPr>
        <w:t xml:space="preserve"> return on asset (retoa) a</w:t>
      </w:r>
      <w:r w:rsidRPr="00AA1776">
        <w:rPr>
          <w:rFonts w:ascii="Times New Roman" w:eastAsia="Arial Narrow" w:hAnsi="Times New Roman"/>
          <w:spacing w:val="1"/>
          <w:sz w:val="20"/>
          <w:szCs w:val="20"/>
        </w:rPr>
        <w:t>m</w:t>
      </w:r>
      <w:r w:rsidRPr="00AA1776">
        <w:rPr>
          <w:rFonts w:ascii="Times New Roman" w:eastAsia="Arial Narrow" w:hAnsi="Times New Roman"/>
          <w:sz w:val="20"/>
          <w:szCs w:val="20"/>
        </w:rPr>
        <w:t>o</w:t>
      </w:r>
      <w:r w:rsidRPr="00AA1776">
        <w:rPr>
          <w:rFonts w:ascii="Times New Roman" w:eastAsia="Arial Narrow" w:hAnsi="Times New Roman"/>
          <w:spacing w:val="1"/>
          <w:sz w:val="20"/>
          <w:szCs w:val="20"/>
        </w:rPr>
        <w:t>n</w:t>
      </w:r>
      <w:r w:rsidRPr="00AA1776">
        <w:rPr>
          <w:rFonts w:ascii="Times New Roman" w:eastAsia="Arial Narrow" w:hAnsi="Times New Roman"/>
          <w:sz w:val="20"/>
          <w:szCs w:val="20"/>
        </w:rPr>
        <w:t>g the</w:t>
      </w:r>
      <w:r w:rsidRPr="00AA1776">
        <w:rPr>
          <w:rFonts w:ascii="Times New Roman" w:eastAsia="Arial Narrow" w:hAnsi="Times New Roman"/>
          <w:spacing w:val="6"/>
          <w:sz w:val="20"/>
          <w:szCs w:val="20"/>
        </w:rPr>
        <w:t xml:space="preserve"> </w:t>
      </w:r>
      <w:r w:rsidRPr="00AA1776">
        <w:rPr>
          <w:rFonts w:ascii="Times New Roman" w:eastAsia="Arial Narrow" w:hAnsi="Times New Roman"/>
          <w:sz w:val="20"/>
          <w:szCs w:val="20"/>
        </w:rPr>
        <w:t>sa</w:t>
      </w:r>
      <w:r w:rsidRPr="00AA1776">
        <w:rPr>
          <w:rFonts w:ascii="Times New Roman" w:eastAsia="Arial Narrow" w:hAnsi="Times New Roman"/>
          <w:spacing w:val="1"/>
          <w:sz w:val="20"/>
          <w:szCs w:val="20"/>
        </w:rPr>
        <w:t>m</w:t>
      </w:r>
      <w:r w:rsidRPr="00AA1776">
        <w:rPr>
          <w:rFonts w:ascii="Times New Roman" w:eastAsia="Arial Narrow" w:hAnsi="Times New Roman"/>
          <w:sz w:val="20"/>
          <w:szCs w:val="20"/>
        </w:rPr>
        <w:t>pled</w:t>
      </w:r>
      <w:r w:rsidRPr="00AA1776">
        <w:rPr>
          <w:rFonts w:ascii="Times New Roman" w:eastAsia="Arial Narrow" w:hAnsi="Times New Roman"/>
          <w:spacing w:val="-1"/>
          <w:sz w:val="20"/>
          <w:szCs w:val="20"/>
        </w:rPr>
        <w:t xml:space="preserve"> </w:t>
      </w:r>
      <w:r w:rsidRPr="00AA1776">
        <w:rPr>
          <w:rFonts w:ascii="Times New Roman" w:eastAsia="Arial Narrow" w:hAnsi="Times New Roman"/>
          <w:spacing w:val="2"/>
          <w:sz w:val="20"/>
          <w:szCs w:val="20"/>
        </w:rPr>
        <w:t>f</w:t>
      </w:r>
      <w:r w:rsidRPr="00AA1776">
        <w:rPr>
          <w:rFonts w:ascii="Times New Roman" w:eastAsia="Arial Narrow" w:hAnsi="Times New Roman"/>
          <w:sz w:val="20"/>
          <w:szCs w:val="20"/>
        </w:rPr>
        <w:t>ir</w:t>
      </w:r>
      <w:r w:rsidRPr="00AA1776">
        <w:rPr>
          <w:rFonts w:ascii="Times New Roman" w:eastAsia="Arial Narrow" w:hAnsi="Times New Roman"/>
          <w:spacing w:val="1"/>
          <w:sz w:val="20"/>
          <w:szCs w:val="20"/>
        </w:rPr>
        <w:t>m</w:t>
      </w:r>
      <w:r w:rsidRPr="00AA1776">
        <w:rPr>
          <w:rFonts w:ascii="Times New Roman" w:eastAsia="Arial Narrow" w:hAnsi="Times New Roman"/>
          <w:sz w:val="20"/>
          <w:szCs w:val="20"/>
        </w:rPr>
        <w:t>s</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were</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14.54%, 6.28% and 2.25% respectively.</w:t>
      </w:r>
      <w:r w:rsidRPr="00AA1776">
        <w:rPr>
          <w:rFonts w:ascii="Times New Roman" w:eastAsia="Arial Narrow" w:hAnsi="Times New Roman"/>
          <w:spacing w:val="3"/>
          <w:sz w:val="20"/>
          <w:szCs w:val="20"/>
        </w:rPr>
        <w:t xml:space="preserve"> </w:t>
      </w:r>
      <w:r w:rsidRPr="00AA1776">
        <w:rPr>
          <w:rFonts w:ascii="Times New Roman" w:eastAsia="Arial Narrow" w:hAnsi="Times New Roman"/>
          <w:spacing w:val="1"/>
          <w:sz w:val="20"/>
          <w:szCs w:val="20"/>
        </w:rPr>
        <w:t>T</w:t>
      </w:r>
      <w:r w:rsidRPr="00AA1776">
        <w:rPr>
          <w:rFonts w:ascii="Times New Roman" w:eastAsia="Arial Narrow" w:hAnsi="Times New Roman"/>
          <w:sz w:val="20"/>
          <w:szCs w:val="20"/>
        </w:rPr>
        <w:t>his</w:t>
      </w:r>
      <w:r w:rsidRPr="00AA1776">
        <w:rPr>
          <w:rFonts w:ascii="Times New Roman" w:eastAsia="Arial Narrow" w:hAnsi="Times New Roman"/>
          <w:spacing w:val="4"/>
          <w:sz w:val="20"/>
          <w:szCs w:val="20"/>
        </w:rPr>
        <w:t xml:space="preserve"> </w:t>
      </w:r>
      <w:r w:rsidRPr="00AA1776">
        <w:rPr>
          <w:rFonts w:ascii="Times New Roman" w:eastAsia="Arial Narrow" w:hAnsi="Times New Roman"/>
          <w:sz w:val="20"/>
          <w:szCs w:val="20"/>
        </w:rPr>
        <w:t>im</w:t>
      </w:r>
      <w:r w:rsidRPr="00AA1776">
        <w:rPr>
          <w:rFonts w:ascii="Times New Roman" w:eastAsia="Arial Narrow" w:hAnsi="Times New Roman"/>
          <w:spacing w:val="1"/>
          <w:sz w:val="20"/>
          <w:szCs w:val="20"/>
        </w:rPr>
        <w:t>p</w:t>
      </w:r>
      <w:r w:rsidRPr="00AA1776">
        <w:rPr>
          <w:rFonts w:ascii="Times New Roman" w:eastAsia="Arial Narrow" w:hAnsi="Times New Roman"/>
          <w:sz w:val="20"/>
          <w:szCs w:val="20"/>
        </w:rPr>
        <w:t>lies</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th</w:t>
      </w:r>
      <w:r w:rsidRPr="00AA1776">
        <w:rPr>
          <w:rFonts w:ascii="Times New Roman" w:eastAsia="Arial Narrow" w:hAnsi="Times New Roman"/>
          <w:spacing w:val="1"/>
          <w:sz w:val="20"/>
          <w:szCs w:val="20"/>
        </w:rPr>
        <w:t>a</w:t>
      </w:r>
      <w:r w:rsidRPr="00AA1776">
        <w:rPr>
          <w:rFonts w:ascii="Times New Roman" w:eastAsia="Arial Narrow" w:hAnsi="Times New Roman"/>
          <w:sz w:val="20"/>
          <w:szCs w:val="20"/>
        </w:rPr>
        <w:t>t</w:t>
      </w:r>
      <w:r w:rsidRPr="00AA1776">
        <w:rPr>
          <w:rFonts w:ascii="Times New Roman" w:eastAsia="Arial Narrow" w:hAnsi="Times New Roman"/>
          <w:spacing w:val="2"/>
          <w:sz w:val="20"/>
          <w:szCs w:val="20"/>
        </w:rPr>
        <w:t xml:space="preserve"> </w:t>
      </w:r>
      <w:r w:rsidRPr="00AA1776">
        <w:rPr>
          <w:rFonts w:ascii="Times New Roman" w:eastAsia="Arial Narrow" w:hAnsi="Times New Roman"/>
          <w:w w:val="99"/>
          <w:sz w:val="20"/>
          <w:szCs w:val="20"/>
        </w:rPr>
        <w:t xml:space="preserve">about </w:t>
      </w:r>
      <w:r w:rsidRPr="00AA1776">
        <w:rPr>
          <w:rFonts w:ascii="Times New Roman" w:eastAsia="Arial Narrow" w:hAnsi="Times New Roman"/>
          <w:sz w:val="20"/>
          <w:szCs w:val="20"/>
        </w:rPr>
        <w:t>14.54%, 6.28% and 2.25% of</w:t>
      </w:r>
      <w:r w:rsidRPr="00AA1776">
        <w:rPr>
          <w:rFonts w:ascii="Times New Roman" w:eastAsia="Arial Narrow" w:hAnsi="Times New Roman"/>
          <w:spacing w:val="4"/>
          <w:sz w:val="20"/>
          <w:szCs w:val="20"/>
        </w:rPr>
        <w:t xml:space="preserve"> </w:t>
      </w:r>
      <w:r w:rsidRPr="00AA1776">
        <w:rPr>
          <w:rFonts w:ascii="Times New Roman" w:eastAsia="Arial Narrow" w:hAnsi="Times New Roman"/>
          <w:sz w:val="20"/>
          <w:szCs w:val="20"/>
        </w:rPr>
        <w:t>the</w:t>
      </w:r>
      <w:r w:rsidRPr="00AA1776">
        <w:rPr>
          <w:rFonts w:ascii="Times New Roman" w:eastAsia="Arial Narrow" w:hAnsi="Times New Roman"/>
          <w:spacing w:val="3"/>
          <w:sz w:val="20"/>
          <w:szCs w:val="20"/>
        </w:rPr>
        <w:t xml:space="preserve"> </w:t>
      </w:r>
      <w:r w:rsidRPr="00AA1776">
        <w:rPr>
          <w:rFonts w:ascii="Times New Roman" w:eastAsia="Arial Narrow" w:hAnsi="Times New Roman"/>
          <w:sz w:val="20"/>
          <w:szCs w:val="20"/>
        </w:rPr>
        <w:t>o</w:t>
      </w:r>
      <w:r w:rsidRPr="00AA1776">
        <w:rPr>
          <w:rFonts w:ascii="Times New Roman" w:eastAsia="Arial Narrow" w:hAnsi="Times New Roman"/>
          <w:spacing w:val="1"/>
          <w:sz w:val="20"/>
          <w:szCs w:val="20"/>
        </w:rPr>
        <w:t>b</w:t>
      </w:r>
      <w:r w:rsidRPr="00AA1776">
        <w:rPr>
          <w:rFonts w:ascii="Times New Roman" w:eastAsia="Arial Narrow" w:hAnsi="Times New Roman"/>
          <w:sz w:val="20"/>
          <w:szCs w:val="20"/>
        </w:rPr>
        <w:t>se</w:t>
      </w:r>
      <w:r w:rsidRPr="00AA1776">
        <w:rPr>
          <w:rFonts w:ascii="Times New Roman" w:eastAsia="Arial Narrow" w:hAnsi="Times New Roman"/>
          <w:spacing w:val="1"/>
          <w:sz w:val="20"/>
          <w:szCs w:val="20"/>
        </w:rPr>
        <w:t>r</w:t>
      </w:r>
      <w:r w:rsidRPr="00AA1776">
        <w:rPr>
          <w:rFonts w:ascii="Times New Roman" w:eastAsia="Arial Narrow" w:hAnsi="Times New Roman"/>
          <w:sz w:val="20"/>
          <w:szCs w:val="20"/>
        </w:rPr>
        <w:t>vation</w:t>
      </w:r>
      <w:r w:rsidRPr="00AA1776">
        <w:rPr>
          <w:rFonts w:ascii="Times New Roman" w:eastAsia="Arial Narrow" w:hAnsi="Times New Roman"/>
          <w:spacing w:val="-3"/>
          <w:sz w:val="20"/>
          <w:szCs w:val="20"/>
        </w:rPr>
        <w:t xml:space="preserve"> </w:t>
      </w:r>
      <w:r w:rsidRPr="00AA1776">
        <w:rPr>
          <w:rFonts w:ascii="Times New Roman" w:eastAsia="Arial Narrow" w:hAnsi="Times New Roman"/>
          <w:sz w:val="20"/>
          <w:szCs w:val="20"/>
        </w:rPr>
        <w:t>shows the level of financial performance.</w:t>
      </w:r>
      <w:r w:rsidRPr="00AA1776">
        <w:rPr>
          <w:rFonts w:ascii="Times New Roman" w:eastAsia="Arial Narrow" w:hAnsi="Times New Roman"/>
          <w:spacing w:val="3"/>
          <w:sz w:val="20"/>
          <w:szCs w:val="20"/>
        </w:rPr>
        <w:t xml:space="preserve"> </w:t>
      </w:r>
      <w:r w:rsidRPr="00AA1776">
        <w:rPr>
          <w:rFonts w:ascii="Times New Roman" w:eastAsia="Arial Narrow" w:hAnsi="Times New Roman"/>
          <w:spacing w:val="1"/>
          <w:sz w:val="20"/>
          <w:szCs w:val="20"/>
        </w:rPr>
        <w:t>T</w:t>
      </w:r>
      <w:r w:rsidRPr="00AA1776">
        <w:rPr>
          <w:rFonts w:ascii="Times New Roman" w:eastAsia="Arial Narrow" w:hAnsi="Times New Roman"/>
          <w:sz w:val="20"/>
          <w:szCs w:val="20"/>
        </w:rPr>
        <w:t>he</w:t>
      </w:r>
      <w:r w:rsidRPr="00AA1776">
        <w:rPr>
          <w:rFonts w:ascii="Times New Roman" w:eastAsia="Arial Narrow" w:hAnsi="Times New Roman"/>
          <w:spacing w:val="3"/>
          <w:sz w:val="20"/>
          <w:szCs w:val="20"/>
        </w:rPr>
        <w:t xml:space="preserve"> </w:t>
      </w:r>
      <w:r w:rsidRPr="00AA1776">
        <w:rPr>
          <w:rFonts w:ascii="Times New Roman" w:eastAsia="Arial Narrow" w:hAnsi="Times New Roman"/>
          <w:spacing w:val="1"/>
          <w:sz w:val="20"/>
          <w:szCs w:val="20"/>
        </w:rPr>
        <w:t>m</w:t>
      </w:r>
      <w:r w:rsidRPr="00AA1776">
        <w:rPr>
          <w:rFonts w:ascii="Times New Roman" w:eastAsia="Arial Narrow" w:hAnsi="Times New Roman"/>
          <w:sz w:val="20"/>
          <w:szCs w:val="20"/>
        </w:rPr>
        <w:t>e</w:t>
      </w:r>
      <w:r w:rsidRPr="00AA1776">
        <w:rPr>
          <w:rFonts w:ascii="Times New Roman" w:eastAsia="Arial Narrow" w:hAnsi="Times New Roman"/>
          <w:spacing w:val="1"/>
          <w:sz w:val="20"/>
          <w:szCs w:val="20"/>
        </w:rPr>
        <w:t>d</w:t>
      </w:r>
      <w:r w:rsidRPr="00AA1776">
        <w:rPr>
          <w:rFonts w:ascii="Times New Roman" w:eastAsia="Arial Narrow" w:hAnsi="Times New Roman"/>
          <w:sz w:val="20"/>
          <w:szCs w:val="20"/>
        </w:rPr>
        <w:t>ian</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va</w:t>
      </w:r>
      <w:r w:rsidRPr="00AA1776">
        <w:rPr>
          <w:rFonts w:ascii="Times New Roman" w:eastAsia="Arial Narrow" w:hAnsi="Times New Roman"/>
          <w:spacing w:val="-2"/>
          <w:sz w:val="20"/>
          <w:szCs w:val="20"/>
        </w:rPr>
        <w:t>l</w:t>
      </w:r>
      <w:r w:rsidRPr="00AA1776">
        <w:rPr>
          <w:rFonts w:ascii="Times New Roman" w:eastAsia="Arial Narrow" w:hAnsi="Times New Roman"/>
          <w:sz w:val="20"/>
          <w:szCs w:val="20"/>
        </w:rPr>
        <w:t>ue</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of</w:t>
      </w:r>
      <w:r w:rsidRPr="00AA1776">
        <w:rPr>
          <w:rFonts w:ascii="Times New Roman" w:eastAsia="Arial Narrow" w:hAnsi="Times New Roman"/>
          <w:spacing w:val="4"/>
          <w:sz w:val="20"/>
          <w:szCs w:val="20"/>
        </w:rPr>
        <w:t xml:space="preserve"> </w:t>
      </w:r>
      <w:r w:rsidRPr="00AA1776">
        <w:rPr>
          <w:rFonts w:ascii="Times New Roman" w:eastAsia="Arial Narrow" w:hAnsi="Times New Roman"/>
          <w:sz w:val="20"/>
          <w:szCs w:val="20"/>
        </w:rPr>
        <w:t>environmental cost</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for</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the</w:t>
      </w:r>
      <w:r w:rsidRPr="00AA1776">
        <w:rPr>
          <w:rFonts w:ascii="Times New Roman" w:eastAsia="Arial Narrow" w:hAnsi="Times New Roman"/>
          <w:spacing w:val="3"/>
          <w:sz w:val="20"/>
          <w:szCs w:val="20"/>
        </w:rPr>
        <w:t xml:space="preserve"> </w:t>
      </w:r>
      <w:r w:rsidRPr="00AA1776">
        <w:rPr>
          <w:rFonts w:ascii="Times New Roman" w:eastAsia="Arial Narrow" w:hAnsi="Times New Roman"/>
          <w:sz w:val="20"/>
          <w:szCs w:val="20"/>
        </w:rPr>
        <w:t>sa</w:t>
      </w:r>
      <w:r w:rsidRPr="00AA1776">
        <w:rPr>
          <w:rFonts w:ascii="Times New Roman" w:eastAsia="Arial Narrow" w:hAnsi="Times New Roman"/>
          <w:spacing w:val="1"/>
          <w:sz w:val="20"/>
          <w:szCs w:val="20"/>
        </w:rPr>
        <w:t>m</w:t>
      </w:r>
      <w:r w:rsidRPr="00AA1776">
        <w:rPr>
          <w:rFonts w:ascii="Times New Roman" w:eastAsia="Arial Narrow" w:hAnsi="Times New Roman"/>
          <w:sz w:val="20"/>
          <w:szCs w:val="20"/>
        </w:rPr>
        <w:t>pled</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co</w:t>
      </w:r>
      <w:r w:rsidRPr="00AA1776">
        <w:rPr>
          <w:rFonts w:ascii="Times New Roman" w:eastAsia="Arial Narrow" w:hAnsi="Times New Roman"/>
          <w:spacing w:val="1"/>
          <w:sz w:val="20"/>
          <w:szCs w:val="20"/>
        </w:rPr>
        <w:t>m</w:t>
      </w:r>
      <w:r w:rsidRPr="00AA1776">
        <w:rPr>
          <w:rFonts w:ascii="Times New Roman" w:eastAsia="Arial Narrow" w:hAnsi="Times New Roman"/>
          <w:spacing w:val="-2"/>
          <w:sz w:val="20"/>
          <w:szCs w:val="20"/>
        </w:rPr>
        <w:t>p</w:t>
      </w:r>
      <w:r w:rsidRPr="00AA1776">
        <w:rPr>
          <w:rFonts w:ascii="Times New Roman" w:eastAsia="Arial Narrow" w:hAnsi="Times New Roman"/>
          <w:sz w:val="20"/>
          <w:szCs w:val="20"/>
        </w:rPr>
        <w:t>a</w:t>
      </w:r>
      <w:r w:rsidRPr="00AA1776">
        <w:rPr>
          <w:rFonts w:ascii="Times New Roman" w:eastAsia="Arial Narrow" w:hAnsi="Times New Roman"/>
          <w:spacing w:val="1"/>
          <w:sz w:val="20"/>
          <w:szCs w:val="20"/>
        </w:rPr>
        <w:t>n</w:t>
      </w:r>
      <w:r w:rsidRPr="00AA1776">
        <w:rPr>
          <w:rFonts w:ascii="Times New Roman" w:eastAsia="Arial Narrow" w:hAnsi="Times New Roman"/>
          <w:sz w:val="20"/>
          <w:szCs w:val="20"/>
        </w:rPr>
        <w:t>ies was</w:t>
      </w:r>
      <w:r w:rsidRPr="00AA1776">
        <w:rPr>
          <w:rFonts w:ascii="Times New Roman" w:eastAsia="Arial Narrow" w:hAnsi="Times New Roman"/>
          <w:color w:val="FF0000"/>
          <w:sz w:val="20"/>
          <w:szCs w:val="20"/>
        </w:rPr>
        <w:t xml:space="preserve"> </w:t>
      </w:r>
      <w:r w:rsidRPr="00AA1776">
        <w:rPr>
          <w:rFonts w:ascii="Times New Roman" w:eastAsia="Arial Narrow" w:hAnsi="Times New Roman"/>
          <w:sz w:val="20"/>
          <w:szCs w:val="20"/>
        </w:rPr>
        <w:t>0.67</w:t>
      </w:r>
      <w:r w:rsidRPr="00AA1776">
        <w:rPr>
          <w:rFonts w:ascii="Times New Roman" w:eastAsia="Arial Narrow" w:hAnsi="Times New Roman"/>
          <w:color w:val="FF0000"/>
          <w:sz w:val="20"/>
          <w:szCs w:val="20"/>
        </w:rPr>
        <w:t>.</w:t>
      </w:r>
      <w:r w:rsidRPr="00AA1776">
        <w:rPr>
          <w:rFonts w:ascii="Times New Roman" w:eastAsia="Arial Narrow" w:hAnsi="Times New Roman"/>
          <w:color w:val="000000"/>
          <w:spacing w:val="-7"/>
          <w:sz w:val="20"/>
          <w:szCs w:val="20"/>
        </w:rPr>
        <w:t xml:space="preserve"> </w:t>
      </w:r>
      <w:r w:rsidRPr="00AA1776">
        <w:rPr>
          <w:rFonts w:ascii="Times New Roman" w:eastAsia="Arial Narrow" w:hAnsi="Times New Roman"/>
          <w:color w:val="000000"/>
          <w:spacing w:val="1"/>
          <w:sz w:val="20"/>
          <w:szCs w:val="20"/>
        </w:rPr>
        <w:t>T</w:t>
      </w:r>
      <w:r w:rsidRPr="00AA1776">
        <w:rPr>
          <w:rFonts w:ascii="Times New Roman" w:eastAsia="Arial Narrow" w:hAnsi="Times New Roman"/>
          <w:color w:val="000000"/>
          <w:sz w:val="20"/>
          <w:szCs w:val="20"/>
        </w:rPr>
        <w:t>he</w:t>
      </w:r>
      <w:r w:rsidRPr="00AA1776">
        <w:rPr>
          <w:rFonts w:ascii="Times New Roman" w:eastAsia="Arial Narrow" w:hAnsi="Times New Roman"/>
          <w:color w:val="000000"/>
          <w:spacing w:val="-3"/>
          <w:sz w:val="20"/>
          <w:szCs w:val="20"/>
        </w:rPr>
        <w:t xml:space="preserve"> </w:t>
      </w:r>
      <w:r w:rsidRPr="00AA1776">
        <w:rPr>
          <w:rFonts w:ascii="Times New Roman" w:eastAsia="Arial Narrow" w:hAnsi="Times New Roman"/>
          <w:color w:val="000000"/>
          <w:spacing w:val="1"/>
          <w:sz w:val="20"/>
          <w:szCs w:val="20"/>
        </w:rPr>
        <w:t>m</w:t>
      </w:r>
      <w:r w:rsidRPr="00AA1776">
        <w:rPr>
          <w:rFonts w:ascii="Times New Roman" w:eastAsia="Arial Narrow" w:hAnsi="Times New Roman"/>
          <w:color w:val="000000"/>
          <w:sz w:val="20"/>
          <w:szCs w:val="20"/>
        </w:rPr>
        <w:t>axi</w:t>
      </w:r>
      <w:r w:rsidRPr="00AA1776">
        <w:rPr>
          <w:rFonts w:ascii="Times New Roman" w:eastAsia="Arial Narrow" w:hAnsi="Times New Roman"/>
          <w:color w:val="000000"/>
          <w:spacing w:val="1"/>
          <w:sz w:val="20"/>
          <w:szCs w:val="20"/>
        </w:rPr>
        <w:t>m</w:t>
      </w:r>
      <w:r w:rsidRPr="00AA1776">
        <w:rPr>
          <w:rFonts w:ascii="Times New Roman" w:eastAsia="Arial Narrow" w:hAnsi="Times New Roman"/>
          <w:color w:val="000000"/>
          <w:sz w:val="20"/>
          <w:szCs w:val="20"/>
        </w:rPr>
        <w:t>um</w:t>
      </w:r>
      <w:r w:rsidRPr="00AA1776">
        <w:rPr>
          <w:rFonts w:ascii="Times New Roman" w:eastAsia="Arial Narrow" w:hAnsi="Times New Roman"/>
          <w:color w:val="000000"/>
          <w:spacing w:val="-4"/>
          <w:sz w:val="20"/>
          <w:szCs w:val="20"/>
        </w:rPr>
        <w:t xml:space="preserve"> </w:t>
      </w:r>
      <w:r w:rsidRPr="00AA1776">
        <w:rPr>
          <w:rFonts w:ascii="Times New Roman" w:eastAsia="Arial Narrow" w:hAnsi="Times New Roman"/>
          <w:color w:val="000000"/>
          <w:sz w:val="20"/>
          <w:szCs w:val="20"/>
        </w:rPr>
        <w:t>va</w:t>
      </w:r>
      <w:r w:rsidRPr="00AA1776">
        <w:rPr>
          <w:rFonts w:ascii="Times New Roman" w:eastAsia="Arial Narrow" w:hAnsi="Times New Roman"/>
          <w:color w:val="000000"/>
          <w:spacing w:val="1"/>
          <w:sz w:val="20"/>
          <w:szCs w:val="20"/>
        </w:rPr>
        <w:t>l</w:t>
      </w:r>
      <w:r w:rsidRPr="00AA1776">
        <w:rPr>
          <w:rFonts w:ascii="Times New Roman" w:eastAsia="Arial Narrow" w:hAnsi="Times New Roman"/>
          <w:color w:val="000000"/>
          <w:sz w:val="20"/>
          <w:szCs w:val="20"/>
        </w:rPr>
        <w:t>ue</w:t>
      </w:r>
      <w:r w:rsidRPr="00AA1776">
        <w:rPr>
          <w:rFonts w:ascii="Times New Roman" w:eastAsia="Arial Narrow" w:hAnsi="Times New Roman"/>
          <w:color w:val="000000"/>
          <w:spacing w:val="-4"/>
          <w:sz w:val="20"/>
          <w:szCs w:val="20"/>
        </w:rPr>
        <w:t xml:space="preserve"> </w:t>
      </w:r>
      <w:r w:rsidRPr="00AA1776">
        <w:rPr>
          <w:rFonts w:ascii="Times New Roman" w:eastAsia="Arial Narrow" w:hAnsi="Times New Roman"/>
          <w:color w:val="000000"/>
          <w:sz w:val="20"/>
          <w:szCs w:val="20"/>
        </w:rPr>
        <w:t>for</w:t>
      </w:r>
      <w:r w:rsidRPr="00AA1776">
        <w:rPr>
          <w:rFonts w:ascii="Times New Roman" w:eastAsia="Arial Narrow" w:hAnsi="Times New Roman"/>
          <w:color w:val="000000"/>
          <w:spacing w:val="1"/>
          <w:sz w:val="20"/>
          <w:szCs w:val="20"/>
        </w:rPr>
        <w:t xml:space="preserve"> </w:t>
      </w:r>
      <w:r w:rsidRPr="00AA1776">
        <w:rPr>
          <w:rFonts w:ascii="Times New Roman" w:eastAsia="Arial Narrow" w:hAnsi="Times New Roman"/>
          <w:color w:val="000000"/>
          <w:sz w:val="20"/>
          <w:szCs w:val="20"/>
        </w:rPr>
        <w:t>t</w:t>
      </w:r>
      <w:r w:rsidRPr="00AA1776">
        <w:rPr>
          <w:rFonts w:ascii="Times New Roman" w:eastAsia="Arial Narrow" w:hAnsi="Times New Roman"/>
          <w:color w:val="000000"/>
          <w:spacing w:val="1"/>
          <w:sz w:val="20"/>
          <w:szCs w:val="20"/>
        </w:rPr>
        <w:t>h</w:t>
      </w:r>
      <w:r w:rsidRPr="00AA1776">
        <w:rPr>
          <w:rFonts w:ascii="Times New Roman" w:eastAsia="Arial Narrow" w:hAnsi="Times New Roman"/>
          <w:color w:val="000000"/>
          <w:sz w:val="20"/>
          <w:szCs w:val="20"/>
        </w:rPr>
        <w:t>e</w:t>
      </w:r>
      <w:r w:rsidRPr="00AA1776">
        <w:rPr>
          <w:rFonts w:ascii="Times New Roman" w:eastAsia="Arial Narrow" w:hAnsi="Times New Roman"/>
          <w:color w:val="000000"/>
          <w:spacing w:val="-2"/>
          <w:sz w:val="20"/>
          <w:szCs w:val="20"/>
        </w:rPr>
        <w:t xml:space="preserve"> </w:t>
      </w:r>
      <w:r w:rsidRPr="00AA1776">
        <w:rPr>
          <w:rFonts w:ascii="Times New Roman" w:eastAsia="Arial Narrow" w:hAnsi="Times New Roman"/>
          <w:color w:val="000000"/>
          <w:sz w:val="20"/>
          <w:szCs w:val="20"/>
        </w:rPr>
        <w:t>stu</w:t>
      </w:r>
      <w:r w:rsidRPr="00AA1776">
        <w:rPr>
          <w:rFonts w:ascii="Times New Roman" w:eastAsia="Arial Narrow" w:hAnsi="Times New Roman"/>
          <w:color w:val="000000"/>
          <w:spacing w:val="1"/>
          <w:sz w:val="20"/>
          <w:szCs w:val="20"/>
        </w:rPr>
        <w:t>d</w:t>
      </w:r>
      <w:r w:rsidRPr="00AA1776">
        <w:rPr>
          <w:rFonts w:ascii="Times New Roman" w:eastAsia="Arial Narrow" w:hAnsi="Times New Roman"/>
          <w:color w:val="000000"/>
          <w:sz w:val="20"/>
          <w:szCs w:val="20"/>
        </w:rPr>
        <w:t>y was</w:t>
      </w:r>
      <w:r w:rsidRPr="00AA1776">
        <w:rPr>
          <w:rFonts w:ascii="Times New Roman" w:eastAsia="Arial Narrow" w:hAnsi="Times New Roman"/>
          <w:color w:val="000000"/>
          <w:spacing w:val="-3"/>
          <w:sz w:val="20"/>
          <w:szCs w:val="20"/>
        </w:rPr>
        <w:t xml:space="preserve"> 1</w:t>
      </w:r>
      <w:r w:rsidRPr="00AA1776">
        <w:rPr>
          <w:rFonts w:ascii="Times New Roman" w:eastAsia="Arial Narrow" w:hAnsi="Times New Roman"/>
          <w:color w:val="FF0000"/>
          <w:sz w:val="20"/>
          <w:szCs w:val="20"/>
        </w:rPr>
        <w:t xml:space="preserve"> </w:t>
      </w:r>
      <w:r w:rsidRPr="00AA1776">
        <w:rPr>
          <w:rFonts w:ascii="Times New Roman" w:eastAsia="Arial Narrow" w:hAnsi="Times New Roman"/>
          <w:color w:val="000000"/>
          <w:sz w:val="20"/>
          <w:szCs w:val="20"/>
        </w:rPr>
        <w:t>while</w:t>
      </w:r>
      <w:r w:rsidRPr="00AA1776">
        <w:rPr>
          <w:rFonts w:ascii="Times New Roman" w:eastAsia="Arial Narrow" w:hAnsi="Times New Roman"/>
          <w:color w:val="000000"/>
          <w:spacing w:val="-4"/>
          <w:sz w:val="20"/>
          <w:szCs w:val="20"/>
        </w:rPr>
        <w:t xml:space="preserve"> </w:t>
      </w:r>
      <w:r w:rsidRPr="00AA1776">
        <w:rPr>
          <w:rFonts w:ascii="Times New Roman" w:eastAsia="Arial Narrow" w:hAnsi="Times New Roman"/>
          <w:color w:val="000000"/>
          <w:sz w:val="20"/>
          <w:szCs w:val="20"/>
        </w:rPr>
        <w:t xml:space="preserve">the </w:t>
      </w:r>
      <w:r w:rsidRPr="00AA1776">
        <w:rPr>
          <w:rFonts w:ascii="Times New Roman" w:eastAsia="Arial Narrow" w:hAnsi="Times New Roman"/>
          <w:color w:val="000000"/>
          <w:spacing w:val="1"/>
          <w:sz w:val="20"/>
          <w:szCs w:val="20"/>
        </w:rPr>
        <w:t>m</w:t>
      </w:r>
      <w:r w:rsidRPr="00AA1776">
        <w:rPr>
          <w:rFonts w:ascii="Times New Roman" w:eastAsia="Arial Narrow" w:hAnsi="Times New Roman"/>
          <w:color w:val="000000"/>
          <w:sz w:val="20"/>
          <w:szCs w:val="20"/>
        </w:rPr>
        <w:t>i</w:t>
      </w:r>
      <w:r w:rsidRPr="00AA1776">
        <w:rPr>
          <w:rFonts w:ascii="Times New Roman" w:eastAsia="Arial Narrow" w:hAnsi="Times New Roman"/>
          <w:color w:val="000000"/>
          <w:spacing w:val="2"/>
          <w:sz w:val="20"/>
          <w:szCs w:val="20"/>
        </w:rPr>
        <w:t>n</w:t>
      </w:r>
      <w:r w:rsidRPr="00AA1776">
        <w:rPr>
          <w:rFonts w:ascii="Times New Roman" w:eastAsia="Arial Narrow" w:hAnsi="Times New Roman"/>
          <w:color w:val="000000"/>
          <w:sz w:val="20"/>
          <w:szCs w:val="20"/>
        </w:rPr>
        <w:t>im</w:t>
      </w:r>
      <w:r w:rsidRPr="00AA1776">
        <w:rPr>
          <w:rFonts w:ascii="Times New Roman" w:eastAsia="Arial Narrow" w:hAnsi="Times New Roman"/>
          <w:color w:val="000000"/>
          <w:spacing w:val="1"/>
          <w:sz w:val="20"/>
          <w:szCs w:val="20"/>
        </w:rPr>
        <w:t>u</w:t>
      </w:r>
      <w:r w:rsidRPr="00AA1776">
        <w:rPr>
          <w:rFonts w:ascii="Times New Roman" w:eastAsia="Arial Narrow" w:hAnsi="Times New Roman"/>
          <w:color w:val="000000"/>
          <w:sz w:val="20"/>
          <w:szCs w:val="20"/>
        </w:rPr>
        <w:t>m</w:t>
      </w:r>
      <w:r w:rsidRPr="00AA1776">
        <w:rPr>
          <w:rFonts w:ascii="Times New Roman" w:eastAsia="Arial Narrow" w:hAnsi="Times New Roman"/>
          <w:color w:val="000000"/>
          <w:spacing w:val="-5"/>
          <w:sz w:val="20"/>
          <w:szCs w:val="20"/>
        </w:rPr>
        <w:t xml:space="preserve"> </w:t>
      </w:r>
      <w:r w:rsidRPr="00AA1776">
        <w:rPr>
          <w:rFonts w:ascii="Times New Roman" w:eastAsia="Arial Narrow" w:hAnsi="Times New Roman"/>
          <w:color w:val="000000"/>
          <w:sz w:val="20"/>
          <w:szCs w:val="20"/>
        </w:rPr>
        <w:t>value</w:t>
      </w:r>
      <w:r w:rsidRPr="00AA1776">
        <w:rPr>
          <w:rFonts w:ascii="Times New Roman" w:eastAsia="Arial Narrow" w:hAnsi="Times New Roman"/>
          <w:color w:val="000000"/>
          <w:spacing w:val="-3"/>
          <w:sz w:val="20"/>
          <w:szCs w:val="20"/>
        </w:rPr>
        <w:t xml:space="preserve"> </w:t>
      </w:r>
      <w:r w:rsidRPr="00AA1776">
        <w:rPr>
          <w:rFonts w:ascii="Times New Roman" w:eastAsia="Arial Narrow" w:hAnsi="Times New Roman"/>
          <w:color w:val="000000"/>
          <w:sz w:val="20"/>
          <w:szCs w:val="20"/>
        </w:rPr>
        <w:t>w</w:t>
      </w:r>
      <w:r w:rsidRPr="00AA1776">
        <w:rPr>
          <w:rFonts w:ascii="Times New Roman" w:eastAsia="Arial Narrow" w:hAnsi="Times New Roman"/>
          <w:color w:val="000000"/>
          <w:spacing w:val="2"/>
          <w:sz w:val="20"/>
          <w:szCs w:val="20"/>
        </w:rPr>
        <w:t>a</w:t>
      </w:r>
      <w:r w:rsidRPr="00AA1776">
        <w:rPr>
          <w:rFonts w:ascii="Times New Roman" w:eastAsia="Arial Narrow" w:hAnsi="Times New Roman"/>
          <w:color w:val="000000"/>
          <w:sz w:val="20"/>
          <w:szCs w:val="20"/>
        </w:rPr>
        <w:t>s</w:t>
      </w:r>
      <w:r w:rsidRPr="00AA1776">
        <w:rPr>
          <w:rFonts w:ascii="Times New Roman" w:eastAsia="Arial Narrow" w:hAnsi="Times New Roman"/>
          <w:color w:val="000000"/>
          <w:spacing w:val="-3"/>
          <w:sz w:val="20"/>
          <w:szCs w:val="20"/>
        </w:rPr>
        <w:t xml:space="preserve"> </w:t>
      </w:r>
      <w:r w:rsidRPr="00AA1776">
        <w:rPr>
          <w:rFonts w:ascii="Times New Roman" w:eastAsia="Arial Narrow" w:hAnsi="Times New Roman"/>
          <w:spacing w:val="1"/>
          <w:sz w:val="20"/>
          <w:szCs w:val="20"/>
        </w:rPr>
        <w:t>0.18.</w:t>
      </w:r>
      <w:r w:rsidRPr="00AA1776">
        <w:rPr>
          <w:rFonts w:ascii="Times New Roman" w:eastAsia="Arial Narrow" w:hAnsi="Times New Roman"/>
          <w:color w:val="FF0000"/>
          <w:spacing w:val="1"/>
          <w:sz w:val="20"/>
          <w:szCs w:val="20"/>
        </w:rPr>
        <w:t xml:space="preserve"> </w:t>
      </w:r>
      <w:r w:rsidRPr="00AA1776">
        <w:rPr>
          <w:rFonts w:ascii="Times New Roman" w:eastAsia="Arial Narrow" w:hAnsi="Times New Roman"/>
          <w:color w:val="000000"/>
          <w:spacing w:val="1"/>
          <w:sz w:val="20"/>
          <w:szCs w:val="20"/>
        </w:rPr>
        <w:t>T</w:t>
      </w:r>
      <w:r w:rsidRPr="00AA1776">
        <w:rPr>
          <w:rFonts w:ascii="Times New Roman" w:eastAsia="Arial Narrow" w:hAnsi="Times New Roman"/>
          <w:color w:val="000000"/>
          <w:sz w:val="20"/>
          <w:szCs w:val="20"/>
        </w:rPr>
        <w:t>his</w:t>
      </w:r>
      <w:r w:rsidRPr="00AA1776">
        <w:rPr>
          <w:rFonts w:ascii="Times New Roman" w:eastAsia="Arial Narrow" w:hAnsi="Times New Roman"/>
          <w:color w:val="000000"/>
          <w:spacing w:val="-3"/>
          <w:sz w:val="20"/>
          <w:szCs w:val="20"/>
        </w:rPr>
        <w:t xml:space="preserve"> </w:t>
      </w:r>
      <w:r w:rsidRPr="00AA1776">
        <w:rPr>
          <w:rFonts w:ascii="Times New Roman" w:eastAsia="Arial Narrow" w:hAnsi="Times New Roman"/>
          <w:color w:val="000000"/>
          <w:sz w:val="20"/>
          <w:szCs w:val="20"/>
        </w:rPr>
        <w:t>t</w:t>
      </w:r>
      <w:r w:rsidRPr="00AA1776">
        <w:rPr>
          <w:rFonts w:ascii="Times New Roman" w:eastAsia="Arial Narrow" w:hAnsi="Times New Roman"/>
          <w:color w:val="000000"/>
          <w:spacing w:val="1"/>
          <w:sz w:val="20"/>
          <w:szCs w:val="20"/>
        </w:rPr>
        <w:t>h</w:t>
      </w:r>
      <w:r w:rsidRPr="00AA1776">
        <w:rPr>
          <w:rFonts w:ascii="Times New Roman" w:eastAsia="Arial Narrow" w:hAnsi="Times New Roman"/>
          <w:color w:val="000000"/>
          <w:sz w:val="20"/>
          <w:szCs w:val="20"/>
        </w:rPr>
        <w:t>e</w:t>
      </w:r>
      <w:r w:rsidRPr="00AA1776">
        <w:rPr>
          <w:rFonts w:ascii="Times New Roman" w:eastAsia="Arial Narrow" w:hAnsi="Times New Roman"/>
          <w:color w:val="000000"/>
          <w:spacing w:val="1"/>
          <w:sz w:val="20"/>
          <w:szCs w:val="20"/>
        </w:rPr>
        <w:t>r</w:t>
      </w:r>
      <w:r w:rsidRPr="00AA1776">
        <w:rPr>
          <w:rFonts w:ascii="Times New Roman" w:eastAsia="Arial Narrow" w:hAnsi="Times New Roman"/>
          <w:color w:val="000000"/>
          <w:spacing w:val="3"/>
          <w:sz w:val="20"/>
          <w:szCs w:val="20"/>
        </w:rPr>
        <w:t>e</w:t>
      </w:r>
      <w:r w:rsidRPr="00AA1776">
        <w:rPr>
          <w:rFonts w:ascii="Times New Roman" w:eastAsia="Arial Narrow" w:hAnsi="Times New Roman"/>
          <w:color w:val="000000"/>
          <w:sz w:val="20"/>
          <w:szCs w:val="20"/>
        </w:rPr>
        <w:t>fo</w:t>
      </w:r>
      <w:r w:rsidRPr="00AA1776">
        <w:rPr>
          <w:rFonts w:ascii="Times New Roman" w:eastAsia="Arial Narrow" w:hAnsi="Times New Roman"/>
          <w:color w:val="000000"/>
          <w:spacing w:val="1"/>
          <w:sz w:val="20"/>
          <w:szCs w:val="20"/>
        </w:rPr>
        <w:t>r</w:t>
      </w:r>
      <w:r w:rsidRPr="00AA1776">
        <w:rPr>
          <w:rFonts w:ascii="Times New Roman" w:eastAsia="Arial Narrow" w:hAnsi="Times New Roman"/>
          <w:color w:val="000000"/>
          <w:sz w:val="20"/>
          <w:szCs w:val="20"/>
        </w:rPr>
        <w:t>e</w:t>
      </w:r>
      <w:r w:rsidRPr="00AA1776">
        <w:rPr>
          <w:rFonts w:ascii="Times New Roman" w:eastAsia="Arial Narrow" w:hAnsi="Times New Roman"/>
          <w:color w:val="000000"/>
          <w:spacing w:val="-7"/>
          <w:sz w:val="20"/>
          <w:szCs w:val="20"/>
        </w:rPr>
        <w:t xml:space="preserve"> </w:t>
      </w:r>
      <w:r w:rsidRPr="00AA1776">
        <w:rPr>
          <w:rFonts w:ascii="Times New Roman" w:eastAsia="Arial Narrow" w:hAnsi="Times New Roman"/>
          <w:color w:val="000000"/>
          <w:spacing w:val="1"/>
          <w:sz w:val="20"/>
          <w:szCs w:val="20"/>
        </w:rPr>
        <w:t>m</w:t>
      </w:r>
      <w:r w:rsidRPr="00AA1776">
        <w:rPr>
          <w:rFonts w:ascii="Times New Roman" w:eastAsia="Arial Narrow" w:hAnsi="Times New Roman"/>
          <w:color w:val="000000"/>
          <w:sz w:val="20"/>
          <w:szCs w:val="20"/>
        </w:rPr>
        <w:t>e</w:t>
      </w:r>
      <w:r w:rsidRPr="00AA1776">
        <w:rPr>
          <w:rFonts w:ascii="Times New Roman" w:eastAsia="Arial Narrow" w:hAnsi="Times New Roman"/>
          <w:color w:val="000000"/>
          <w:spacing w:val="1"/>
          <w:sz w:val="20"/>
          <w:szCs w:val="20"/>
        </w:rPr>
        <w:t>a</w:t>
      </w:r>
      <w:r w:rsidRPr="00AA1776">
        <w:rPr>
          <w:rFonts w:ascii="Times New Roman" w:eastAsia="Arial Narrow" w:hAnsi="Times New Roman"/>
          <w:color w:val="000000"/>
          <w:sz w:val="20"/>
          <w:szCs w:val="20"/>
        </w:rPr>
        <w:t>ns</w:t>
      </w:r>
      <w:r w:rsidRPr="00AA1776">
        <w:rPr>
          <w:rFonts w:ascii="Times New Roman" w:eastAsia="Arial Narrow" w:hAnsi="Times New Roman"/>
          <w:color w:val="000000"/>
          <w:spacing w:val="-5"/>
          <w:sz w:val="20"/>
          <w:szCs w:val="20"/>
        </w:rPr>
        <w:t xml:space="preserve"> </w:t>
      </w:r>
      <w:r w:rsidRPr="00AA1776">
        <w:rPr>
          <w:rFonts w:ascii="Times New Roman" w:eastAsia="Arial Narrow" w:hAnsi="Times New Roman"/>
          <w:color w:val="000000"/>
          <w:sz w:val="20"/>
          <w:szCs w:val="20"/>
        </w:rPr>
        <w:t>th</w:t>
      </w:r>
      <w:r w:rsidRPr="00AA1776">
        <w:rPr>
          <w:rFonts w:ascii="Times New Roman" w:eastAsia="Arial Narrow" w:hAnsi="Times New Roman"/>
          <w:color w:val="000000"/>
          <w:spacing w:val="1"/>
          <w:sz w:val="20"/>
          <w:szCs w:val="20"/>
        </w:rPr>
        <w:t>a</w:t>
      </w:r>
      <w:r w:rsidRPr="00AA1776">
        <w:rPr>
          <w:rFonts w:ascii="Times New Roman" w:eastAsia="Arial Narrow" w:hAnsi="Times New Roman"/>
          <w:color w:val="000000"/>
          <w:sz w:val="20"/>
          <w:szCs w:val="20"/>
        </w:rPr>
        <w:t>t</w:t>
      </w:r>
      <w:r w:rsidRPr="00AA1776">
        <w:rPr>
          <w:rFonts w:ascii="Times New Roman" w:eastAsia="Arial Narrow" w:hAnsi="Times New Roman"/>
          <w:color w:val="000000"/>
          <w:spacing w:val="-3"/>
          <w:sz w:val="20"/>
          <w:szCs w:val="20"/>
        </w:rPr>
        <w:t xml:space="preserve"> </w:t>
      </w:r>
      <w:r w:rsidRPr="00AA1776">
        <w:rPr>
          <w:rFonts w:ascii="Times New Roman" w:eastAsia="Arial Narrow" w:hAnsi="Times New Roman"/>
          <w:color w:val="000000"/>
          <w:sz w:val="20"/>
          <w:szCs w:val="20"/>
        </w:rPr>
        <w:t>co</w:t>
      </w:r>
      <w:r w:rsidRPr="00AA1776">
        <w:rPr>
          <w:rFonts w:ascii="Times New Roman" w:eastAsia="Arial Narrow" w:hAnsi="Times New Roman"/>
          <w:color w:val="000000"/>
          <w:spacing w:val="1"/>
          <w:sz w:val="20"/>
          <w:szCs w:val="20"/>
        </w:rPr>
        <w:t>m</w:t>
      </w:r>
      <w:r w:rsidRPr="00AA1776">
        <w:rPr>
          <w:rFonts w:ascii="Times New Roman" w:eastAsia="Arial Narrow" w:hAnsi="Times New Roman"/>
          <w:color w:val="000000"/>
          <w:sz w:val="20"/>
          <w:szCs w:val="20"/>
        </w:rPr>
        <w:t>p</w:t>
      </w:r>
      <w:r w:rsidRPr="00AA1776">
        <w:rPr>
          <w:rFonts w:ascii="Times New Roman" w:eastAsia="Arial Narrow" w:hAnsi="Times New Roman"/>
          <w:color w:val="000000"/>
          <w:spacing w:val="1"/>
          <w:sz w:val="20"/>
          <w:szCs w:val="20"/>
        </w:rPr>
        <w:t>a</w:t>
      </w:r>
      <w:r w:rsidRPr="00AA1776">
        <w:rPr>
          <w:rFonts w:ascii="Times New Roman" w:eastAsia="Arial Narrow" w:hAnsi="Times New Roman"/>
          <w:color w:val="000000"/>
          <w:sz w:val="20"/>
          <w:szCs w:val="20"/>
        </w:rPr>
        <w:t>nies</w:t>
      </w:r>
      <w:r w:rsidRPr="00AA1776">
        <w:rPr>
          <w:rFonts w:ascii="Times New Roman" w:eastAsia="Arial Narrow" w:hAnsi="Times New Roman"/>
          <w:color w:val="000000"/>
          <w:spacing w:val="-6"/>
          <w:sz w:val="20"/>
          <w:szCs w:val="20"/>
        </w:rPr>
        <w:t xml:space="preserve"> </w:t>
      </w:r>
      <w:r w:rsidRPr="00AA1776">
        <w:rPr>
          <w:rFonts w:ascii="Times New Roman" w:eastAsia="Arial Narrow" w:hAnsi="Times New Roman"/>
          <w:color w:val="000000"/>
          <w:sz w:val="20"/>
          <w:szCs w:val="20"/>
        </w:rPr>
        <w:t>with</w:t>
      </w:r>
      <w:r w:rsidRPr="00AA1776">
        <w:rPr>
          <w:rFonts w:ascii="Times New Roman" w:eastAsia="Arial Narrow" w:hAnsi="Times New Roman"/>
          <w:color w:val="000000"/>
          <w:spacing w:val="-3"/>
          <w:sz w:val="20"/>
          <w:szCs w:val="20"/>
        </w:rPr>
        <w:t xml:space="preserve"> </w:t>
      </w:r>
      <w:r w:rsidRPr="00AA1776">
        <w:rPr>
          <w:rFonts w:ascii="Times New Roman" w:eastAsia="Arial Narrow" w:hAnsi="Times New Roman"/>
          <w:color w:val="000000"/>
          <w:spacing w:val="3"/>
          <w:sz w:val="20"/>
          <w:szCs w:val="20"/>
        </w:rPr>
        <w:t>h</w:t>
      </w:r>
      <w:r w:rsidRPr="00AA1776">
        <w:rPr>
          <w:rFonts w:ascii="Times New Roman" w:eastAsia="Arial Narrow" w:hAnsi="Times New Roman"/>
          <w:color w:val="000000"/>
          <w:sz w:val="20"/>
          <w:szCs w:val="20"/>
        </w:rPr>
        <w:t>igh</w:t>
      </w:r>
      <w:r w:rsidRPr="00AA1776">
        <w:rPr>
          <w:rFonts w:ascii="Times New Roman" w:eastAsia="Arial Narrow" w:hAnsi="Times New Roman"/>
          <w:color w:val="000000"/>
          <w:spacing w:val="1"/>
          <w:sz w:val="20"/>
          <w:szCs w:val="20"/>
        </w:rPr>
        <w:t>e</w:t>
      </w:r>
      <w:r w:rsidRPr="00AA1776">
        <w:rPr>
          <w:rFonts w:ascii="Times New Roman" w:eastAsia="Arial Narrow" w:hAnsi="Times New Roman"/>
          <w:color w:val="000000"/>
          <w:sz w:val="20"/>
          <w:szCs w:val="20"/>
        </w:rPr>
        <w:t>r</w:t>
      </w:r>
      <w:r w:rsidRPr="00AA1776">
        <w:rPr>
          <w:rFonts w:ascii="Times New Roman" w:eastAsia="Arial Narrow" w:hAnsi="Times New Roman"/>
          <w:sz w:val="20"/>
          <w:szCs w:val="20"/>
        </w:rPr>
        <w:t xml:space="preserve"> or</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e</w:t>
      </w:r>
      <w:r w:rsidRPr="00AA1776">
        <w:rPr>
          <w:rFonts w:ascii="Times New Roman" w:eastAsia="Arial Narrow" w:hAnsi="Times New Roman"/>
          <w:spacing w:val="1"/>
          <w:sz w:val="20"/>
          <w:szCs w:val="20"/>
        </w:rPr>
        <w:t>q</w:t>
      </w:r>
      <w:r w:rsidRPr="00AA1776">
        <w:rPr>
          <w:rFonts w:ascii="Times New Roman" w:eastAsia="Arial Narrow" w:hAnsi="Times New Roman"/>
          <w:sz w:val="20"/>
          <w:szCs w:val="20"/>
        </w:rPr>
        <w:t>u</w:t>
      </w:r>
      <w:r w:rsidRPr="00AA1776">
        <w:rPr>
          <w:rFonts w:ascii="Times New Roman" w:eastAsia="Arial Narrow" w:hAnsi="Times New Roman"/>
          <w:spacing w:val="1"/>
          <w:sz w:val="20"/>
          <w:szCs w:val="20"/>
        </w:rPr>
        <w:t>a</w:t>
      </w:r>
      <w:r w:rsidRPr="00AA1776">
        <w:rPr>
          <w:rFonts w:ascii="Times New Roman" w:eastAsia="Arial Narrow" w:hAnsi="Times New Roman"/>
          <w:sz w:val="20"/>
          <w:szCs w:val="20"/>
        </w:rPr>
        <w:t>l</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to</w:t>
      </w:r>
      <w:r w:rsidRPr="00AA1776">
        <w:rPr>
          <w:rFonts w:ascii="Times New Roman" w:eastAsia="Arial Narrow" w:hAnsi="Times New Roman"/>
          <w:spacing w:val="3"/>
          <w:sz w:val="20"/>
          <w:szCs w:val="20"/>
        </w:rPr>
        <w:t xml:space="preserve"> </w:t>
      </w:r>
      <w:r w:rsidRPr="00AA1776">
        <w:rPr>
          <w:rFonts w:ascii="Times New Roman" w:eastAsia="Arial Narrow" w:hAnsi="Times New Roman"/>
          <w:sz w:val="20"/>
          <w:szCs w:val="20"/>
        </w:rPr>
        <w:t>the</w:t>
      </w:r>
      <w:r w:rsidRPr="00AA1776">
        <w:rPr>
          <w:rFonts w:ascii="Times New Roman" w:eastAsia="Arial Narrow" w:hAnsi="Times New Roman"/>
          <w:spacing w:val="1"/>
          <w:sz w:val="20"/>
          <w:szCs w:val="20"/>
        </w:rPr>
        <w:t xml:space="preserve"> m</w:t>
      </w:r>
      <w:r w:rsidRPr="00AA1776">
        <w:rPr>
          <w:rFonts w:ascii="Times New Roman" w:eastAsia="Arial Narrow" w:hAnsi="Times New Roman"/>
          <w:sz w:val="20"/>
          <w:szCs w:val="20"/>
        </w:rPr>
        <w:t>e</w:t>
      </w:r>
      <w:r w:rsidRPr="00AA1776">
        <w:rPr>
          <w:rFonts w:ascii="Times New Roman" w:eastAsia="Arial Narrow" w:hAnsi="Times New Roman"/>
          <w:spacing w:val="1"/>
          <w:sz w:val="20"/>
          <w:szCs w:val="20"/>
        </w:rPr>
        <w:t>d</w:t>
      </w:r>
      <w:r w:rsidRPr="00AA1776">
        <w:rPr>
          <w:rFonts w:ascii="Times New Roman" w:eastAsia="Arial Narrow" w:hAnsi="Times New Roman"/>
          <w:sz w:val="20"/>
          <w:szCs w:val="20"/>
        </w:rPr>
        <w:t>ian</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value</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of</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0.67 spend more on environmental cost</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while</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co</w:t>
      </w:r>
      <w:r w:rsidRPr="00AA1776">
        <w:rPr>
          <w:rFonts w:ascii="Times New Roman" w:eastAsia="Arial Narrow" w:hAnsi="Times New Roman"/>
          <w:spacing w:val="1"/>
          <w:sz w:val="20"/>
          <w:szCs w:val="20"/>
        </w:rPr>
        <w:t>m</w:t>
      </w:r>
      <w:r w:rsidRPr="00AA1776">
        <w:rPr>
          <w:rFonts w:ascii="Times New Roman" w:eastAsia="Arial Narrow" w:hAnsi="Times New Roman"/>
          <w:sz w:val="20"/>
          <w:szCs w:val="20"/>
        </w:rPr>
        <w:t>p</w:t>
      </w:r>
      <w:r w:rsidRPr="00AA1776">
        <w:rPr>
          <w:rFonts w:ascii="Times New Roman" w:eastAsia="Arial Narrow" w:hAnsi="Times New Roman"/>
          <w:spacing w:val="1"/>
          <w:sz w:val="20"/>
          <w:szCs w:val="20"/>
        </w:rPr>
        <w:t>a</w:t>
      </w:r>
      <w:r w:rsidRPr="00AA1776">
        <w:rPr>
          <w:rFonts w:ascii="Times New Roman" w:eastAsia="Arial Narrow" w:hAnsi="Times New Roman"/>
          <w:sz w:val="20"/>
          <w:szCs w:val="20"/>
        </w:rPr>
        <w:t>nies</w:t>
      </w:r>
      <w:r w:rsidRPr="00AA1776">
        <w:rPr>
          <w:rFonts w:ascii="Times New Roman" w:eastAsia="Arial Narrow" w:hAnsi="Times New Roman"/>
          <w:spacing w:val="-3"/>
          <w:sz w:val="20"/>
          <w:szCs w:val="20"/>
        </w:rPr>
        <w:t xml:space="preserve"> </w:t>
      </w:r>
      <w:r w:rsidRPr="00AA1776">
        <w:rPr>
          <w:rFonts w:ascii="Times New Roman" w:eastAsia="Arial Narrow" w:hAnsi="Times New Roman"/>
          <w:sz w:val="20"/>
          <w:szCs w:val="20"/>
        </w:rPr>
        <w:t>with</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the</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v</w:t>
      </w:r>
      <w:r w:rsidRPr="00AA1776">
        <w:rPr>
          <w:rFonts w:ascii="Times New Roman" w:eastAsia="Arial Narrow" w:hAnsi="Times New Roman"/>
          <w:spacing w:val="3"/>
          <w:sz w:val="20"/>
          <w:szCs w:val="20"/>
        </w:rPr>
        <w:t>a</w:t>
      </w:r>
      <w:r w:rsidRPr="00AA1776">
        <w:rPr>
          <w:rFonts w:ascii="Times New Roman" w:eastAsia="Arial Narrow" w:hAnsi="Times New Roman"/>
          <w:sz w:val="20"/>
          <w:szCs w:val="20"/>
        </w:rPr>
        <w:t>lue</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b</w:t>
      </w:r>
      <w:r w:rsidRPr="00AA1776">
        <w:rPr>
          <w:rFonts w:ascii="Times New Roman" w:eastAsia="Arial Narrow" w:hAnsi="Times New Roman"/>
          <w:spacing w:val="1"/>
          <w:sz w:val="20"/>
          <w:szCs w:val="20"/>
        </w:rPr>
        <w:t>e</w:t>
      </w:r>
      <w:r w:rsidRPr="00AA1776">
        <w:rPr>
          <w:rFonts w:ascii="Times New Roman" w:eastAsia="Arial Narrow" w:hAnsi="Times New Roman"/>
          <w:sz w:val="20"/>
          <w:szCs w:val="20"/>
        </w:rPr>
        <w:t>low</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0.67</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spend less. In</w:t>
      </w:r>
      <w:r w:rsidRPr="00AA1776">
        <w:rPr>
          <w:rFonts w:ascii="Times New Roman" w:eastAsia="Arial Narrow" w:hAnsi="Times New Roman"/>
          <w:spacing w:val="6"/>
          <w:sz w:val="20"/>
          <w:szCs w:val="20"/>
        </w:rPr>
        <w:t xml:space="preserve"> </w:t>
      </w:r>
      <w:r w:rsidRPr="00AA1776">
        <w:rPr>
          <w:rFonts w:ascii="Times New Roman" w:eastAsia="Arial Narrow" w:hAnsi="Times New Roman"/>
          <w:sz w:val="20"/>
          <w:szCs w:val="20"/>
        </w:rPr>
        <w:t>the</w:t>
      </w:r>
      <w:r w:rsidRPr="00AA1776">
        <w:rPr>
          <w:rFonts w:ascii="Times New Roman" w:eastAsia="Arial Narrow" w:hAnsi="Times New Roman"/>
          <w:spacing w:val="5"/>
          <w:sz w:val="20"/>
          <w:szCs w:val="20"/>
        </w:rPr>
        <w:t xml:space="preserve"> </w:t>
      </w:r>
      <w:r w:rsidRPr="00AA1776">
        <w:rPr>
          <w:rFonts w:ascii="Times New Roman" w:eastAsia="Arial Narrow" w:hAnsi="Times New Roman"/>
          <w:sz w:val="20"/>
          <w:szCs w:val="20"/>
        </w:rPr>
        <w:t>case</w:t>
      </w:r>
      <w:r w:rsidRPr="00AA1776">
        <w:rPr>
          <w:rFonts w:ascii="Times New Roman" w:eastAsia="Arial Narrow" w:hAnsi="Times New Roman"/>
          <w:spacing w:val="4"/>
          <w:sz w:val="20"/>
          <w:szCs w:val="20"/>
        </w:rPr>
        <w:t xml:space="preserve"> </w:t>
      </w:r>
      <w:r w:rsidRPr="00AA1776">
        <w:rPr>
          <w:rFonts w:ascii="Times New Roman" w:eastAsia="Arial Narrow" w:hAnsi="Times New Roman"/>
          <w:sz w:val="20"/>
          <w:szCs w:val="20"/>
        </w:rPr>
        <w:t>of</w:t>
      </w:r>
      <w:r w:rsidRPr="00AA1776">
        <w:rPr>
          <w:rFonts w:ascii="Times New Roman" w:eastAsia="Arial Narrow" w:hAnsi="Times New Roman"/>
          <w:spacing w:val="6"/>
          <w:sz w:val="20"/>
          <w:szCs w:val="20"/>
        </w:rPr>
        <w:t xml:space="preserve"> </w:t>
      </w:r>
      <w:r w:rsidRPr="00AA1776">
        <w:rPr>
          <w:rFonts w:ascii="Times New Roman" w:eastAsia="Arial Narrow" w:hAnsi="Times New Roman"/>
          <w:sz w:val="20"/>
          <w:szCs w:val="20"/>
        </w:rPr>
        <w:t>fi</w:t>
      </w:r>
      <w:r w:rsidRPr="00AA1776">
        <w:rPr>
          <w:rFonts w:ascii="Times New Roman" w:eastAsia="Arial Narrow" w:hAnsi="Times New Roman"/>
          <w:spacing w:val="1"/>
          <w:sz w:val="20"/>
          <w:szCs w:val="20"/>
        </w:rPr>
        <w:t>r</w:t>
      </w:r>
      <w:r w:rsidRPr="00AA1776">
        <w:rPr>
          <w:rFonts w:ascii="Times New Roman" w:eastAsia="Arial Narrow" w:hAnsi="Times New Roman"/>
          <w:sz w:val="20"/>
          <w:szCs w:val="20"/>
        </w:rPr>
        <w:t>m</w:t>
      </w:r>
      <w:r w:rsidRPr="00AA1776">
        <w:rPr>
          <w:rFonts w:ascii="Times New Roman" w:eastAsia="Arial Narrow" w:hAnsi="Times New Roman"/>
          <w:spacing w:val="5"/>
          <w:sz w:val="20"/>
          <w:szCs w:val="20"/>
        </w:rPr>
        <w:t xml:space="preserve"> </w:t>
      </w:r>
      <w:r w:rsidRPr="00AA1776">
        <w:rPr>
          <w:rFonts w:ascii="Times New Roman" w:eastAsia="Arial Narrow" w:hAnsi="Times New Roman"/>
          <w:sz w:val="20"/>
          <w:szCs w:val="20"/>
        </w:rPr>
        <w:t>size,</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the</w:t>
      </w:r>
      <w:r w:rsidRPr="00AA1776">
        <w:rPr>
          <w:rFonts w:ascii="Times New Roman" w:eastAsia="Arial Narrow" w:hAnsi="Times New Roman"/>
          <w:spacing w:val="5"/>
          <w:sz w:val="20"/>
          <w:szCs w:val="20"/>
        </w:rPr>
        <w:t xml:space="preserve"> </w:t>
      </w:r>
      <w:r w:rsidRPr="00AA1776">
        <w:rPr>
          <w:rFonts w:ascii="Times New Roman" w:eastAsia="Arial Narrow" w:hAnsi="Times New Roman"/>
          <w:sz w:val="20"/>
          <w:szCs w:val="20"/>
        </w:rPr>
        <w:t>ave</w:t>
      </w:r>
      <w:r w:rsidRPr="00AA1776">
        <w:rPr>
          <w:rFonts w:ascii="Times New Roman" w:eastAsia="Arial Narrow" w:hAnsi="Times New Roman"/>
          <w:spacing w:val="1"/>
          <w:sz w:val="20"/>
          <w:szCs w:val="20"/>
        </w:rPr>
        <w:t>r</w:t>
      </w:r>
      <w:r w:rsidRPr="00AA1776">
        <w:rPr>
          <w:rFonts w:ascii="Times New Roman" w:eastAsia="Arial Narrow" w:hAnsi="Times New Roman"/>
          <w:sz w:val="20"/>
          <w:szCs w:val="20"/>
        </w:rPr>
        <w:t>a</w:t>
      </w:r>
      <w:r w:rsidRPr="00AA1776">
        <w:rPr>
          <w:rFonts w:ascii="Times New Roman" w:eastAsia="Arial Narrow" w:hAnsi="Times New Roman"/>
          <w:spacing w:val="1"/>
          <w:sz w:val="20"/>
          <w:szCs w:val="20"/>
        </w:rPr>
        <w:t>g</w:t>
      </w:r>
      <w:r w:rsidRPr="00AA1776">
        <w:rPr>
          <w:rFonts w:ascii="Times New Roman" w:eastAsia="Arial Narrow" w:hAnsi="Times New Roman"/>
          <w:sz w:val="20"/>
          <w:szCs w:val="20"/>
        </w:rPr>
        <w:t>e</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value</w:t>
      </w:r>
      <w:r w:rsidRPr="00AA1776">
        <w:rPr>
          <w:rFonts w:ascii="Times New Roman" w:eastAsia="Arial Narrow" w:hAnsi="Times New Roman"/>
          <w:spacing w:val="4"/>
          <w:sz w:val="20"/>
          <w:szCs w:val="20"/>
        </w:rPr>
        <w:t xml:space="preserve"> </w:t>
      </w:r>
      <w:r w:rsidRPr="00AA1776">
        <w:rPr>
          <w:rFonts w:ascii="Times New Roman" w:eastAsia="Arial Narrow" w:hAnsi="Times New Roman"/>
          <w:spacing w:val="8"/>
          <w:sz w:val="20"/>
          <w:szCs w:val="20"/>
        </w:rPr>
        <w:t>w</w:t>
      </w:r>
      <w:r w:rsidRPr="00AA1776">
        <w:rPr>
          <w:rFonts w:ascii="Times New Roman" w:eastAsia="Arial Narrow" w:hAnsi="Times New Roman"/>
          <w:sz w:val="20"/>
          <w:szCs w:val="20"/>
        </w:rPr>
        <w:t>as</w:t>
      </w:r>
      <w:r w:rsidRPr="00AA1776">
        <w:rPr>
          <w:rFonts w:ascii="Times New Roman" w:eastAsia="Arial Narrow" w:hAnsi="Times New Roman"/>
          <w:spacing w:val="5"/>
          <w:sz w:val="20"/>
          <w:szCs w:val="20"/>
        </w:rPr>
        <w:t xml:space="preserve"> </w:t>
      </w:r>
      <w:r w:rsidRPr="00AA1776">
        <w:rPr>
          <w:rFonts w:ascii="Times New Roman" w:eastAsia="Arial Narrow" w:hAnsi="Times New Roman"/>
          <w:sz w:val="20"/>
          <w:szCs w:val="20"/>
        </w:rPr>
        <w:t>7.04</w:t>
      </w:r>
      <w:r w:rsidRPr="00AA1776">
        <w:rPr>
          <w:rFonts w:ascii="Times New Roman" w:eastAsia="Arial Narrow" w:hAnsi="Times New Roman"/>
          <w:spacing w:val="4"/>
          <w:sz w:val="20"/>
          <w:szCs w:val="20"/>
        </w:rPr>
        <w:t xml:space="preserve"> </w:t>
      </w:r>
      <w:r w:rsidRPr="00AA1776">
        <w:rPr>
          <w:rFonts w:ascii="Times New Roman" w:eastAsia="Arial Narrow" w:hAnsi="Times New Roman"/>
          <w:sz w:val="20"/>
          <w:szCs w:val="20"/>
        </w:rPr>
        <w:t>which</w:t>
      </w:r>
      <w:r w:rsidRPr="00AA1776">
        <w:rPr>
          <w:rFonts w:ascii="Times New Roman" w:eastAsia="Arial Narrow" w:hAnsi="Times New Roman"/>
          <w:spacing w:val="3"/>
          <w:sz w:val="20"/>
          <w:szCs w:val="20"/>
        </w:rPr>
        <w:t xml:space="preserve"> </w:t>
      </w:r>
      <w:r w:rsidRPr="00AA1776">
        <w:rPr>
          <w:rFonts w:ascii="Times New Roman" w:eastAsia="Arial Narrow" w:hAnsi="Times New Roman"/>
          <w:spacing w:val="1"/>
          <w:sz w:val="20"/>
          <w:szCs w:val="20"/>
        </w:rPr>
        <w:t>m</w:t>
      </w:r>
      <w:r w:rsidRPr="00AA1776">
        <w:rPr>
          <w:rFonts w:ascii="Times New Roman" w:eastAsia="Arial Narrow" w:hAnsi="Times New Roman"/>
          <w:sz w:val="20"/>
          <w:szCs w:val="20"/>
        </w:rPr>
        <w:t>e</w:t>
      </w:r>
      <w:r w:rsidRPr="00AA1776">
        <w:rPr>
          <w:rFonts w:ascii="Times New Roman" w:eastAsia="Arial Narrow" w:hAnsi="Times New Roman"/>
          <w:spacing w:val="1"/>
          <w:sz w:val="20"/>
          <w:szCs w:val="20"/>
        </w:rPr>
        <w:t>a</w:t>
      </w:r>
      <w:r w:rsidRPr="00AA1776">
        <w:rPr>
          <w:rFonts w:ascii="Times New Roman" w:eastAsia="Arial Narrow" w:hAnsi="Times New Roman"/>
          <w:sz w:val="20"/>
          <w:szCs w:val="20"/>
        </w:rPr>
        <w:t>ns</w:t>
      </w:r>
      <w:r w:rsidRPr="00AA1776">
        <w:rPr>
          <w:rFonts w:ascii="Times New Roman" w:eastAsia="Arial Narrow" w:hAnsi="Times New Roman"/>
          <w:spacing w:val="3"/>
          <w:sz w:val="20"/>
          <w:szCs w:val="20"/>
        </w:rPr>
        <w:t xml:space="preserve"> </w:t>
      </w:r>
      <w:r w:rsidRPr="00AA1776">
        <w:rPr>
          <w:rFonts w:ascii="Times New Roman" w:eastAsia="Arial Narrow" w:hAnsi="Times New Roman"/>
          <w:sz w:val="20"/>
          <w:szCs w:val="20"/>
        </w:rPr>
        <w:t>co</w:t>
      </w:r>
      <w:r w:rsidRPr="00AA1776">
        <w:rPr>
          <w:rFonts w:ascii="Times New Roman" w:eastAsia="Arial Narrow" w:hAnsi="Times New Roman"/>
          <w:spacing w:val="1"/>
          <w:sz w:val="20"/>
          <w:szCs w:val="20"/>
        </w:rPr>
        <w:t>m</w:t>
      </w:r>
      <w:r w:rsidRPr="00AA1776">
        <w:rPr>
          <w:rFonts w:ascii="Times New Roman" w:eastAsia="Arial Narrow" w:hAnsi="Times New Roman"/>
          <w:sz w:val="20"/>
          <w:szCs w:val="20"/>
        </w:rPr>
        <w:t>p</w:t>
      </w:r>
      <w:r w:rsidRPr="00AA1776">
        <w:rPr>
          <w:rFonts w:ascii="Times New Roman" w:eastAsia="Arial Narrow" w:hAnsi="Times New Roman"/>
          <w:spacing w:val="1"/>
          <w:sz w:val="20"/>
          <w:szCs w:val="20"/>
        </w:rPr>
        <w:t>a</w:t>
      </w:r>
      <w:r w:rsidRPr="00AA1776">
        <w:rPr>
          <w:rFonts w:ascii="Times New Roman" w:eastAsia="Arial Narrow" w:hAnsi="Times New Roman"/>
          <w:sz w:val="20"/>
          <w:szCs w:val="20"/>
        </w:rPr>
        <w:t>ny</w:t>
      </w:r>
      <w:r w:rsidRPr="00AA1776">
        <w:rPr>
          <w:rFonts w:ascii="Times New Roman" w:eastAsia="Arial Narrow" w:hAnsi="Times New Roman"/>
          <w:spacing w:val="1"/>
          <w:sz w:val="20"/>
          <w:szCs w:val="20"/>
        </w:rPr>
        <w:t xml:space="preserve"> </w:t>
      </w:r>
      <w:r w:rsidRPr="00AA1776">
        <w:rPr>
          <w:rFonts w:ascii="Times New Roman" w:eastAsia="Arial Narrow" w:hAnsi="Times New Roman"/>
          <w:sz w:val="20"/>
          <w:szCs w:val="20"/>
        </w:rPr>
        <w:t>a</w:t>
      </w:r>
      <w:r w:rsidRPr="00AA1776">
        <w:rPr>
          <w:rFonts w:ascii="Times New Roman" w:eastAsia="Arial Narrow" w:hAnsi="Times New Roman"/>
          <w:spacing w:val="1"/>
          <w:sz w:val="20"/>
          <w:szCs w:val="20"/>
        </w:rPr>
        <w:t>b</w:t>
      </w:r>
      <w:r w:rsidRPr="00AA1776">
        <w:rPr>
          <w:rFonts w:ascii="Times New Roman" w:eastAsia="Arial Narrow" w:hAnsi="Times New Roman"/>
          <w:sz w:val="20"/>
          <w:szCs w:val="20"/>
        </w:rPr>
        <w:t>ove</w:t>
      </w:r>
      <w:r w:rsidRPr="00AA1776">
        <w:rPr>
          <w:rFonts w:ascii="Times New Roman" w:eastAsia="Arial Narrow" w:hAnsi="Times New Roman"/>
          <w:spacing w:val="3"/>
          <w:sz w:val="20"/>
          <w:szCs w:val="20"/>
        </w:rPr>
        <w:t xml:space="preserve"> </w:t>
      </w:r>
      <w:r w:rsidRPr="00AA1776">
        <w:rPr>
          <w:rFonts w:ascii="Times New Roman" w:eastAsia="Arial Narrow" w:hAnsi="Times New Roman"/>
          <w:sz w:val="20"/>
          <w:szCs w:val="20"/>
        </w:rPr>
        <w:t>7.04</w:t>
      </w:r>
      <w:r w:rsidRPr="00AA1776">
        <w:rPr>
          <w:rFonts w:ascii="Times New Roman" w:eastAsia="Arial Narrow" w:hAnsi="Times New Roman"/>
          <w:spacing w:val="4"/>
          <w:sz w:val="20"/>
          <w:szCs w:val="20"/>
        </w:rPr>
        <w:t xml:space="preserve"> </w:t>
      </w:r>
      <w:r w:rsidRPr="00AA1776">
        <w:rPr>
          <w:rFonts w:ascii="Times New Roman" w:eastAsia="Arial Narrow" w:hAnsi="Times New Roman"/>
          <w:sz w:val="20"/>
          <w:szCs w:val="20"/>
        </w:rPr>
        <w:t>a</w:t>
      </w:r>
      <w:r w:rsidRPr="00AA1776">
        <w:rPr>
          <w:rFonts w:ascii="Times New Roman" w:eastAsia="Arial Narrow" w:hAnsi="Times New Roman"/>
          <w:spacing w:val="1"/>
          <w:sz w:val="20"/>
          <w:szCs w:val="20"/>
        </w:rPr>
        <w:t>r</w:t>
      </w:r>
      <w:r w:rsidRPr="00AA1776">
        <w:rPr>
          <w:rFonts w:ascii="Times New Roman" w:eastAsia="Arial Narrow" w:hAnsi="Times New Roman"/>
          <w:sz w:val="20"/>
          <w:szCs w:val="20"/>
        </w:rPr>
        <w:t>e conside</w:t>
      </w:r>
      <w:r w:rsidRPr="00AA1776">
        <w:rPr>
          <w:rFonts w:ascii="Times New Roman" w:eastAsia="Arial Narrow" w:hAnsi="Times New Roman"/>
          <w:spacing w:val="1"/>
          <w:sz w:val="20"/>
          <w:szCs w:val="20"/>
        </w:rPr>
        <w:t>r</w:t>
      </w:r>
      <w:r w:rsidRPr="00AA1776">
        <w:rPr>
          <w:rFonts w:ascii="Times New Roman" w:eastAsia="Arial Narrow" w:hAnsi="Times New Roman"/>
          <w:sz w:val="20"/>
          <w:szCs w:val="20"/>
        </w:rPr>
        <w:t>ed</w:t>
      </w:r>
      <w:r w:rsidRPr="00AA1776">
        <w:rPr>
          <w:rFonts w:ascii="Times New Roman" w:eastAsia="Arial Narrow" w:hAnsi="Times New Roman"/>
          <w:spacing w:val="-8"/>
          <w:sz w:val="20"/>
          <w:szCs w:val="20"/>
        </w:rPr>
        <w:t xml:space="preserve"> </w:t>
      </w:r>
      <w:r w:rsidRPr="00AA1776">
        <w:rPr>
          <w:rFonts w:ascii="Times New Roman" w:eastAsia="Arial Narrow" w:hAnsi="Times New Roman"/>
          <w:sz w:val="20"/>
          <w:szCs w:val="20"/>
        </w:rPr>
        <w:t>as</w:t>
      </w:r>
      <w:r w:rsidRPr="00AA1776">
        <w:rPr>
          <w:rFonts w:ascii="Times New Roman" w:eastAsia="Arial Narrow" w:hAnsi="Times New Roman"/>
          <w:spacing w:val="-2"/>
          <w:sz w:val="20"/>
          <w:szCs w:val="20"/>
        </w:rPr>
        <w:t xml:space="preserve"> </w:t>
      </w:r>
      <w:r w:rsidRPr="00AA1776">
        <w:rPr>
          <w:rFonts w:ascii="Times New Roman" w:eastAsia="Arial Narrow" w:hAnsi="Times New Roman"/>
          <w:sz w:val="20"/>
          <w:szCs w:val="20"/>
        </w:rPr>
        <w:t>la</w:t>
      </w:r>
      <w:r w:rsidRPr="00AA1776">
        <w:rPr>
          <w:rFonts w:ascii="Times New Roman" w:eastAsia="Arial Narrow" w:hAnsi="Times New Roman"/>
          <w:spacing w:val="1"/>
          <w:sz w:val="20"/>
          <w:szCs w:val="20"/>
        </w:rPr>
        <w:t>r</w:t>
      </w:r>
      <w:r w:rsidRPr="00AA1776">
        <w:rPr>
          <w:rFonts w:ascii="Times New Roman" w:eastAsia="Arial Narrow" w:hAnsi="Times New Roman"/>
          <w:sz w:val="20"/>
          <w:szCs w:val="20"/>
        </w:rPr>
        <w:t>ge</w:t>
      </w:r>
      <w:r w:rsidRPr="00AA1776">
        <w:rPr>
          <w:rFonts w:ascii="Times New Roman" w:eastAsia="Arial Narrow" w:hAnsi="Times New Roman"/>
          <w:spacing w:val="-4"/>
          <w:sz w:val="20"/>
          <w:szCs w:val="20"/>
        </w:rPr>
        <w:t xml:space="preserve"> </w:t>
      </w:r>
      <w:r w:rsidRPr="00AA1776">
        <w:rPr>
          <w:rFonts w:ascii="Times New Roman" w:eastAsia="Arial Narrow" w:hAnsi="Times New Roman"/>
          <w:sz w:val="20"/>
          <w:szCs w:val="20"/>
        </w:rPr>
        <w:t>fi</w:t>
      </w:r>
      <w:r w:rsidRPr="00AA1776">
        <w:rPr>
          <w:rFonts w:ascii="Times New Roman" w:eastAsia="Arial Narrow" w:hAnsi="Times New Roman"/>
          <w:spacing w:val="1"/>
          <w:sz w:val="20"/>
          <w:szCs w:val="20"/>
        </w:rPr>
        <w:t>rm</w:t>
      </w:r>
      <w:r w:rsidRPr="00AA1776">
        <w:rPr>
          <w:rFonts w:ascii="Times New Roman" w:eastAsia="Arial Narrow" w:hAnsi="Times New Roman"/>
          <w:sz w:val="20"/>
          <w:szCs w:val="20"/>
        </w:rPr>
        <w:t>s.</w:t>
      </w:r>
      <w:r w:rsidR="00EA74E9" w:rsidRPr="00AA1776">
        <w:rPr>
          <w:rFonts w:ascii="Times New Roman" w:eastAsia="Arial Narrow" w:hAnsi="Times New Roman"/>
          <w:sz w:val="20"/>
          <w:szCs w:val="20"/>
        </w:rPr>
        <w:t xml:space="preserve"> </w:t>
      </w:r>
      <w:r w:rsidRPr="00AA1776">
        <w:rPr>
          <w:rFonts w:ascii="Times New Roman" w:eastAsia="Arial Narrow" w:hAnsi="Times New Roman"/>
          <w:sz w:val="20"/>
          <w:szCs w:val="20"/>
        </w:rPr>
        <w:t>The probability values of the test of normality for all the variables (retoe, retoa, lencost and fsize) are lesser than 5%. This means that all the variables satisfied normality.</w:t>
      </w:r>
    </w:p>
    <w:p w14:paraId="62EFA4E9" w14:textId="77777777" w:rsidR="00EA74E9" w:rsidRPr="00AA1776" w:rsidRDefault="00EA74E9" w:rsidP="004B2F88">
      <w:pPr>
        <w:pStyle w:val="NoSpacing"/>
        <w:jc w:val="both"/>
        <w:rPr>
          <w:rFonts w:ascii="Times New Roman" w:hAnsi="Times New Roman"/>
          <w:sz w:val="20"/>
          <w:szCs w:val="20"/>
        </w:rPr>
      </w:pPr>
    </w:p>
    <w:p w14:paraId="4B4534E9" w14:textId="0037A24C" w:rsidR="00EA4A99" w:rsidRPr="00AA1776" w:rsidRDefault="00EA4A99" w:rsidP="004B2F88">
      <w:pPr>
        <w:pStyle w:val="NoSpacing"/>
        <w:jc w:val="both"/>
        <w:rPr>
          <w:rFonts w:ascii="Times New Roman" w:hAnsi="Times New Roman"/>
          <w:b/>
          <w:sz w:val="20"/>
          <w:szCs w:val="20"/>
        </w:rPr>
      </w:pPr>
      <w:r w:rsidRPr="00AA1776">
        <w:rPr>
          <w:rFonts w:ascii="Times New Roman" w:hAnsi="Times New Roman"/>
          <w:b/>
          <w:noProof/>
          <w:sz w:val="20"/>
          <w:szCs w:val="20"/>
        </w:rPr>
        <w:t>Unit Root Test</w:t>
      </w:r>
    </w:p>
    <w:p w14:paraId="390BB2D3" w14:textId="3E9E09F2" w:rsidR="00EA4A99" w:rsidRPr="00AA1776" w:rsidRDefault="00EA4A99" w:rsidP="004B2F88">
      <w:pPr>
        <w:pStyle w:val="NoSpacing"/>
        <w:jc w:val="both"/>
        <w:rPr>
          <w:rFonts w:ascii="Times New Roman" w:eastAsia="Times New Roman" w:hAnsi="Times New Roman"/>
          <w:b/>
          <w:sz w:val="20"/>
          <w:szCs w:val="20"/>
        </w:rPr>
      </w:pPr>
      <w:r w:rsidRPr="00AA1776">
        <w:rPr>
          <w:rFonts w:ascii="Times New Roman" w:eastAsia="Times New Roman" w:hAnsi="Times New Roman"/>
          <w:b/>
          <w:sz w:val="20"/>
          <w:szCs w:val="20"/>
        </w:rPr>
        <w:t>Panel unit root test for Dependent and Independent Variables</w:t>
      </w:r>
    </w:p>
    <w:p w14:paraId="10D81CE0" w14:textId="77777777" w:rsidR="00EA4A99" w:rsidRPr="00AA1776" w:rsidRDefault="00EA4A99" w:rsidP="004B2F88">
      <w:pPr>
        <w:pStyle w:val="NoSpacing"/>
        <w:jc w:val="both"/>
        <w:rPr>
          <w:rFonts w:ascii="Times New Roman" w:hAnsi="Times New Roman"/>
          <w:noProof/>
          <w:sz w:val="20"/>
          <w:szCs w:val="20"/>
        </w:rPr>
      </w:pPr>
      <w:r w:rsidRPr="00AA1776">
        <w:rPr>
          <w:rFonts w:ascii="Times New Roman" w:eastAsia="Times New Roman" w:hAnsi="Times New Roman"/>
          <w:sz w:val="20"/>
          <w:szCs w:val="20"/>
        </w:rPr>
        <w:t xml:space="preserve">Stationarity of the series was checked through panel unit root test. Panel unit root test are not similar to unit root test. </w:t>
      </w:r>
      <w:r w:rsidRPr="00AA1776">
        <w:rPr>
          <w:rFonts w:ascii="Times New Roman" w:hAnsi="Times New Roman"/>
          <w:noProof/>
          <w:sz w:val="20"/>
          <w:szCs w:val="20"/>
        </w:rPr>
        <w:t xml:space="preserve">Panel unit root tests are simply multiple series unit root tests that have been applied to panel data structure (where the presence of cross sections generates ‘multiple series’ out of a single series. To check for common unit root process, we use the Levin, Lin and Chu Panel unit root test and, for individual unit root process, we use Lm, Pesaran &amp; Shin W-Stat panel unit root test. At 5% level of significant, the null hypothesis will be rejected if p-value is less than 0.05 and conclude that the series is stationary. The test where conducted based on the following null unit root hypotheses; </w:t>
      </w:r>
    </w:p>
    <w:p w14:paraId="1E589520" w14:textId="77777777" w:rsidR="00EA74E9" w:rsidRPr="00AA1776" w:rsidRDefault="00EA4A99" w:rsidP="004B2F88">
      <w:pPr>
        <w:pStyle w:val="NoSpacing"/>
        <w:jc w:val="both"/>
        <w:rPr>
          <w:rFonts w:ascii="Times New Roman" w:hAnsi="Times New Roman"/>
          <w:noProof/>
          <w:sz w:val="20"/>
          <w:szCs w:val="20"/>
        </w:rPr>
      </w:pPr>
      <w:r w:rsidRPr="00AA1776">
        <w:rPr>
          <w:rFonts w:ascii="Times New Roman" w:hAnsi="Times New Roman"/>
          <w:noProof/>
          <w:sz w:val="20"/>
          <w:szCs w:val="20"/>
        </w:rPr>
        <w:t>Levin Lin &amp; Chu Test: Assumes common unit root process,</w:t>
      </w:r>
      <w:r w:rsidR="00EA74E9" w:rsidRPr="00AA1776">
        <w:rPr>
          <w:rFonts w:ascii="Times New Roman" w:hAnsi="Times New Roman"/>
          <w:noProof/>
          <w:sz w:val="20"/>
          <w:szCs w:val="20"/>
        </w:rPr>
        <w:t xml:space="preserve"> </w:t>
      </w:r>
      <w:r w:rsidRPr="00AA1776">
        <w:rPr>
          <w:rFonts w:ascii="Times New Roman" w:hAnsi="Times New Roman"/>
          <w:noProof/>
          <w:sz w:val="20"/>
          <w:szCs w:val="20"/>
        </w:rPr>
        <w:t xml:space="preserve">Lm, Pesaran &amp; Shin W- Stat test: Assumes individual unit root process, </w:t>
      </w:r>
    </w:p>
    <w:p w14:paraId="713DAFCD" w14:textId="77777777" w:rsidR="00EA74E9" w:rsidRPr="00AA1776" w:rsidRDefault="00EA74E9" w:rsidP="004B2F88">
      <w:pPr>
        <w:pStyle w:val="NoSpacing"/>
        <w:jc w:val="both"/>
        <w:rPr>
          <w:rFonts w:ascii="Times New Roman" w:hAnsi="Times New Roman"/>
          <w:noProof/>
          <w:sz w:val="20"/>
          <w:szCs w:val="20"/>
        </w:rPr>
      </w:pPr>
    </w:p>
    <w:p w14:paraId="63D6D8DA" w14:textId="23126434" w:rsidR="00EA4A99" w:rsidRPr="00AA1776" w:rsidRDefault="00EA4A99" w:rsidP="004B2F88">
      <w:pPr>
        <w:pStyle w:val="NoSpacing"/>
        <w:jc w:val="both"/>
        <w:rPr>
          <w:rFonts w:ascii="Times New Roman" w:hAnsi="Times New Roman"/>
          <w:noProof/>
          <w:sz w:val="20"/>
          <w:szCs w:val="20"/>
        </w:rPr>
      </w:pPr>
      <w:r w:rsidRPr="00AA1776">
        <w:rPr>
          <w:rFonts w:ascii="Times New Roman" w:hAnsi="Times New Roman"/>
          <w:noProof/>
          <w:sz w:val="20"/>
          <w:szCs w:val="20"/>
        </w:rPr>
        <w:t xml:space="preserve">The summary result of the panel unit root test of the variables are presented in </w:t>
      </w:r>
      <w:r w:rsidR="00EA74E9" w:rsidRPr="00AA1776">
        <w:rPr>
          <w:rFonts w:ascii="Times New Roman" w:hAnsi="Times New Roman"/>
          <w:noProof/>
          <w:sz w:val="20"/>
          <w:szCs w:val="20"/>
        </w:rPr>
        <w:t xml:space="preserve">the </w:t>
      </w:r>
      <w:r w:rsidRPr="00AA1776">
        <w:rPr>
          <w:rFonts w:ascii="Times New Roman" w:hAnsi="Times New Roman"/>
          <w:noProof/>
          <w:sz w:val="20"/>
          <w:szCs w:val="20"/>
        </w:rPr>
        <w:t>table below and the detailed result are displayed</w:t>
      </w:r>
      <w:r w:rsidR="00E61405" w:rsidRPr="00AA1776">
        <w:rPr>
          <w:rFonts w:ascii="Times New Roman" w:hAnsi="Times New Roman"/>
          <w:noProof/>
          <w:sz w:val="20"/>
          <w:szCs w:val="20"/>
        </w:rPr>
        <w:t>.</w:t>
      </w:r>
    </w:p>
    <w:p w14:paraId="139AD212" w14:textId="77777777" w:rsidR="00C146F0" w:rsidRPr="00AA1776" w:rsidRDefault="00C146F0" w:rsidP="004B2F88">
      <w:pPr>
        <w:pStyle w:val="NoSpacing"/>
        <w:jc w:val="both"/>
        <w:rPr>
          <w:rFonts w:ascii="Times New Roman" w:hAnsi="Times New Roman"/>
          <w:noProof/>
          <w:sz w:val="20"/>
          <w:szCs w:val="20"/>
        </w:rPr>
      </w:pPr>
    </w:p>
    <w:p w14:paraId="444A10E4" w14:textId="3F892D96" w:rsidR="00EA4A99" w:rsidRPr="00AA1776" w:rsidRDefault="00EA4A99" w:rsidP="004B2F88">
      <w:pPr>
        <w:pStyle w:val="NoSpacing"/>
        <w:jc w:val="both"/>
        <w:rPr>
          <w:rFonts w:ascii="Times New Roman" w:hAnsi="Times New Roman"/>
          <w:b/>
          <w:noProof/>
          <w:sz w:val="20"/>
          <w:szCs w:val="20"/>
        </w:rPr>
      </w:pPr>
      <w:r w:rsidRPr="00AA1776">
        <w:rPr>
          <w:rFonts w:ascii="Times New Roman" w:hAnsi="Times New Roman"/>
          <w:b/>
          <w:noProof/>
          <w:sz w:val="20"/>
          <w:szCs w:val="20"/>
        </w:rPr>
        <w:t>Result of Panel Unit Root Tests for the Variables</w:t>
      </w:r>
    </w:p>
    <w:tbl>
      <w:tblPr>
        <w:tblW w:w="8280" w:type="dxa"/>
        <w:tblInd w:w="720" w:type="dxa"/>
        <w:tblBorders>
          <w:top w:val="single" w:sz="4" w:space="0" w:color="auto"/>
          <w:bottom w:val="single" w:sz="4" w:space="0" w:color="auto"/>
        </w:tblBorders>
        <w:tblLook w:val="04A0" w:firstRow="1" w:lastRow="0" w:firstColumn="1" w:lastColumn="0" w:noHBand="0" w:noVBand="1"/>
      </w:tblPr>
      <w:tblGrid>
        <w:gridCol w:w="1800"/>
        <w:gridCol w:w="3060"/>
        <w:gridCol w:w="3420"/>
      </w:tblGrid>
      <w:tr w:rsidR="00EA4A99" w:rsidRPr="00AA1776" w14:paraId="7FA972D3" w14:textId="77777777" w:rsidTr="005B3EAE">
        <w:tc>
          <w:tcPr>
            <w:tcW w:w="1800" w:type="dxa"/>
            <w:tcBorders>
              <w:top w:val="single" w:sz="4" w:space="0" w:color="auto"/>
              <w:bottom w:val="nil"/>
            </w:tcBorders>
          </w:tcPr>
          <w:p w14:paraId="6876D1AB" w14:textId="77777777" w:rsidR="00EA4A99" w:rsidRPr="00AA1776" w:rsidRDefault="00EA4A99" w:rsidP="004B2F88">
            <w:pPr>
              <w:pStyle w:val="NoSpacing"/>
              <w:jc w:val="both"/>
              <w:rPr>
                <w:rFonts w:ascii="Times New Roman" w:eastAsia="Times New Roman" w:hAnsi="Times New Roman"/>
                <w:b/>
                <w:noProof/>
                <w:sz w:val="20"/>
                <w:szCs w:val="20"/>
              </w:rPr>
            </w:pPr>
            <w:r w:rsidRPr="00AA1776">
              <w:rPr>
                <w:rFonts w:ascii="Times New Roman" w:eastAsia="Times New Roman" w:hAnsi="Times New Roman"/>
                <w:b/>
                <w:noProof/>
                <w:sz w:val="20"/>
                <w:szCs w:val="20"/>
              </w:rPr>
              <w:t>Variables</w:t>
            </w:r>
          </w:p>
        </w:tc>
        <w:tc>
          <w:tcPr>
            <w:tcW w:w="3060" w:type="dxa"/>
            <w:tcBorders>
              <w:top w:val="single" w:sz="4" w:space="0" w:color="auto"/>
              <w:bottom w:val="nil"/>
            </w:tcBorders>
          </w:tcPr>
          <w:p w14:paraId="31567AF8" w14:textId="77777777" w:rsidR="00EA4A99" w:rsidRPr="00AA1776" w:rsidRDefault="00EA4A99" w:rsidP="004B2F88">
            <w:pPr>
              <w:pStyle w:val="NoSpacing"/>
              <w:jc w:val="both"/>
              <w:rPr>
                <w:rFonts w:ascii="Times New Roman" w:eastAsia="Times New Roman" w:hAnsi="Times New Roman"/>
                <w:b/>
                <w:noProof/>
                <w:sz w:val="20"/>
                <w:szCs w:val="20"/>
              </w:rPr>
            </w:pPr>
            <w:r w:rsidRPr="00AA1776">
              <w:rPr>
                <w:rFonts w:ascii="Times New Roman" w:eastAsia="Times New Roman" w:hAnsi="Times New Roman"/>
                <w:b/>
                <w:noProof/>
                <w:sz w:val="20"/>
                <w:szCs w:val="20"/>
              </w:rPr>
              <w:t>Levin Li and Chu</w:t>
            </w:r>
          </w:p>
        </w:tc>
        <w:tc>
          <w:tcPr>
            <w:tcW w:w="3420" w:type="dxa"/>
            <w:tcBorders>
              <w:top w:val="single" w:sz="4" w:space="0" w:color="auto"/>
              <w:bottom w:val="nil"/>
            </w:tcBorders>
          </w:tcPr>
          <w:p w14:paraId="5DB83A82" w14:textId="77777777" w:rsidR="00EA4A99" w:rsidRPr="00AA1776" w:rsidRDefault="00EA4A99" w:rsidP="004B2F88">
            <w:pPr>
              <w:pStyle w:val="NoSpacing"/>
              <w:jc w:val="both"/>
              <w:rPr>
                <w:rFonts w:ascii="Times New Roman" w:eastAsia="Times New Roman" w:hAnsi="Times New Roman"/>
                <w:b/>
                <w:noProof/>
                <w:sz w:val="20"/>
                <w:szCs w:val="20"/>
              </w:rPr>
            </w:pPr>
            <w:r w:rsidRPr="00AA1776">
              <w:rPr>
                <w:rFonts w:ascii="Times New Roman" w:eastAsia="Times New Roman" w:hAnsi="Times New Roman"/>
                <w:b/>
                <w:noProof/>
                <w:sz w:val="20"/>
                <w:szCs w:val="20"/>
              </w:rPr>
              <w:t>Lm, Pesaran &amp; Shin W-Stat</w:t>
            </w:r>
          </w:p>
        </w:tc>
      </w:tr>
      <w:tr w:rsidR="00EA4A99" w:rsidRPr="00AA1776" w14:paraId="03A3C98E" w14:textId="77777777" w:rsidTr="005B3EAE">
        <w:tc>
          <w:tcPr>
            <w:tcW w:w="1800" w:type="dxa"/>
            <w:tcBorders>
              <w:top w:val="nil"/>
              <w:bottom w:val="single" w:sz="4" w:space="0" w:color="auto"/>
            </w:tcBorders>
          </w:tcPr>
          <w:p w14:paraId="22A7148C" w14:textId="77777777" w:rsidR="00EA4A99" w:rsidRPr="00AA1776" w:rsidRDefault="00EA4A99" w:rsidP="004B2F88">
            <w:pPr>
              <w:pStyle w:val="NoSpacing"/>
              <w:jc w:val="both"/>
              <w:rPr>
                <w:rFonts w:ascii="Times New Roman" w:eastAsia="Times New Roman" w:hAnsi="Times New Roman"/>
                <w:b/>
                <w:noProof/>
                <w:sz w:val="20"/>
                <w:szCs w:val="20"/>
              </w:rPr>
            </w:pPr>
          </w:p>
        </w:tc>
        <w:tc>
          <w:tcPr>
            <w:tcW w:w="3060" w:type="dxa"/>
            <w:tcBorders>
              <w:top w:val="nil"/>
              <w:bottom w:val="single" w:sz="4" w:space="0" w:color="auto"/>
            </w:tcBorders>
          </w:tcPr>
          <w:p w14:paraId="7ECBF721" w14:textId="77777777" w:rsidR="00EA4A99" w:rsidRPr="00AA1776" w:rsidRDefault="00EA4A99" w:rsidP="004B2F88">
            <w:pPr>
              <w:pStyle w:val="NoSpacing"/>
              <w:jc w:val="both"/>
              <w:rPr>
                <w:rFonts w:ascii="Times New Roman" w:eastAsia="Times New Roman" w:hAnsi="Times New Roman"/>
                <w:b/>
                <w:noProof/>
                <w:sz w:val="20"/>
                <w:szCs w:val="20"/>
              </w:rPr>
            </w:pPr>
            <w:r w:rsidRPr="00AA1776">
              <w:rPr>
                <w:rFonts w:ascii="Times New Roman" w:eastAsia="Times New Roman" w:hAnsi="Times New Roman"/>
                <w:b/>
                <w:noProof/>
                <w:sz w:val="20"/>
                <w:szCs w:val="20"/>
              </w:rPr>
              <w:t>Statistic               P-value</w:t>
            </w:r>
          </w:p>
        </w:tc>
        <w:tc>
          <w:tcPr>
            <w:tcW w:w="3420" w:type="dxa"/>
            <w:tcBorders>
              <w:top w:val="nil"/>
              <w:bottom w:val="single" w:sz="4" w:space="0" w:color="auto"/>
            </w:tcBorders>
          </w:tcPr>
          <w:p w14:paraId="71D496A2" w14:textId="77777777" w:rsidR="00EA4A99" w:rsidRPr="00AA1776" w:rsidRDefault="00EA4A99" w:rsidP="004B2F88">
            <w:pPr>
              <w:pStyle w:val="NoSpacing"/>
              <w:jc w:val="both"/>
              <w:rPr>
                <w:rFonts w:ascii="Times New Roman" w:eastAsia="Times New Roman" w:hAnsi="Times New Roman"/>
                <w:b/>
                <w:noProof/>
                <w:sz w:val="20"/>
                <w:szCs w:val="20"/>
              </w:rPr>
            </w:pPr>
            <w:r w:rsidRPr="00AA1776">
              <w:rPr>
                <w:rFonts w:ascii="Times New Roman" w:eastAsia="Times New Roman" w:hAnsi="Times New Roman"/>
                <w:b/>
                <w:noProof/>
                <w:sz w:val="20"/>
                <w:szCs w:val="20"/>
              </w:rPr>
              <w:t>Statistic              P-value</w:t>
            </w:r>
          </w:p>
        </w:tc>
      </w:tr>
      <w:tr w:rsidR="00EA4A99" w:rsidRPr="00AA1776" w14:paraId="281CDB46" w14:textId="77777777" w:rsidTr="005B3EAE">
        <w:tc>
          <w:tcPr>
            <w:tcW w:w="1800" w:type="dxa"/>
            <w:tcBorders>
              <w:top w:val="single" w:sz="4" w:space="0" w:color="auto"/>
            </w:tcBorders>
          </w:tcPr>
          <w:p w14:paraId="3D77F413" w14:textId="77777777" w:rsidR="00EA4A99" w:rsidRPr="00AA1776" w:rsidRDefault="00EA4A99" w:rsidP="004B2F88">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ROE</w:t>
            </w:r>
          </w:p>
          <w:p w14:paraId="3DDB4C2D" w14:textId="77777777" w:rsidR="00EA4A99" w:rsidRPr="00AA1776" w:rsidRDefault="00EA4A99" w:rsidP="004B2F88">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ROA</w:t>
            </w:r>
          </w:p>
          <w:p w14:paraId="070F9B79" w14:textId="77777777" w:rsidR="00EA4A99" w:rsidRPr="00AA1776" w:rsidRDefault="00EA4A99" w:rsidP="004B2F88">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FSIZE</w:t>
            </w:r>
          </w:p>
          <w:p w14:paraId="7CCC30B8" w14:textId="77777777" w:rsidR="00EA4A99" w:rsidRPr="00AA1776" w:rsidRDefault="00EA4A99" w:rsidP="004B2F88">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LENCOST</w:t>
            </w:r>
          </w:p>
        </w:tc>
        <w:tc>
          <w:tcPr>
            <w:tcW w:w="3060" w:type="dxa"/>
            <w:tcBorders>
              <w:top w:val="single" w:sz="4" w:space="0" w:color="auto"/>
            </w:tcBorders>
          </w:tcPr>
          <w:p w14:paraId="4075F2C9" w14:textId="77777777" w:rsidR="00EA4A99" w:rsidRPr="00AA1776" w:rsidRDefault="00EA4A99" w:rsidP="004B2F88">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-4.4312                 0.0000</w:t>
            </w:r>
          </w:p>
          <w:p w14:paraId="07EFF140" w14:textId="77777777" w:rsidR="00EA4A99" w:rsidRPr="00AA1776" w:rsidRDefault="00EA4A99" w:rsidP="004B2F88">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 xml:space="preserve">-7.6420                 0.0000 </w:t>
            </w:r>
          </w:p>
          <w:p w14:paraId="5E9931CE" w14:textId="77777777" w:rsidR="00C2793C" w:rsidRPr="00AA1776" w:rsidRDefault="00EA4A99" w:rsidP="00C2793C">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 xml:space="preserve">4.3926               </w:t>
            </w:r>
            <w:r w:rsidR="00C2793C" w:rsidRPr="00AA1776">
              <w:rPr>
                <w:rFonts w:ascii="Times New Roman" w:eastAsia="Times New Roman" w:hAnsi="Times New Roman"/>
                <w:noProof/>
                <w:sz w:val="20"/>
                <w:szCs w:val="20"/>
              </w:rPr>
              <w:t xml:space="preserve">   </w:t>
            </w:r>
            <w:r w:rsidRPr="00AA1776">
              <w:rPr>
                <w:rFonts w:ascii="Times New Roman" w:eastAsia="Times New Roman" w:hAnsi="Times New Roman"/>
                <w:noProof/>
                <w:sz w:val="20"/>
                <w:szCs w:val="20"/>
              </w:rPr>
              <w:t xml:space="preserve">0.0000 </w:t>
            </w:r>
          </w:p>
          <w:p w14:paraId="2BA8B0D4" w14:textId="36188EAB" w:rsidR="00EA4A99" w:rsidRPr="00AA1776" w:rsidRDefault="00EA4A99" w:rsidP="00C2793C">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 xml:space="preserve">-10.8023               0.0000               </w:t>
            </w:r>
          </w:p>
        </w:tc>
        <w:tc>
          <w:tcPr>
            <w:tcW w:w="3420" w:type="dxa"/>
            <w:tcBorders>
              <w:top w:val="single" w:sz="4" w:space="0" w:color="auto"/>
            </w:tcBorders>
          </w:tcPr>
          <w:p w14:paraId="01948F29" w14:textId="77777777" w:rsidR="00EA4A99" w:rsidRPr="00AA1776" w:rsidRDefault="00EA4A99" w:rsidP="004B2F88">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-0.9281                 0.1767</w:t>
            </w:r>
          </w:p>
          <w:p w14:paraId="3B44B8B7" w14:textId="77777777" w:rsidR="00EA4A99" w:rsidRPr="00AA1776" w:rsidRDefault="00EA4A99" w:rsidP="004B2F88">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-1.2555                 0.1047</w:t>
            </w:r>
          </w:p>
          <w:p w14:paraId="566F0D63" w14:textId="77777777" w:rsidR="00EA4A99" w:rsidRPr="00AA1776" w:rsidRDefault="00EA4A99" w:rsidP="004B2F88">
            <w:pPr>
              <w:pStyle w:val="NoSpacing"/>
              <w:jc w:val="both"/>
              <w:rPr>
                <w:rFonts w:ascii="Times New Roman" w:eastAsia="Times New Roman" w:hAnsi="Times New Roman"/>
                <w:noProof/>
                <w:sz w:val="20"/>
                <w:szCs w:val="20"/>
              </w:rPr>
            </w:pPr>
            <w:r w:rsidRPr="00AA1776">
              <w:rPr>
                <w:rFonts w:ascii="Times New Roman" w:eastAsia="Times New Roman" w:hAnsi="Times New Roman"/>
                <w:noProof/>
                <w:sz w:val="20"/>
                <w:szCs w:val="20"/>
              </w:rPr>
              <w:t>-3.6555                0.0001</w:t>
            </w:r>
          </w:p>
          <w:p w14:paraId="2A555EA6" w14:textId="67260000" w:rsidR="00EA4A99" w:rsidRPr="00AA1776" w:rsidRDefault="00EA4A99" w:rsidP="004B2F88">
            <w:pPr>
              <w:pStyle w:val="NoSpacing"/>
              <w:jc w:val="both"/>
              <w:rPr>
                <w:rFonts w:ascii="Times New Roman" w:eastAsia="Times New Roman" w:hAnsi="Times New Roman"/>
                <w:sz w:val="20"/>
                <w:szCs w:val="20"/>
              </w:rPr>
            </w:pPr>
            <w:r w:rsidRPr="00AA1776">
              <w:rPr>
                <w:rFonts w:ascii="Times New Roman" w:eastAsia="Times New Roman" w:hAnsi="Times New Roman"/>
                <w:sz w:val="20"/>
                <w:szCs w:val="20"/>
              </w:rPr>
              <w:t>1.1523                 0.8754</w:t>
            </w:r>
          </w:p>
        </w:tc>
      </w:tr>
    </w:tbl>
    <w:p w14:paraId="7614E584" w14:textId="77777777" w:rsidR="00EA4A99" w:rsidRPr="00AA1776" w:rsidRDefault="00EA4A99" w:rsidP="004B2F88">
      <w:pPr>
        <w:pStyle w:val="NoSpacing"/>
        <w:jc w:val="both"/>
        <w:rPr>
          <w:rFonts w:ascii="Times New Roman" w:hAnsi="Times New Roman"/>
          <w:b/>
          <w:noProof/>
          <w:sz w:val="20"/>
          <w:szCs w:val="20"/>
        </w:rPr>
      </w:pPr>
    </w:p>
    <w:p w14:paraId="5E5F80EB" w14:textId="60262139" w:rsidR="00EA4A99" w:rsidRPr="00AA1776" w:rsidRDefault="00EA4A99" w:rsidP="004B2F88">
      <w:pPr>
        <w:pStyle w:val="NoSpacing"/>
        <w:jc w:val="both"/>
        <w:rPr>
          <w:rFonts w:ascii="Times New Roman" w:hAnsi="Times New Roman"/>
          <w:noProof/>
          <w:sz w:val="20"/>
          <w:szCs w:val="20"/>
        </w:rPr>
      </w:pPr>
      <w:r w:rsidRPr="00AA1776">
        <w:rPr>
          <w:rFonts w:ascii="Times New Roman" w:hAnsi="Times New Roman"/>
          <w:noProof/>
          <w:sz w:val="20"/>
          <w:szCs w:val="20"/>
        </w:rPr>
        <w:t>In case of the common unit root test, the result shows that at 5% level of significance, reject the null hypothesis common unit root for ROE, ROA, FSIZE, and LENCOST with their Levin Lin &amp; Chu statistic as -4.4312,</w:t>
      </w:r>
      <w:r w:rsidRPr="00AA1776">
        <w:rPr>
          <w:rFonts w:ascii="Times New Roman" w:eastAsia="Times New Roman" w:hAnsi="Times New Roman"/>
          <w:noProof/>
          <w:sz w:val="20"/>
          <w:szCs w:val="20"/>
        </w:rPr>
        <w:t xml:space="preserve"> -7.6420,</w:t>
      </w:r>
      <w:r w:rsidRPr="00AA1776">
        <w:rPr>
          <w:rFonts w:ascii="Times New Roman" w:hAnsi="Times New Roman"/>
          <w:noProof/>
          <w:sz w:val="20"/>
          <w:szCs w:val="20"/>
        </w:rPr>
        <w:t xml:space="preserve"> -3.9010, -14.3926 and -10.8023 respectively, and their p-values are allabove  0.000. Since their p-values are less than 0.05, it’s concluded that the test is significant and the series are all stationary at level.</w:t>
      </w:r>
      <w:r w:rsidR="00E003FC" w:rsidRPr="00AA1776">
        <w:rPr>
          <w:rFonts w:ascii="Times New Roman" w:hAnsi="Times New Roman"/>
          <w:noProof/>
          <w:sz w:val="20"/>
          <w:szCs w:val="20"/>
        </w:rPr>
        <w:t xml:space="preserve"> </w:t>
      </w:r>
      <w:r w:rsidRPr="00AA1776">
        <w:rPr>
          <w:rFonts w:ascii="Times New Roman" w:hAnsi="Times New Roman"/>
          <w:noProof/>
          <w:sz w:val="20"/>
          <w:szCs w:val="20"/>
        </w:rPr>
        <w:t xml:space="preserve">In case of the individual unit root test, the result shows the test statistic as </w:t>
      </w:r>
      <w:r w:rsidRPr="00AA1776">
        <w:rPr>
          <w:rFonts w:ascii="Times New Roman" w:eastAsia="Times New Roman" w:hAnsi="Times New Roman"/>
          <w:noProof/>
          <w:sz w:val="20"/>
          <w:szCs w:val="20"/>
        </w:rPr>
        <w:t>-0.9281</w:t>
      </w:r>
      <w:r w:rsidRPr="00AA1776">
        <w:rPr>
          <w:rFonts w:ascii="Times New Roman" w:hAnsi="Times New Roman"/>
          <w:noProof/>
          <w:sz w:val="20"/>
          <w:szCs w:val="20"/>
        </w:rPr>
        <w:t xml:space="preserve">, </w:t>
      </w:r>
      <w:r w:rsidRPr="00AA1776">
        <w:rPr>
          <w:rFonts w:ascii="Times New Roman" w:eastAsia="Times New Roman" w:hAnsi="Times New Roman"/>
          <w:noProof/>
          <w:sz w:val="20"/>
          <w:szCs w:val="20"/>
        </w:rPr>
        <w:t>-1.2555,</w:t>
      </w:r>
      <w:r w:rsidRPr="00AA1776">
        <w:rPr>
          <w:rFonts w:ascii="Times New Roman" w:hAnsi="Times New Roman"/>
          <w:noProof/>
          <w:sz w:val="20"/>
          <w:szCs w:val="20"/>
        </w:rPr>
        <w:t xml:space="preserve"> </w:t>
      </w:r>
      <w:r w:rsidRPr="00AA1776">
        <w:rPr>
          <w:rFonts w:ascii="Times New Roman" w:eastAsia="Times New Roman" w:hAnsi="Times New Roman"/>
          <w:noProof/>
          <w:sz w:val="20"/>
          <w:szCs w:val="20"/>
        </w:rPr>
        <w:t>-3.6555</w:t>
      </w:r>
      <w:r w:rsidRPr="00AA1776">
        <w:rPr>
          <w:rFonts w:ascii="Times New Roman" w:hAnsi="Times New Roman"/>
          <w:noProof/>
          <w:sz w:val="20"/>
          <w:szCs w:val="20"/>
        </w:rPr>
        <w:t xml:space="preserve">, and </w:t>
      </w:r>
      <w:r w:rsidRPr="00AA1776">
        <w:rPr>
          <w:rFonts w:ascii="Times New Roman" w:eastAsia="Times New Roman" w:hAnsi="Times New Roman"/>
          <w:sz w:val="20"/>
          <w:szCs w:val="20"/>
        </w:rPr>
        <w:t xml:space="preserve">-1.1523. </w:t>
      </w:r>
      <w:r w:rsidRPr="00AA1776">
        <w:rPr>
          <w:rFonts w:ascii="Times New Roman" w:hAnsi="Times New Roman"/>
          <w:noProof/>
          <w:sz w:val="20"/>
          <w:szCs w:val="20"/>
        </w:rPr>
        <w:t>with associated p-values of (</w:t>
      </w:r>
      <w:r w:rsidRPr="00AA1776">
        <w:rPr>
          <w:rFonts w:ascii="Times New Roman" w:eastAsia="Times New Roman" w:hAnsi="Times New Roman"/>
          <w:noProof/>
          <w:sz w:val="20"/>
          <w:szCs w:val="20"/>
        </w:rPr>
        <w:t>0.1767</w:t>
      </w:r>
      <w:r w:rsidRPr="00AA1776">
        <w:rPr>
          <w:rFonts w:ascii="Times New Roman" w:hAnsi="Times New Roman"/>
          <w:noProof/>
          <w:sz w:val="20"/>
          <w:szCs w:val="20"/>
        </w:rPr>
        <w:t xml:space="preserve">, </w:t>
      </w:r>
      <w:r w:rsidRPr="00AA1776">
        <w:rPr>
          <w:rFonts w:ascii="Times New Roman" w:eastAsia="Times New Roman" w:hAnsi="Times New Roman"/>
          <w:noProof/>
          <w:sz w:val="20"/>
          <w:szCs w:val="20"/>
        </w:rPr>
        <w:t>0.1047</w:t>
      </w:r>
      <w:r w:rsidRPr="00AA1776">
        <w:rPr>
          <w:rFonts w:ascii="Times New Roman" w:hAnsi="Times New Roman"/>
          <w:noProof/>
          <w:sz w:val="20"/>
          <w:szCs w:val="20"/>
        </w:rPr>
        <w:t xml:space="preserve">, </w:t>
      </w:r>
      <w:r w:rsidRPr="00AA1776">
        <w:rPr>
          <w:rFonts w:ascii="Times New Roman" w:eastAsia="Times New Roman" w:hAnsi="Times New Roman"/>
          <w:noProof/>
          <w:sz w:val="20"/>
          <w:szCs w:val="20"/>
        </w:rPr>
        <w:t>0.0001</w:t>
      </w:r>
      <w:r w:rsidRPr="00AA1776">
        <w:rPr>
          <w:rFonts w:ascii="Times New Roman" w:hAnsi="Times New Roman"/>
          <w:noProof/>
          <w:sz w:val="20"/>
          <w:szCs w:val="20"/>
        </w:rPr>
        <w:t xml:space="preserve">, and </w:t>
      </w:r>
      <w:r w:rsidRPr="00AA1776">
        <w:rPr>
          <w:rFonts w:ascii="Times New Roman" w:eastAsia="Times New Roman" w:hAnsi="Times New Roman"/>
          <w:sz w:val="20"/>
          <w:szCs w:val="20"/>
        </w:rPr>
        <w:t>0.8754</w:t>
      </w:r>
      <w:r w:rsidRPr="00AA1776">
        <w:rPr>
          <w:rFonts w:ascii="Times New Roman" w:hAnsi="Times New Roman"/>
          <w:noProof/>
          <w:sz w:val="20"/>
          <w:szCs w:val="20"/>
        </w:rPr>
        <w:t xml:space="preserve">) for ROE, ROA, so we reject the null hypothesis and concluded that the individual proceess of the variables are stationary. Generally, we concluded that the variables ROE, ROA, FSIZE, and LENCOST have no unit root, which implies that the series are stationary. </w:t>
      </w:r>
    </w:p>
    <w:p w14:paraId="091F948C" w14:textId="77777777" w:rsidR="00A97ABB" w:rsidRPr="00AA1776" w:rsidRDefault="00A97ABB" w:rsidP="004B2F88">
      <w:pPr>
        <w:pStyle w:val="NoSpacing"/>
        <w:jc w:val="both"/>
        <w:rPr>
          <w:rFonts w:ascii="Times New Roman" w:hAnsi="Times New Roman"/>
          <w:b/>
          <w:sz w:val="20"/>
          <w:szCs w:val="20"/>
        </w:rPr>
      </w:pPr>
    </w:p>
    <w:p w14:paraId="10E1A658" w14:textId="25C4C753" w:rsidR="00EA4A99" w:rsidRPr="00AA1776" w:rsidRDefault="00EA4A99" w:rsidP="004B2F88">
      <w:pPr>
        <w:pStyle w:val="NoSpacing"/>
        <w:jc w:val="both"/>
        <w:rPr>
          <w:rFonts w:ascii="Times New Roman" w:hAnsi="Times New Roman"/>
          <w:b/>
          <w:sz w:val="20"/>
          <w:szCs w:val="20"/>
        </w:rPr>
      </w:pPr>
      <w:r w:rsidRPr="00AA1776">
        <w:rPr>
          <w:rFonts w:ascii="Times New Roman" w:hAnsi="Times New Roman"/>
          <w:b/>
          <w:sz w:val="20"/>
          <w:szCs w:val="20"/>
        </w:rPr>
        <w:t xml:space="preserve">Co-integration Test     </w:t>
      </w:r>
    </w:p>
    <w:p w14:paraId="3BB731D2" w14:textId="77777777" w:rsidR="00EA4A99" w:rsidRPr="00AA1776" w:rsidRDefault="00EA4A99" w:rsidP="004B2F88">
      <w:pPr>
        <w:pStyle w:val="NoSpacing"/>
        <w:jc w:val="both"/>
        <w:rPr>
          <w:rFonts w:ascii="Times New Roman" w:hAnsi="Times New Roman"/>
          <w:sz w:val="20"/>
          <w:szCs w:val="20"/>
        </w:rPr>
      </w:pPr>
      <w:r w:rsidRPr="00AA1776">
        <w:rPr>
          <w:rFonts w:ascii="Times New Roman" w:hAnsi="Times New Roman"/>
          <w:sz w:val="20"/>
          <w:szCs w:val="20"/>
        </w:rPr>
        <w:t xml:space="preserve">The panel unit root test suggested that the series were stationary. This implies that the series are integrated of order zero and can be tested for co-integration with Engle- Granger co-integration test. The test aimed at determining whether a long term relation exist between the series stating the null hypothesis that there is no co-integrating  relation, and if the hypothesis cannot be accepted, we test the hypothesis that there is  at most one co-integrating equation. </w:t>
      </w:r>
    </w:p>
    <w:p w14:paraId="6339DBF3" w14:textId="77777777" w:rsidR="00E003FC" w:rsidRPr="00C2793C" w:rsidRDefault="00E003FC" w:rsidP="004B2F88">
      <w:pPr>
        <w:pStyle w:val="NoSpacing"/>
        <w:jc w:val="both"/>
        <w:rPr>
          <w:rFonts w:ascii="Times New Roman" w:hAnsi="Times New Roman"/>
          <w:b/>
          <w:sz w:val="12"/>
        </w:rPr>
      </w:pPr>
    </w:p>
    <w:p w14:paraId="7DFF1370" w14:textId="31D5696A" w:rsidR="00EA4A99" w:rsidRPr="00AA1776" w:rsidRDefault="00EA4A99" w:rsidP="004B2F88">
      <w:pPr>
        <w:pStyle w:val="NoSpacing"/>
        <w:jc w:val="both"/>
        <w:rPr>
          <w:rFonts w:ascii="Times New Roman" w:hAnsi="Times New Roman" w:cs="Times New Roman"/>
          <w:sz w:val="20"/>
          <w:szCs w:val="20"/>
        </w:rPr>
      </w:pPr>
      <w:r w:rsidRPr="00AA1776">
        <w:rPr>
          <w:rFonts w:ascii="Times New Roman" w:hAnsi="Times New Roman" w:cs="Times New Roman"/>
          <w:b/>
          <w:sz w:val="20"/>
          <w:szCs w:val="20"/>
        </w:rPr>
        <w:t xml:space="preserve">Co-integration Test for the Series </w:t>
      </w:r>
      <w:proofErr w:type="gramStart"/>
      <w:r w:rsidRPr="00AA1776">
        <w:rPr>
          <w:rFonts w:ascii="Times New Roman" w:hAnsi="Times New Roman" w:cs="Times New Roman"/>
          <w:b/>
          <w:sz w:val="20"/>
          <w:szCs w:val="20"/>
        </w:rPr>
        <w:t>RETOE</w:t>
      </w:r>
      <w:proofErr w:type="gramEnd"/>
      <w:r w:rsidRPr="00AA1776">
        <w:rPr>
          <w:rFonts w:ascii="Times New Roman" w:hAnsi="Times New Roman" w:cs="Times New Roman"/>
          <w:b/>
          <w:sz w:val="20"/>
          <w:szCs w:val="20"/>
        </w:rPr>
        <w:t xml:space="preserve"> FSIZE and LENCOST </w:t>
      </w:r>
    </w:p>
    <w:tbl>
      <w:tblPr>
        <w:tblW w:w="0" w:type="auto"/>
        <w:tblInd w:w="144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EA4A99" w:rsidRPr="00AA1776" w14:paraId="4F1DDD8E" w14:textId="77777777" w:rsidTr="005B3EAE">
        <w:trPr>
          <w:trHeight w:val="80"/>
        </w:trPr>
        <w:tc>
          <w:tcPr>
            <w:tcW w:w="5535" w:type="dxa"/>
            <w:gridSpan w:val="4"/>
            <w:tcBorders>
              <w:top w:val="nil"/>
              <w:left w:val="nil"/>
              <w:bottom w:val="nil"/>
              <w:right w:val="nil"/>
            </w:tcBorders>
            <w:vAlign w:val="bottom"/>
          </w:tcPr>
          <w:p w14:paraId="4E327F5B" w14:textId="3DB7EE51" w:rsidR="00EA4A99" w:rsidRPr="00AA1776" w:rsidRDefault="00EA4A99" w:rsidP="004B2F88">
            <w:pPr>
              <w:pStyle w:val="NoSpacing"/>
              <w:jc w:val="both"/>
              <w:rPr>
                <w:rFonts w:ascii="Times New Roman" w:hAnsi="Times New Roman" w:cs="Times New Roman"/>
                <w:b/>
                <w:color w:val="000000"/>
                <w:sz w:val="20"/>
                <w:szCs w:val="20"/>
              </w:rPr>
            </w:pPr>
            <w:r w:rsidRPr="00AA1776">
              <w:rPr>
                <w:rFonts w:ascii="Times New Roman" w:hAnsi="Times New Roman" w:cs="Times New Roman"/>
                <w:b/>
                <w:color w:val="000000"/>
                <w:sz w:val="20"/>
                <w:szCs w:val="20"/>
              </w:rPr>
              <w:t>Cointegration Test - Engle-Granger</w:t>
            </w:r>
          </w:p>
        </w:tc>
        <w:tc>
          <w:tcPr>
            <w:tcW w:w="997" w:type="dxa"/>
            <w:tcBorders>
              <w:top w:val="nil"/>
              <w:left w:val="nil"/>
              <w:bottom w:val="nil"/>
              <w:right w:val="nil"/>
            </w:tcBorders>
            <w:vAlign w:val="bottom"/>
          </w:tcPr>
          <w:p w14:paraId="024C95DC"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603A2052" w14:textId="77777777" w:rsidTr="005B3EAE">
        <w:trPr>
          <w:trHeight w:val="225"/>
        </w:trPr>
        <w:tc>
          <w:tcPr>
            <w:tcW w:w="5535" w:type="dxa"/>
            <w:gridSpan w:val="4"/>
            <w:tcBorders>
              <w:top w:val="nil"/>
              <w:left w:val="nil"/>
              <w:bottom w:val="nil"/>
              <w:right w:val="nil"/>
            </w:tcBorders>
            <w:vAlign w:val="bottom"/>
          </w:tcPr>
          <w:p w14:paraId="47C9791D"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xml:space="preserve">Specification: </w:t>
            </w:r>
            <w:r w:rsidRPr="00AA1776">
              <w:rPr>
                <w:rFonts w:ascii="Times New Roman" w:hAnsi="Times New Roman" w:cs="Times New Roman"/>
                <w:sz w:val="20"/>
                <w:szCs w:val="20"/>
              </w:rPr>
              <w:t>RETOE FSIZE LENCOST C</w:t>
            </w:r>
          </w:p>
        </w:tc>
        <w:tc>
          <w:tcPr>
            <w:tcW w:w="997" w:type="dxa"/>
            <w:tcBorders>
              <w:top w:val="nil"/>
              <w:left w:val="nil"/>
              <w:bottom w:val="nil"/>
              <w:right w:val="nil"/>
            </w:tcBorders>
            <w:vAlign w:val="bottom"/>
          </w:tcPr>
          <w:p w14:paraId="173826ED"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213F07DC" w14:textId="77777777" w:rsidTr="005B3EAE">
        <w:trPr>
          <w:trHeight w:val="225"/>
        </w:trPr>
        <w:tc>
          <w:tcPr>
            <w:tcW w:w="5535" w:type="dxa"/>
            <w:gridSpan w:val="4"/>
            <w:tcBorders>
              <w:top w:val="nil"/>
              <w:left w:val="nil"/>
              <w:bottom w:val="nil"/>
              <w:right w:val="nil"/>
            </w:tcBorders>
            <w:vAlign w:val="bottom"/>
          </w:tcPr>
          <w:p w14:paraId="30F6DBE8"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Cointegrating equation deterministics: C</w:t>
            </w:r>
          </w:p>
        </w:tc>
        <w:tc>
          <w:tcPr>
            <w:tcW w:w="997" w:type="dxa"/>
            <w:tcBorders>
              <w:top w:val="nil"/>
              <w:left w:val="nil"/>
              <w:bottom w:val="nil"/>
              <w:right w:val="nil"/>
            </w:tcBorders>
            <w:vAlign w:val="bottom"/>
          </w:tcPr>
          <w:p w14:paraId="095F1F43"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6353FABE" w14:textId="77777777" w:rsidTr="005B3EAE">
        <w:trPr>
          <w:trHeight w:val="225"/>
        </w:trPr>
        <w:tc>
          <w:tcPr>
            <w:tcW w:w="5535" w:type="dxa"/>
            <w:gridSpan w:val="4"/>
            <w:tcBorders>
              <w:top w:val="nil"/>
              <w:left w:val="nil"/>
              <w:bottom w:val="nil"/>
              <w:right w:val="nil"/>
            </w:tcBorders>
            <w:vAlign w:val="bottom"/>
          </w:tcPr>
          <w:p w14:paraId="0A1D5772"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Null hypothesis: Series are not cointegrated</w:t>
            </w:r>
          </w:p>
        </w:tc>
        <w:tc>
          <w:tcPr>
            <w:tcW w:w="997" w:type="dxa"/>
            <w:tcBorders>
              <w:top w:val="nil"/>
              <w:left w:val="nil"/>
              <w:bottom w:val="nil"/>
              <w:right w:val="nil"/>
            </w:tcBorders>
            <w:vAlign w:val="bottom"/>
          </w:tcPr>
          <w:p w14:paraId="22B05FB2"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1DE3C3B3" w14:textId="77777777" w:rsidTr="005B3EAE">
        <w:trPr>
          <w:trHeight w:val="225"/>
        </w:trPr>
        <w:tc>
          <w:tcPr>
            <w:tcW w:w="6532" w:type="dxa"/>
            <w:gridSpan w:val="5"/>
            <w:tcBorders>
              <w:top w:val="nil"/>
              <w:left w:val="nil"/>
              <w:bottom w:val="nil"/>
              <w:right w:val="nil"/>
            </w:tcBorders>
            <w:vAlign w:val="bottom"/>
          </w:tcPr>
          <w:p w14:paraId="27C72504"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Automatic lag specification (lag=0 based on Schwarz Info Criterion,</w:t>
            </w:r>
          </w:p>
        </w:tc>
      </w:tr>
      <w:tr w:rsidR="00EA4A99" w:rsidRPr="00AA1776" w14:paraId="2BCDE77E" w14:textId="77777777" w:rsidTr="005B3EAE">
        <w:trPr>
          <w:trHeight w:val="225"/>
        </w:trPr>
        <w:tc>
          <w:tcPr>
            <w:tcW w:w="4327" w:type="dxa"/>
            <w:gridSpan w:val="3"/>
            <w:tcBorders>
              <w:top w:val="nil"/>
              <w:left w:val="nil"/>
              <w:bottom w:val="nil"/>
              <w:right w:val="nil"/>
            </w:tcBorders>
            <w:vAlign w:val="bottom"/>
          </w:tcPr>
          <w:p w14:paraId="45D77B2D"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maxlag=11)</w:t>
            </w:r>
          </w:p>
        </w:tc>
        <w:tc>
          <w:tcPr>
            <w:tcW w:w="1208" w:type="dxa"/>
            <w:tcBorders>
              <w:top w:val="nil"/>
              <w:left w:val="nil"/>
              <w:bottom w:val="nil"/>
              <w:right w:val="nil"/>
            </w:tcBorders>
            <w:vAlign w:val="bottom"/>
          </w:tcPr>
          <w:p w14:paraId="769D3C52"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092000DE"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792BA114" w14:textId="77777777" w:rsidTr="005B3EAE">
        <w:trPr>
          <w:trHeight w:hRule="exact" w:val="90"/>
        </w:trPr>
        <w:tc>
          <w:tcPr>
            <w:tcW w:w="2017" w:type="dxa"/>
            <w:tcBorders>
              <w:top w:val="nil"/>
              <w:left w:val="nil"/>
              <w:bottom w:val="double" w:sz="6" w:space="2" w:color="auto"/>
              <w:right w:val="nil"/>
            </w:tcBorders>
            <w:vAlign w:val="bottom"/>
          </w:tcPr>
          <w:p w14:paraId="15369203"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14:paraId="698C2A45"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14:paraId="413E8736"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14:paraId="16D5FCE9"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14:paraId="2A542567"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66BD5387" w14:textId="77777777" w:rsidTr="005B3EAE">
        <w:trPr>
          <w:trHeight w:hRule="exact" w:val="135"/>
        </w:trPr>
        <w:tc>
          <w:tcPr>
            <w:tcW w:w="2017" w:type="dxa"/>
            <w:tcBorders>
              <w:top w:val="nil"/>
              <w:left w:val="nil"/>
              <w:bottom w:val="nil"/>
              <w:right w:val="nil"/>
            </w:tcBorders>
            <w:vAlign w:val="bottom"/>
          </w:tcPr>
          <w:p w14:paraId="19CF731B"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14:paraId="467F8995"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14:paraId="25CDEA81"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14:paraId="67AA1461"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02DCABF4"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6D763C54" w14:textId="77777777" w:rsidTr="005B3EAE">
        <w:trPr>
          <w:trHeight w:val="225"/>
        </w:trPr>
        <w:tc>
          <w:tcPr>
            <w:tcW w:w="2017" w:type="dxa"/>
            <w:tcBorders>
              <w:top w:val="nil"/>
              <w:left w:val="nil"/>
              <w:bottom w:val="single" w:sz="6" w:space="0" w:color="auto"/>
              <w:right w:val="nil"/>
            </w:tcBorders>
            <w:vAlign w:val="bottom"/>
          </w:tcPr>
          <w:p w14:paraId="083A627A"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single" w:sz="6" w:space="0" w:color="auto"/>
              <w:right w:val="nil"/>
            </w:tcBorders>
            <w:vAlign w:val="bottom"/>
          </w:tcPr>
          <w:p w14:paraId="42E0932C"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single" w:sz="6" w:space="0" w:color="auto"/>
              <w:right w:val="nil"/>
            </w:tcBorders>
            <w:vAlign w:val="bottom"/>
          </w:tcPr>
          <w:p w14:paraId="3C7AE94F"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Value</w:t>
            </w:r>
          </w:p>
        </w:tc>
        <w:tc>
          <w:tcPr>
            <w:tcW w:w="1208" w:type="dxa"/>
            <w:tcBorders>
              <w:top w:val="nil"/>
              <w:left w:val="nil"/>
              <w:bottom w:val="single" w:sz="6" w:space="0" w:color="auto"/>
              <w:right w:val="nil"/>
            </w:tcBorders>
            <w:vAlign w:val="bottom"/>
          </w:tcPr>
          <w:p w14:paraId="52554BDF"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Prob.*</w:t>
            </w:r>
          </w:p>
        </w:tc>
        <w:tc>
          <w:tcPr>
            <w:tcW w:w="997" w:type="dxa"/>
            <w:tcBorders>
              <w:top w:val="nil"/>
              <w:left w:val="nil"/>
              <w:bottom w:val="single" w:sz="6" w:space="0" w:color="auto"/>
              <w:right w:val="nil"/>
            </w:tcBorders>
            <w:vAlign w:val="bottom"/>
          </w:tcPr>
          <w:p w14:paraId="2D4C917D"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6E025EE3" w14:textId="77777777" w:rsidTr="005B3EAE">
        <w:trPr>
          <w:trHeight w:val="225"/>
        </w:trPr>
        <w:tc>
          <w:tcPr>
            <w:tcW w:w="3120" w:type="dxa"/>
            <w:gridSpan w:val="2"/>
            <w:tcBorders>
              <w:top w:val="nil"/>
              <w:left w:val="nil"/>
              <w:bottom w:val="nil"/>
              <w:right w:val="nil"/>
            </w:tcBorders>
            <w:vAlign w:val="bottom"/>
          </w:tcPr>
          <w:p w14:paraId="6BF54D23"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Engle-Granger tau-statistic</w:t>
            </w:r>
          </w:p>
        </w:tc>
        <w:tc>
          <w:tcPr>
            <w:tcW w:w="1207" w:type="dxa"/>
            <w:tcBorders>
              <w:top w:val="nil"/>
              <w:left w:val="nil"/>
              <w:bottom w:val="nil"/>
              <w:right w:val="nil"/>
            </w:tcBorders>
            <w:vAlign w:val="bottom"/>
          </w:tcPr>
          <w:p w14:paraId="3C9D23D6"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-34.32629</w:t>
            </w:r>
          </w:p>
        </w:tc>
        <w:tc>
          <w:tcPr>
            <w:tcW w:w="1208" w:type="dxa"/>
            <w:tcBorders>
              <w:top w:val="nil"/>
              <w:left w:val="nil"/>
              <w:bottom w:val="nil"/>
              <w:right w:val="nil"/>
            </w:tcBorders>
            <w:vAlign w:val="bottom"/>
          </w:tcPr>
          <w:p w14:paraId="7374A6C6"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0.0001</w:t>
            </w:r>
          </w:p>
        </w:tc>
        <w:tc>
          <w:tcPr>
            <w:tcW w:w="997" w:type="dxa"/>
            <w:tcBorders>
              <w:top w:val="nil"/>
              <w:left w:val="nil"/>
              <w:bottom w:val="nil"/>
              <w:right w:val="nil"/>
            </w:tcBorders>
            <w:vAlign w:val="bottom"/>
          </w:tcPr>
          <w:p w14:paraId="5D2EF88F"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6946E26E" w14:textId="77777777" w:rsidTr="005B3EAE">
        <w:trPr>
          <w:trHeight w:val="225"/>
        </w:trPr>
        <w:tc>
          <w:tcPr>
            <w:tcW w:w="3120" w:type="dxa"/>
            <w:gridSpan w:val="2"/>
            <w:tcBorders>
              <w:top w:val="nil"/>
              <w:left w:val="nil"/>
              <w:bottom w:val="nil"/>
              <w:right w:val="nil"/>
            </w:tcBorders>
            <w:vAlign w:val="bottom"/>
          </w:tcPr>
          <w:p w14:paraId="6BFF1B9B"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Engle-Granger z-statistic</w:t>
            </w:r>
          </w:p>
        </w:tc>
        <w:tc>
          <w:tcPr>
            <w:tcW w:w="1207" w:type="dxa"/>
            <w:tcBorders>
              <w:top w:val="nil"/>
              <w:left w:val="nil"/>
              <w:bottom w:val="nil"/>
              <w:right w:val="nil"/>
            </w:tcBorders>
            <w:vAlign w:val="bottom"/>
          </w:tcPr>
          <w:p w14:paraId="34D2EDF0"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-73.98792</w:t>
            </w:r>
          </w:p>
        </w:tc>
        <w:tc>
          <w:tcPr>
            <w:tcW w:w="1208" w:type="dxa"/>
            <w:tcBorders>
              <w:top w:val="nil"/>
              <w:left w:val="nil"/>
              <w:bottom w:val="nil"/>
              <w:right w:val="nil"/>
            </w:tcBorders>
            <w:vAlign w:val="bottom"/>
          </w:tcPr>
          <w:p w14:paraId="1AFEE7EE"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0.0000</w:t>
            </w:r>
          </w:p>
        </w:tc>
        <w:tc>
          <w:tcPr>
            <w:tcW w:w="997" w:type="dxa"/>
            <w:tcBorders>
              <w:top w:val="nil"/>
              <w:left w:val="nil"/>
              <w:bottom w:val="nil"/>
              <w:right w:val="nil"/>
            </w:tcBorders>
            <w:vAlign w:val="bottom"/>
          </w:tcPr>
          <w:p w14:paraId="401463D6"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65A76C23" w14:textId="77777777" w:rsidTr="005B3EAE">
        <w:trPr>
          <w:trHeight w:hRule="exact" w:val="90"/>
        </w:trPr>
        <w:tc>
          <w:tcPr>
            <w:tcW w:w="2017" w:type="dxa"/>
            <w:tcBorders>
              <w:top w:val="nil"/>
              <w:left w:val="nil"/>
              <w:bottom w:val="double" w:sz="6" w:space="2" w:color="auto"/>
              <w:right w:val="nil"/>
            </w:tcBorders>
            <w:vAlign w:val="bottom"/>
          </w:tcPr>
          <w:p w14:paraId="5F69800F"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14:paraId="6D62A114"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14:paraId="7BCA701A"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14:paraId="203B8EC2"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14:paraId="27E05EF4"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242B0959" w14:textId="77777777" w:rsidTr="005B3EAE">
        <w:trPr>
          <w:trHeight w:hRule="exact" w:val="135"/>
        </w:trPr>
        <w:tc>
          <w:tcPr>
            <w:tcW w:w="2017" w:type="dxa"/>
            <w:tcBorders>
              <w:top w:val="nil"/>
              <w:left w:val="nil"/>
              <w:bottom w:val="nil"/>
              <w:right w:val="nil"/>
            </w:tcBorders>
            <w:vAlign w:val="bottom"/>
          </w:tcPr>
          <w:p w14:paraId="62EC6F14"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14:paraId="236E2F7A"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14:paraId="552033A9"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14:paraId="4F6ABA27"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4C744940"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0E42AE4F" w14:textId="77777777" w:rsidTr="005B3EAE">
        <w:trPr>
          <w:trHeight w:val="225"/>
        </w:trPr>
        <w:tc>
          <w:tcPr>
            <w:tcW w:w="4327" w:type="dxa"/>
            <w:gridSpan w:val="3"/>
            <w:tcBorders>
              <w:top w:val="nil"/>
              <w:left w:val="nil"/>
              <w:bottom w:val="nil"/>
              <w:right w:val="nil"/>
            </w:tcBorders>
            <w:vAlign w:val="bottom"/>
          </w:tcPr>
          <w:p w14:paraId="221260CB"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*MacKinnon (1996) p-values.</w:t>
            </w:r>
          </w:p>
        </w:tc>
        <w:tc>
          <w:tcPr>
            <w:tcW w:w="1208" w:type="dxa"/>
            <w:tcBorders>
              <w:top w:val="nil"/>
              <w:left w:val="nil"/>
              <w:bottom w:val="nil"/>
              <w:right w:val="nil"/>
            </w:tcBorders>
            <w:vAlign w:val="bottom"/>
          </w:tcPr>
          <w:p w14:paraId="36180DD5"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53D78629" w14:textId="77777777" w:rsidR="00EA4A99" w:rsidRPr="00AA1776" w:rsidRDefault="00EA4A99" w:rsidP="004B2F88">
            <w:pPr>
              <w:pStyle w:val="NoSpacing"/>
              <w:jc w:val="both"/>
              <w:rPr>
                <w:rFonts w:ascii="Times New Roman" w:hAnsi="Times New Roman" w:cs="Times New Roman"/>
                <w:color w:val="000000"/>
                <w:sz w:val="20"/>
                <w:szCs w:val="20"/>
              </w:rPr>
            </w:pPr>
          </w:p>
        </w:tc>
      </w:tr>
    </w:tbl>
    <w:p w14:paraId="37DADD96" w14:textId="77777777" w:rsidR="00C2793C" w:rsidRPr="00AA1776" w:rsidRDefault="00C2793C" w:rsidP="004B2F88">
      <w:pPr>
        <w:pStyle w:val="NoSpacing"/>
        <w:jc w:val="both"/>
        <w:rPr>
          <w:rFonts w:ascii="Times New Roman" w:hAnsi="Times New Roman" w:cs="Times New Roman"/>
          <w:sz w:val="20"/>
          <w:szCs w:val="20"/>
        </w:rPr>
      </w:pPr>
    </w:p>
    <w:p w14:paraId="2F25D741" w14:textId="4F34EE28" w:rsidR="00EA4A99" w:rsidRPr="00AA1776" w:rsidRDefault="00EA4A99"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 xml:space="preserve">From table above the Engle-Granger tau statistic and z-statistic are recorded as -34.3263 and -73.9879 with p-values of 0.0001 and 0.0000 respectively. The Engle-Granger co-integration test is significant since the respective p-value is less than 0.05. At 5% level of significance the Engle-Granger co-integration test rejects the null hypothesis which means there is a long run relationship exists within the variables. </w:t>
      </w:r>
      <w:r w:rsidR="00A97ABB" w:rsidRPr="00AA1776">
        <w:rPr>
          <w:rFonts w:ascii="Times New Roman" w:hAnsi="Times New Roman" w:cs="Times New Roman"/>
          <w:sz w:val="20"/>
          <w:szCs w:val="20"/>
        </w:rPr>
        <w:t>Therefore,</w:t>
      </w:r>
      <w:r w:rsidRPr="00AA1776">
        <w:rPr>
          <w:rFonts w:ascii="Times New Roman" w:hAnsi="Times New Roman" w:cs="Times New Roman"/>
          <w:sz w:val="20"/>
          <w:szCs w:val="20"/>
        </w:rPr>
        <w:t xml:space="preserve"> we conclude that in model 1, the variables are co-integrated. </w:t>
      </w:r>
    </w:p>
    <w:p w14:paraId="24053C4C" w14:textId="77777777" w:rsidR="00A97ABB" w:rsidRPr="00AA1776" w:rsidRDefault="00A97ABB" w:rsidP="004B2F88">
      <w:pPr>
        <w:pStyle w:val="NoSpacing"/>
        <w:jc w:val="both"/>
        <w:rPr>
          <w:rFonts w:ascii="Times New Roman" w:hAnsi="Times New Roman" w:cs="Times New Roman"/>
          <w:b/>
          <w:sz w:val="20"/>
          <w:szCs w:val="20"/>
        </w:rPr>
      </w:pPr>
    </w:p>
    <w:p w14:paraId="59BFA830" w14:textId="77E6F464" w:rsidR="00EA4A99" w:rsidRPr="00AA1776" w:rsidRDefault="00EA4A99" w:rsidP="004B2F88">
      <w:pPr>
        <w:pStyle w:val="NoSpacing"/>
        <w:jc w:val="both"/>
        <w:rPr>
          <w:rFonts w:ascii="Times New Roman" w:hAnsi="Times New Roman" w:cs="Times New Roman"/>
          <w:sz w:val="20"/>
          <w:szCs w:val="20"/>
        </w:rPr>
      </w:pPr>
      <w:r w:rsidRPr="00AA1776">
        <w:rPr>
          <w:rFonts w:ascii="Times New Roman" w:hAnsi="Times New Roman" w:cs="Times New Roman"/>
          <w:b/>
          <w:sz w:val="20"/>
          <w:szCs w:val="20"/>
        </w:rPr>
        <w:t>Co-integration Test for the Series RETOA FSIZE and LENCOST</w:t>
      </w:r>
    </w:p>
    <w:tbl>
      <w:tblPr>
        <w:tblW w:w="0" w:type="auto"/>
        <w:tblInd w:w="144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EA4A99" w:rsidRPr="00AA1776" w14:paraId="630E69D9" w14:textId="77777777" w:rsidTr="005B3EAE">
        <w:trPr>
          <w:trHeight w:val="225"/>
        </w:trPr>
        <w:tc>
          <w:tcPr>
            <w:tcW w:w="5535" w:type="dxa"/>
            <w:gridSpan w:val="4"/>
            <w:tcBorders>
              <w:top w:val="nil"/>
              <w:left w:val="nil"/>
              <w:bottom w:val="nil"/>
              <w:right w:val="nil"/>
            </w:tcBorders>
            <w:vAlign w:val="bottom"/>
          </w:tcPr>
          <w:p w14:paraId="38F4A2EF" w14:textId="77777777" w:rsidR="00EA4A99" w:rsidRPr="00AA1776" w:rsidRDefault="00EA4A99" w:rsidP="004B2F88">
            <w:pPr>
              <w:pStyle w:val="NoSpacing"/>
              <w:jc w:val="both"/>
              <w:rPr>
                <w:rFonts w:ascii="Times New Roman" w:hAnsi="Times New Roman" w:cs="Times New Roman"/>
                <w:b/>
                <w:color w:val="000000"/>
                <w:sz w:val="20"/>
                <w:szCs w:val="20"/>
              </w:rPr>
            </w:pPr>
            <w:r w:rsidRPr="00AA1776">
              <w:rPr>
                <w:rFonts w:ascii="Times New Roman" w:hAnsi="Times New Roman" w:cs="Times New Roman"/>
                <w:b/>
                <w:color w:val="000000"/>
                <w:sz w:val="20"/>
                <w:szCs w:val="20"/>
              </w:rPr>
              <w:t xml:space="preserve"> Co-integration Test - Engle-Granger</w:t>
            </w:r>
          </w:p>
        </w:tc>
        <w:tc>
          <w:tcPr>
            <w:tcW w:w="997" w:type="dxa"/>
            <w:tcBorders>
              <w:top w:val="nil"/>
              <w:left w:val="nil"/>
              <w:bottom w:val="nil"/>
              <w:right w:val="nil"/>
            </w:tcBorders>
            <w:vAlign w:val="bottom"/>
          </w:tcPr>
          <w:p w14:paraId="1C1B6C17"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01581276" w14:textId="77777777" w:rsidTr="005B3EAE">
        <w:trPr>
          <w:trHeight w:val="225"/>
        </w:trPr>
        <w:tc>
          <w:tcPr>
            <w:tcW w:w="5535" w:type="dxa"/>
            <w:gridSpan w:val="4"/>
            <w:tcBorders>
              <w:top w:val="nil"/>
              <w:left w:val="nil"/>
              <w:bottom w:val="nil"/>
              <w:right w:val="nil"/>
            </w:tcBorders>
            <w:vAlign w:val="bottom"/>
          </w:tcPr>
          <w:p w14:paraId="3AFF8C37"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xml:space="preserve">Specification: </w:t>
            </w:r>
            <w:r w:rsidRPr="00AA1776">
              <w:rPr>
                <w:rFonts w:ascii="Times New Roman" w:hAnsi="Times New Roman" w:cs="Times New Roman"/>
                <w:sz w:val="20"/>
                <w:szCs w:val="20"/>
              </w:rPr>
              <w:t>RETOE FSIZE LENCOST C</w:t>
            </w:r>
          </w:p>
        </w:tc>
        <w:tc>
          <w:tcPr>
            <w:tcW w:w="997" w:type="dxa"/>
            <w:tcBorders>
              <w:top w:val="nil"/>
              <w:left w:val="nil"/>
              <w:bottom w:val="nil"/>
              <w:right w:val="nil"/>
            </w:tcBorders>
            <w:vAlign w:val="bottom"/>
          </w:tcPr>
          <w:p w14:paraId="78B2E069"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77536BF6" w14:textId="77777777" w:rsidTr="005B3EAE">
        <w:trPr>
          <w:trHeight w:val="225"/>
        </w:trPr>
        <w:tc>
          <w:tcPr>
            <w:tcW w:w="5535" w:type="dxa"/>
            <w:gridSpan w:val="4"/>
            <w:tcBorders>
              <w:top w:val="nil"/>
              <w:left w:val="nil"/>
              <w:bottom w:val="nil"/>
              <w:right w:val="nil"/>
            </w:tcBorders>
            <w:vAlign w:val="bottom"/>
          </w:tcPr>
          <w:p w14:paraId="2AC8E527"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Co-integrating equation deterministic: C</w:t>
            </w:r>
          </w:p>
        </w:tc>
        <w:tc>
          <w:tcPr>
            <w:tcW w:w="997" w:type="dxa"/>
            <w:tcBorders>
              <w:top w:val="nil"/>
              <w:left w:val="nil"/>
              <w:bottom w:val="nil"/>
              <w:right w:val="nil"/>
            </w:tcBorders>
            <w:vAlign w:val="bottom"/>
          </w:tcPr>
          <w:p w14:paraId="780BCA0E"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3C14E149" w14:textId="77777777" w:rsidTr="005B3EAE">
        <w:trPr>
          <w:trHeight w:val="225"/>
        </w:trPr>
        <w:tc>
          <w:tcPr>
            <w:tcW w:w="5535" w:type="dxa"/>
            <w:gridSpan w:val="4"/>
            <w:tcBorders>
              <w:top w:val="nil"/>
              <w:left w:val="nil"/>
              <w:bottom w:val="nil"/>
              <w:right w:val="nil"/>
            </w:tcBorders>
            <w:vAlign w:val="bottom"/>
          </w:tcPr>
          <w:p w14:paraId="5661C21D"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Null hypothesis: Series are not co-integrated</w:t>
            </w:r>
          </w:p>
        </w:tc>
        <w:tc>
          <w:tcPr>
            <w:tcW w:w="997" w:type="dxa"/>
            <w:tcBorders>
              <w:top w:val="nil"/>
              <w:left w:val="nil"/>
              <w:bottom w:val="nil"/>
              <w:right w:val="nil"/>
            </w:tcBorders>
            <w:vAlign w:val="bottom"/>
          </w:tcPr>
          <w:p w14:paraId="7F60B536"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72089166" w14:textId="77777777" w:rsidTr="005B3EAE">
        <w:trPr>
          <w:trHeight w:val="225"/>
        </w:trPr>
        <w:tc>
          <w:tcPr>
            <w:tcW w:w="6532" w:type="dxa"/>
            <w:gridSpan w:val="5"/>
            <w:tcBorders>
              <w:top w:val="nil"/>
              <w:left w:val="nil"/>
              <w:bottom w:val="nil"/>
              <w:right w:val="nil"/>
            </w:tcBorders>
            <w:vAlign w:val="bottom"/>
          </w:tcPr>
          <w:p w14:paraId="0813935A"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Automatic lag specification (lag=0 based on Schwarz Info Criterion, maxlag=11)</w:t>
            </w:r>
          </w:p>
        </w:tc>
      </w:tr>
      <w:tr w:rsidR="00EA4A99" w:rsidRPr="00AA1776" w14:paraId="64BF76E3" w14:textId="77777777" w:rsidTr="005B3EAE">
        <w:trPr>
          <w:trHeight w:hRule="exact" w:val="90"/>
        </w:trPr>
        <w:tc>
          <w:tcPr>
            <w:tcW w:w="2017" w:type="dxa"/>
            <w:tcBorders>
              <w:top w:val="nil"/>
              <w:left w:val="nil"/>
              <w:bottom w:val="double" w:sz="6" w:space="2" w:color="auto"/>
              <w:right w:val="nil"/>
            </w:tcBorders>
            <w:vAlign w:val="bottom"/>
          </w:tcPr>
          <w:p w14:paraId="4DBEEE9D"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14:paraId="30D4E0EA"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14:paraId="71C54FB7"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14:paraId="39901019"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14:paraId="66C66938"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5F1CBA59" w14:textId="77777777" w:rsidTr="005B3EAE">
        <w:trPr>
          <w:trHeight w:hRule="exact" w:val="135"/>
        </w:trPr>
        <w:tc>
          <w:tcPr>
            <w:tcW w:w="2017" w:type="dxa"/>
            <w:tcBorders>
              <w:top w:val="nil"/>
              <w:left w:val="nil"/>
              <w:bottom w:val="nil"/>
              <w:right w:val="nil"/>
            </w:tcBorders>
            <w:vAlign w:val="bottom"/>
          </w:tcPr>
          <w:p w14:paraId="2040D1BC"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14:paraId="71BAE905"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14:paraId="2A8A48D9"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14:paraId="16197331"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6964E7C7"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4A304F94" w14:textId="77777777" w:rsidTr="005B3EAE">
        <w:trPr>
          <w:trHeight w:val="225"/>
        </w:trPr>
        <w:tc>
          <w:tcPr>
            <w:tcW w:w="2017" w:type="dxa"/>
            <w:tcBorders>
              <w:top w:val="nil"/>
              <w:left w:val="nil"/>
              <w:bottom w:val="single" w:sz="6" w:space="0" w:color="auto"/>
              <w:right w:val="nil"/>
            </w:tcBorders>
            <w:vAlign w:val="bottom"/>
          </w:tcPr>
          <w:p w14:paraId="6C25C83D"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single" w:sz="6" w:space="0" w:color="auto"/>
              <w:right w:val="nil"/>
            </w:tcBorders>
            <w:vAlign w:val="bottom"/>
          </w:tcPr>
          <w:p w14:paraId="007FB92F"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single" w:sz="6" w:space="0" w:color="auto"/>
              <w:right w:val="nil"/>
            </w:tcBorders>
            <w:vAlign w:val="bottom"/>
          </w:tcPr>
          <w:p w14:paraId="3EEFFEA4"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Value</w:t>
            </w:r>
          </w:p>
        </w:tc>
        <w:tc>
          <w:tcPr>
            <w:tcW w:w="1208" w:type="dxa"/>
            <w:tcBorders>
              <w:top w:val="nil"/>
              <w:left w:val="nil"/>
              <w:bottom w:val="single" w:sz="6" w:space="0" w:color="auto"/>
              <w:right w:val="nil"/>
            </w:tcBorders>
            <w:vAlign w:val="bottom"/>
          </w:tcPr>
          <w:p w14:paraId="1808A6C2"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Prob.*</w:t>
            </w:r>
          </w:p>
        </w:tc>
        <w:tc>
          <w:tcPr>
            <w:tcW w:w="997" w:type="dxa"/>
            <w:tcBorders>
              <w:top w:val="nil"/>
              <w:left w:val="nil"/>
              <w:bottom w:val="single" w:sz="6" w:space="0" w:color="auto"/>
              <w:right w:val="nil"/>
            </w:tcBorders>
            <w:vAlign w:val="bottom"/>
          </w:tcPr>
          <w:p w14:paraId="1EF222DE"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5C92B0D0" w14:textId="77777777" w:rsidTr="005B3EAE">
        <w:trPr>
          <w:trHeight w:val="225"/>
        </w:trPr>
        <w:tc>
          <w:tcPr>
            <w:tcW w:w="3120" w:type="dxa"/>
            <w:gridSpan w:val="2"/>
            <w:tcBorders>
              <w:top w:val="nil"/>
              <w:left w:val="nil"/>
              <w:bottom w:val="nil"/>
              <w:right w:val="nil"/>
            </w:tcBorders>
            <w:vAlign w:val="bottom"/>
          </w:tcPr>
          <w:p w14:paraId="3A69ABB2"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Engle-Granger tau-statistic</w:t>
            </w:r>
          </w:p>
        </w:tc>
        <w:tc>
          <w:tcPr>
            <w:tcW w:w="1207" w:type="dxa"/>
            <w:tcBorders>
              <w:top w:val="nil"/>
              <w:left w:val="nil"/>
              <w:bottom w:val="nil"/>
              <w:right w:val="nil"/>
            </w:tcBorders>
            <w:vAlign w:val="bottom"/>
          </w:tcPr>
          <w:p w14:paraId="02EC97B8"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-4.795542</w:t>
            </w:r>
          </w:p>
        </w:tc>
        <w:tc>
          <w:tcPr>
            <w:tcW w:w="1208" w:type="dxa"/>
            <w:tcBorders>
              <w:top w:val="nil"/>
              <w:left w:val="nil"/>
              <w:bottom w:val="nil"/>
              <w:right w:val="nil"/>
            </w:tcBorders>
            <w:vAlign w:val="bottom"/>
          </w:tcPr>
          <w:p w14:paraId="49852F55"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0.0324</w:t>
            </w:r>
          </w:p>
        </w:tc>
        <w:tc>
          <w:tcPr>
            <w:tcW w:w="997" w:type="dxa"/>
            <w:tcBorders>
              <w:top w:val="nil"/>
              <w:left w:val="nil"/>
              <w:bottom w:val="nil"/>
              <w:right w:val="nil"/>
            </w:tcBorders>
            <w:vAlign w:val="bottom"/>
          </w:tcPr>
          <w:p w14:paraId="1575A048"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6CAC3C53" w14:textId="77777777" w:rsidTr="005B3EAE">
        <w:trPr>
          <w:trHeight w:val="225"/>
        </w:trPr>
        <w:tc>
          <w:tcPr>
            <w:tcW w:w="3120" w:type="dxa"/>
            <w:gridSpan w:val="2"/>
            <w:tcBorders>
              <w:top w:val="nil"/>
              <w:left w:val="nil"/>
              <w:bottom w:val="nil"/>
              <w:right w:val="nil"/>
            </w:tcBorders>
            <w:vAlign w:val="bottom"/>
          </w:tcPr>
          <w:p w14:paraId="0296006C"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Engle-Granger z-statistic</w:t>
            </w:r>
          </w:p>
        </w:tc>
        <w:tc>
          <w:tcPr>
            <w:tcW w:w="1207" w:type="dxa"/>
            <w:tcBorders>
              <w:top w:val="nil"/>
              <w:left w:val="nil"/>
              <w:bottom w:val="nil"/>
              <w:right w:val="nil"/>
            </w:tcBorders>
            <w:vAlign w:val="bottom"/>
          </w:tcPr>
          <w:p w14:paraId="4F9ACF14"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-35.19619</w:t>
            </w:r>
          </w:p>
        </w:tc>
        <w:tc>
          <w:tcPr>
            <w:tcW w:w="1208" w:type="dxa"/>
            <w:tcBorders>
              <w:top w:val="nil"/>
              <w:left w:val="nil"/>
              <w:bottom w:val="nil"/>
              <w:right w:val="nil"/>
            </w:tcBorders>
            <w:vAlign w:val="bottom"/>
          </w:tcPr>
          <w:p w14:paraId="010713AE"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0.0289</w:t>
            </w:r>
          </w:p>
        </w:tc>
        <w:tc>
          <w:tcPr>
            <w:tcW w:w="997" w:type="dxa"/>
            <w:tcBorders>
              <w:top w:val="nil"/>
              <w:left w:val="nil"/>
              <w:bottom w:val="nil"/>
              <w:right w:val="nil"/>
            </w:tcBorders>
            <w:vAlign w:val="bottom"/>
          </w:tcPr>
          <w:p w14:paraId="078AA36D"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69B48FFB" w14:textId="77777777" w:rsidTr="005B3EAE">
        <w:trPr>
          <w:trHeight w:hRule="exact" w:val="90"/>
        </w:trPr>
        <w:tc>
          <w:tcPr>
            <w:tcW w:w="2017" w:type="dxa"/>
            <w:tcBorders>
              <w:top w:val="nil"/>
              <w:left w:val="nil"/>
              <w:bottom w:val="double" w:sz="6" w:space="2" w:color="auto"/>
              <w:right w:val="nil"/>
            </w:tcBorders>
            <w:vAlign w:val="bottom"/>
          </w:tcPr>
          <w:p w14:paraId="26933C8B"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14:paraId="79867071"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14:paraId="359497FC"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14:paraId="20977EFB"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14:paraId="6EEF3441"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28E7ADB2" w14:textId="77777777" w:rsidTr="005B3EAE">
        <w:trPr>
          <w:trHeight w:hRule="exact" w:val="135"/>
        </w:trPr>
        <w:tc>
          <w:tcPr>
            <w:tcW w:w="2017" w:type="dxa"/>
            <w:tcBorders>
              <w:top w:val="nil"/>
              <w:left w:val="nil"/>
              <w:bottom w:val="nil"/>
              <w:right w:val="nil"/>
            </w:tcBorders>
            <w:vAlign w:val="bottom"/>
          </w:tcPr>
          <w:p w14:paraId="4F047F74"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14:paraId="7A9A54DC"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14:paraId="0DB68651"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14:paraId="2E4B97C9"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250AC300" w14:textId="77777777" w:rsidR="00EA4A99" w:rsidRPr="00AA1776" w:rsidRDefault="00EA4A99" w:rsidP="004B2F88">
            <w:pPr>
              <w:pStyle w:val="NoSpacing"/>
              <w:jc w:val="both"/>
              <w:rPr>
                <w:rFonts w:ascii="Times New Roman" w:hAnsi="Times New Roman" w:cs="Times New Roman"/>
                <w:color w:val="000000"/>
                <w:sz w:val="20"/>
                <w:szCs w:val="20"/>
              </w:rPr>
            </w:pPr>
          </w:p>
        </w:tc>
      </w:tr>
      <w:tr w:rsidR="00EA4A99" w:rsidRPr="00AA1776" w14:paraId="559ED9BA" w14:textId="77777777" w:rsidTr="005B3EAE">
        <w:trPr>
          <w:trHeight w:val="225"/>
        </w:trPr>
        <w:tc>
          <w:tcPr>
            <w:tcW w:w="4327" w:type="dxa"/>
            <w:gridSpan w:val="3"/>
            <w:tcBorders>
              <w:top w:val="nil"/>
              <w:left w:val="nil"/>
              <w:bottom w:val="nil"/>
              <w:right w:val="nil"/>
            </w:tcBorders>
            <w:vAlign w:val="bottom"/>
          </w:tcPr>
          <w:p w14:paraId="5AFF3F35" w14:textId="77777777" w:rsidR="00EA4A99" w:rsidRPr="00AA1776" w:rsidRDefault="00EA4A99"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*MacKinnon (1996) p-values.</w:t>
            </w:r>
          </w:p>
        </w:tc>
        <w:tc>
          <w:tcPr>
            <w:tcW w:w="1208" w:type="dxa"/>
            <w:tcBorders>
              <w:top w:val="nil"/>
              <w:left w:val="nil"/>
              <w:bottom w:val="nil"/>
              <w:right w:val="nil"/>
            </w:tcBorders>
            <w:vAlign w:val="bottom"/>
          </w:tcPr>
          <w:p w14:paraId="0D28C147" w14:textId="77777777" w:rsidR="00EA4A99" w:rsidRPr="00AA1776" w:rsidRDefault="00EA4A99"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6F8B7F48" w14:textId="77777777" w:rsidR="00EA4A99" w:rsidRPr="00AA1776" w:rsidRDefault="00EA4A99" w:rsidP="004B2F88">
            <w:pPr>
              <w:pStyle w:val="NoSpacing"/>
              <w:jc w:val="both"/>
              <w:rPr>
                <w:rFonts w:ascii="Times New Roman" w:hAnsi="Times New Roman" w:cs="Times New Roman"/>
                <w:color w:val="000000"/>
                <w:sz w:val="20"/>
                <w:szCs w:val="20"/>
              </w:rPr>
            </w:pPr>
          </w:p>
        </w:tc>
      </w:tr>
    </w:tbl>
    <w:p w14:paraId="4A13960D" w14:textId="77777777" w:rsidR="00EA4A99" w:rsidRPr="00AA1776" w:rsidRDefault="00EA4A99" w:rsidP="004B2F88">
      <w:pPr>
        <w:pStyle w:val="NoSpacing"/>
        <w:jc w:val="both"/>
        <w:rPr>
          <w:rFonts w:ascii="Times New Roman" w:hAnsi="Times New Roman" w:cs="Times New Roman"/>
          <w:b/>
          <w:sz w:val="20"/>
          <w:szCs w:val="20"/>
        </w:rPr>
      </w:pPr>
    </w:p>
    <w:p w14:paraId="3BDE36D5" w14:textId="3D5F0EAE" w:rsidR="00182353" w:rsidRPr="00AA1776" w:rsidRDefault="00C2793C"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 xml:space="preserve">From table </w:t>
      </w:r>
      <w:r w:rsidR="00EA4A99" w:rsidRPr="00AA1776">
        <w:rPr>
          <w:rFonts w:ascii="Times New Roman" w:hAnsi="Times New Roman" w:cs="Times New Roman"/>
          <w:sz w:val="20"/>
          <w:szCs w:val="20"/>
        </w:rPr>
        <w:t>above, the Engle-Granger tau statistic and z-statistic are recorded as -4.7955 and -35.1962 with p-values of 0.0324 and 0.0289 respectively. The Engle-Granger co-integration test is significant since the respective p-value is less than 0.05. At 5% level of significance the Engle-Granger co-integration test rejects the null hypothesis which means there is a long run relationship exists within the variables. Therefore we conclude that in model 2, the variables are co-integrated.</w:t>
      </w:r>
    </w:p>
    <w:p w14:paraId="7FCC9C1D" w14:textId="678E0423" w:rsidR="00A97ABB" w:rsidRPr="00AA1776" w:rsidRDefault="00A97ABB" w:rsidP="004B2F88">
      <w:pPr>
        <w:pStyle w:val="NoSpacing"/>
        <w:jc w:val="both"/>
        <w:rPr>
          <w:rFonts w:ascii="Times New Roman" w:hAnsi="Times New Roman" w:cs="Times New Roman"/>
          <w:sz w:val="20"/>
          <w:szCs w:val="20"/>
        </w:rPr>
      </w:pPr>
    </w:p>
    <w:p w14:paraId="45A85F04" w14:textId="4FF09A8D" w:rsidR="00A97ABB" w:rsidRPr="00AA1776" w:rsidRDefault="00A97ABB" w:rsidP="004B2F88">
      <w:pPr>
        <w:pStyle w:val="NoSpacing"/>
        <w:jc w:val="both"/>
        <w:rPr>
          <w:rFonts w:ascii="Times New Roman" w:hAnsi="Times New Roman" w:cs="Times New Roman"/>
          <w:b/>
          <w:sz w:val="20"/>
          <w:szCs w:val="20"/>
        </w:rPr>
      </w:pPr>
      <w:r w:rsidRPr="00AA1776">
        <w:rPr>
          <w:rFonts w:ascii="Times New Roman" w:hAnsi="Times New Roman" w:cs="Times New Roman"/>
          <w:b/>
          <w:sz w:val="20"/>
          <w:szCs w:val="20"/>
        </w:rPr>
        <w:t>Test of Constant Variance (Heteroskedasticity)</w:t>
      </w:r>
    </w:p>
    <w:p w14:paraId="6751E38F" w14:textId="77777777" w:rsidR="00A97ABB" w:rsidRPr="00AA1776" w:rsidRDefault="00A97ABB"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The tests for constant variance were conducted via the White's Heteroskedasticity test.</w:t>
      </w:r>
    </w:p>
    <w:p w14:paraId="4B93CD40" w14:textId="77777777" w:rsidR="00A97ABB" w:rsidRPr="00AA1776" w:rsidRDefault="00A97ABB" w:rsidP="004B2F88">
      <w:pPr>
        <w:pStyle w:val="NoSpacing"/>
        <w:jc w:val="both"/>
        <w:rPr>
          <w:rFonts w:ascii="Times New Roman" w:eastAsia="Times New Roman" w:hAnsi="Times New Roman" w:cs="Times New Roman"/>
          <w:sz w:val="20"/>
          <w:szCs w:val="20"/>
        </w:rPr>
      </w:pPr>
      <w:r w:rsidRPr="00AA1776">
        <w:rPr>
          <w:rFonts w:ascii="Times New Roman" w:eastAsia="Times New Roman" w:hAnsi="Times New Roman" w:cs="Times New Roman"/>
          <w:sz w:val="20"/>
          <w:szCs w:val="20"/>
        </w:rPr>
        <w:t>White’s test is a test of the null hypothesis of no heteroskedasticity against heteroskedasticity of some unknown general form. The Obs*R-squared statistic is White’s test statistic, computed as the number of observations times the centered from the test regression. The null hypothesis is rejected if the test is significant at 5% level. The tests for the models are detailed below.</w:t>
      </w:r>
    </w:p>
    <w:p w14:paraId="0035E419" w14:textId="77777777" w:rsidR="00A97ABB" w:rsidRPr="00AA1776" w:rsidRDefault="00A97ABB" w:rsidP="004B2F88">
      <w:pPr>
        <w:pStyle w:val="NoSpacing"/>
        <w:jc w:val="both"/>
        <w:rPr>
          <w:rFonts w:ascii="Times New Roman" w:eastAsia="Times New Roman" w:hAnsi="Times New Roman" w:cs="Times New Roman"/>
          <w:sz w:val="20"/>
          <w:szCs w:val="20"/>
        </w:rPr>
      </w:pPr>
    </w:p>
    <w:p w14:paraId="2E7C5060" w14:textId="044011CE" w:rsidR="00A97ABB" w:rsidRPr="00AA1776" w:rsidRDefault="00A97ABB" w:rsidP="004B2F88">
      <w:pPr>
        <w:pStyle w:val="NoSpacing"/>
        <w:jc w:val="both"/>
        <w:rPr>
          <w:rFonts w:ascii="Times New Roman" w:eastAsia="Times New Roman" w:hAnsi="Times New Roman" w:cs="Times New Roman"/>
          <w:b/>
          <w:sz w:val="20"/>
          <w:szCs w:val="20"/>
        </w:rPr>
      </w:pPr>
      <w:r w:rsidRPr="00AA1776">
        <w:rPr>
          <w:rFonts w:ascii="Times New Roman" w:hAnsi="Times New Roman" w:cs="Times New Roman"/>
          <w:b/>
          <w:sz w:val="20"/>
          <w:szCs w:val="20"/>
        </w:rPr>
        <w:t xml:space="preserve">Test of Constant Variance for Model 1 </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A97ABB" w:rsidRPr="00AA1776" w14:paraId="63CC4620" w14:textId="77777777" w:rsidTr="005B3EAE">
        <w:trPr>
          <w:trHeight w:val="225"/>
        </w:trPr>
        <w:tc>
          <w:tcPr>
            <w:tcW w:w="5535" w:type="dxa"/>
            <w:gridSpan w:val="4"/>
            <w:tcBorders>
              <w:top w:val="nil"/>
              <w:left w:val="nil"/>
              <w:bottom w:val="nil"/>
              <w:right w:val="nil"/>
            </w:tcBorders>
            <w:vAlign w:val="bottom"/>
          </w:tcPr>
          <w:p w14:paraId="72243CAE" w14:textId="3A8099AD" w:rsidR="00A97ABB" w:rsidRPr="00AA1776" w:rsidRDefault="00A97ABB" w:rsidP="004B2F88">
            <w:pPr>
              <w:pStyle w:val="NoSpacing"/>
              <w:jc w:val="both"/>
              <w:rPr>
                <w:rFonts w:ascii="Times New Roman" w:hAnsi="Times New Roman" w:cs="Times New Roman"/>
                <w:b/>
                <w:color w:val="000000"/>
                <w:sz w:val="20"/>
                <w:szCs w:val="20"/>
              </w:rPr>
            </w:pPr>
            <w:r w:rsidRPr="00AA1776">
              <w:rPr>
                <w:rFonts w:ascii="Times New Roman" w:hAnsi="Times New Roman" w:cs="Times New Roman"/>
                <w:b/>
                <w:color w:val="000000"/>
                <w:sz w:val="20"/>
                <w:szCs w:val="20"/>
              </w:rPr>
              <w:t xml:space="preserve"> Model 1 Heteroskedasticity Test: White</w:t>
            </w:r>
          </w:p>
        </w:tc>
        <w:tc>
          <w:tcPr>
            <w:tcW w:w="997" w:type="dxa"/>
            <w:tcBorders>
              <w:top w:val="nil"/>
              <w:left w:val="nil"/>
              <w:bottom w:val="nil"/>
              <w:right w:val="nil"/>
            </w:tcBorders>
            <w:vAlign w:val="bottom"/>
          </w:tcPr>
          <w:p w14:paraId="7338C436" w14:textId="77777777" w:rsidR="00A97ABB" w:rsidRPr="00AA1776" w:rsidRDefault="00A97ABB" w:rsidP="004B2F88">
            <w:pPr>
              <w:pStyle w:val="NoSpacing"/>
              <w:jc w:val="both"/>
              <w:rPr>
                <w:rFonts w:ascii="Times New Roman" w:hAnsi="Times New Roman" w:cs="Times New Roman"/>
                <w:color w:val="000000"/>
                <w:sz w:val="20"/>
                <w:szCs w:val="20"/>
              </w:rPr>
            </w:pPr>
          </w:p>
        </w:tc>
      </w:tr>
      <w:tr w:rsidR="00A97ABB" w:rsidRPr="00AA1776" w14:paraId="50FEB0D0" w14:textId="77777777" w:rsidTr="005B3EAE">
        <w:trPr>
          <w:trHeight w:hRule="exact" w:val="90"/>
        </w:trPr>
        <w:tc>
          <w:tcPr>
            <w:tcW w:w="2017" w:type="dxa"/>
            <w:tcBorders>
              <w:top w:val="nil"/>
              <w:left w:val="nil"/>
              <w:bottom w:val="double" w:sz="6" w:space="2" w:color="auto"/>
              <w:right w:val="nil"/>
            </w:tcBorders>
            <w:vAlign w:val="bottom"/>
          </w:tcPr>
          <w:p w14:paraId="2EAB12DE"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14:paraId="73FF8EEF"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14:paraId="2E1B612F"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14:paraId="6B6C1360"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14:paraId="2C3038C5" w14:textId="77777777" w:rsidR="00A97ABB" w:rsidRPr="00AA1776" w:rsidRDefault="00A97ABB" w:rsidP="004B2F88">
            <w:pPr>
              <w:pStyle w:val="NoSpacing"/>
              <w:jc w:val="both"/>
              <w:rPr>
                <w:rFonts w:ascii="Times New Roman" w:hAnsi="Times New Roman" w:cs="Times New Roman"/>
                <w:color w:val="000000"/>
                <w:sz w:val="20"/>
                <w:szCs w:val="20"/>
              </w:rPr>
            </w:pPr>
          </w:p>
        </w:tc>
      </w:tr>
      <w:tr w:rsidR="00A97ABB" w:rsidRPr="00AA1776" w14:paraId="639D63CF" w14:textId="77777777" w:rsidTr="005B3EAE">
        <w:trPr>
          <w:trHeight w:hRule="exact" w:val="135"/>
        </w:trPr>
        <w:tc>
          <w:tcPr>
            <w:tcW w:w="2017" w:type="dxa"/>
            <w:tcBorders>
              <w:top w:val="nil"/>
              <w:left w:val="nil"/>
              <w:bottom w:val="nil"/>
              <w:right w:val="nil"/>
            </w:tcBorders>
            <w:vAlign w:val="bottom"/>
          </w:tcPr>
          <w:p w14:paraId="55D1EDD5"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14:paraId="719DEF26"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14:paraId="52EC7ECA"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14:paraId="55C8DA22"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15652086" w14:textId="77777777" w:rsidR="00A97ABB" w:rsidRPr="00AA1776" w:rsidRDefault="00A97ABB" w:rsidP="004B2F88">
            <w:pPr>
              <w:pStyle w:val="NoSpacing"/>
              <w:jc w:val="both"/>
              <w:rPr>
                <w:rFonts w:ascii="Times New Roman" w:hAnsi="Times New Roman" w:cs="Times New Roman"/>
                <w:color w:val="000000"/>
                <w:sz w:val="20"/>
                <w:szCs w:val="20"/>
              </w:rPr>
            </w:pPr>
          </w:p>
        </w:tc>
      </w:tr>
      <w:tr w:rsidR="00A97ABB" w:rsidRPr="00AA1776" w14:paraId="3A979977" w14:textId="77777777" w:rsidTr="005B3EAE">
        <w:trPr>
          <w:trHeight w:val="225"/>
        </w:trPr>
        <w:tc>
          <w:tcPr>
            <w:tcW w:w="2017" w:type="dxa"/>
            <w:tcBorders>
              <w:top w:val="nil"/>
              <w:left w:val="nil"/>
              <w:bottom w:val="nil"/>
              <w:right w:val="nil"/>
            </w:tcBorders>
            <w:vAlign w:val="bottom"/>
          </w:tcPr>
          <w:p w14:paraId="280ADFB5"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F-statistic</w:t>
            </w:r>
          </w:p>
        </w:tc>
        <w:tc>
          <w:tcPr>
            <w:tcW w:w="1103" w:type="dxa"/>
            <w:tcBorders>
              <w:top w:val="nil"/>
              <w:left w:val="nil"/>
              <w:bottom w:val="nil"/>
              <w:right w:val="nil"/>
            </w:tcBorders>
            <w:vAlign w:val="bottom"/>
          </w:tcPr>
          <w:p w14:paraId="4434DE9F"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2.216527</w:t>
            </w:r>
          </w:p>
        </w:tc>
        <w:tc>
          <w:tcPr>
            <w:tcW w:w="2415" w:type="dxa"/>
            <w:gridSpan w:val="2"/>
            <w:tcBorders>
              <w:top w:val="nil"/>
              <w:left w:val="nil"/>
              <w:bottom w:val="nil"/>
              <w:right w:val="nil"/>
            </w:tcBorders>
            <w:vAlign w:val="bottom"/>
          </w:tcPr>
          <w:p w14:paraId="3B4D589F"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Prob. F</w:t>
            </w:r>
          </w:p>
        </w:tc>
        <w:tc>
          <w:tcPr>
            <w:tcW w:w="997" w:type="dxa"/>
            <w:tcBorders>
              <w:top w:val="nil"/>
              <w:left w:val="nil"/>
              <w:bottom w:val="nil"/>
              <w:right w:val="nil"/>
            </w:tcBorders>
            <w:vAlign w:val="bottom"/>
          </w:tcPr>
          <w:p w14:paraId="214DA3F4"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0.0276</w:t>
            </w:r>
          </w:p>
        </w:tc>
      </w:tr>
      <w:tr w:rsidR="00A97ABB" w:rsidRPr="00AA1776" w14:paraId="302ED0E3" w14:textId="77777777" w:rsidTr="005B3EAE">
        <w:trPr>
          <w:trHeight w:val="225"/>
        </w:trPr>
        <w:tc>
          <w:tcPr>
            <w:tcW w:w="2017" w:type="dxa"/>
            <w:tcBorders>
              <w:top w:val="nil"/>
              <w:left w:val="nil"/>
              <w:bottom w:val="nil"/>
              <w:right w:val="nil"/>
            </w:tcBorders>
            <w:vAlign w:val="bottom"/>
          </w:tcPr>
          <w:p w14:paraId="64E72B31"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Obs*R-squared</w:t>
            </w:r>
          </w:p>
        </w:tc>
        <w:tc>
          <w:tcPr>
            <w:tcW w:w="1103" w:type="dxa"/>
            <w:tcBorders>
              <w:top w:val="nil"/>
              <w:left w:val="nil"/>
              <w:bottom w:val="nil"/>
              <w:right w:val="nil"/>
            </w:tcBorders>
            <w:vAlign w:val="bottom"/>
          </w:tcPr>
          <w:p w14:paraId="1370E326"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19.29310</w:t>
            </w:r>
          </w:p>
        </w:tc>
        <w:tc>
          <w:tcPr>
            <w:tcW w:w="2415" w:type="dxa"/>
            <w:gridSpan w:val="2"/>
            <w:tcBorders>
              <w:top w:val="nil"/>
              <w:left w:val="nil"/>
              <w:bottom w:val="nil"/>
              <w:right w:val="nil"/>
            </w:tcBorders>
            <w:vAlign w:val="bottom"/>
          </w:tcPr>
          <w:p w14:paraId="6CC6F54E"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Prob. Chi-Square(10)</w:t>
            </w:r>
          </w:p>
        </w:tc>
        <w:tc>
          <w:tcPr>
            <w:tcW w:w="997" w:type="dxa"/>
            <w:tcBorders>
              <w:top w:val="nil"/>
              <w:left w:val="nil"/>
              <w:bottom w:val="nil"/>
              <w:right w:val="nil"/>
            </w:tcBorders>
            <w:vAlign w:val="bottom"/>
          </w:tcPr>
          <w:p w14:paraId="27BD9CA3"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0.0367</w:t>
            </w:r>
          </w:p>
        </w:tc>
      </w:tr>
      <w:tr w:rsidR="00A97ABB" w:rsidRPr="00AA1776" w14:paraId="3EAE13A1" w14:textId="77777777" w:rsidTr="005B3EAE">
        <w:trPr>
          <w:trHeight w:val="225"/>
        </w:trPr>
        <w:tc>
          <w:tcPr>
            <w:tcW w:w="2017" w:type="dxa"/>
            <w:tcBorders>
              <w:top w:val="nil"/>
              <w:left w:val="nil"/>
              <w:bottom w:val="nil"/>
              <w:right w:val="nil"/>
            </w:tcBorders>
            <w:vAlign w:val="bottom"/>
          </w:tcPr>
          <w:p w14:paraId="0F106CBC"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Scaled explained SS</w:t>
            </w:r>
          </w:p>
        </w:tc>
        <w:tc>
          <w:tcPr>
            <w:tcW w:w="1103" w:type="dxa"/>
            <w:tcBorders>
              <w:top w:val="nil"/>
              <w:left w:val="nil"/>
              <w:bottom w:val="nil"/>
              <w:right w:val="nil"/>
            </w:tcBorders>
            <w:vAlign w:val="bottom"/>
          </w:tcPr>
          <w:p w14:paraId="04281ABA"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156.1859</w:t>
            </w:r>
          </w:p>
        </w:tc>
        <w:tc>
          <w:tcPr>
            <w:tcW w:w="2415" w:type="dxa"/>
            <w:gridSpan w:val="2"/>
            <w:tcBorders>
              <w:top w:val="nil"/>
              <w:left w:val="nil"/>
              <w:bottom w:val="nil"/>
              <w:right w:val="nil"/>
            </w:tcBorders>
            <w:vAlign w:val="bottom"/>
          </w:tcPr>
          <w:p w14:paraId="11960E6A"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Prob. Chi-Square(10)</w:t>
            </w:r>
          </w:p>
        </w:tc>
        <w:tc>
          <w:tcPr>
            <w:tcW w:w="997" w:type="dxa"/>
            <w:tcBorders>
              <w:top w:val="nil"/>
              <w:left w:val="nil"/>
              <w:bottom w:val="nil"/>
              <w:right w:val="nil"/>
            </w:tcBorders>
            <w:vAlign w:val="bottom"/>
          </w:tcPr>
          <w:p w14:paraId="44B3BEDE"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0.0000</w:t>
            </w:r>
          </w:p>
        </w:tc>
      </w:tr>
      <w:tr w:rsidR="00A97ABB" w:rsidRPr="00AA1776" w14:paraId="2C2E45B4" w14:textId="77777777" w:rsidTr="005B3EAE">
        <w:trPr>
          <w:trHeight w:hRule="exact" w:val="90"/>
        </w:trPr>
        <w:tc>
          <w:tcPr>
            <w:tcW w:w="2017" w:type="dxa"/>
            <w:tcBorders>
              <w:top w:val="nil"/>
              <w:left w:val="nil"/>
              <w:bottom w:val="double" w:sz="6" w:space="2" w:color="auto"/>
              <w:right w:val="nil"/>
            </w:tcBorders>
            <w:vAlign w:val="bottom"/>
          </w:tcPr>
          <w:p w14:paraId="3733DE2E"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14:paraId="5BDF6A9E"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14:paraId="250A1C6C"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14:paraId="0FF119BA"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14:paraId="2F74BAC8" w14:textId="77777777" w:rsidR="00A97ABB" w:rsidRPr="00AA1776" w:rsidRDefault="00A97ABB" w:rsidP="004B2F88">
            <w:pPr>
              <w:pStyle w:val="NoSpacing"/>
              <w:jc w:val="both"/>
              <w:rPr>
                <w:rFonts w:ascii="Times New Roman" w:hAnsi="Times New Roman" w:cs="Times New Roman"/>
                <w:color w:val="000000"/>
                <w:sz w:val="20"/>
                <w:szCs w:val="20"/>
              </w:rPr>
            </w:pPr>
          </w:p>
        </w:tc>
      </w:tr>
      <w:tr w:rsidR="00A97ABB" w:rsidRPr="00AA1776" w14:paraId="7DAC893D" w14:textId="77777777" w:rsidTr="005B3EAE">
        <w:trPr>
          <w:trHeight w:hRule="exact" w:val="135"/>
        </w:trPr>
        <w:tc>
          <w:tcPr>
            <w:tcW w:w="2017" w:type="dxa"/>
            <w:tcBorders>
              <w:top w:val="nil"/>
              <w:left w:val="nil"/>
              <w:bottom w:val="nil"/>
              <w:right w:val="nil"/>
            </w:tcBorders>
            <w:vAlign w:val="bottom"/>
          </w:tcPr>
          <w:p w14:paraId="0634C2F7"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14:paraId="31283687"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14:paraId="6EC0A6BE"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14:paraId="6FC9AEB9"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2740D809" w14:textId="77777777" w:rsidR="00A97ABB" w:rsidRPr="00AA1776" w:rsidRDefault="00A97ABB" w:rsidP="004B2F88">
            <w:pPr>
              <w:pStyle w:val="NoSpacing"/>
              <w:jc w:val="both"/>
              <w:rPr>
                <w:rFonts w:ascii="Times New Roman" w:hAnsi="Times New Roman" w:cs="Times New Roman"/>
                <w:color w:val="000000"/>
                <w:sz w:val="20"/>
                <w:szCs w:val="20"/>
              </w:rPr>
            </w:pPr>
          </w:p>
        </w:tc>
      </w:tr>
      <w:tr w:rsidR="00A97ABB" w:rsidRPr="00AA1776" w14:paraId="0B6DBAD7" w14:textId="77777777" w:rsidTr="005B3EAE">
        <w:trPr>
          <w:trHeight w:val="225"/>
        </w:trPr>
        <w:tc>
          <w:tcPr>
            <w:tcW w:w="2017" w:type="dxa"/>
            <w:tcBorders>
              <w:top w:val="nil"/>
              <w:left w:val="nil"/>
              <w:bottom w:val="nil"/>
              <w:right w:val="nil"/>
            </w:tcBorders>
            <w:vAlign w:val="bottom"/>
          </w:tcPr>
          <w:p w14:paraId="5F19DD4C"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14:paraId="7E4B9B6D"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14:paraId="3596973D"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14:paraId="6D34D5B3"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1EF72C5D" w14:textId="77777777" w:rsidR="00A97ABB" w:rsidRPr="00AA1776" w:rsidRDefault="00A97ABB" w:rsidP="004B2F88">
            <w:pPr>
              <w:pStyle w:val="NoSpacing"/>
              <w:jc w:val="both"/>
              <w:rPr>
                <w:rFonts w:ascii="Times New Roman" w:hAnsi="Times New Roman" w:cs="Times New Roman"/>
                <w:color w:val="000000"/>
                <w:sz w:val="20"/>
                <w:szCs w:val="20"/>
              </w:rPr>
            </w:pPr>
          </w:p>
        </w:tc>
      </w:tr>
    </w:tbl>
    <w:p w14:paraId="0BA56F6C" w14:textId="77777777" w:rsidR="00A97ABB" w:rsidRPr="00AA1776" w:rsidRDefault="00A97ABB"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 xml:space="preserve">The test statistic, Obs*R-squared is given as 19.2931 with p-value of 0.0367. The p-value (0.0367) is less than 0.05, so the test is significant and the null hypothesis is rejected. We concluded that assumption heteroskedasticity is not violated. </w:t>
      </w:r>
    </w:p>
    <w:p w14:paraId="64B0473E" w14:textId="77777777" w:rsidR="00A97ABB" w:rsidRPr="00AA1776" w:rsidRDefault="00A97ABB" w:rsidP="004B2F88">
      <w:pPr>
        <w:pStyle w:val="NoSpacing"/>
        <w:jc w:val="both"/>
        <w:rPr>
          <w:rFonts w:ascii="Times New Roman" w:hAnsi="Times New Roman" w:cs="Times New Roman"/>
          <w:sz w:val="20"/>
          <w:szCs w:val="20"/>
        </w:rPr>
      </w:pPr>
    </w:p>
    <w:p w14:paraId="59A9FA87" w14:textId="2A7D7013" w:rsidR="00A97ABB" w:rsidRPr="00AA1776" w:rsidRDefault="00A97ABB" w:rsidP="004B2F88">
      <w:pPr>
        <w:pStyle w:val="NoSpacing"/>
        <w:jc w:val="both"/>
        <w:rPr>
          <w:rFonts w:ascii="Times New Roman" w:hAnsi="Times New Roman" w:cs="Times New Roman"/>
          <w:b/>
          <w:sz w:val="20"/>
          <w:szCs w:val="20"/>
        </w:rPr>
      </w:pPr>
      <w:r w:rsidRPr="00AA1776">
        <w:rPr>
          <w:rFonts w:ascii="Times New Roman" w:hAnsi="Times New Roman" w:cs="Times New Roman"/>
          <w:b/>
          <w:sz w:val="20"/>
          <w:szCs w:val="20"/>
        </w:rPr>
        <w:t>Test of Constant Variance for Model 2</w:t>
      </w:r>
    </w:p>
    <w:tbl>
      <w:tblPr>
        <w:tblW w:w="0" w:type="auto"/>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A97ABB" w:rsidRPr="00AA1776" w14:paraId="6A913EA0" w14:textId="77777777" w:rsidTr="005B3EAE">
        <w:trPr>
          <w:trHeight w:val="225"/>
        </w:trPr>
        <w:tc>
          <w:tcPr>
            <w:tcW w:w="5535" w:type="dxa"/>
            <w:gridSpan w:val="4"/>
            <w:tcBorders>
              <w:top w:val="nil"/>
              <w:left w:val="nil"/>
              <w:bottom w:val="nil"/>
              <w:right w:val="nil"/>
            </w:tcBorders>
            <w:vAlign w:val="bottom"/>
          </w:tcPr>
          <w:p w14:paraId="68FCE12F" w14:textId="6CFBCFA0" w:rsidR="00A97ABB" w:rsidRPr="00AA1776" w:rsidRDefault="00A97ABB" w:rsidP="004B2F88">
            <w:pPr>
              <w:pStyle w:val="NoSpacing"/>
              <w:jc w:val="both"/>
              <w:rPr>
                <w:rFonts w:ascii="Times New Roman" w:hAnsi="Times New Roman" w:cs="Times New Roman"/>
                <w:b/>
                <w:color w:val="000000"/>
                <w:sz w:val="20"/>
                <w:szCs w:val="20"/>
              </w:rPr>
            </w:pPr>
            <w:r w:rsidRPr="00AA1776">
              <w:rPr>
                <w:rFonts w:ascii="Times New Roman" w:hAnsi="Times New Roman" w:cs="Times New Roman"/>
                <w:b/>
                <w:color w:val="000000"/>
                <w:sz w:val="20"/>
                <w:szCs w:val="20"/>
              </w:rPr>
              <w:t xml:space="preserve"> Heteroskedasticity Test: White</w:t>
            </w:r>
          </w:p>
        </w:tc>
        <w:tc>
          <w:tcPr>
            <w:tcW w:w="997" w:type="dxa"/>
            <w:tcBorders>
              <w:top w:val="nil"/>
              <w:left w:val="nil"/>
              <w:bottom w:val="nil"/>
              <w:right w:val="nil"/>
            </w:tcBorders>
            <w:vAlign w:val="bottom"/>
          </w:tcPr>
          <w:p w14:paraId="4857C79A" w14:textId="77777777" w:rsidR="00A97ABB" w:rsidRPr="00AA1776" w:rsidRDefault="00A97ABB" w:rsidP="004B2F88">
            <w:pPr>
              <w:pStyle w:val="NoSpacing"/>
              <w:jc w:val="both"/>
              <w:rPr>
                <w:rFonts w:ascii="Times New Roman" w:hAnsi="Times New Roman" w:cs="Times New Roman"/>
                <w:color w:val="000000"/>
                <w:sz w:val="20"/>
                <w:szCs w:val="20"/>
              </w:rPr>
            </w:pPr>
          </w:p>
        </w:tc>
      </w:tr>
      <w:tr w:rsidR="00A97ABB" w:rsidRPr="00AA1776" w14:paraId="3EE46FEC" w14:textId="77777777" w:rsidTr="005B3EAE">
        <w:trPr>
          <w:trHeight w:hRule="exact" w:val="90"/>
        </w:trPr>
        <w:tc>
          <w:tcPr>
            <w:tcW w:w="2017" w:type="dxa"/>
            <w:tcBorders>
              <w:top w:val="nil"/>
              <w:left w:val="nil"/>
              <w:bottom w:val="double" w:sz="6" w:space="2" w:color="auto"/>
              <w:right w:val="nil"/>
            </w:tcBorders>
            <w:vAlign w:val="bottom"/>
          </w:tcPr>
          <w:p w14:paraId="611C7E9A" w14:textId="77777777" w:rsidR="00A97ABB" w:rsidRPr="00AA1776" w:rsidRDefault="00A97ABB" w:rsidP="004B2F88">
            <w:pPr>
              <w:pStyle w:val="NoSpacing"/>
              <w:jc w:val="both"/>
              <w:rPr>
                <w:rFonts w:ascii="Times New Roman" w:hAnsi="Times New Roman" w:cs="Times New Roman"/>
                <w:b/>
                <w:color w:val="000000"/>
                <w:sz w:val="20"/>
                <w:szCs w:val="20"/>
              </w:rPr>
            </w:pPr>
          </w:p>
        </w:tc>
        <w:tc>
          <w:tcPr>
            <w:tcW w:w="1103" w:type="dxa"/>
            <w:tcBorders>
              <w:top w:val="nil"/>
              <w:left w:val="nil"/>
              <w:bottom w:val="double" w:sz="6" w:space="2" w:color="auto"/>
              <w:right w:val="nil"/>
            </w:tcBorders>
            <w:vAlign w:val="bottom"/>
          </w:tcPr>
          <w:p w14:paraId="1D31CB2A"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14:paraId="1A4BCF58"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14:paraId="695E2893"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14:paraId="5C4785CA" w14:textId="77777777" w:rsidR="00A97ABB" w:rsidRPr="00AA1776" w:rsidRDefault="00A97ABB" w:rsidP="004B2F88">
            <w:pPr>
              <w:pStyle w:val="NoSpacing"/>
              <w:jc w:val="both"/>
              <w:rPr>
                <w:rFonts w:ascii="Times New Roman" w:hAnsi="Times New Roman" w:cs="Times New Roman"/>
                <w:color w:val="000000"/>
                <w:sz w:val="20"/>
                <w:szCs w:val="20"/>
              </w:rPr>
            </w:pPr>
          </w:p>
        </w:tc>
      </w:tr>
      <w:tr w:rsidR="00A97ABB" w:rsidRPr="00AA1776" w14:paraId="389A4D32" w14:textId="77777777" w:rsidTr="005B3EAE">
        <w:trPr>
          <w:trHeight w:hRule="exact" w:val="135"/>
        </w:trPr>
        <w:tc>
          <w:tcPr>
            <w:tcW w:w="2017" w:type="dxa"/>
            <w:tcBorders>
              <w:top w:val="nil"/>
              <w:left w:val="nil"/>
              <w:bottom w:val="nil"/>
              <w:right w:val="nil"/>
            </w:tcBorders>
            <w:vAlign w:val="bottom"/>
          </w:tcPr>
          <w:p w14:paraId="5CA68CE5" w14:textId="77777777" w:rsidR="00A97ABB" w:rsidRPr="00AA1776" w:rsidRDefault="00A97ABB" w:rsidP="004B2F88">
            <w:pPr>
              <w:pStyle w:val="NoSpacing"/>
              <w:jc w:val="both"/>
              <w:rPr>
                <w:rFonts w:ascii="Times New Roman" w:hAnsi="Times New Roman" w:cs="Times New Roman"/>
                <w:b/>
                <w:color w:val="000000"/>
                <w:sz w:val="20"/>
                <w:szCs w:val="20"/>
              </w:rPr>
            </w:pPr>
          </w:p>
        </w:tc>
        <w:tc>
          <w:tcPr>
            <w:tcW w:w="1103" w:type="dxa"/>
            <w:tcBorders>
              <w:top w:val="nil"/>
              <w:left w:val="nil"/>
              <w:bottom w:val="nil"/>
              <w:right w:val="nil"/>
            </w:tcBorders>
            <w:vAlign w:val="bottom"/>
          </w:tcPr>
          <w:p w14:paraId="7C781710"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14:paraId="2619B3E7"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14:paraId="43177EC2"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7766AA25" w14:textId="77777777" w:rsidR="00A97ABB" w:rsidRPr="00AA1776" w:rsidRDefault="00A97ABB" w:rsidP="004B2F88">
            <w:pPr>
              <w:pStyle w:val="NoSpacing"/>
              <w:jc w:val="both"/>
              <w:rPr>
                <w:rFonts w:ascii="Times New Roman" w:hAnsi="Times New Roman" w:cs="Times New Roman"/>
                <w:color w:val="000000"/>
                <w:sz w:val="20"/>
                <w:szCs w:val="20"/>
              </w:rPr>
            </w:pPr>
          </w:p>
        </w:tc>
      </w:tr>
      <w:tr w:rsidR="00A97ABB" w:rsidRPr="00AA1776" w14:paraId="149C48B1" w14:textId="77777777" w:rsidTr="005B3EAE">
        <w:trPr>
          <w:trHeight w:val="225"/>
        </w:trPr>
        <w:tc>
          <w:tcPr>
            <w:tcW w:w="2017" w:type="dxa"/>
            <w:tcBorders>
              <w:top w:val="nil"/>
              <w:left w:val="nil"/>
              <w:bottom w:val="nil"/>
              <w:right w:val="nil"/>
            </w:tcBorders>
            <w:vAlign w:val="bottom"/>
          </w:tcPr>
          <w:p w14:paraId="12904578"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F-statistic</w:t>
            </w:r>
          </w:p>
        </w:tc>
        <w:tc>
          <w:tcPr>
            <w:tcW w:w="1103" w:type="dxa"/>
            <w:tcBorders>
              <w:top w:val="nil"/>
              <w:left w:val="nil"/>
              <w:bottom w:val="nil"/>
              <w:right w:val="nil"/>
            </w:tcBorders>
            <w:vAlign w:val="bottom"/>
          </w:tcPr>
          <w:p w14:paraId="43C5B8F4"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2.407504</w:t>
            </w:r>
          </w:p>
        </w:tc>
        <w:tc>
          <w:tcPr>
            <w:tcW w:w="2415" w:type="dxa"/>
            <w:gridSpan w:val="2"/>
            <w:tcBorders>
              <w:top w:val="nil"/>
              <w:left w:val="nil"/>
              <w:bottom w:val="nil"/>
              <w:right w:val="nil"/>
            </w:tcBorders>
            <w:vAlign w:val="bottom"/>
          </w:tcPr>
          <w:p w14:paraId="13553080"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Prob. F</w:t>
            </w:r>
          </w:p>
        </w:tc>
        <w:tc>
          <w:tcPr>
            <w:tcW w:w="997" w:type="dxa"/>
            <w:tcBorders>
              <w:top w:val="nil"/>
              <w:left w:val="nil"/>
              <w:bottom w:val="nil"/>
              <w:right w:val="nil"/>
            </w:tcBorders>
            <w:vAlign w:val="bottom"/>
          </w:tcPr>
          <w:p w14:paraId="46325965"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0.0169</w:t>
            </w:r>
          </w:p>
        </w:tc>
      </w:tr>
      <w:tr w:rsidR="00A97ABB" w:rsidRPr="00AA1776" w14:paraId="51407906" w14:textId="77777777" w:rsidTr="005B3EAE">
        <w:trPr>
          <w:trHeight w:val="225"/>
        </w:trPr>
        <w:tc>
          <w:tcPr>
            <w:tcW w:w="2017" w:type="dxa"/>
            <w:tcBorders>
              <w:top w:val="nil"/>
              <w:left w:val="nil"/>
              <w:bottom w:val="nil"/>
              <w:right w:val="nil"/>
            </w:tcBorders>
            <w:vAlign w:val="bottom"/>
          </w:tcPr>
          <w:p w14:paraId="4A9D6F57"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Obs*R-squared</w:t>
            </w:r>
          </w:p>
        </w:tc>
        <w:tc>
          <w:tcPr>
            <w:tcW w:w="1103" w:type="dxa"/>
            <w:tcBorders>
              <w:top w:val="nil"/>
              <w:left w:val="nil"/>
              <w:bottom w:val="nil"/>
              <w:right w:val="nil"/>
            </w:tcBorders>
            <w:vAlign w:val="bottom"/>
          </w:tcPr>
          <w:p w14:paraId="14C5298F"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20.50102</w:t>
            </w:r>
          </w:p>
        </w:tc>
        <w:tc>
          <w:tcPr>
            <w:tcW w:w="2415" w:type="dxa"/>
            <w:gridSpan w:val="2"/>
            <w:tcBorders>
              <w:top w:val="nil"/>
              <w:left w:val="nil"/>
              <w:bottom w:val="nil"/>
              <w:right w:val="nil"/>
            </w:tcBorders>
            <w:vAlign w:val="bottom"/>
          </w:tcPr>
          <w:p w14:paraId="6AD81B54"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Prob. Chi-Square(10)</w:t>
            </w:r>
          </w:p>
        </w:tc>
        <w:tc>
          <w:tcPr>
            <w:tcW w:w="997" w:type="dxa"/>
            <w:tcBorders>
              <w:top w:val="nil"/>
              <w:left w:val="nil"/>
              <w:bottom w:val="nil"/>
              <w:right w:val="nil"/>
            </w:tcBorders>
            <w:vAlign w:val="bottom"/>
          </w:tcPr>
          <w:p w14:paraId="7F9D512F"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0.0249</w:t>
            </w:r>
          </w:p>
        </w:tc>
      </w:tr>
      <w:tr w:rsidR="00A97ABB" w:rsidRPr="00AA1776" w14:paraId="1040E72C" w14:textId="77777777" w:rsidTr="005B3EAE">
        <w:trPr>
          <w:trHeight w:val="225"/>
        </w:trPr>
        <w:tc>
          <w:tcPr>
            <w:tcW w:w="2017" w:type="dxa"/>
            <w:tcBorders>
              <w:top w:val="nil"/>
              <w:left w:val="nil"/>
              <w:bottom w:val="nil"/>
              <w:right w:val="nil"/>
            </w:tcBorders>
            <w:vAlign w:val="bottom"/>
          </w:tcPr>
          <w:p w14:paraId="316FCC3F"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Scaled explained SS</w:t>
            </w:r>
          </w:p>
        </w:tc>
        <w:tc>
          <w:tcPr>
            <w:tcW w:w="1103" w:type="dxa"/>
            <w:tcBorders>
              <w:top w:val="nil"/>
              <w:left w:val="nil"/>
              <w:bottom w:val="nil"/>
              <w:right w:val="nil"/>
            </w:tcBorders>
            <w:vAlign w:val="bottom"/>
          </w:tcPr>
          <w:p w14:paraId="28FB6A66"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1614.203</w:t>
            </w:r>
          </w:p>
        </w:tc>
        <w:tc>
          <w:tcPr>
            <w:tcW w:w="2415" w:type="dxa"/>
            <w:gridSpan w:val="2"/>
            <w:tcBorders>
              <w:top w:val="nil"/>
              <w:left w:val="nil"/>
              <w:bottom w:val="nil"/>
              <w:right w:val="nil"/>
            </w:tcBorders>
            <w:vAlign w:val="bottom"/>
          </w:tcPr>
          <w:p w14:paraId="502D98E8"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    Prob. Chi-Square(10)</w:t>
            </w:r>
          </w:p>
        </w:tc>
        <w:tc>
          <w:tcPr>
            <w:tcW w:w="997" w:type="dxa"/>
            <w:tcBorders>
              <w:top w:val="nil"/>
              <w:left w:val="nil"/>
              <w:bottom w:val="nil"/>
              <w:right w:val="nil"/>
            </w:tcBorders>
            <w:vAlign w:val="bottom"/>
          </w:tcPr>
          <w:p w14:paraId="004FCB8F" w14:textId="77777777" w:rsidR="00A97ABB" w:rsidRPr="00AA1776" w:rsidRDefault="00A97ABB" w:rsidP="004B2F88">
            <w:pPr>
              <w:pStyle w:val="NoSpacing"/>
              <w:jc w:val="both"/>
              <w:rPr>
                <w:rFonts w:ascii="Times New Roman" w:hAnsi="Times New Roman" w:cs="Times New Roman"/>
                <w:color w:val="000000"/>
                <w:sz w:val="20"/>
                <w:szCs w:val="20"/>
              </w:rPr>
            </w:pPr>
            <w:r w:rsidRPr="00AA1776">
              <w:rPr>
                <w:rFonts w:ascii="Times New Roman" w:hAnsi="Times New Roman" w:cs="Times New Roman"/>
                <w:color w:val="000000"/>
                <w:sz w:val="20"/>
                <w:szCs w:val="20"/>
              </w:rPr>
              <w:t>0.0000</w:t>
            </w:r>
          </w:p>
        </w:tc>
      </w:tr>
      <w:tr w:rsidR="00A97ABB" w:rsidRPr="00AA1776" w14:paraId="0A3A75DA" w14:textId="77777777" w:rsidTr="005B3EAE">
        <w:trPr>
          <w:trHeight w:hRule="exact" w:val="90"/>
        </w:trPr>
        <w:tc>
          <w:tcPr>
            <w:tcW w:w="2017" w:type="dxa"/>
            <w:tcBorders>
              <w:top w:val="nil"/>
              <w:left w:val="nil"/>
              <w:bottom w:val="double" w:sz="6" w:space="2" w:color="auto"/>
              <w:right w:val="nil"/>
            </w:tcBorders>
            <w:vAlign w:val="bottom"/>
          </w:tcPr>
          <w:p w14:paraId="24F13BA2"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103" w:type="dxa"/>
            <w:tcBorders>
              <w:top w:val="nil"/>
              <w:left w:val="nil"/>
              <w:bottom w:val="double" w:sz="6" w:space="2" w:color="auto"/>
              <w:right w:val="nil"/>
            </w:tcBorders>
            <w:vAlign w:val="bottom"/>
          </w:tcPr>
          <w:p w14:paraId="558983FB"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7" w:type="dxa"/>
            <w:tcBorders>
              <w:top w:val="nil"/>
              <w:left w:val="nil"/>
              <w:bottom w:val="double" w:sz="6" w:space="2" w:color="auto"/>
              <w:right w:val="nil"/>
            </w:tcBorders>
            <w:vAlign w:val="bottom"/>
          </w:tcPr>
          <w:p w14:paraId="17992734"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8" w:type="dxa"/>
            <w:tcBorders>
              <w:top w:val="nil"/>
              <w:left w:val="nil"/>
              <w:bottom w:val="double" w:sz="6" w:space="2" w:color="auto"/>
              <w:right w:val="nil"/>
            </w:tcBorders>
            <w:vAlign w:val="bottom"/>
          </w:tcPr>
          <w:p w14:paraId="6981A265"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997" w:type="dxa"/>
            <w:tcBorders>
              <w:top w:val="nil"/>
              <w:left w:val="nil"/>
              <w:bottom w:val="double" w:sz="6" w:space="2" w:color="auto"/>
              <w:right w:val="nil"/>
            </w:tcBorders>
            <w:vAlign w:val="bottom"/>
          </w:tcPr>
          <w:p w14:paraId="2D3FF8D9" w14:textId="77777777" w:rsidR="00A97ABB" w:rsidRPr="00AA1776" w:rsidRDefault="00A97ABB" w:rsidP="004B2F88">
            <w:pPr>
              <w:pStyle w:val="NoSpacing"/>
              <w:jc w:val="both"/>
              <w:rPr>
                <w:rFonts w:ascii="Times New Roman" w:hAnsi="Times New Roman" w:cs="Times New Roman"/>
                <w:color w:val="000000"/>
                <w:sz w:val="20"/>
                <w:szCs w:val="20"/>
              </w:rPr>
            </w:pPr>
          </w:p>
        </w:tc>
      </w:tr>
      <w:tr w:rsidR="00A97ABB" w:rsidRPr="00AA1776" w14:paraId="200A7D7F" w14:textId="77777777" w:rsidTr="005B3EAE">
        <w:trPr>
          <w:trHeight w:hRule="exact" w:val="135"/>
        </w:trPr>
        <w:tc>
          <w:tcPr>
            <w:tcW w:w="2017" w:type="dxa"/>
            <w:tcBorders>
              <w:top w:val="nil"/>
              <w:left w:val="nil"/>
              <w:bottom w:val="nil"/>
              <w:right w:val="nil"/>
            </w:tcBorders>
            <w:vAlign w:val="bottom"/>
          </w:tcPr>
          <w:p w14:paraId="7FC7D793"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103" w:type="dxa"/>
            <w:tcBorders>
              <w:top w:val="nil"/>
              <w:left w:val="nil"/>
              <w:bottom w:val="nil"/>
              <w:right w:val="nil"/>
            </w:tcBorders>
            <w:vAlign w:val="bottom"/>
          </w:tcPr>
          <w:p w14:paraId="30A62920"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7" w:type="dxa"/>
            <w:tcBorders>
              <w:top w:val="nil"/>
              <w:left w:val="nil"/>
              <w:bottom w:val="nil"/>
              <w:right w:val="nil"/>
            </w:tcBorders>
            <w:vAlign w:val="bottom"/>
          </w:tcPr>
          <w:p w14:paraId="71847AE0"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1208" w:type="dxa"/>
            <w:tcBorders>
              <w:top w:val="nil"/>
              <w:left w:val="nil"/>
              <w:bottom w:val="nil"/>
              <w:right w:val="nil"/>
            </w:tcBorders>
            <w:vAlign w:val="bottom"/>
          </w:tcPr>
          <w:p w14:paraId="026AE3CE" w14:textId="77777777" w:rsidR="00A97ABB" w:rsidRPr="00AA1776" w:rsidRDefault="00A97ABB" w:rsidP="004B2F88">
            <w:pPr>
              <w:pStyle w:val="NoSpacing"/>
              <w:jc w:val="both"/>
              <w:rPr>
                <w:rFonts w:ascii="Times New Roman" w:hAnsi="Times New Roman" w:cs="Times New Roman"/>
                <w:color w:val="000000"/>
                <w:sz w:val="20"/>
                <w:szCs w:val="20"/>
              </w:rPr>
            </w:pPr>
          </w:p>
        </w:tc>
        <w:tc>
          <w:tcPr>
            <w:tcW w:w="997" w:type="dxa"/>
            <w:tcBorders>
              <w:top w:val="nil"/>
              <w:left w:val="nil"/>
              <w:bottom w:val="nil"/>
              <w:right w:val="nil"/>
            </w:tcBorders>
            <w:vAlign w:val="bottom"/>
          </w:tcPr>
          <w:p w14:paraId="59B21633" w14:textId="77777777" w:rsidR="00A97ABB" w:rsidRPr="00AA1776" w:rsidRDefault="00A97ABB" w:rsidP="004B2F88">
            <w:pPr>
              <w:pStyle w:val="NoSpacing"/>
              <w:jc w:val="both"/>
              <w:rPr>
                <w:rFonts w:ascii="Times New Roman" w:hAnsi="Times New Roman" w:cs="Times New Roman"/>
                <w:color w:val="000000"/>
                <w:sz w:val="20"/>
                <w:szCs w:val="20"/>
              </w:rPr>
            </w:pPr>
          </w:p>
        </w:tc>
      </w:tr>
    </w:tbl>
    <w:p w14:paraId="4D7D28E2" w14:textId="77777777" w:rsidR="00A97ABB" w:rsidRPr="00AA1776" w:rsidRDefault="00A97ABB" w:rsidP="004B2F88">
      <w:pPr>
        <w:pStyle w:val="NoSpacing"/>
        <w:jc w:val="both"/>
        <w:rPr>
          <w:rFonts w:ascii="Times New Roman" w:hAnsi="Times New Roman" w:cs="Times New Roman"/>
          <w:sz w:val="20"/>
          <w:szCs w:val="20"/>
        </w:rPr>
      </w:pPr>
    </w:p>
    <w:p w14:paraId="4E419971" w14:textId="5C66051D" w:rsidR="00A97ABB" w:rsidRPr="00AA1776" w:rsidRDefault="00A97ABB"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The test statistic, Obs*R-squared is given as 20.5010 with p-value of 0.0249. The p-value (0.0249) is less than 0.05, so the test is significant and the null hypothesis is rejected. It’s concluded that assumption heteroskedasticity is not violated.</w:t>
      </w:r>
    </w:p>
    <w:p w14:paraId="50DF06F8" w14:textId="171B4558" w:rsidR="00543A65" w:rsidRPr="00AA1776" w:rsidRDefault="00543A65" w:rsidP="004B2F88">
      <w:pPr>
        <w:pStyle w:val="NoSpacing"/>
        <w:jc w:val="both"/>
        <w:rPr>
          <w:rFonts w:ascii="Times New Roman" w:hAnsi="Times New Roman" w:cs="Times New Roman"/>
          <w:sz w:val="20"/>
          <w:szCs w:val="20"/>
        </w:rPr>
      </w:pPr>
    </w:p>
    <w:p w14:paraId="40B0FFE4" w14:textId="77777777" w:rsidR="00543A65" w:rsidRPr="00AA1776" w:rsidRDefault="00543A65" w:rsidP="004B2F88">
      <w:pPr>
        <w:pStyle w:val="NoSpacing"/>
        <w:jc w:val="both"/>
        <w:rPr>
          <w:rFonts w:ascii="Times New Roman" w:hAnsi="Times New Roman" w:cs="Times New Roman"/>
          <w:b/>
          <w:sz w:val="20"/>
          <w:szCs w:val="20"/>
        </w:rPr>
      </w:pPr>
      <w:r w:rsidRPr="00AA1776">
        <w:rPr>
          <w:rFonts w:ascii="Times New Roman" w:hAnsi="Times New Roman" w:cs="Times New Roman"/>
          <w:b/>
          <w:sz w:val="20"/>
          <w:szCs w:val="20"/>
        </w:rPr>
        <w:t>Test of Hypotheses</w:t>
      </w:r>
    </w:p>
    <w:p w14:paraId="6155ACC3" w14:textId="77777777" w:rsidR="00543A65" w:rsidRPr="00AA1776" w:rsidRDefault="00543A65" w:rsidP="004B2F88">
      <w:pPr>
        <w:pStyle w:val="NoSpacing"/>
        <w:jc w:val="both"/>
        <w:rPr>
          <w:rFonts w:ascii="Times New Roman" w:hAnsi="Times New Roman" w:cs="Times New Roman"/>
          <w:b/>
          <w:sz w:val="20"/>
          <w:szCs w:val="20"/>
        </w:rPr>
      </w:pPr>
      <w:r w:rsidRPr="00AA1776">
        <w:rPr>
          <w:rFonts w:ascii="Times New Roman" w:hAnsi="Times New Roman" w:cs="Times New Roman"/>
          <w:b/>
          <w:sz w:val="20"/>
          <w:szCs w:val="20"/>
        </w:rPr>
        <w:t>Hypothesis 1</w:t>
      </w:r>
    </w:p>
    <w:p w14:paraId="2ED19400" w14:textId="77777777" w:rsidR="00543A65" w:rsidRPr="00AA1776" w:rsidRDefault="00543A65" w:rsidP="004B2F88">
      <w:pPr>
        <w:pStyle w:val="NoSpacing"/>
        <w:jc w:val="both"/>
        <w:rPr>
          <w:rFonts w:ascii="Times New Roman" w:eastAsia="Times New Roman" w:hAnsi="Times New Roman" w:cs="Times New Roman"/>
          <w:sz w:val="20"/>
          <w:szCs w:val="20"/>
        </w:rPr>
      </w:pPr>
      <w:r w:rsidRPr="00AA1776">
        <w:rPr>
          <w:rFonts w:ascii="Times New Roman" w:hAnsi="Times New Roman" w:cs="Times New Roman"/>
          <w:sz w:val="20"/>
          <w:szCs w:val="20"/>
        </w:rPr>
        <w:lastRenderedPageBreak/>
        <w:t>H</w:t>
      </w:r>
      <w:r w:rsidRPr="00AA1776">
        <w:rPr>
          <w:rFonts w:ascii="Times New Roman" w:hAnsi="Times New Roman" w:cs="Times New Roman"/>
          <w:sz w:val="20"/>
          <w:szCs w:val="20"/>
          <w:vertAlign w:val="subscript"/>
        </w:rPr>
        <w:t>0</w:t>
      </w:r>
      <w:r w:rsidRPr="00AA1776">
        <w:rPr>
          <w:rFonts w:ascii="Times New Roman" w:hAnsi="Times New Roman" w:cs="Times New Roman"/>
          <w:sz w:val="20"/>
          <w:szCs w:val="20"/>
        </w:rPr>
        <w:t xml:space="preserve">: Environmental cost has no significant effect on </w:t>
      </w:r>
      <w:r w:rsidRPr="00AA1776">
        <w:rPr>
          <w:rFonts w:ascii="Times New Roman" w:eastAsia="Times New Roman" w:hAnsi="Times New Roman" w:cs="Times New Roman"/>
          <w:sz w:val="20"/>
          <w:szCs w:val="20"/>
        </w:rPr>
        <w:t xml:space="preserve">return on equity </w:t>
      </w:r>
    </w:p>
    <w:p w14:paraId="392791B4" w14:textId="77777777" w:rsidR="00543A65" w:rsidRPr="00AA1776" w:rsidRDefault="00543A65"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H</w:t>
      </w:r>
      <w:r w:rsidRPr="00AA1776">
        <w:rPr>
          <w:rFonts w:ascii="Times New Roman" w:hAnsi="Times New Roman" w:cs="Times New Roman"/>
          <w:sz w:val="20"/>
          <w:szCs w:val="20"/>
          <w:vertAlign w:val="subscript"/>
        </w:rPr>
        <w:t>1</w:t>
      </w:r>
      <w:r w:rsidRPr="00AA1776">
        <w:rPr>
          <w:rFonts w:ascii="Times New Roman" w:hAnsi="Times New Roman" w:cs="Times New Roman"/>
          <w:sz w:val="20"/>
          <w:szCs w:val="20"/>
        </w:rPr>
        <w:t xml:space="preserve">: Environmental cost has no significant effect on </w:t>
      </w:r>
      <w:r w:rsidRPr="00AA1776">
        <w:rPr>
          <w:rFonts w:ascii="Times New Roman" w:eastAsia="Times New Roman" w:hAnsi="Times New Roman" w:cs="Times New Roman"/>
          <w:sz w:val="20"/>
          <w:szCs w:val="20"/>
        </w:rPr>
        <w:t>return on equity</w:t>
      </w:r>
    </w:p>
    <w:p w14:paraId="3E0D67BB" w14:textId="77777777" w:rsidR="00543A65" w:rsidRPr="00AA1776" w:rsidRDefault="00543A65"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The model is given as;</w:t>
      </w:r>
    </w:p>
    <w:p w14:paraId="23513366" w14:textId="77777777" w:rsidR="00543A65" w:rsidRPr="00AA1776" w:rsidRDefault="00543A65"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Model 1; ROEit = β</w:t>
      </w:r>
      <w:r w:rsidRPr="00AA1776">
        <w:rPr>
          <w:rFonts w:ascii="Times New Roman" w:hAnsi="Times New Roman" w:cs="Times New Roman"/>
          <w:sz w:val="20"/>
          <w:szCs w:val="20"/>
          <w:vertAlign w:val="subscript"/>
        </w:rPr>
        <w:t xml:space="preserve">0 </w:t>
      </w:r>
      <w:r w:rsidRPr="00AA1776">
        <w:rPr>
          <w:rFonts w:ascii="Times New Roman" w:hAnsi="Times New Roman" w:cs="Times New Roman"/>
          <w:sz w:val="20"/>
          <w:szCs w:val="20"/>
        </w:rPr>
        <w:t>+ β</w:t>
      </w:r>
      <w:r w:rsidRPr="00AA1776">
        <w:rPr>
          <w:rFonts w:ascii="Times New Roman" w:hAnsi="Times New Roman" w:cs="Times New Roman"/>
          <w:sz w:val="20"/>
          <w:szCs w:val="20"/>
          <w:vertAlign w:val="subscript"/>
        </w:rPr>
        <w:t>1</w:t>
      </w:r>
      <w:r w:rsidRPr="00AA1776">
        <w:rPr>
          <w:rFonts w:ascii="Times New Roman" w:hAnsi="Times New Roman" w:cs="Times New Roman"/>
          <w:sz w:val="20"/>
          <w:szCs w:val="20"/>
        </w:rPr>
        <w:t>LENCOSTit + β</w:t>
      </w:r>
      <w:r w:rsidRPr="00AA1776">
        <w:rPr>
          <w:rFonts w:ascii="Times New Roman" w:hAnsi="Times New Roman" w:cs="Times New Roman"/>
          <w:sz w:val="20"/>
          <w:szCs w:val="20"/>
          <w:vertAlign w:val="subscript"/>
        </w:rPr>
        <w:t>2</w:t>
      </w:r>
      <w:r w:rsidRPr="00AA1776">
        <w:rPr>
          <w:rFonts w:ascii="Times New Roman" w:hAnsi="Times New Roman" w:cs="Times New Roman"/>
          <w:sz w:val="20"/>
          <w:szCs w:val="20"/>
        </w:rPr>
        <w:t>FSIZEit + µ</w:t>
      </w:r>
    </w:p>
    <w:p w14:paraId="596AF32E" w14:textId="77777777" w:rsidR="00543A65" w:rsidRPr="00AA1776" w:rsidRDefault="00543A65" w:rsidP="004B2F88">
      <w:pPr>
        <w:pStyle w:val="NoSpacing"/>
        <w:jc w:val="both"/>
        <w:rPr>
          <w:rStyle w:val="A0"/>
          <w:rFonts w:ascii="Times New Roman" w:hAnsi="Times New Roman" w:cs="Times New Roman"/>
        </w:rPr>
      </w:pPr>
      <w:r w:rsidRPr="00AA1776">
        <w:rPr>
          <w:rStyle w:val="A0"/>
          <w:rFonts w:ascii="Times New Roman" w:hAnsi="Times New Roman" w:cs="Times New Roman"/>
        </w:rPr>
        <w:t xml:space="preserve">The F-statistic of 3.11 and p-value of 0.0466, which is less than 0.05, indicates that the test is statistically significant at 5% level. The null hypothesis is rejected and concluded that </w:t>
      </w:r>
      <w:r w:rsidRPr="00AA1776">
        <w:rPr>
          <w:rFonts w:ascii="Times New Roman" w:hAnsi="Times New Roman" w:cs="Times New Roman"/>
          <w:sz w:val="20"/>
          <w:szCs w:val="20"/>
        </w:rPr>
        <w:t xml:space="preserve">environmental cost has a significant effect on </w:t>
      </w:r>
      <w:r w:rsidRPr="00AA1776">
        <w:rPr>
          <w:rFonts w:ascii="Times New Roman" w:eastAsia="Times New Roman" w:hAnsi="Times New Roman" w:cs="Times New Roman"/>
          <w:sz w:val="20"/>
          <w:szCs w:val="20"/>
        </w:rPr>
        <w:t>return on equity.</w:t>
      </w:r>
    </w:p>
    <w:p w14:paraId="77001B0D" w14:textId="77777777" w:rsidR="00543A65" w:rsidRPr="00AA1776" w:rsidRDefault="00543A65" w:rsidP="004B2F88">
      <w:pPr>
        <w:pStyle w:val="NoSpacing"/>
        <w:jc w:val="both"/>
        <w:rPr>
          <w:rFonts w:ascii="Times New Roman" w:hAnsi="Times New Roman" w:cs="Times New Roman"/>
          <w:b/>
          <w:sz w:val="20"/>
          <w:szCs w:val="20"/>
        </w:rPr>
      </w:pPr>
    </w:p>
    <w:p w14:paraId="5A1ABEC7" w14:textId="77777777" w:rsidR="00543A65" w:rsidRPr="00AA1776" w:rsidRDefault="00543A65" w:rsidP="004B2F88">
      <w:pPr>
        <w:pStyle w:val="NoSpacing"/>
        <w:jc w:val="both"/>
        <w:rPr>
          <w:rFonts w:ascii="Times New Roman" w:hAnsi="Times New Roman" w:cs="Times New Roman"/>
          <w:b/>
          <w:sz w:val="20"/>
          <w:szCs w:val="20"/>
        </w:rPr>
      </w:pPr>
      <w:r w:rsidRPr="00AA1776">
        <w:rPr>
          <w:rFonts w:ascii="Times New Roman" w:hAnsi="Times New Roman" w:cs="Times New Roman"/>
          <w:b/>
          <w:sz w:val="20"/>
          <w:szCs w:val="20"/>
        </w:rPr>
        <w:t>Hypothesis 2</w:t>
      </w:r>
    </w:p>
    <w:p w14:paraId="4F15B847" w14:textId="77777777" w:rsidR="00543A65" w:rsidRPr="00AA1776" w:rsidRDefault="00543A65" w:rsidP="004B2F88">
      <w:pPr>
        <w:pStyle w:val="NoSpacing"/>
        <w:jc w:val="both"/>
        <w:rPr>
          <w:rFonts w:ascii="Times New Roman" w:eastAsia="Times New Roman" w:hAnsi="Times New Roman" w:cs="Times New Roman"/>
          <w:sz w:val="20"/>
          <w:szCs w:val="20"/>
        </w:rPr>
      </w:pPr>
      <w:r w:rsidRPr="00AA1776">
        <w:rPr>
          <w:rFonts w:ascii="Times New Roman" w:hAnsi="Times New Roman" w:cs="Times New Roman"/>
          <w:sz w:val="20"/>
          <w:szCs w:val="20"/>
        </w:rPr>
        <w:t>H</w:t>
      </w:r>
      <w:r w:rsidRPr="00AA1776">
        <w:rPr>
          <w:rFonts w:ascii="Times New Roman" w:hAnsi="Times New Roman" w:cs="Times New Roman"/>
          <w:sz w:val="20"/>
          <w:szCs w:val="20"/>
          <w:vertAlign w:val="subscript"/>
        </w:rPr>
        <w:t>0</w:t>
      </w:r>
      <w:r w:rsidRPr="00AA1776">
        <w:rPr>
          <w:rFonts w:ascii="Times New Roman" w:hAnsi="Times New Roman" w:cs="Times New Roman"/>
          <w:sz w:val="20"/>
          <w:szCs w:val="20"/>
        </w:rPr>
        <w:t xml:space="preserve">: Environmental cost has no significant effect on </w:t>
      </w:r>
      <w:r w:rsidRPr="00AA1776">
        <w:rPr>
          <w:rFonts w:ascii="Times New Roman" w:eastAsia="Times New Roman" w:hAnsi="Times New Roman" w:cs="Times New Roman"/>
          <w:sz w:val="20"/>
          <w:szCs w:val="20"/>
        </w:rPr>
        <w:t>return on asset</w:t>
      </w:r>
    </w:p>
    <w:p w14:paraId="0F4B496C" w14:textId="77777777" w:rsidR="00543A65" w:rsidRPr="00AA1776" w:rsidRDefault="00543A65"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H</w:t>
      </w:r>
      <w:r w:rsidRPr="00AA1776">
        <w:rPr>
          <w:rFonts w:ascii="Times New Roman" w:hAnsi="Times New Roman" w:cs="Times New Roman"/>
          <w:sz w:val="20"/>
          <w:szCs w:val="20"/>
          <w:vertAlign w:val="subscript"/>
        </w:rPr>
        <w:t>1</w:t>
      </w:r>
      <w:r w:rsidRPr="00AA1776">
        <w:rPr>
          <w:rFonts w:ascii="Times New Roman" w:hAnsi="Times New Roman" w:cs="Times New Roman"/>
          <w:sz w:val="20"/>
          <w:szCs w:val="20"/>
        </w:rPr>
        <w:t xml:space="preserve">: Environmental cost has a significant effect on </w:t>
      </w:r>
      <w:r w:rsidRPr="00AA1776">
        <w:rPr>
          <w:rFonts w:ascii="Times New Roman" w:eastAsia="Times New Roman" w:hAnsi="Times New Roman" w:cs="Times New Roman"/>
          <w:sz w:val="20"/>
          <w:szCs w:val="20"/>
        </w:rPr>
        <w:t>return on asset.</w:t>
      </w:r>
    </w:p>
    <w:p w14:paraId="564C6E9A" w14:textId="77777777" w:rsidR="00543A65" w:rsidRPr="00AA1776" w:rsidRDefault="00543A65"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The model is given as;</w:t>
      </w:r>
    </w:p>
    <w:p w14:paraId="4D3BF6E4" w14:textId="77777777" w:rsidR="00543A65" w:rsidRPr="00AA1776" w:rsidRDefault="00543A65"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Model 2; ROAit = β</w:t>
      </w:r>
      <w:r w:rsidRPr="00AA1776">
        <w:rPr>
          <w:rFonts w:ascii="Times New Roman" w:hAnsi="Times New Roman" w:cs="Times New Roman"/>
          <w:sz w:val="20"/>
          <w:szCs w:val="20"/>
          <w:vertAlign w:val="subscript"/>
        </w:rPr>
        <w:t xml:space="preserve">0 </w:t>
      </w:r>
      <w:r w:rsidRPr="00AA1776">
        <w:rPr>
          <w:rFonts w:ascii="Times New Roman" w:hAnsi="Times New Roman" w:cs="Times New Roman"/>
          <w:sz w:val="20"/>
          <w:szCs w:val="20"/>
        </w:rPr>
        <w:t>+ β</w:t>
      </w:r>
      <w:r w:rsidRPr="00AA1776">
        <w:rPr>
          <w:rFonts w:ascii="Times New Roman" w:hAnsi="Times New Roman" w:cs="Times New Roman"/>
          <w:sz w:val="20"/>
          <w:szCs w:val="20"/>
          <w:vertAlign w:val="subscript"/>
        </w:rPr>
        <w:t>1</w:t>
      </w:r>
      <w:r w:rsidRPr="00AA1776">
        <w:rPr>
          <w:rFonts w:ascii="Times New Roman" w:hAnsi="Times New Roman" w:cs="Times New Roman"/>
          <w:sz w:val="20"/>
          <w:szCs w:val="20"/>
        </w:rPr>
        <w:t>LENCOSTit + β</w:t>
      </w:r>
      <w:r w:rsidRPr="00AA1776">
        <w:rPr>
          <w:rFonts w:ascii="Times New Roman" w:hAnsi="Times New Roman" w:cs="Times New Roman"/>
          <w:sz w:val="20"/>
          <w:szCs w:val="20"/>
          <w:vertAlign w:val="subscript"/>
        </w:rPr>
        <w:t>2</w:t>
      </w:r>
      <w:r w:rsidRPr="00AA1776">
        <w:rPr>
          <w:rFonts w:ascii="Times New Roman" w:hAnsi="Times New Roman" w:cs="Times New Roman"/>
          <w:sz w:val="20"/>
          <w:szCs w:val="20"/>
        </w:rPr>
        <w:t>FSIZEit + µ</w:t>
      </w:r>
    </w:p>
    <w:p w14:paraId="100FAB1D" w14:textId="77777777" w:rsidR="00EA64B9" w:rsidRPr="00AA1776" w:rsidRDefault="00EA64B9" w:rsidP="004B2F88">
      <w:pPr>
        <w:pStyle w:val="NoSpacing"/>
        <w:jc w:val="both"/>
        <w:rPr>
          <w:rStyle w:val="A0"/>
          <w:rFonts w:ascii="Times New Roman" w:hAnsi="Times New Roman" w:cs="Times New Roman"/>
        </w:rPr>
      </w:pPr>
    </w:p>
    <w:p w14:paraId="0CF272ED" w14:textId="77777777" w:rsidR="00543A65" w:rsidRPr="00AA1776" w:rsidRDefault="00543A65" w:rsidP="004B2F88">
      <w:pPr>
        <w:pStyle w:val="NoSpacing"/>
        <w:jc w:val="both"/>
        <w:rPr>
          <w:rStyle w:val="A0"/>
          <w:rFonts w:ascii="Times New Roman" w:hAnsi="Times New Roman" w:cs="Times New Roman"/>
        </w:rPr>
      </w:pPr>
      <w:r w:rsidRPr="00AA1776">
        <w:rPr>
          <w:rStyle w:val="A0"/>
          <w:rFonts w:ascii="Times New Roman" w:hAnsi="Times New Roman" w:cs="Times New Roman"/>
        </w:rPr>
        <w:t xml:space="preserve">The F-statistic of 15.17 and p-value of 0.0000, which is less than 0.05, indicates that the test is statistically significant at 5% level. The null hypothesis is rejected and concluded that </w:t>
      </w:r>
      <w:r w:rsidRPr="00AA1776">
        <w:rPr>
          <w:rFonts w:ascii="Times New Roman" w:hAnsi="Times New Roman" w:cs="Times New Roman"/>
          <w:sz w:val="20"/>
          <w:szCs w:val="20"/>
        </w:rPr>
        <w:t xml:space="preserve">environmental cost has a significant effect on </w:t>
      </w:r>
      <w:r w:rsidRPr="00AA1776">
        <w:rPr>
          <w:rFonts w:ascii="Times New Roman" w:eastAsia="Times New Roman" w:hAnsi="Times New Roman" w:cs="Times New Roman"/>
          <w:sz w:val="20"/>
          <w:szCs w:val="20"/>
        </w:rPr>
        <w:t>return on asset.</w:t>
      </w:r>
    </w:p>
    <w:p w14:paraId="1BBE5A4D" w14:textId="77777777" w:rsidR="0093481A" w:rsidRPr="00AA1776" w:rsidRDefault="0093481A" w:rsidP="004B2F88">
      <w:pPr>
        <w:pStyle w:val="NoSpacing"/>
        <w:jc w:val="both"/>
        <w:rPr>
          <w:rStyle w:val="A0"/>
          <w:rFonts w:ascii="Times New Roman" w:hAnsi="Times New Roman" w:cs="Times New Roman"/>
          <w:b/>
        </w:rPr>
      </w:pPr>
    </w:p>
    <w:p w14:paraId="6D5CF6C5" w14:textId="69E1EFEE" w:rsidR="004B2F88" w:rsidRPr="00AA1776" w:rsidRDefault="004B2F88" w:rsidP="004B2F88">
      <w:pPr>
        <w:pStyle w:val="NoSpacing"/>
        <w:jc w:val="both"/>
        <w:rPr>
          <w:rStyle w:val="A0"/>
          <w:rFonts w:ascii="Times New Roman" w:hAnsi="Times New Roman" w:cs="Times New Roman"/>
          <w:b/>
        </w:rPr>
      </w:pPr>
      <w:r w:rsidRPr="00AA1776">
        <w:rPr>
          <w:rStyle w:val="A0"/>
          <w:rFonts w:ascii="Times New Roman" w:hAnsi="Times New Roman" w:cs="Times New Roman"/>
          <w:b/>
        </w:rPr>
        <w:t>Discussion of Findings</w:t>
      </w:r>
    </w:p>
    <w:p w14:paraId="2273DA41" w14:textId="77777777" w:rsidR="004B2F88" w:rsidRPr="00AA1776" w:rsidRDefault="004B2F88" w:rsidP="004B2F88">
      <w:pPr>
        <w:pStyle w:val="NoSpacing"/>
        <w:jc w:val="both"/>
        <w:rPr>
          <w:rFonts w:ascii="Times New Roman" w:eastAsia="Times New Roman" w:hAnsi="Times New Roman" w:cs="Times New Roman"/>
          <w:sz w:val="20"/>
          <w:szCs w:val="20"/>
        </w:rPr>
      </w:pPr>
      <w:r w:rsidRPr="00AA1776">
        <w:rPr>
          <w:rFonts w:ascii="Times New Roman" w:hAnsi="Times New Roman" w:cs="Times New Roman"/>
          <w:sz w:val="20"/>
          <w:szCs w:val="20"/>
        </w:rPr>
        <w:t xml:space="preserve"> In line with the main objective of the study which is to examine the effect of environmental cost on corporate </w:t>
      </w:r>
      <w:r w:rsidRPr="00AA1776">
        <w:rPr>
          <w:rFonts w:ascii="Times New Roman" w:hAnsi="Times New Roman" w:cs="Times New Roman"/>
          <w:color w:val="040503"/>
          <w:sz w:val="20"/>
          <w:szCs w:val="20"/>
        </w:rPr>
        <w:t>performance of listed manufacturing firms in Nigeria.</w:t>
      </w:r>
      <w:r w:rsidRPr="00AA1776">
        <w:rPr>
          <w:rFonts w:ascii="Times New Roman" w:hAnsi="Times New Roman" w:cs="Times New Roman"/>
          <w:sz w:val="20"/>
          <w:szCs w:val="20"/>
        </w:rPr>
        <w:t xml:space="preserve"> Three hypotheses are tested to ascertain the effect of environmental cost on corporate </w:t>
      </w:r>
      <w:r w:rsidRPr="00AA1776">
        <w:rPr>
          <w:rFonts w:ascii="Times New Roman" w:hAnsi="Times New Roman" w:cs="Times New Roman"/>
          <w:color w:val="040503"/>
          <w:sz w:val="20"/>
          <w:szCs w:val="20"/>
        </w:rPr>
        <w:t>performance of listed manufacturing firms in Nigeria</w:t>
      </w:r>
      <w:r w:rsidRPr="00AA1776">
        <w:rPr>
          <w:rFonts w:ascii="Times New Roman" w:hAnsi="Times New Roman" w:cs="Times New Roman"/>
          <w:sz w:val="20"/>
          <w:szCs w:val="20"/>
        </w:rPr>
        <w:t>.</w:t>
      </w:r>
    </w:p>
    <w:p w14:paraId="5188BEA9" w14:textId="75DE8C50" w:rsidR="004B2F88" w:rsidRPr="00AA1776" w:rsidRDefault="004B2F88"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 xml:space="preserve">The first specific objective was set to </w:t>
      </w:r>
      <w:r w:rsidRPr="00AA1776">
        <w:rPr>
          <w:rFonts w:ascii="Times New Roman" w:hAnsi="Times New Roman" w:cs="Times New Roman"/>
          <w:color w:val="040503"/>
          <w:sz w:val="20"/>
          <w:szCs w:val="20"/>
        </w:rPr>
        <w:t>examine the effect of environmental cost</w:t>
      </w:r>
      <w:r w:rsidRPr="00AA1776">
        <w:rPr>
          <w:rFonts w:ascii="Times New Roman" w:hAnsi="Times New Roman" w:cs="Times New Roman"/>
          <w:sz w:val="20"/>
          <w:szCs w:val="20"/>
        </w:rPr>
        <w:t xml:space="preserve"> on return on equity</w:t>
      </w:r>
      <w:r w:rsidRPr="00AA1776">
        <w:rPr>
          <w:rFonts w:ascii="Times New Roman" w:hAnsi="Times New Roman" w:cs="Times New Roman"/>
          <w:color w:val="040503"/>
          <w:sz w:val="20"/>
          <w:szCs w:val="20"/>
        </w:rPr>
        <w:t xml:space="preserve"> of listed manufacturing firms in Nigeria and to achieve this, hypothesis</w:t>
      </w:r>
      <w:r w:rsidRPr="00AA1776">
        <w:rPr>
          <w:rFonts w:ascii="Times New Roman" w:hAnsi="Times New Roman" w:cs="Times New Roman"/>
          <w:sz w:val="20"/>
          <w:szCs w:val="20"/>
        </w:rPr>
        <w:t xml:space="preserve"> was tested and the results reviewed that </w:t>
      </w:r>
      <w:r w:rsidRPr="00AA1776">
        <w:rPr>
          <w:rFonts w:ascii="Times New Roman" w:hAnsi="Times New Roman" w:cs="Times New Roman"/>
          <w:color w:val="040503"/>
          <w:sz w:val="20"/>
          <w:szCs w:val="20"/>
        </w:rPr>
        <w:t>environmental cost has a significant effect on return on equity of listed manufacturing firms in Nigeria.</w:t>
      </w:r>
      <w:r w:rsidRPr="00AA1776">
        <w:rPr>
          <w:rFonts w:ascii="Times New Roman" w:hAnsi="Times New Roman" w:cs="Times New Roman"/>
          <w:sz w:val="20"/>
          <w:szCs w:val="20"/>
        </w:rPr>
        <w:t xml:space="preserve"> This </w:t>
      </w:r>
      <w:proofErr w:type="gramStart"/>
      <w:r w:rsidRPr="00AA1776">
        <w:rPr>
          <w:rFonts w:ascii="Times New Roman" w:hAnsi="Times New Roman" w:cs="Times New Roman"/>
          <w:sz w:val="20"/>
          <w:szCs w:val="20"/>
        </w:rPr>
        <w:t>finding  is</w:t>
      </w:r>
      <w:proofErr w:type="gramEnd"/>
      <w:r w:rsidRPr="00AA1776">
        <w:rPr>
          <w:rFonts w:ascii="Times New Roman" w:hAnsi="Times New Roman" w:cs="Times New Roman"/>
          <w:sz w:val="20"/>
          <w:szCs w:val="20"/>
        </w:rPr>
        <w:t xml:space="preserve"> in line with that of Galani (201</w:t>
      </w:r>
      <w:r w:rsidR="0071237D" w:rsidRPr="00AA1776">
        <w:rPr>
          <w:rFonts w:ascii="Times New Roman" w:hAnsi="Times New Roman" w:cs="Times New Roman"/>
          <w:sz w:val="20"/>
          <w:szCs w:val="20"/>
        </w:rPr>
        <w:t>4</w:t>
      </w:r>
      <w:r w:rsidRPr="00AA1776">
        <w:rPr>
          <w:rFonts w:ascii="Times New Roman" w:hAnsi="Times New Roman" w:cs="Times New Roman"/>
          <w:sz w:val="20"/>
          <w:szCs w:val="20"/>
        </w:rPr>
        <w:t xml:space="preserve">). </w:t>
      </w:r>
    </w:p>
    <w:p w14:paraId="18BB771E" w14:textId="77777777" w:rsidR="00C146F0" w:rsidRPr="00AA1776" w:rsidRDefault="00C146F0" w:rsidP="004B2F88">
      <w:pPr>
        <w:pStyle w:val="NoSpacing"/>
        <w:jc w:val="both"/>
        <w:rPr>
          <w:rFonts w:ascii="Times New Roman" w:hAnsi="Times New Roman" w:cs="Times New Roman"/>
          <w:sz w:val="20"/>
          <w:szCs w:val="20"/>
        </w:rPr>
      </w:pPr>
    </w:p>
    <w:p w14:paraId="2D1E1632" w14:textId="3579B257" w:rsidR="0093481A" w:rsidRPr="00AA1776" w:rsidRDefault="004B2F88" w:rsidP="004B2F88">
      <w:pPr>
        <w:pStyle w:val="NoSpacing"/>
        <w:jc w:val="both"/>
        <w:rPr>
          <w:rFonts w:ascii="Times New Roman" w:hAnsi="Times New Roman" w:cs="Times New Roman"/>
          <w:sz w:val="20"/>
          <w:szCs w:val="20"/>
        </w:rPr>
      </w:pPr>
      <w:r w:rsidRPr="00AA1776">
        <w:rPr>
          <w:rFonts w:ascii="Times New Roman" w:hAnsi="Times New Roman" w:cs="Times New Roman"/>
          <w:sz w:val="20"/>
          <w:szCs w:val="20"/>
        </w:rPr>
        <w:t xml:space="preserve">In line with the second specific objective which was set to </w:t>
      </w:r>
      <w:r w:rsidRPr="00AA1776">
        <w:rPr>
          <w:rFonts w:ascii="Times New Roman" w:hAnsi="Times New Roman" w:cs="Times New Roman"/>
          <w:color w:val="040503"/>
          <w:sz w:val="20"/>
          <w:szCs w:val="20"/>
        </w:rPr>
        <w:t>examine the effect of environmental cost</w:t>
      </w:r>
      <w:r w:rsidRPr="00AA1776">
        <w:rPr>
          <w:rFonts w:ascii="Times New Roman" w:hAnsi="Times New Roman" w:cs="Times New Roman"/>
          <w:sz w:val="20"/>
          <w:szCs w:val="20"/>
        </w:rPr>
        <w:t xml:space="preserve"> on return on asset</w:t>
      </w:r>
      <w:r w:rsidRPr="00AA1776">
        <w:rPr>
          <w:rFonts w:ascii="Times New Roman" w:hAnsi="Times New Roman" w:cs="Times New Roman"/>
          <w:color w:val="040503"/>
          <w:sz w:val="20"/>
          <w:szCs w:val="20"/>
        </w:rPr>
        <w:t xml:space="preserve"> of listed manufacturing firms in Nigeria, hypothesis</w:t>
      </w:r>
      <w:r w:rsidRPr="00AA1776">
        <w:rPr>
          <w:rFonts w:ascii="Times New Roman" w:hAnsi="Times New Roman" w:cs="Times New Roman"/>
          <w:sz w:val="20"/>
          <w:szCs w:val="20"/>
        </w:rPr>
        <w:t xml:space="preserve"> tested revealed that </w:t>
      </w:r>
      <w:r w:rsidRPr="00AA1776">
        <w:rPr>
          <w:rFonts w:ascii="Times New Roman" w:hAnsi="Times New Roman" w:cs="Times New Roman"/>
          <w:color w:val="040503"/>
          <w:sz w:val="20"/>
          <w:szCs w:val="20"/>
        </w:rPr>
        <w:t xml:space="preserve">environmental cost has a significant effect return on asset of listed manufacturing firms in Nigeria. This result is in line with that of </w:t>
      </w:r>
      <w:r w:rsidRPr="00AA1776">
        <w:rPr>
          <w:rFonts w:ascii="Times New Roman" w:eastAsia="Times New Roman" w:hAnsi="Times New Roman" w:cs="Times New Roman"/>
          <w:sz w:val="20"/>
          <w:szCs w:val="20"/>
        </w:rPr>
        <w:t>Uwalomwa (201</w:t>
      </w:r>
      <w:r w:rsidR="0071237D" w:rsidRPr="00AA1776">
        <w:rPr>
          <w:rFonts w:ascii="Times New Roman" w:eastAsia="Times New Roman" w:hAnsi="Times New Roman" w:cs="Times New Roman"/>
          <w:sz w:val="20"/>
          <w:szCs w:val="20"/>
        </w:rPr>
        <w:t>4</w:t>
      </w:r>
      <w:r w:rsidRPr="00AA1776">
        <w:rPr>
          <w:rFonts w:ascii="Times New Roman" w:eastAsia="Times New Roman" w:hAnsi="Times New Roman" w:cs="Times New Roman"/>
          <w:sz w:val="20"/>
          <w:szCs w:val="20"/>
        </w:rPr>
        <w:t xml:space="preserve">) who conducted a study on </w:t>
      </w:r>
      <w:r w:rsidRPr="00AA1776">
        <w:rPr>
          <w:rFonts w:ascii="Times New Roman" w:eastAsia="Times New Roman" w:hAnsi="Times New Roman" w:cs="Times New Roman"/>
          <w:bCs/>
          <w:kern w:val="36"/>
          <w:sz w:val="20"/>
          <w:szCs w:val="20"/>
        </w:rPr>
        <w:t>Corporate Environmental Reporting Practices using a comparative approach of Nigerian and South African Firms. He</w:t>
      </w:r>
      <w:r w:rsidRPr="00AA1776">
        <w:rPr>
          <w:rFonts w:ascii="Times New Roman" w:hAnsi="Times New Roman" w:cs="Times New Roman"/>
          <w:sz w:val="20"/>
          <w:szCs w:val="20"/>
        </w:rPr>
        <w:t xml:space="preserve"> investigated the extent and nature of corporate environmental reporting practice among listed firms in Nigeria and South Africa and found out that there is a significant positive relationship between the operating performance, size of firms and the level of corporate environmental cost among selected firms in Nigeria. This is also supported by the findings of </w:t>
      </w:r>
      <w:proofErr w:type="spellStart"/>
      <w:r w:rsidRPr="00AA1776">
        <w:rPr>
          <w:rFonts w:ascii="Times New Roman" w:hAnsi="Times New Roman" w:cs="Times New Roman"/>
          <w:sz w:val="20"/>
          <w:szCs w:val="20"/>
        </w:rPr>
        <w:t>Tapang</w:t>
      </w:r>
      <w:proofErr w:type="spellEnd"/>
      <w:r w:rsidRPr="00AA1776">
        <w:rPr>
          <w:rFonts w:ascii="Times New Roman" w:hAnsi="Times New Roman" w:cs="Times New Roman"/>
          <w:sz w:val="20"/>
          <w:szCs w:val="20"/>
        </w:rPr>
        <w:t xml:space="preserve">, </w:t>
      </w:r>
      <w:proofErr w:type="spellStart"/>
      <w:r w:rsidRPr="00AA1776">
        <w:rPr>
          <w:rFonts w:ascii="Times New Roman" w:hAnsi="Times New Roman" w:cs="Times New Roman"/>
          <w:sz w:val="20"/>
          <w:szCs w:val="20"/>
        </w:rPr>
        <w:t>Bassey</w:t>
      </w:r>
      <w:proofErr w:type="spellEnd"/>
      <w:r w:rsidRPr="00AA1776">
        <w:rPr>
          <w:rFonts w:ascii="Times New Roman" w:hAnsi="Times New Roman" w:cs="Times New Roman"/>
          <w:sz w:val="20"/>
          <w:szCs w:val="20"/>
        </w:rPr>
        <w:t xml:space="preserve"> and </w:t>
      </w:r>
      <w:proofErr w:type="spellStart"/>
      <w:r w:rsidRPr="00AA1776">
        <w:rPr>
          <w:rFonts w:ascii="Times New Roman" w:hAnsi="Times New Roman" w:cs="Times New Roman"/>
          <w:sz w:val="20"/>
          <w:szCs w:val="20"/>
        </w:rPr>
        <w:t>Bessong</w:t>
      </w:r>
      <w:proofErr w:type="spellEnd"/>
      <w:r w:rsidRPr="00AA1776">
        <w:rPr>
          <w:rFonts w:ascii="Times New Roman" w:hAnsi="Times New Roman" w:cs="Times New Roman"/>
          <w:sz w:val="20"/>
          <w:szCs w:val="20"/>
        </w:rPr>
        <w:t xml:space="preserve"> (2012).</w:t>
      </w:r>
      <w:r w:rsidR="0093481A" w:rsidRPr="00AA1776">
        <w:rPr>
          <w:rFonts w:ascii="Times New Roman" w:hAnsi="Times New Roman" w:cs="Times New Roman"/>
          <w:sz w:val="20"/>
          <w:szCs w:val="20"/>
        </w:rPr>
        <w:t xml:space="preserve"> </w:t>
      </w:r>
    </w:p>
    <w:p w14:paraId="0155ED72" w14:textId="77777777" w:rsidR="0093481A" w:rsidRPr="00AA1776" w:rsidRDefault="0093481A" w:rsidP="004B2F88">
      <w:pPr>
        <w:pStyle w:val="NoSpacing"/>
        <w:jc w:val="both"/>
        <w:rPr>
          <w:rFonts w:ascii="Times New Roman" w:hAnsi="Times New Roman" w:cs="Times New Roman"/>
          <w:sz w:val="20"/>
          <w:szCs w:val="20"/>
        </w:rPr>
      </w:pPr>
    </w:p>
    <w:p w14:paraId="1A843FED" w14:textId="6E5D62CF" w:rsidR="004B2F88" w:rsidRPr="00AA1776" w:rsidRDefault="00EA64B9" w:rsidP="004B2F88">
      <w:pPr>
        <w:pStyle w:val="NoSpacing"/>
        <w:jc w:val="both"/>
        <w:rPr>
          <w:rFonts w:ascii="Times New Roman" w:hAnsi="Times New Roman" w:cs="Times New Roman"/>
          <w:sz w:val="20"/>
          <w:szCs w:val="20"/>
        </w:rPr>
      </w:pPr>
      <w:r w:rsidRPr="00AA1776">
        <w:rPr>
          <w:rFonts w:ascii="Times New Roman" w:eastAsia="Times New Roman" w:hAnsi="Times New Roman" w:cs="Times New Roman"/>
          <w:sz w:val="20"/>
          <w:szCs w:val="20"/>
        </w:rPr>
        <w:t>In consonance with our</w:t>
      </w:r>
      <w:r w:rsidR="004B2F88" w:rsidRPr="00AA1776">
        <w:rPr>
          <w:rFonts w:ascii="Times New Roman" w:eastAsia="Times New Roman" w:hAnsi="Times New Roman" w:cs="Times New Roman"/>
          <w:sz w:val="20"/>
          <w:szCs w:val="20"/>
        </w:rPr>
        <w:t xml:space="preserve"> findings, it is recommended that:</w:t>
      </w:r>
      <w:r w:rsidR="0093481A" w:rsidRPr="00AA1776">
        <w:rPr>
          <w:rFonts w:ascii="Times New Roman" w:hAnsi="Times New Roman" w:cs="Times New Roman"/>
          <w:sz w:val="20"/>
          <w:szCs w:val="20"/>
        </w:rPr>
        <w:t xml:space="preserve"> </w:t>
      </w:r>
      <w:r w:rsidR="004B2F88" w:rsidRPr="00AA1776">
        <w:rPr>
          <w:rFonts w:ascii="Times New Roman" w:hAnsi="Times New Roman" w:cs="Times New Roman"/>
          <w:iCs/>
          <w:color w:val="000000"/>
          <w:sz w:val="20"/>
          <w:szCs w:val="20"/>
        </w:rPr>
        <w:t>Firms in Nigeria should invest reasonable amount on environmental issues and report same in their financial reports for the various stakeholders to see. This will create a good relationship with the host community which will enable growth in production and increase in turnover.</w:t>
      </w:r>
      <w:r w:rsidR="0093481A" w:rsidRPr="00AA1776">
        <w:rPr>
          <w:rFonts w:ascii="Times New Roman" w:hAnsi="Times New Roman" w:cs="Times New Roman"/>
          <w:sz w:val="20"/>
          <w:szCs w:val="20"/>
        </w:rPr>
        <w:t xml:space="preserve"> </w:t>
      </w:r>
      <w:r w:rsidR="004B2F88" w:rsidRPr="00AA1776">
        <w:rPr>
          <w:rFonts w:ascii="Times New Roman" w:hAnsi="Times New Roman" w:cs="Times New Roman"/>
          <w:iCs/>
          <w:color w:val="000000"/>
          <w:sz w:val="20"/>
          <w:szCs w:val="20"/>
        </w:rPr>
        <w:t xml:space="preserve">The Financial Reporting Council of Nigeria (FRC) and others alike should make environmental cost reporting a mandatory report as this can help compel the firms to engage in environmental conservation activities that will mitigate the adverse effect of their business activities on the host communities. As a result will lead to a </w:t>
      </w:r>
      <w:proofErr w:type="gramStart"/>
      <w:r w:rsidR="004B2F88" w:rsidRPr="00AA1776">
        <w:rPr>
          <w:rFonts w:ascii="Times New Roman" w:hAnsi="Times New Roman" w:cs="Times New Roman"/>
          <w:iCs/>
          <w:color w:val="000000"/>
          <w:sz w:val="20"/>
          <w:szCs w:val="20"/>
        </w:rPr>
        <w:t>conducive</w:t>
      </w:r>
      <w:proofErr w:type="gramEnd"/>
      <w:r w:rsidR="004B2F88" w:rsidRPr="00AA1776">
        <w:rPr>
          <w:rFonts w:ascii="Times New Roman" w:hAnsi="Times New Roman" w:cs="Times New Roman"/>
          <w:iCs/>
          <w:color w:val="000000"/>
          <w:sz w:val="20"/>
          <w:szCs w:val="20"/>
        </w:rPr>
        <w:t xml:space="preserve"> business operating environment and increase in profitability.</w:t>
      </w:r>
      <w:r w:rsidR="0093481A" w:rsidRPr="00AA1776">
        <w:rPr>
          <w:rFonts w:ascii="Times New Roman" w:hAnsi="Times New Roman" w:cs="Times New Roman"/>
          <w:sz w:val="20"/>
          <w:szCs w:val="20"/>
        </w:rPr>
        <w:t xml:space="preserve"> </w:t>
      </w:r>
      <w:proofErr w:type="gramStart"/>
      <w:r w:rsidR="004B2F88" w:rsidRPr="00AA1776">
        <w:rPr>
          <w:rFonts w:ascii="Times New Roman" w:hAnsi="Times New Roman" w:cs="Times New Roman"/>
          <w:iCs/>
          <w:color w:val="000000"/>
          <w:sz w:val="20"/>
          <w:szCs w:val="20"/>
        </w:rPr>
        <w:t>Besides shareholders interest in the report on earnings per share.</w:t>
      </w:r>
      <w:proofErr w:type="gramEnd"/>
      <w:r w:rsidR="004B2F88" w:rsidRPr="00AA1776">
        <w:rPr>
          <w:rFonts w:ascii="Times New Roman" w:hAnsi="Times New Roman" w:cs="Times New Roman"/>
          <w:iCs/>
          <w:color w:val="000000"/>
          <w:sz w:val="20"/>
          <w:szCs w:val="20"/>
        </w:rPr>
        <w:t xml:space="preserve"> There are other stakeholders who are interested in other information in the financial reports like the efforts of the firms in conserving the environment in line with global best practices. The disclosure of such environmental cost will attract diverse investors and this will bring about increase in the earnings report of the firms.</w:t>
      </w:r>
    </w:p>
    <w:p w14:paraId="1C9A81F7" w14:textId="77777777" w:rsidR="00C146F0" w:rsidRPr="00AA1776" w:rsidRDefault="00C146F0" w:rsidP="004B2F88">
      <w:pPr>
        <w:pStyle w:val="NoSpacing"/>
        <w:jc w:val="both"/>
        <w:rPr>
          <w:rFonts w:ascii="Times New Roman" w:hAnsi="Times New Roman" w:cs="Times New Roman"/>
          <w:b/>
          <w:bCs/>
          <w:sz w:val="20"/>
          <w:szCs w:val="20"/>
        </w:rPr>
      </w:pPr>
    </w:p>
    <w:p w14:paraId="14932BF7" w14:textId="6AD5869F" w:rsidR="00543A65" w:rsidRPr="00AA1776" w:rsidRDefault="004B2F88" w:rsidP="004B2F88">
      <w:pPr>
        <w:pStyle w:val="NoSpacing"/>
        <w:jc w:val="both"/>
        <w:rPr>
          <w:rFonts w:ascii="Times New Roman" w:hAnsi="Times New Roman" w:cs="Times New Roman"/>
          <w:b/>
          <w:bCs/>
          <w:sz w:val="20"/>
          <w:szCs w:val="20"/>
        </w:rPr>
      </w:pPr>
      <w:proofErr w:type="gramStart"/>
      <w:r w:rsidRPr="00AA1776">
        <w:rPr>
          <w:rFonts w:ascii="Times New Roman" w:hAnsi="Times New Roman" w:cs="Times New Roman"/>
          <w:b/>
          <w:bCs/>
          <w:sz w:val="20"/>
          <w:szCs w:val="20"/>
        </w:rPr>
        <w:t>REFERENCES</w:t>
      </w:r>
      <w:r w:rsidR="0093481A" w:rsidRPr="00AA1776">
        <w:rPr>
          <w:rFonts w:ascii="Times New Roman" w:hAnsi="Times New Roman" w:cs="Times New Roman"/>
          <w:b/>
          <w:bCs/>
          <w:sz w:val="20"/>
          <w:szCs w:val="20"/>
        </w:rPr>
        <w:t>.</w:t>
      </w:r>
      <w:proofErr w:type="gramEnd"/>
    </w:p>
    <w:p w14:paraId="797899F0" w14:textId="77777777" w:rsidR="00E47898" w:rsidRPr="00AA1776" w:rsidRDefault="00E47898" w:rsidP="00C60B44">
      <w:pPr>
        <w:pStyle w:val="Default"/>
        <w:ind w:left="426" w:hanging="426"/>
        <w:jc w:val="both"/>
        <w:rPr>
          <w:rFonts w:eastAsia="Times New Roman"/>
          <w:i/>
          <w:sz w:val="20"/>
          <w:szCs w:val="20"/>
        </w:rPr>
      </w:pPr>
      <w:r w:rsidRPr="00AA1776">
        <w:rPr>
          <w:rFonts w:eastAsia="Times New Roman"/>
          <w:sz w:val="20"/>
          <w:szCs w:val="20"/>
        </w:rPr>
        <w:t xml:space="preserve">Adams, C. A. (2015). International organization factors influencing corporate social and                                 ethical reporting: Beyond Current theorizing. </w:t>
      </w:r>
      <w:proofErr w:type="gramStart"/>
      <w:r w:rsidRPr="00AA1776">
        <w:rPr>
          <w:rFonts w:eastAsia="Times New Roman"/>
          <w:i/>
          <w:sz w:val="20"/>
          <w:szCs w:val="20"/>
        </w:rPr>
        <w:t>Accounting Auditing and Accountability.</w:t>
      </w:r>
      <w:proofErr w:type="gramEnd"/>
      <w:r w:rsidRPr="00AA1776">
        <w:rPr>
          <w:rFonts w:eastAsia="Times New Roman"/>
          <w:i/>
          <w:sz w:val="20"/>
          <w:szCs w:val="20"/>
        </w:rPr>
        <w:t xml:space="preserve">  17(5), 731-751</w:t>
      </w:r>
    </w:p>
    <w:p w14:paraId="5A505957" w14:textId="77777777" w:rsidR="00E47898" w:rsidRPr="00AA1776" w:rsidRDefault="00E47898" w:rsidP="00C60B44">
      <w:pPr>
        <w:pStyle w:val="Default"/>
        <w:ind w:left="426" w:hanging="426"/>
        <w:jc w:val="both"/>
        <w:rPr>
          <w:rFonts w:eastAsia="Times New Roman"/>
          <w:sz w:val="20"/>
          <w:szCs w:val="20"/>
        </w:rPr>
      </w:pPr>
      <w:proofErr w:type="gramStart"/>
      <w:r w:rsidRPr="00AA1776">
        <w:rPr>
          <w:rFonts w:eastAsia="Times New Roman"/>
          <w:sz w:val="20"/>
          <w:szCs w:val="20"/>
        </w:rPr>
        <w:t xml:space="preserve">Adams, C.A &amp; </w:t>
      </w:r>
      <w:proofErr w:type="spellStart"/>
      <w:r w:rsidRPr="00AA1776">
        <w:rPr>
          <w:rFonts w:eastAsia="Times New Roman"/>
          <w:sz w:val="20"/>
          <w:szCs w:val="20"/>
        </w:rPr>
        <w:t>Zutshi</w:t>
      </w:r>
      <w:proofErr w:type="spellEnd"/>
      <w:r w:rsidRPr="00AA1776">
        <w:rPr>
          <w:rFonts w:eastAsia="Times New Roman"/>
          <w:sz w:val="20"/>
          <w:szCs w:val="20"/>
        </w:rPr>
        <w:t xml:space="preserve"> A (2014).</w:t>
      </w:r>
      <w:proofErr w:type="gramEnd"/>
      <w:r w:rsidRPr="00AA1776">
        <w:rPr>
          <w:rFonts w:eastAsia="Times New Roman"/>
          <w:sz w:val="20"/>
          <w:szCs w:val="20"/>
        </w:rPr>
        <w:t xml:space="preserve"> Corporate social responsibility: Why business should act responsibly and be accountable, Australian Accounting Review 14 (34), 31-39</w:t>
      </w:r>
    </w:p>
    <w:p w14:paraId="71326ED8" w14:textId="77777777" w:rsidR="00E47898" w:rsidRPr="00AA1776" w:rsidRDefault="00E47898" w:rsidP="00C60B44">
      <w:pPr>
        <w:pStyle w:val="Default"/>
        <w:ind w:left="426" w:hanging="426"/>
        <w:jc w:val="both"/>
        <w:rPr>
          <w:rFonts w:eastAsia="Times New Roman"/>
          <w:sz w:val="20"/>
          <w:szCs w:val="20"/>
        </w:rPr>
      </w:pPr>
      <w:proofErr w:type="spellStart"/>
      <w:r w:rsidRPr="00AA1776">
        <w:rPr>
          <w:rFonts w:eastAsia="Times New Roman"/>
          <w:sz w:val="20"/>
          <w:szCs w:val="20"/>
        </w:rPr>
        <w:t>Adediran</w:t>
      </w:r>
      <w:proofErr w:type="spellEnd"/>
      <w:r w:rsidRPr="00AA1776">
        <w:rPr>
          <w:rFonts w:eastAsia="Times New Roman"/>
          <w:sz w:val="20"/>
          <w:szCs w:val="20"/>
        </w:rPr>
        <w:t xml:space="preserve"> S.A, &amp; </w:t>
      </w:r>
      <w:proofErr w:type="spellStart"/>
      <w:r w:rsidRPr="00AA1776">
        <w:rPr>
          <w:rFonts w:eastAsia="Times New Roman"/>
          <w:sz w:val="20"/>
          <w:szCs w:val="20"/>
        </w:rPr>
        <w:t>Alade</w:t>
      </w:r>
      <w:proofErr w:type="spellEnd"/>
      <w:r w:rsidRPr="00AA1776">
        <w:rPr>
          <w:rFonts w:eastAsia="Times New Roman"/>
          <w:sz w:val="20"/>
          <w:szCs w:val="20"/>
        </w:rPr>
        <w:t xml:space="preserve">, S.O (2013) </w:t>
      </w:r>
      <w:proofErr w:type="gramStart"/>
      <w:r w:rsidRPr="00AA1776">
        <w:rPr>
          <w:rFonts w:eastAsia="Times New Roman"/>
          <w:sz w:val="20"/>
          <w:szCs w:val="20"/>
        </w:rPr>
        <w:t>The</w:t>
      </w:r>
      <w:proofErr w:type="gramEnd"/>
      <w:r w:rsidRPr="00AA1776">
        <w:rPr>
          <w:rFonts w:eastAsia="Times New Roman"/>
          <w:sz w:val="20"/>
          <w:szCs w:val="20"/>
        </w:rPr>
        <w:t xml:space="preserve"> impact of environmental accounting on corporate performance in Nigeria. </w:t>
      </w:r>
      <w:r w:rsidRPr="00AA1776">
        <w:rPr>
          <w:rFonts w:eastAsia="Times New Roman"/>
          <w:i/>
          <w:sz w:val="20"/>
          <w:szCs w:val="20"/>
        </w:rPr>
        <w:t>European Journal of Business and Management,</w:t>
      </w:r>
      <w:r w:rsidRPr="00AA1776">
        <w:rPr>
          <w:rFonts w:eastAsia="Times New Roman"/>
          <w:sz w:val="20"/>
          <w:szCs w:val="20"/>
        </w:rPr>
        <w:t xml:space="preserve"> 5(23)23-50</w:t>
      </w:r>
    </w:p>
    <w:p w14:paraId="14AEC9A8" w14:textId="77777777" w:rsidR="00E47898" w:rsidRPr="00AA1776" w:rsidRDefault="00E47898" w:rsidP="00C60B44">
      <w:pPr>
        <w:pStyle w:val="Default"/>
        <w:ind w:left="426" w:hanging="426"/>
        <w:jc w:val="both"/>
        <w:rPr>
          <w:sz w:val="20"/>
          <w:szCs w:val="20"/>
        </w:rPr>
      </w:pPr>
      <w:proofErr w:type="spellStart"/>
      <w:proofErr w:type="gramStart"/>
      <w:r w:rsidRPr="00AA1776">
        <w:rPr>
          <w:sz w:val="20"/>
          <w:szCs w:val="20"/>
        </w:rPr>
        <w:t>Ajibolade</w:t>
      </w:r>
      <w:proofErr w:type="spellEnd"/>
      <w:r w:rsidRPr="00AA1776">
        <w:rPr>
          <w:sz w:val="20"/>
          <w:szCs w:val="20"/>
        </w:rPr>
        <w:t xml:space="preserve">, S. O. and </w:t>
      </w:r>
      <w:proofErr w:type="spellStart"/>
      <w:r w:rsidRPr="00AA1776">
        <w:rPr>
          <w:sz w:val="20"/>
          <w:szCs w:val="20"/>
        </w:rPr>
        <w:t>Uwalomwa</w:t>
      </w:r>
      <w:proofErr w:type="spellEnd"/>
      <w:r w:rsidRPr="00AA1776">
        <w:rPr>
          <w:sz w:val="20"/>
          <w:szCs w:val="20"/>
        </w:rPr>
        <w:t>, U. (2013).</w:t>
      </w:r>
      <w:proofErr w:type="gramEnd"/>
      <w:r w:rsidRPr="00AA1776">
        <w:rPr>
          <w:sz w:val="20"/>
          <w:szCs w:val="20"/>
        </w:rPr>
        <w:t xml:space="preserve"> </w:t>
      </w:r>
      <w:proofErr w:type="gramStart"/>
      <w:r w:rsidRPr="00AA1776">
        <w:rPr>
          <w:sz w:val="20"/>
          <w:szCs w:val="20"/>
        </w:rPr>
        <w:t>Effects of Corporate Governance on Corporate Social and Environmental Disclosure among Listed Firms in Nigeria.</w:t>
      </w:r>
      <w:proofErr w:type="gramEnd"/>
      <w:r w:rsidRPr="00AA1776">
        <w:rPr>
          <w:sz w:val="20"/>
          <w:szCs w:val="20"/>
        </w:rPr>
        <w:t xml:space="preserve"> </w:t>
      </w:r>
      <w:r w:rsidRPr="00AA1776">
        <w:rPr>
          <w:i/>
          <w:sz w:val="20"/>
          <w:szCs w:val="20"/>
        </w:rPr>
        <w:t>European Journal of Business and Social Sciences,</w:t>
      </w:r>
      <w:r w:rsidRPr="00AA1776">
        <w:rPr>
          <w:sz w:val="20"/>
          <w:szCs w:val="20"/>
        </w:rPr>
        <w:t xml:space="preserve"> 2(5):76-92.</w:t>
      </w:r>
    </w:p>
    <w:p w14:paraId="53202EF6" w14:textId="77777777" w:rsidR="00E47898" w:rsidRPr="00AA1776" w:rsidRDefault="00E47898" w:rsidP="00C60B44">
      <w:pPr>
        <w:pStyle w:val="Default"/>
        <w:ind w:left="426" w:hanging="426"/>
        <w:jc w:val="both"/>
        <w:rPr>
          <w:sz w:val="20"/>
          <w:szCs w:val="20"/>
        </w:rPr>
      </w:pPr>
      <w:proofErr w:type="spellStart"/>
      <w:proofErr w:type="gramStart"/>
      <w:r w:rsidRPr="00AA1776">
        <w:rPr>
          <w:sz w:val="20"/>
          <w:szCs w:val="20"/>
        </w:rPr>
        <w:lastRenderedPageBreak/>
        <w:t>Bassey</w:t>
      </w:r>
      <w:proofErr w:type="spellEnd"/>
      <w:r w:rsidRPr="00AA1776">
        <w:rPr>
          <w:sz w:val="20"/>
          <w:szCs w:val="20"/>
        </w:rPr>
        <w:t xml:space="preserve">, B. E., </w:t>
      </w:r>
      <w:proofErr w:type="spellStart"/>
      <w:r w:rsidRPr="00AA1776">
        <w:rPr>
          <w:sz w:val="20"/>
          <w:szCs w:val="20"/>
        </w:rPr>
        <w:t>Effiok</w:t>
      </w:r>
      <w:proofErr w:type="spellEnd"/>
      <w:r w:rsidRPr="00AA1776">
        <w:rPr>
          <w:sz w:val="20"/>
          <w:szCs w:val="20"/>
        </w:rPr>
        <w:t>, S. O. and Eton, O. E. (2013).</w:t>
      </w:r>
      <w:proofErr w:type="gramEnd"/>
      <w:r w:rsidRPr="00AA1776">
        <w:rPr>
          <w:sz w:val="20"/>
          <w:szCs w:val="20"/>
        </w:rPr>
        <w:t xml:space="preserve"> </w:t>
      </w:r>
      <w:proofErr w:type="gramStart"/>
      <w:r w:rsidRPr="00AA1776">
        <w:rPr>
          <w:sz w:val="20"/>
          <w:szCs w:val="20"/>
        </w:rPr>
        <w:t>The Impact of Environmental Accounting and Reporting on Organizational Performance of Selected Oil and Gas Companies in Niger Delta Region of Nigeria.</w:t>
      </w:r>
      <w:proofErr w:type="gramEnd"/>
      <w:r w:rsidRPr="00AA1776">
        <w:rPr>
          <w:sz w:val="20"/>
          <w:szCs w:val="20"/>
        </w:rPr>
        <w:t xml:space="preserve"> </w:t>
      </w:r>
      <w:r w:rsidRPr="00AA1776">
        <w:rPr>
          <w:i/>
          <w:sz w:val="20"/>
          <w:szCs w:val="20"/>
        </w:rPr>
        <w:t>Research Journal of Finance and Accounting,</w:t>
      </w:r>
      <w:r w:rsidRPr="00AA1776">
        <w:rPr>
          <w:sz w:val="20"/>
          <w:szCs w:val="20"/>
        </w:rPr>
        <w:t xml:space="preserve"> 4(3), 57-73. </w:t>
      </w:r>
    </w:p>
    <w:p w14:paraId="3A7FF39D" w14:textId="77777777" w:rsidR="00C60B44" w:rsidRPr="00AA1776" w:rsidRDefault="00C60B44" w:rsidP="00C60B44">
      <w:pPr>
        <w:pStyle w:val="yiv1368744246msonormal"/>
        <w:spacing w:before="0" w:beforeAutospacing="0" w:after="0" w:afterAutospacing="0"/>
        <w:ind w:left="720" w:hanging="720"/>
        <w:jc w:val="both"/>
        <w:rPr>
          <w:sz w:val="20"/>
          <w:szCs w:val="20"/>
        </w:rPr>
      </w:pPr>
      <w:proofErr w:type="spellStart"/>
      <w:r w:rsidRPr="00AA1776">
        <w:rPr>
          <w:sz w:val="20"/>
          <w:szCs w:val="20"/>
        </w:rPr>
        <w:t>Beredugo</w:t>
      </w:r>
      <w:proofErr w:type="spellEnd"/>
      <w:r w:rsidRPr="00AA1776">
        <w:rPr>
          <w:sz w:val="20"/>
          <w:szCs w:val="20"/>
        </w:rPr>
        <w:t xml:space="preserve">, S. B. (2014). </w:t>
      </w:r>
      <w:proofErr w:type="gramStart"/>
      <w:r w:rsidRPr="00AA1776">
        <w:rPr>
          <w:rFonts w:eastAsia="Calibri"/>
          <w:sz w:val="20"/>
          <w:szCs w:val="20"/>
        </w:rPr>
        <w:t>Environmental Accounting and Social</w:t>
      </w:r>
      <w:r w:rsidRPr="00AA1776">
        <w:rPr>
          <w:sz w:val="20"/>
          <w:szCs w:val="20"/>
        </w:rPr>
        <w:t xml:space="preserve"> </w:t>
      </w:r>
      <w:r w:rsidRPr="00AA1776">
        <w:rPr>
          <w:rFonts w:eastAsia="Calibri"/>
          <w:sz w:val="20"/>
          <w:szCs w:val="20"/>
        </w:rPr>
        <w:t>Responsibility</w:t>
      </w:r>
      <w:r w:rsidRPr="00AA1776">
        <w:rPr>
          <w:sz w:val="20"/>
          <w:szCs w:val="20"/>
        </w:rPr>
        <w:t xml:space="preserve"> </w:t>
      </w:r>
      <w:r w:rsidRPr="00AA1776">
        <w:rPr>
          <w:sz w:val="20"/>
          <w:szCs w:val="20"/>
          <w:lang w:val="en-GB"/>
        </w:rPr>
        <w:t>Disclosure on the Earning Capacity of Nigerian Manufacturing Firms</w:t>
      </w:r>
      <w:r w:rsidRPr="00AA1776">
        <w:rPr>
          <w:sz w:val="20"/>
          <w:szCs w:val="20"/>
        </w:rPr>
        <w:t>.</w:t>
      </w:r>
      <w:proofErr w:type="gramEnd"/>
      <w:r w:rsidRPr="00AA1776">
        <w:rPr>
          <w:sz w:val="20"/>
          <w:szCs w:val="20"/>
        </w:rPr>
        <w:t xml:space="preserve"> </w:t>
      </w:r>
      <w:proofErr w:type="gramStart"/>
      <w:r w:rsidRPr="00AA1776">
        <w:rPr>
          <w:i/>
          <w:sz w:val="20"/>
          <w:szCs w:val="20"/>
        </w:rPr>
        <w:t>Journal of Economics and Sustainable Development</w:t>
      </w:r>
      <w:r w:rsidRPr="00AA1776">
        <w:rPr>
          <w:sz w:val="20"/>
          <w:szCs w:val="20"/>
        </w:rPr>
        <w:t>.</w:t>
      </w:r>
      <w:proofErr w:type="gramEnd"/>
      <w:r w:rsidRPr="00AA1776">
        <w:rPr>
          <w:sz w:val="20"/>
          <w:szCs w:val="20"/>
        </w:rPr>
        <w:t xml:space="preserve"> http://www.iiste.org.</w:t>
      </w:r>
    </w:p>
    <w:p w14:paraId="0FD84A2C" w14:textId="77777777" w:rsidR="00C60B44" w:rsidRPr="00AA1776" w:rsidRDefault="00C60B44" w:rsidP="00C60B44">
      <w:pPr>
        <w:pStyle w:val="Default"/>
        <w:ind w:left="720" w:hanging="720"/>
        <w:jc w:val="both"/>
        <w:rPr>
          <w:color w:val="632423"/>
          <w:sz w:val="20"/>
          <w:szCs w:val="20"/>
        </w:rPr>
      </w:pPr>
      <w:proofErr w:type="spellStart"/>
      <w:proofErr w:type="gramStart"/>
      <w:r w:rsidRPr="00AA1776">
        <w:rPr>
          <w:sz w:val="20"/>
          <w:szCs w:val="20"/>
        </w:rPr>
        <w:t>Beredugo</w:t>
      </w:r>
      <w:proofErr w:type="spellEnd"/>
      <w:r w:rsidRPr="00AA1776">
        <w:rPr>
          <w:sz w:val="20"/>
          <w:szCs w:val="20"/>
        </w:rPr>
        <w:t xml:space="preserve">, S. B. &amp; </w:t>
      </w:r>
      <w:proofErr w:type="spellStart"/>
      <w:r w:rsidRPr="00AA1776">
        <w:rPr>
          <w:sz w:val="20"/>
          <w:szCs w:val="20"/>
        </w:rPr>
        <w:t>Ekpo</w:t>
      </w:r>
      <w:proofErr w:type="spellEnd"/>
      <w:r w:rsidRPr="00AA1776">
        <w:rPr>
          <w:sz w:val="20"/>
          <w:szCs w:val="20"/>
        </w:rPr>
        <w:t>, B O. (2019).</w:t>
      </w:r>
      <w:proofErr w:type="gramEnd"/>
      <w:r w:rsidRPr="00AA1776">
        <w:rPr>
          <w:sz w:val="20"/>
          <w:szCs w:val="20"/>
        </w:rPr>
        <w:t xml:space="preserve"> </w:t>
      </w:r>
      <w:r w:rsidRPr="00AA1776">
        <w:rPr>
          <w:bCs/>
          <w:sz w:val="20"/>
          <w:szCs w:val="20"/>
        </w:rPr>
        <w:t xml:space="preserve">Mediating Effect Of Corporate Governance On The Relationship Between Sustainability Disclosure And Shareholders' Value Added Of Manufacturing Firms In Nigeria. </w:t>
      </w:r>
      <w:r w:rsidRPr="00AA1776">
        <w:rPr>
          <w:bCs/>
          <w:i/>
          <w:sz w:val="20"/>
          <w:szCs w:val="20"/>
        </w:rPr>
        <w:t>Accounting Frontier, 2(2), 157-176</w:t>
      </w:r>
    </w:p>
    <w:p w14:paraId="225DE90F" w14:textId="77777777" w:rsidR="00C60B44" w:rsidRPr="00AA1776" w:rsidRDefault="00C60B44" w:rsidP="00C60B44">
      <w:pPr>
        <w:pStyle w:val="yiv1368744246msonormal"/>
        <w:spacing w:before="0" w:beforeAutospacing="0" w:after="0" w:afterAutospacing="0"/>
        <w:ind w:left="720" w:hanging="720"/>
        <w:jc w:val="both"/>
        <w:rPr>
          <w:sz w:val="20"/>
          <w:szCs w:val="20"/>
        </w:rPr>
      </w:pPr>
      <w:proofErr w:type="spellStart"/>
      <w:proofErr w:type="gramStart"/>
      <w:r w:rsidRPr="00AA1776">
        <w:rPr>
          <w:sz w:val="20"/>
          <w:szCs w:val="20"/>
        </w:rPr>
        <w:t>Beredugo</w:t>
      </w:r>
      <w:proofErr w:type="spellEnd"/>
      <w:r w:rsidRPr="00AA1776">
        <w:rPr>
          <w:sz w:val="20"/>
          <w:szCs w:val="20"/>
        </w:rPr>
        <w:t xml:space="preserve">, S. B. &amp; </w:t>
      </w:r>
      <w:proofErr w:type="spellStart"/>
      <w:r w:rsidRPr="00AA1776">
        <w:rPr>
          <w:sz w:val="20"/>
          <w:szCs w:val="20"/>
        </w:rPr>
        <w:t>Mefor</w:t>
      </w:r>
      <w:proofErr w:type="spellEnd"/>
      <w:r w:rsidRPr="00AA1776">
        <w:rPr>
          <w:sz w:val="20"/>
          <w:szCs w:val="20"/>
        </w:rPr>
        <w:t>, P. (2012).</w:t>
      </w:r>
      <w:proofErr w:type="gramEnd"/>
      <w:r w:rsidRPr="00AA1776">
        <w:rPr>
          <w:sz w:val="20"/>
          <w:szCs w:val="20"/>
        </w:rPr>
        <w:t xml:space="preserve"> </w:t>
      </w:r>
      <w:proofErr w:type="gramStart"/>
      <w:r w:rsidRPr="00AA1776">
        <w:rPr>
          <w:sz w:val="20"/>
          <w:szCs w:val="20"/>
        </w:rPr>
        <w:t>The Impact of Environmental Accounting and Reporting on Sustainable Development in Nigeria.</w:t>
      </w:r>
      <w:proofErr w:type="gramEnd"/>
      <w:r w:rsidRPr="00AA1776">
        <w:rPr>
          <w:sz w:val="20"/>
          <w:szCs w:val="20"/>
        </w:rPr>
        <w:t xml:space="preserve"> </w:t>
      </w:r>
      <w:proofErr w:type="gramStart"/>
      <w:r w:rsidRPr="00AA1776">
        <w:rPr>
          <w:i/>
          <w:sz w:val="20"/>
          <w:szCs w:val="20"/>
        </w:rPr>
        <w:t>Research Journal of Finance and Accounting</w:t>
      </w:r>
      <w:r w:rsidRPr="00AA1776">
        <w:rPr>
          <w:sz w:val="20"/>
          <w:szCs w:val="20"/>
        </w:rPr>
        <w:t>.</w:t>
      </w:r>
      <w:proofErr w:type="gramEnd"/>
      <w:r w:rsidRPr="00AA1776">
        <w:rPr>
          <w:sz w:val="20"/>
          <w:szCs w:val="20"/>
        </w:rPr>
        <w:t xml:space="preserve"> ISSN 2222-1697 (Paper) ISSN 2222-2847 (Online) Vol. 3(7), 2012, http://www.iiste.org</w:t>
      </w:r>
    </w:p>
    <w:p w14:paraId="5A63144A" w14:textId="77777777" w:rsidR="00FE0A64" w:rsidRPr="00AA1776" w:rsidRDefault="00FE0A64" w:rsidP="00C60B44">
      <w:pPr>
        <w:pStyle w:val="Default"/>
        <w:ind w:left="426" w:hanging="426"/>
        <w:jc w:val="both"/>
        <w:rPr>
          <w:rFonts w:eastAsia="Times New Roman"/>
          <w:sz w:val="20"/>
          <w:szCs w:val="20"/>
        </w:rPr>
      </w:pPr>
      <w:proofErr w:type="gramStart"/>
      <w:r w:rsidRPr="00AA1776">
        <w:rPr>
          <w:rFonts w:eastAsia="Times New Roman"/>
          <w:sz w:val="20"/>
          <w:szCs w:val="20"/>
        </w:rPr>
        <w:t>Chan, (2016).</w:t>
      </w:r>
      <w:proofErr w:type="gramEnd"/>
      <w:r w:rsidRPr="00AA1776">
        <w:rPr>
          <w:rFonts w:eastAsia="Times New Roman"/>
          <w:sz w:val="20"/>
          <w:szCs w:val="20"/>
        </w:rPr>
        <w:t xml:space="preserve"> A Stakeholder Theory perspective to corporate environmental disclosures, </w:t>
      </w:r>
      <w:r w:rsidRPr="00AA1776">
        <w:rPr>
          <w:rFonts w:eastAsia="Times New Roman"/>
          <w:i/>
          <w:sz w:val="20"/>
          <w:szCs w:val="20"/>
        </w:rPr>
        <w:t>Journal of Contemporary Business,</w:t>
      </w:r>
      <w:r w:rsidRPr="00AA1776">
        <w:rPr>
          <w:rFonts w:eastAsia="Times New Roman"/>
          <w:sz w:val="20"/>
          <w:szCs w:val="20"/>
        </w:rPr>
        <w:t xml:space="preserve"> 3(3), 27-33 </w:t>
      </w:r>
    </w:p>
    <w:p w14:paraId="3987EE8F" w14:textId="77777777" w:rsidR="00773979" w:rsidRPr="00AA1776" w:rsidRDefault="00773979" w:rsidP="00C60B44">
      <w:pPr>
        <w:pStyle w:val="Default"/>
        <w:ind w:left="426" w:hanging="426"/>
        <w:jc w:val="both"/>
        <w:rPr>
          <w:sz w:val="20"/>
          <w:szCs w:val="20"/>
        </w:rPr>
      </w:pPr>
      <w:proofErr w:type="spellStart"/>
      <w:r w:rsidRPr="00AA1776">
        <w:rPr>
          <w:sz w:val="20"/>
          <w:szCs w:val="20"/>
        </w:rPr>
        <w:t>Daferighe</w:t>
      </w:r>
      <w:proofErr w:type="spellEnd"/>
      <w:r w:rsidRPr="00AA1776">
        <w:rPr>
          <w:sz w:val="20"/>
          <w:szCs w:val="20"/>
        </w:rPr>
        <w:t xml:space="preserve">, E. E. (2010). </w:t>
      </w:r>
      <w:proofErr w:type="gramStart"/>
      <w:r w:rsidRPr="00AA1776">
        <w:rPr>
          <w:sz w:val="20"/>
          <w:szCs w:val="20"/>
        </w:rPr>
        <w:t>Environmental Accounting and Degradation.</w:t>
      </w:r>
      <w:proofErr w:type="gramEnd"/>
      <w:r w:rsidRPr="00AA1776">
        <w:rPr>
          <w:sz w:val="20"/>
          <w:szCs w:val="20"/>
        </w:rPr>
        <w:t xml:space="preserve"> </w:t>
      </w:r>
      <w:r w:rsidRPr="00AA1776">
        <w:rPr>
          <w:i/>
          <w:sz w:val="20"/>
          <w:szCs w:val="20"/>
        </w:rPr>
        <w:t>The Certified National Accountant, Journal of the Association of National Accountants of Nigeria,</w:t>
      </w:r>
      <w:r w:rsidRPr="00AA1776">
        <w:rPr>
          <w:sz w:val="20"/>
          <w:szCs w:val="20"/>
        </w:rPr>
        <w:t xml:space="preserve"> October-December, 55-67. </w:t>
      </w:r>
    </w:p>
    <w:p w14:paraId="601A3BEE" w14:textId="6BEA4902" w:rsidR="00773979" w:rsidRPr="00AA1776" w:rsidRDefault="00773979" w:rsidP="00C60B44">
      <w:pPr>
        <w:pStyle w:val="Default"/>
        <w:ind w:left="426" w:hanging="426"/>
        <w:jc w:val="both"/>
        <w:rPr>
          <w:sz w:val="20"/>
          <w:szCs w:val="20"/>
        </w:rPr>
      </w:pPr>
      <w:proofErr w:type="gramStart"/>
      <w:r w:rsidRPr="00AA1776">
        <w:rPr>
          <w:sz w:val="20"/>
          <w:szCs w:val="20"/>
        </w:rPr>
        <w:t>De V</w:t>
      </w:r>
      <w:r w:rsidR="004F0B94" w:rsidRPr="00AA1776">
        <w:rPr>
          <w:sz w:val="20"/>
          <w:szCs w:val="20"/>
        </w:rPr>
        <w:t>illiers, C. &amp;</w:t>
      </w:r>
      <w:proofErr w:type="spellStart"/>
      <w:r w:rsidR="004F0B94" w:rsidRPr="00AA1776">
        <w:rPr>
          <w:sz w:val="20"/>
          <w:szCs w:val="20"/>
        </w:rPr>
        <w:t>Staden</w:t>
      </w:r>
      <w:proofErr w:type="spellEnd"/>
      <w:r w:rsidR="004F0B94" w:rsidRPr="00AA1776">
        <w:rPr>
          <w:sz w:val="20"/>
          <w:szCs w:val="20"/>
        </w:rPr>
        <w:t>, C. V. (2017</w:t>
      </w:r>
      <w:r w:rsidRPr="00AA1776">
        <w:rPr>
          <w:sz w:val="20"/>
          <w:szCs w:val="20"/>
        </w:rPr>
        <w:t>).</w:t>
      </w:r>
      <w:proofErr w:type="gramEnd"/>
      <w:r w:rsidRPr="00AA1776">
        <w:rPr>
          <w:sz w:val="20"/>
          <w:szCs w:val="20"/>
        </w:rPr>
        <w:t xml:space="preserve"> </w:t>
      </w:r>
      <w:proofErr w:type="gramStart"/>
      <w:r w:rsidRPr="00AA1776">
        <w:rPr>
          <w:sz w:val="20"/>
          <w:szCs w:val="20"/>
        </w:rPr>
        <w:t>Shareholders’ Corporate Environmental Disclosure Needs.</w:t>
      </w:r>
      <w:proofErr w:type="gramEnd"/>
      <w:r w:rsidRPr="00AA1776">
        <w:rPr>
          <w:sz w:val="20"/>
          <w:szCs w:val="20"/>
        </w:rPr>
        <w:t xml:space="preserve"> </w:t>
      </w:r>
      <w:r w:rsidRPr="00AA1776">
        <w:rPr>
          <w:i/>
          <w:sz w:val="20"/>
          <w:szCs w:val="20"/>
        </w:rPr>
        <w:t xml:space="preserve">South African Journal of Economic and Management Sciences, </w:t>
      </w:r>
      <w:r w:rsidRPr="00AA1776">
        <w:rPr>
          <w:sz w:val="20"/>
          <w:szCs w:val="20"/>
        </w:rPr>
        <w:t xml:space="preserve">13(4), 437-446. </w:t>
      </w:r>
    </w:p>
    <w:p w14:paraId="51ECB8DB" w14:textId="77777777" w:rsidR="00773979" w:rsidRPr="00AA1776" w:rsidRDefault="00773979" w:rsidP="00C60B44">
      <w:pPr>
        <w:pStyle w:val="Default"/>
        <w:ind w:left="426" w:hanging="426"/>
        <w:jc w:val="both"/>
        <w:rPr>
          <w:sz w:val="20"/>
          <w:szCs w:val="20"/>
          <w:lang w:val="en-GB" w:eastAsia="en-GB"/>
        </w:rPr>
      </w:pPr>
      <w:proofErr w:type="spellStart"/>
      <w:r w:rsidRPr="00AA1776">
        <w:rPr>
          <w:sz w:val="20"/>
          <w:szCs w:val="20"/>
          <w:lang w:val="en-GB" w:eastAsia="en-GB"/>
        </w:rPr>
        <w:t>Dechow</w:t>
      </w:r>
      <w:proofErr w:type="spellEnd"/>
      <w:r w:rsidRPr="00AA1776">
        <w:rPr>
          <w:sz w:val="20"/>
          <w:szCs w:val="20"/>
          <w:lang w:val="en-GB" w:eastAsia="en-GB"/>
        </w:rPr>
        <w:t xml:space="preserve">, P. and I. </w:t>
      </w:r>
      <w:proofErr w:type="spellStart"/>
      <w:r w:rsidRPr="00AA1776">
        <w:rPr>
          <w:sz w:val="20"/>
          <w:szCs w:val="20"/>
          <w:lang w:val="en-GB" w:eastAsia="en-GB"/>
        </w:rPr>
        <w:t>Dichev</w:t>
      </w:r>
      <w:proofErr w:type="spellEnd"/>
      <w:r w:rsidRPr="00AA1776">
        <w:rPr>
          <w:sz w:val="20"/>
          <w:szCs w:val="20"/>
          <w:lang w:val="en-GB" w:eastAsia="en-GB"/>
        </w:rPr>
        <w:t xml:space="preserve"> (2012). The quality of accruals and earnings: The role of accrual estimation errors. </w:t>
      </w:r>
      <w:r w:rsidRPr="00AA1776">
        <w:rPr>
          <w:i/>
          <w:iCs/>
          <w:sz w:val="20"/>
          <w:szCs w:val="20"/>
          <w:lang w:val="en-GB" w:eastAsia="en-GB"/>
        </w:rPr>
        <w:t xml:space="preserve">The Accounting Review </w:t>
      </w:r>
      <w:r w:rsidRPr="00AA1776">
        <w:rPr>
          <w:sz w:val="20"/>
          <w:szCs w:val="20"/>
          <w:lang w:val="en-GB" w:eastAsia="en-GB"/>
        </w:rPr>
        <w:t xml:space="preserve">77, 35-59. </w:t>
      </w:r>
    </w:p>
    <w:p w14:paraId="4837F7A2" w14:textId="77777777" w:rsidR="00E045D8" w:rsidRPr="00AA1776" w:rsidRDefault="00E045D8" w:rsidP="00C60B44">
      <w:pPr>
        <w:pStyle w:val="Default"/>
        <w:ind w:left="426" w:hanging="426"/>
        <w:jc w:val="both"/>
        <w:rPr>
          <w:rFonts w:eastAsia="Times New Roman"/>
          <w:sz w:val="20"/>
          <w:szCs w:val="20"/>
        </w:rPr>
      </w:pPr>
      <w:proofErr w:type="spellStart"/>
      <w:r w:rsidRPr="00AA1776">
        <w:rPr>
          <w:rFonts w:eastAsia="Times New Roman"/>
          <w:sz w:val="20"/>
          <w:szCs w:val="20"/>
        </w:rPr>
        <w:t>Deegan</w:t>
      </w:r>
      <w:proofErr w:type="spellEnd"/>
      <w:r w:rsidRPr="00AA1776">
        <w:rPr>
          <w:rFonts w:eastAsia="Times New Roman"/>
          <w:sz w:val="20"/>
          <w:szCs w:val="20"/>
        </w:rPr>
        <w:t xml:space="preserve">, C. (2010). The Legitimizing effect of social and environmental disclosures: a theoretical foundation, </w:t>
      </w:r>
      <w:r w:rsidRPr="00AA1776">
        <w:rPr>
          <w:rFonts w:eastAsia="Times New Roman"/>
          <w:i/>
          <w:sz w:val="20"/>
          <w:szCs w:val="20"/>
        </w:rPr>
        <w:t xml:space="preserve">Journal of Accounting, Auditing, and Accountability, </w:t>
      </w:r>
      <w:r w:rsidRPr="00AA1776">
        <w:rPr>
          <w:rFonts w:eastAsia="Times New Roman"/>
          <w:sz w:val="20"/>
          <w:szCs w:val="20"/>
        </w:rPr>
        <w:t xml:space="preserve">15(3), 282-312. </w:t>
      </w:r>
    </w:p>
    <w:p w14:paraId="6DD3406A" w14:textId="77777777" w:rsidR="00697C41" w:rsidRPr="00AA1776" w:rsidRDefault="00E045D8" w:rsidP="00C60B44">
      <w:pPr>
        <w:pStyle w:val="Default"/>
        <w:ind w:left="426" w:hanging="426"/>
        <w:jc w:val="both"/>
        <w:rPr>
          <w:rFonts w:eastAsia="Times New Roman"/>
          <w:i/>
          <w:sz w:val="20"/>
          <w:szCs w:val="20"/>
        </w:rPr>
      </w:pPr>
      <w:proofErr w:type="spellStart"/>
      <w:r w:rsidRPr="00AA1776">
        <w:rPr>
          <w:rFonts w:eastAsia="Times New Roman"/>
          <w:sz w:val="20"/>
          <w:szCs w:val="20"/>
        </w:rPr>
        <w:t>Dragomir</w:t>
      </w:r>
      <w:proofErr w:type="spellEnd"/>
      <w:r w:rsidRPr="00AA1776">
        <w:rPr>
          <w:rFonts w:eastAsia="Times New Roman"/>
          <w:sz w:val="20"/>
          <w:szCs w:val="20"/>
        </w:rPr>
        <w:t>, V. D &amp;</w:t>
      </w:r>
      <w:proofErr w:type="spellStart"/>
      <w:r w:rsidRPr="00AA1776">
        <w:rPr>
          <w:rFonts w:eastAsia="Times New Roman"/>
          <w:sz w:val="20"/>
          <w:szCs w:val="20"/>
        </w:rPr>
        <w:t>Anghel-ilcu</w:t>
      </w:r>
      <w:proofErr w:type="spellEnd"/>
      <w:r w:rsidRPr="00AA1776">
        <w:rPr>
          <w:rFonts w:eastAsia="Times New Roman"/>
          <w:sz w:val="20"/>
          <w:szCs w:val="20"/>
        </w:rPr>
        <w:t xml:space="preserve">, E. R. (2011).Comparative perspectives on environmental accounting element in France and United Kingdom. </w:t>
      </w:r>
      <w:r w:rsidRPr="00AA1776">
        <w:rPr>
          <w:rFonts w:eastAsia="Times New Roman"/>
          <w:i/>
          <w:sz w:val="20"/>
          <w:szCs w:val="20"/>
        </w:rPr>
        <w:t>African Journal of Business Management, 5(28), 11265-11282.</w:t>
      </w:r>
    </w:p>
    <w:p w14:paraId="408486D8" w14:textId="77777777" w:rsidR="00C60B44" w:rsidRPr="00AA1776" w:rsidRDefault="00C60B44" w:rsidP="00C60B44">
      <w:pPr>
        <w:pStyle w:val="Default"/>
        <w:ind w:left="720" w:hanging="720"/>
        <w:jc w:val="both"/>
        <w:rPr>
          <w:color w:val="632423"/>
          <w:sz w:val="20"/>
          <w:szCs w:val="20"/>
        </w:rPr>
      </w:pPr>
      <w:proofErr w:type="spellStart"/>
      <w:proofErr w:type="gramStart"/>
      <w:r w:rsidRPr="00AA1776">
        <w:rPr>
          <w:color w:val="632423"/>
          <w:sz w:val="20"/>
          <w:szCs w:val="20"/>
        </w:rPr>
        <w:t>Ekpo</w:t>
      </w:r>
      <w:proofErr w:type="spellEnd"/>
      <w:r w:rsidRPr="00AA1776">
        <w:rPr>
          <w:color w:val="632423"/>
          <w:sz w:val="20"/>
          <w:szCs w:val="20"/>
        </w:rPr>
        <w:t xml:space="preserve">, B., </w:t>
      </w:r>
      <w:proofErr w:type="spellStart"/>
      <w:r w:rsidRPr="00AA1776">
        <w:rPr>
          <w:color w:val="632423"/>
          <w:sz w:val="20"/>
          <w:szCs w:val="20"/>
        </w:rPr>
        <w:t>Okon</w:t>
      </w:r>
      <w:proofErr w:type="spellEnd"/>
      <w:r w:rsidRPr="00AA1776">
        <w:rPr>
          <w:color w:val="632423"/>
          <w:sz w:val="20"/>
          <w:szCs w:val="20"/>
        </w:rPr>
        <w:t xml:space="preserve">, E. E. &amp; </w:t>
      </w:r>
      <w:proofErr w:type="spellStart"/>
      <w:r w:rsidRPr="00AA1776">
        <w:rPr>
          <w:color w:val="632423"/>
          <w:sz w:val="20"/>
          <w:szCs w:val="20"/>
        </w:rPr>
        <w:t>Beredugo</w:t>
      </w:r>
      <w:proofErr w:type="spellEnd"/>
      <w:r w:rsidRPr="00AA1776">
        <w:rPr>
          <w:color w:val="632423"/>
          <w:sz w:val="20"/>
          <w:szCs w:val="20"/>
        </w:rPr>
        <w:t>, S. B. (2019).</w:t>
      </w:r>
      <w:proofErr w:type="gramEnd"/>
      <w:r w:rsidRPr="00AA1776">
        <w:rPr>
          <w:color w:val="0F243E"/>
          <w:sz w:val="20"/>
          <w:szCs w:val="20"/>
        </w:rPr>
        <w:t xml:space="preserve"> </w:t>
      </w:r>
      <w:proofErr w:type="gramStart"/>
      <w:r w:rsidRPr="00AA1776">
        <w:rPr>
          <w:color w:val="632423"/>
          <w:sz w:val="20"/>
          <w:szCs w:val="20"/>
        </w:rPr>
        <w:t>Addressing Sustainability Exposures through Corporate Social Responsibility in Nigeria: An International Perspective.</w:t>
      </w:r>
      <w:proofErr w:type="gramEnd"/>
      <w:r w:rsidRPr="00AA1776">
        <w:rPr>
          <w:color w:val="632423"/>
          <w:sz w:val="20"/>
          <w:szCs w:val="20"/>
        </w:rPr>
        <w:t xml:space="preserve"> </w:t>
      </w:r>
      <w:proofErr w:type="gramStart"/>
      <w:r w:rsidRPr="00AA1776">
        <w:rPr>
          <w:i/>
          <w:color w:val="632423"/>
          <w:sz w:val="20"/>
          <w:szCs w:val="20"/>
        </w:rPr>
        <w:t>International Journal of Trend in Scientific Research and Development.</w:t>
      </w:r>
      <w:proofErr w:type="gramEnd"/>
      <w:r w:rsidRPr="00AA1776">
        <w:rPr>
          <w:i/>
          <w:color w:val="632423"/>
          <w:sz w:val="20"/>
          <w:szCs w:val="20"/>
        </w:rPr>
        <w:t xml:space="preserve"> </w:t>
      </w:r>
      <w:r w:rsidRPr="00AA1776">
        <w:rPr>
          <w:color w:val="632423"/>
          <w:sz w:val="20"/>
          <w:szCs w:val="20"/>
        </w:rPr>
        <w:t>3(5), 1177-1186.</w:t>
      </w:r>
    </w:p>
    <w:p w14:paraId="5D5DDF58" w14:textId="77777777" w:rsidR="00697C41" w:rsidRPr="00AA1776" w:rsidRDefault="00697C41" w:rsidP="00C60B44">
      <w:pPr>
        <w:pStyle w:val="Default"/>
        <w:ind w:left="426" w:hanging="426"/>
        <w:jc w:val="both"/>
        <w:rPr>
          <w:sz w:val="20"/>
          <w:szCs w:val="20"/>
        </w:rPr>
      </w:pPr>
      <w:proofErr w:type="gramStart"/>
      <w:r w:rsidRPr="00AA1776">
        <w:rPr>
          <w:sz w:val="20"/>
          <w:szCs w:val="20"/>
        </w:rPr>
        <w:t>Fitzgerald, L. &amp; Storbeck, J. (2013) Pluralistic views of performance.</w:t>
      </w:r>
      <w:proofErr w:type="gramEnd"/>
      <w:r w:rsidRPr="00AA1776">
        <w:rPr>
          <w:sz w:val="20"/>
          <w:szCs w:val="20"/>
        </w:rPr>
        <w:t xml:space="preserve"> </w:t>
      </w:r>
      <w:r w:rsidRPr="00AA1776">
        <w:rPr>
          <w:i/>
          <w:sz w:val="20"/>
          <w:szCs w:val="20"/>
        </w:rPr>
        <w:t>Management Decision,</w:t>
      </w:r>
      <w:r w:rsidRPr="00AA1776">
        <w:rPr>
          <w:sz w:val="20"/>
          <w:szCs w:val="20"/>
        </w:rPr>
        <w:t xml:space="preserve"> 41(8) 741−750 </w:t>
      </w:r>
    </w:p>
    <w:p w14:paraId="4974BA71" w14:textId="3B962777" w:rsidR="00697C41" w:rsidRPr="00AA1776" w:rsidRDefault="00C146F0" w:rsidP="00C60B44">
      <w:pPr>
        <w:pStyle w:val="Default"/>
        <w:ind w:left="426" w:hanging="426"/>
        <w:jc w:val="both"/>
        <w:rPr>
          <w:sz w:val="20"/>
          <w:szCs w:val="20"/>
        </w:rPr>
      </w:pPr>
      <w:proofErr w:type="spellStart"/>
      <w:r w:rsidRPr="00AA1776">
        <w:rPr>
          <w:sz w:val="20"/>
          <w:szCs w:val="20"/>
        </w:rPr>
        <w:t>Galani</w:t>
      </w:r>
      <w:proofErr w:type="spellEnd"/>
      <w:r w:rsidRPr="00AA1776">
        <w:rPr>
          <w:sz w:val="20"/>
          <w:szCs w:val="20"/>
        </w:rPr>
        <w:t>, D., (2014</w:t>
      </w:r>
      <w:r w:rsidR="00697C41" w:rsidRPr="00AA1776">
        <w:rPr>
          <w:sz w:val="20"/>
          <w:szCs w:val="20"/>
        </w:rPr>
        <w:t xml:space="preserve">). </w:t>
      </w:r>
      <w:proofErr w:type="gramStart"/>
      <w:r w:rsidR="00697C41" w:rsidRPr="00AA1776">
        <w:rPr>
          <w:sz w:val="20"/>
          <w:szCs w:val="20"/>
        </w:rPr>
        <w:t>The Relation between Firm Size and Environmental Disclosure.</w:t>
      </w:r>
      <w:proofErr w:type="gramEnd"/>
      <w:r w:rsidR="00697C41" w:rsidRPr="00AA1776">
        <w:rPr>
          <w:sz w:val="20"/>
          <w:szCs w:val="20"/>
        </w:rPr>
        <w:t xml:space="preserve"> International Conference on Applied Economics (ICOAE), 179-186.</w:t>
      </w:r>
    </w:p>
    <w:p w14:paraId="12BC9555" w14:textId="044D7F09" w:rsidR="00697C41" w:rsidRPr="00AA1776" w:rsidRDefault="00697C41" w:rsidP="00C60B44">
      <w:pPr>
        <w:pStyle w:val="Default"/>
        <w:ind w:left="426" w:hanging="426"/>
        <w:jc w:val="both"/>
        <w:rPr>
          <w:sz w:val="20"/>
          <w:szCs w:val="20"/>
        </w:rPr>
      </w:pPr>
      <w:proofErr w:type="gramStart"/>
      <w:r w:rsidRPr="00AA1776">
        <w:rPr>
          <w:sz w:val="20"/>
          <w:szCs w:val="20"/>
        </w:rPr>
        <w:t>George, G. (2015) Slack resources and the performance of privately held firms.</w:t>
      </w:r>
      <w:proofErr w:type="gramEnd"/>
      <w:r w:rsidRPr="00AA1776">
        <w:rPr>
          <w:sz w:val="20"/>
          <w:szCs w:val="20"/>
        </w:rPr>
        <w:t xml:space="preserve"> </w:t>
      </w:r>
      <w:r w:rsidRPr="00AA1776">
        <w:rPr>
          <w:i/>
          <w:sz w:val="20"/>
          <w:szCs w:val="20"/>
        </w:rPr>
        <w:t>Academy of Management Journal,</w:t>
      </w:r>
      <w:r w:rsidRPr="00AA1776">
        <w:rPr>
          <w:sz w:val="20"/>
          <w:szCs w:val="20"/>
        </w:rPr>
        <w:t xml:space="preserve"> 48(4): 661–676. </w:t>
      </w:r>
    </w:p>
    <w:p w14:paraId="0E8D37B6" w14:textId="77777777" w:rsidR="00697C41" w:rsidRPr="00AA1776" w:rsidRDefault="00697C41" w:rsidP="00C60B44">
      <w:pPr>
        <w:pStyle w:val="Default"/>
        <w:ind w:left="426" w:hanging="426"/>
        <w:jc w:val="both"/>
        <w:rPr>
          <w:rFonts w:eastAsia="Times New Roman"/>
          <w:sz w:val="20"/>
          <w:szCs w:val="20"/>
        </w:rPr>
      </w:pPr>
      <w:proofErr w:type="spellStart"/>
      <w:r w:rsidRPr="00AA1776">
        <w:rPr>
          <w:rFonts w:eastAsia="Times New Roman"/>
          <w:sz w:val="20"/>
          <w:szCs w:val="20"/>
        </w:rPr>
        <w:t>Ghush</w:t>
      </w:r>
      <w:proofErr w:type="spellEnd"/>
      <w:r w:rsidRPr="00AA1776">
        <w:rPr>
          <w:rFonts w:eastAsia="Times New Roman"/>
          <w:sz w:val="20"/>
          <w:szCs w:val="20"/>
        </w:rPr>
        <w:t xml:space="preserve">, O. (2019). </w:t>
      </w:r>
      <w:proofErr w:type="gramStart"/>
      <w:r w:rsidRPr="00AA1776">
        <w:rPr>
          <w:rFonts w:eastAsia="Times New Roman"/>
          <w:i/>
          <w:sz w:val="20"/>
          <w:szCs w:val="20"/>
        </w:rPr>
        <w:t>Environmental Science for Environmental Management</w:t>
      </w:r>
      <w:r w:rsidRPr="00AA1776">
        <w:rPr>
          <w:rFonts w:eastAsia="Times New Roman"/>
          <w:sz w:val="20"/>
          <w:szCs w:val="20"/>
        </w:rPr>
        <w:t>.</w:t>
      </w:r>
      <w:proofErr w:type="gramEnd"/>
      <w:r w:rsidRPr="00AA1776">
        <w:rPr>
          <w:rFonts w:eastAsia="Times New Roman"/>
          <w:sz w:val="20"/>
          <w:szCs w:val="20"/>
        </w:rPr>
        <w:t xml:space="preserve"> London: Pearson Education.</w:t>
      </w:r>
    </w:p>
    <w:p w14:paraId="60A43FD7" w14:textId="77777777" w:rsidR="00697C41" w:rsidRPr="00AA1776" w:rsidRDefault="00697C41" w:rsidP="00C60B44">
      <w:pPr>
        <w:pStyle w:val="Default"/>
        <w:ind w:left="426" w:hanging="426"/>
        <w:jc w:val="both"/>
        <w:rPr>
          <w:sz w:val="20"/>
          <w:szCs w:val="20"/>
        </w:rPr>
      </w:pPr>
      <w:proofErr w:type="spellStart"/>
      <w:proofErr w:type="gramStart"/>
      <w:r w:rsidRPr="00AA1776">
        <w:rPr>
          <w:sz w:val="20"/>
          <w:szCs w:val="20"/>
        </w:rPr>
        <w:t>Goerzen</w:t>
      </w:r>
      <w:proofErr w:type="spellEnd"/>
      <w:r w:rsidRPr="00AA1776">
        <w:rPr>
          <w:sz w:val="20"/>
          <w:szCs w:val="20"/>
        </w:rPr>
        <w:t>, A., &amp; Beamish, P. W. (2013) Geographic scope and multinational enterprise performance.</w:t>
      </w:r>
      <w:proofErr w:type="gramEnd"/>
      <w:r w:rsidRPr="00AA1776">
        <w:rPr>
          <w:sz w:val="20"/>
          <w:szCs w:val="20"/>
        </w:rPr>
        <w:t xml:space="preserve"> </w:t>
      </w:r>
      <w:r w:rsidRPr="00AA1776">
        <w:rPr>
          <w:i/>
          <w:sz w:val="20"/>
          <w:szCs w:val="20"/>
        </w:rPr>
        <w:t xml:space="preserve">Strategic Management Journal, </w:t>
      </w:r>
      <w:r w:rsidRPr="00AA1776">
        <w:rPr>
          <w:sz w:val="20"/>
          <w:szCs w:val="20"/>
        </w:rPr>
        <w:t xml:space="preserve">24(13) 1289–1306. </w:t>
      </w:r>
    </w:p>
    <w:p w14:paraId="4F4C9C8F" w14:textId="77777777" w:rsidR="00697C41" w:rsidRPr="00AA1776" w:rsidRDefault="00697C41" w:rsidP="00C60B44">
      <w:pPr>
        <w:pStyle w:val="Default"/>
        <w:ind w:left="426" w:hanging="426"/>
        <w:jc w:val="both"/>
        <w:rPr>
          <w:sz w:val="20"/>
          <w:szCs w:val="20"/>
        </w:rPr>
      </w:pPr>
      <w:proofErr w:type="gramStart"/>
      <w:r w:rsidRPr="00AA1776">
        <w:rPr>
          <w:sz w:val="20"/>
          <w:szCs w:val="20"/>
        </w:rPr>
        <w:t>Graham, J. R. (2019) Herding among investment newsletters: Theory and evidence.</w:t>
      </w:r>
      <w:proofErr w:type="gramEnd"/>
      <w:r w:rsidRPr="00AA1776">
        <w:rPr>
          <w:sz w:val="20"/>
          <w:szCs w:val="20"/>
        </w:rPr>
        <w:t xml:space="preserve"> </w:t>
      </w:r>
      <w:r w:rsidRPr="00AA1776">
        <w:rPr>
          <w:i/>
          <w:sz w:val="20"/>
          <w:szCs w:val="20"/>
        </w:rPr>
        <w:t>Journal of Finance,</w:t>
      </w:r>
      <w:r w:rsidRPr="00AA1776">
        <w:rPr>
          <w:sz w:val="20"/>
          <w:szCs w:val="20"/>
        </w:rPr>
        <w:t xml:space="preserve"> 59: 237–269.</w:t>
      </w:r>
    </w:p>
    <w:p w14:paraId="461EDFAA" w14:textId="77777777" w:rsidR="00697C41" w:rsidRPr="00AA1776" w:rsidRDefault="00697C41" w:rsidP="00C60B44">
      <w:pPr>
        <w:pStyle w:val="Default"/>
        <w:ind w:left="426" w:hanging="426"/>
        <w:jc w:val="both"/>
        <w:rPr>
          <w:rFonts w:eastAsia="Times New Roman"/>
          <w:i/>
          <w:sz w:val="20"/>
          <w:szCs w:val="20"/>
        </w:rPr>
      </w:pPr>
      <w:r w:rsidRPr="00AA1776">
        <w:rPr>
          <w:rFonts w:eastAsia="Times New Roman"/>
          <w:sz w:val="20"/>
          <w:szCs w:val="20"/>
        </w:rPr>
        <w:t xml:space="preserve">Gray, R. H. </w:t>
      </w:r>
      <w:proofErr w:type="spellStart"/>
      <w:r w:rsidRPr="00AA1776">
        <w:rPr>
          <w:rFonts w:eastAsia="Times New Roman"/>
          <w:sz w:val="20"/>
          <w:szCs w:val="20"/>
        </w:rPr>
        <w:t>Kouhy</w:t>
      </w:r>
      <w:proofErr w:type="spellEnd"/>
      <w:r w:rsidRPr="00AA1776">
        <w:rPr>
          <w:rFonts w:eastAsia="Times New Roman"/>
          <w:sz w:val="20"/>
          <w:szCs w:val="20"/>
        </w:rPr>
        <w:t xml:space="preserve"> R. &amp; Lavers, S. (2015). Corporate Social and Environmental Reporting: A Review of the Literature and a Longitudinal Study of United Kingdom Disclosure. </w:t>
      </w:r>
      <w:proofErr w:type="gramStart"/>
      <w:r w:rsidRPr="00AA1776">
        <w:rPr>
          <w:rFonts w:eastAsia="Times New Roman"/>
          <w:i/>
          <w:sz w:val="20"/>
          <w:szCs w:val="20"/>
        </w:rPr>
        <w:t>Accounting Auditing and Accountability Journal, 8(2), 47-79.</w:t>
      </w:r>
      <w:proofErr w:type="gramEnd"/>
    </w:p>
    <w:p w14:paraId="5C3A747B" w14:textId="6C33924E" w:rsidR="00697C41" w:rsidRPr="00AA1776" w:rsidRDefault="00697C41" w:rsidP="00C60B44">
      <w:pPr>
        <w:pStyle w:val="NoSpacing"/>
        <w:jc w:val="both"/>
        <w:rPr>
          <w:rFonts w:ascii="Times New Roman" w:hAnsi="Times New Roman" w:cs="Times New Roman"/>
          <w:b/>
          <w:bCs/>
          <w:sz w:val="20"/>
          <w:szCs w:val="20"/>
        </w:rPr>
      </w:pPr>
    </w:p>
    <w:p w14:paraId="4F37E700" w14:textId="37D73FE4" w:rsidR="00BB7670" w:rsidRPr="00AA1776" w:rsidRDefault="00BB7670" w:rsidP="00C60B44">
      <w:pPr>
        <w:pStyle w:val="Default"/>
        <w:ind w:left="426" w:hanging="426"/>
        <w:jc w:val="both"/>
        <w:rPr>
          <w:sz w:val="20"/>
          <w:szCs w:val="20"/>
          <w:lang w:val="en-GB" w:eastAsia="en-GB"/>
        </w:rPr>
      </w:pPr>
      <w:proofErr w:type="spellStart"/>
      <w:r w:rsidRPr="00AA1776">
        <w:rPr>
          <w:sz w:val="20"/>
          <w:szCs w:val="20"/>
          <w:lang w:val="en-GB" w:eastAsia="en-GB"/>
        </w:rPr>
        <w:t>Ifurueze</w:t>
      </w:r>
      <w:proofErr w:type="spellEnd"/>
      <w:r w:rsidRPr="00AA1776">
        <w:rPr>
          <w:sz w:val="20"/>
          <w:szCs w:val="20"/>
          <w:lang w:val="en-GB" w:eastAsia="en-GB"/>
        </w:rPr>
        <w:t xml:space="preserve">, M.S.K, Lyndon M.E, </w:t>
      </w:r>
      <w:proofErr w:type="spellStart"/>
      <w:r w:rsidRPr="00AA1776">
        <w:rPr>
          <w:sz w:val="20"/>
          <w:szCs w:val="20"/>
          <w:lang w:val="en-GB" w:eastAsia="en-GB"/>
        </w:rPr>
        <w:t>Bingilar</w:t>
      </w:r>
      <w:proofErr w:type="spellEnd"/>
      <w:r w:rsidRPr="00AA1776">
        <w:rPr>
          <w:sz w:val="20"/>
          <w:szCs w:val="20"/>
          <w:lang w:val="en-GB" w:eastAsia="en-GB"/>
        </w:rPr>
        <w:t xml:space="preserve"> P.M (2016). The impact of Environmental Cost in Corporate Performance: A study of oil companies in Niger Delta State of Nigeria. </w:t>
      </w:r>
      <w:r w:rsidRPr="00AA1776">
        <w:rPr>
          <w:i/>
          <w:sz w:val="20"/>
          <w:szCs w:val="20"/>
          <w:lang w:val="en-GB" w:eastAsia="en-GB"/>
        </w:rPr>
        <w:t>Journal of Business Management</w:t>
      </w:r>
      <w:r w:rsidRPr="00AA1776">
        <w:rPr>
          <w:sz w:val="20"/>
          <w:szCs w:val="20"/>
          <w:lang w:val="en-GB" w:eastAsia="en-GB"/>
        </w:rPr>
        <w:t xml:space="preserve"> 2(2), 1- 10</w:t>
      </w:r>
    </w:p>
    <w:p w14:paraId="34DE24C1" w14:textId="4934E0EC" w:rsidR="002764B4" w:rsidRPr="00AA1776" w:rsidRDefault="002764B4" w:rsidP="00C60B44">
      <w:pPr>
        <w:pStyle w:val="Default"/>
        <w:ind w:left="426" w:hanging="426"/>
        <w:jc w:val="both"/>
        <w:rPr>
          <w:rFonts w:eastAsia="Times New Roman"/>
          <w:sz w:val="20"/>
          <w:szCs w:val="20"/>
        </w:rPr>
      </w:pPr>
      <w:r w:rsidRPr="00AA1776">
        <w:rPr>
          <w:rFonts w:eastAsia="Times New Roman"/>
          <w:sz w:val="20"/>
          <w:szCs w:val="20"/>
        </w:rPr>
        <w:t xml:space="preserve">Jensen, J.  &amp; </w:t>
      </w:r>
      <w:proofErr w:type="spellStart"/>
      <w:r w:rsidRPr="00AA1776">
        <w:rPr>
          <w:rFonts w:eastAsia="Times New Roman"/>
          <w:sz w:val="20"/>
          <w:szCs w:val="20"/>
        </w:rPr>
        <w:t>Meckling</w:t>
      </w:r>
      <w:proofErr w:type="spellEnd"/>
      <w:r w:rsidRPr="00AA1776">
        <w:rPr>
          <w:rFonts w:eastAsia="Times New Roman"/>
          <w:sz w:val="20"/>
          <w:szCs w:val="20"/>
        </w:rPr>
        <w:t xml:space="preserve">, W.  (2016). Theory of the firm: Managerial behavior, agency costs and ownerships structure.  </w:t>
      </w:r>
      <w:proofErr w:type="gramStart"/>
      <w:r w:rsidRPr="00AA1776">
        <w:rPr>
          <w:rFonts w:eastAsia="Times New Roman"/>
          <w:i/>
          <w:sz w:val="20"/>
          <w:szCs w:val="20"/>
        </w:rPr>
        <w:t>Journal of Financial Economics</w:t>
      </w:r>
      <w:r w:rsidRPr="00AA1776">
        <w:rPr>
          <w:rFonts w:eastAsia="Times New Roman"/>
          <w:sz w:val="20"/>
          <w:szCs w:val="20"/>
        </w:rPr>
        <w:t>.</w:t>
      </w:r>
      <w:proofErr w:type="gramEnd"/>
      <w:r w:rsidRPr="00AA1776">
        <w:rPr>
          <w:rFonts w:eastAsia="Times New Roman"/>
          <w:sz w:val="20"/>
          <w:szCs w:val="20"/>
        </w:rPr>
        <w:t xml:space="preserve"> 3(4), 305-360.</w:t>
      </w:r>
    </w:p>
    <w:p w14:paraId="035A6BD5" w14:textId="52EDBF8E" w:rsidR="00653254" w:rsidRPr="00AA1776" w:rsidRDefault="00653254" w:rsidP="00C60B44">
      <w:pPr>
        <w:pStyle w:val="Default"/>
        <w:ind w:left="426" w:hanging="426"/>
        <w:jc w:val="both"/>
        <w:rPr>
          <w:sz w:val="20"/>
          <w:szCs w:val="20"/>
        </w:rPr>
      </w:pPr>
      <w:proofErr w:type="spellStart"/>
      <w:proofErr w:type="gramStart"/>
      <w:r w:rsidRPr="00AA1776">
        <w:rPr>
          <w:rFonts w:eastAsia="Times New Roman"/>
          <w:sz w:val="20"/>
          <w:szCs w:val="20"/>
        </w:rPr>
        <w:t>Malarvizhi</w:t>
      </w:r>
      <w:proofErr w:type="spellEnd"/>
      <w:r w:rsidRPr="00AA1776">
        <w:rPr>
          <w:rFonts w:eastAsia="Times New Roman"/>
          <w:sz w:val="20"/>
          <w:szCs w:val="20"/>
        </w:rPr>
        <w:t xml:space="preserve">, L. &amp; </w:t>
      </w:r>
      <w:proofErr w:type="spellStart"/>
      <w:r w:rsidRPr="00AA1776">
        <w:rPr>
          <w:rFonts w:eastAsia="Times New Roman"/>
          <w:sz w:val="20"/>
          <w:szCs w:val="20"/>
        </w:rPr>
        <w:t>ranjanni</w:t>
      </w:r>
      <w:proofErr w:type="spellEnd"/>
      <w:r w:rsidRPr="00AA1776">
        <w:rPr>
          <w:rFonts w:eastAsia="Times New Roman"/>
          <w:sz w:val="20"/>
          <w:szCs w:val="20"/>
        </w:rPr>
        <w:t>, J. (2016).</w:t>
      </w:r>
      <w:proofErr w:type="gramEnd"/>
      <w:r w:rsidRPr="00AA1776">
        <w:rPr>
          <w:rFonts w:eastAsia="Times New Roman"/>
          <w:sz w:val="20"/>
          <w:szCs w:val="20"/>
        </w:rPr>
        <w:t xml:space="preserve"> The nature of accounting information reliability: Inferences from archival and experimental research. </w:t>
      </w:r>
      <w:r w:rsidRPr="00AA1776">
        <w:rPr>
          <w:rFonts w:eastAsia="Times New Roman"/>
          <w:i/>
          <w:sz w:val="20"/>
          <w:szCs w:val="20"/>
        </w:rPr>
        <w:t>Accounting Horizons,</w:t>
      </w:r>
      <w:r w:rsidRPr="00AA1776">
        <w:rPr>
          <w:rFonts w:eastAsia="Times New Roman"/>
          <w:sz w:val="20"/>
          <w:szCs w:val="20"/>
        </w:rPr>
        <w:t xml:space="preserve"> 20(4), 399-425 </w:t>
      </w:r>
    </w:p>
    <w:p w14:paraId="32160543" w14:textId="77777777" w:rsidR="00092664" w:rsidRPr="00AA1776" w:rsidRDefault="00092664" w:rsidP="00C60B44">
      <w:pPr>
        <w:pStyle w:val="Default"/>
        <w:ind w:left="426" w:hanging="426"/>
        <w:jc w:val="both"/>
        <w:rPr>
          <w:sz w:val="20"/>
          <w:szCs w:val="20"/>
        </w:rPr>
      </w:pPr>
      <w:proofErr w:type="spellStart"/>
      <w:proofErr w:type="gramStart"/>
      <w:r w:rsidRPr="00AA1776">
        <w:rPr>
          <w:sz w:val="20"/>
          <w:szCs w:val="20"/>
        </w:rPr>
        <w:t>Nadeem</w:t>
      </w:r>
      <w:proofErr w:type="spellEnd"/>
      <w:r w:rsidRPr="00AA1776">
        <w:rPr>
          <w:sz w:val="20"/>
          <w:szCs w:val="20"/>
        </w:rPr>
        <w:t>, M. (2012).</w:t>
      </w:r>
      <w:proofErr w:type="gramEnd"/>
      <w:r w:rsidRPr="00AA1776">
        <w:rPr>
          <w:sz w:val="20"/>
          <w:szCs w:val="20"/>
        </w:rPr>
        <w:t xml:space="preserve"> Discussion of the quality of accrual and earnings: The role of accruals estimation errors .</w:t>
      </w:r>
      <w:r w:rsidRPr="00AA1776">
        <w:rPr>
          <w:i/>
          <w:sz w:val="20"/>
          <w:szCs w:val="20"/>
        </w:rPr>
        <w:t>The Accounting Review</w:t>
      </w:r>
      <w:r w:rsidRPr="00AA1776">
        <w:rPr>
          <w:sz w:val="20"/>
          <w:szCs w:val="20"/>
        </w:rPr>
        <w:t xml:space="preserve"> 77 (supplement): 61-69. </w:t>
      </w:r>
    </w:p>
    <w:p w14:paraId="4CC1305E" w14:textId="77777777" w:rsidR="00092664" w:rsidRPr="00AA1776" w:rsidRDefault="00092664" w:rsidP="00C60B44">
      <w:pPr>
        <w:pStyle w:val="Default"/>
        <w:ind w:left="426" w:hanging="426"/>
        <w:jc w:val="both"/>
        <w:rPr>
          <w:rFonts w:eastAsia="Times New Roman"/>
          <w:sz w:val="20"/>
          <w:szCs w:val="20"/>
        </w:rPr>
      </w:pPr>
      <w:r w:rsidRPr="00AA1776">
        <w:rPr>
          <w:rFonts w:eastAsia="Times New Roman"/>
          <w:sz w:val="20"/>
          <w:szCs w:val="20"/>
        </w:rPr>
        <w:t xml:space="preserve">Ness, D. (2012). How do earning numbers relate to stock returns? </w:t>
      </w:r>
      <w:proofErr w:type="gramStart"/>
      <w:r w:rsidRPr="00AA1776">
        <w:rPr>
          <w:rFonts w:eastAsia="Times New Roman"/>
          <w:sz w:val="20"/>
          <w:szCs w:val="20"/>
        </w:rPr>
        <w:t>A review of classic accounting research with update evidence.</w:t>
      </w:r>
      <w:proofErr w:type="gramEnd"/>
      <w:r w:rsidRPr="00AA1776">
        <w:rPr>
          <w:rFonts w:eastAsia="Times New Roman"/>
          <w:sz w:val="20"/>
          <w:szCs w:val="20"/>
        </w:rPr>
        <w:t xml:space="preserve">  </w:t>
      </w:r>
      <w:proofErr w:type="gramStart"/>
      <w:r w:rsidRPr="00AA1776">
        <w:rPr>
          <w:rFonts w:eastAsia="Times New Roman"/>
          <w:i/>
          <w:sz w:val="20"/>
          <w:szCs w:val="20"/>
        </w:rPr>
        <w:t>Accounting Horizons</w:t>
      </w:r>
      <w:r w:rsidRPr="00AA1776">
        <w:rPr>
          <w:rFonts w:eastAsia="Times New Roman"/>
          <w:sz w:val="20"/>
          <w:szCs w:val="20"/>
        </w:rPr>
        <w:t>, 18(4), 263-286.</w:t>
      </w:r>
      <w:proofErr w:type="gramEnd"/>
    </w:p>
    <w:p w14:paraId="2D0C3A45" w14:textId="5A06FE5D" w:rsidR="00653254" w:rsidRPr="00AA1776" w:rsidRDefault="00653254" w:rsidP="00C60B44">
      <w:pPr>
        <w:pStyle w:val="Default"/>
        <w:ind w:left="426" w:hanging="426"/>
        <w:jc w:val="both"/>
        <w:rPr>
          <w:rFonts w:eastAsia="Times New Roman"/>
          <w:sz w:val="20"/>
          <w:szCs w:val="20"/>
        </w:rPr>
      </w:pPr>
      <w:proofErr w:type="spellStart"/>
      <w:r w:rsidRPr="00AA1776">
        <w:rPr>
          <w:rFonts w:eastAsia="Times New Roman"/>
          <w:sz w:val="20"/>
          <w:szCs w:val="20"/>
        </w:rPr>
        <w:t>Novick</w:t>
      </w:r>
      <w:proofErr w:type="spellEnd"/>
      <w:r w:rsidRPr="00AA1776">
        <w:rPr>
          <w:rFonts w:eastAsia="Times New Roman"/>
          <w:sz w:val="20"/>
          <w:szCs w:val="20"/>
        </w:rPr>
        <w:t xml:space="preserve">, R. (2019). </w:t>
      </w:r>
      <w:proofErr w:type="gramStart"/>
      <w:r w:rsidRPr="00AA1776">
        <w:rPr>
          <w:rFonts w:eastAsia="Times New Roman"/>
          <w:i/>
          <w:sz w:val="20"/>
          <w:szCs w:val="20"/>
        </w:rPr>
        <w:t>Overview of Environments and Health in Europe in the 1990s.</w:t>
      </w:r>
      <w:proofErr w:type="gramEnd"/>
      <w:r w:rsidRPr="00AA1776">
        <w:rPr>
          <w:rFonts w:eastAsia="Times New Roman"/>
          <w:i/>
          <w:sz w:val="20"/>
          <w:szCs w:val="20"/>
        </w:rPr>
        <w:t xml:space="preserve"> </w:t>
      </w:r>
      <w:r w:rsidRPr="00AA1776">
        <w:rPr>
          <w:rFonts w:eastAsia="Times New Roman"/>
          <w:sz w:val="20"/>
          <w:szCs w:val="20"/>
        </w:rPr>
        <w:t xml:space="preserve">Geneva: World Health </w:t>
      </w:r>
      <w:proofErr w:type="spellStart"/>
      <w:r w:rsidRPr="00AA1776">
        <w:rPr>
          <w:rFonts w:eastAsia="Times New Roman"/>
          <w:sz w:val="20"/>
          <w:szCs w:val="20"/>
        </w:rPr>
        <w:t>Organisation</w:t>
      </w:r>
      <w:proofErr w:type="spellEnd"/>
    </w:p>
    <w:p w14:paraId="0D86C2B5" w14:textId="77777777" w:rsidR="00653254" w:rsidRPr="00AA1776" w:rsidRDefault="00653254" w:rsidP="00C60B44">
      <w:pPr>
        <w:pStyle w:val="Default"/>
        <w:ind w:left="426" w:hanging="426"/>
        <w:jc w:val="both"/>
        <w:rPr>
          <w:rFonts w:eastAsia="Times New Roman"/>
          <w:sz w:val="20"/>
          <w:szCs w:val="20"/>
        </w:rPr>
      </w:pPr>
      <w:proofErr w:type="spellStart"/>
      <w:r w:rsidRPr="00AA1776">
        <w:rPr>
          <w:sz w:val="20"/>
          <w:szCs w:val="20"/>
        </w:rPr>
        <w:t>Nwaiwu</w:t>
      </w:r>
      <w:proofErr w:type="spellEnd"/>
      <w:r w:rsidRPr="00AA1776">
        <w:rPr>
          <w:sz w:val="20"/>
          <w:szCs w:val="20"/>
        </w:rPr>
        <w:t xml:space="preserve">, S. &amp; </w:t>
      </w:r>
      <w:proofErr w:type="spellStart"/>
      <w:r w:rsidRPr="00AA1776">
        <w:rPr>
          <w:sz w:val="20"/>
          <w:szCs w:val="20"/>
        </w:rPr>
        <w:t>Oluka</w:t>
      </w:r>
      <w:proofErr w:type="spellEnd"/>
      <w:r w:rsidRPr="00AA1776">
        <w:rPr>
          <w:sz w:val="20"/>
          <w:szCs w:val="20"/>
        </w:rPr>
        <w:t xml:space="preserve">, A. (2018) Environmental Cost Disclosure and Financial Performance of Oil and Gas </w:t>
      </w:r>
      <w:proofErr w:type="gramStart"/>
      <w:r w:rsidRPr="00AA1776">
        <w:rPr>
          <w:sz w:val="20"/>
          <w:szCs w:val="20"/>
        </w:rPr>
        <w:t>In</w:t>
      </w:r>
      <w:proofErr w:type="gramEnd"/>
      <w:r w:rsidRPr="00AA1776">
        <w:rPr>
          <w:sz w:val="20"/>
          <w:szCs w:val="20"/>
        </w:rPr>
        <w:t xml:space="preserve"> Nigeria. International Journal of Advanced Academic Research 4(2)1-10</w:t>
      </w:r>
    </w:p>
    <w:p w14:paraId="5568BAF0" w14:textId="583F0E12" w:rsidR="00B22AD7" w:rsidRPr="00AA1776" w:rsidRDefault="00B22AD7" w:rsidP="00C60B44">
      <w:pPr>
        <w:pStyle w:val="Default"/>
        <w:ind w:left="426" w:hanging="426"/>
        <w:jc w:val="both"/>
        <w:rPr>
          <w:rFonts w:eastAsia="Times New Roman"/>
          <w:sz w:val="20"/>
          <w:szCs w:val="20"/>
        </w:rPr>
      </w:pPr>
      <w:proofErr w:type="spellStart"/>
      <w:r w:rsidRPr="00AA1776">
        <w:rPr>
          <w:rFonts w:eastAsia="Times New Roman"/>
          <w:sz w:val="20"/>
          <w:szCs w:val="20"/>
        </w:rPr>
        <w:t>Pramanik</w:t>
      </w:r>
      <w:proofErr w:type="spellEnd"/>
      <w:r w:rsidRPr="00AA1776">
        <w:rPr>
          <w:rFonts w:eastAsia="Times New Roman"/>
          <w:sz w:val="20"/>
          <w:szCs w:val="20"/>
        </w:rPr>
        <w:t>, A.</w:t>
      </w:r>
      <w:r w:rsidR="006C7426" w:rsidRPr="00AA1776">
        <w:rPr>
          <w:rFonts w:eastAsia="Times New Roman"/>
          <w:sz w:val="20"/>
          <w:szCs w:val="20"/>
        </w:rPr>
        <w:t xml:space="preserve"> K.</w:t>
      </w:r>
      <w:r w:rsidRPr="00AA1776">
        <w:rPr>
          <w:rFonts w:eastAsia="Times New Roman"/>
          <w:sz w:val="20"/>
          <w:szCs w:val="20"/>
        </w:rPr>
        <w:t xml:space="preserve"> (2017). </w:t>
      </w:r>
      <w:proofErr w:type="gramStart"/>
      <w:r w:rsidRPr="00AA1776">
        <w:rPr>
          <w:rFonts w:eastAsia="Times New Roman"/>
          <w:i/>
          <w:sz w:val="20"/>
          <w:szCs w:val="20"/>
        </w:rPr>
        <w:t>Environmental accounting reporting</w:t>
      </w:r>
      <w:r w:rsidRPr="00AA1776">
        <w:rPr>
          <w:rFonts w:eastAsia="Times New Roman"/>
          <w:sz w:val="20"/>
          <w:szCs w:val="20"/>
        </w:rPr>
        <w:t>.</w:t>
      </w:r>
      <w:proofErr w:type="gramEnd"/>
      <w:r w:rsidRPr="00AA1776">
        <w:rPr>
          <w:rFonts w:eastAsia="Times New Roman"/>
          <w:sz w:val="20"/>
          <w:szCs w:val="20"/>
        </w:rPr>
        <w:t xml:space="preserve"> </w:t>
      </w:r>
      <w:proofErr w:type="gramStart"/>
      <w:r w:rsidRPr="00AA1776">
        <w:rPr>
          <w:rFonts w:eastAsia="Times New Roman"/>
          <w:sz w:val="20"/>
          <w:szCs w:val="20"/>
        </w:rPr>
        <w:t>New Delhi, Delhi publication P.V.T Ltd.</w:t>
      </w:r>
      <w:proofErr w:type="gramEnd"/>
    </w:p>
    <w:p w14:paraId="38DD8A71" w14:textId="77777777" w:rsidR="00B22AD7" w:rsidRPr="00AA1776" w:rsidRDefault="00B22AD7" w:rsidP="00C60B44">
      <w:pPr>
        <w:pStyle w:val="Default"/>
        <w:ind w:left="426" w:hanging="426"/>
        <w:jc w:val="both"/>
        <w:rPr>
          <w:rFonts w:eastAsia="Times New Roman"/>
          <w:sz w:val="20"/>
          <w:szCs w:val="20"/>
        </w:rPr>
      </w:pPr>
      <w:proofErr w:type="spellStart"/>
      <w:r w:rsidRPr="00AA1776">
        <w:rPr>
          <w:rFonts w:eastAsia="Times New Roman"/>
          <w:sz w:val="20"/>
          <w:szCs w:val="20"/>
        </w:rPr>
        <w:t>Peskin</w:t>
      </w:r>
      <w:proofErr w:type="spellEnd"/>
      <w:r w:rsidRPr="00AA1776">
        <w:rPr>
          <w:rFonts w:eastAsia="Times New Roman"/>
          <w:sz w:val="20"/>
          <w:szCs w:val="20"/>
        </w:rPr>
        <w:t xml:space="preserve">, H.M. (2019). </w:t>
      </w:r>
      <w:proofErr w:type="gramStart"/>
      <w:r w:rsidRPr="00AA1776">
        <w:rPr>
          <w:rFonts w:eastAsia="Times New Roman"/>
          <w:sz w:val="20"/>
          <w:szCs w:val="20"/>
        </w:rPr>
        <w:t>A Proposed Environmental Accounts Framework.</w:t>
      </w:r>
      <w:proofErr w:type="gramEnd"/>
      <w:r w:rsidRPr="00AA1776">
        <w:rPr>
          <w:rFonts w:eastAsia="Times New Roman"/>
          <w:sz w:val="20"/>
          <w:szCs w:val="20"/>
        </w:rPr>
        <w:t xml:space="preserve"> </w:t>
      </w:r>
      <w:proofErr w:type="gramStart"/>
      <w:r w:rsidRPr="00AA1776">
        <w:rPr>
          <w:rFonts w:eastAsia="Times New Roman"/>
          <w:i/>
          <w:sz w:val="20"/>
          <w:szCs w:val="20"/>
        </w:rPr>
        <w:t>Environmental Accounting for Sustainable Development</w:t>
      </w:r>
      <w:r w:rsidRPr="00AA1776">
        <w:rPr>
          <w:rFonts w:eastAsia="Times New Roman"/>
          <w:sz w:val="20"/>
          <w:szCs w:val="20"/>
        </w:rPr>
        <w:t>.</w:t>
      </w:r>
      <w:proofErr w:type="gramEnd"/>
      <w:r w:rsidRPr="00AA1776">
        <w:rPr>
          <w:rFonts w:eastAsia="Times New Roman"/>
          <w:sz w:val="20"/>
          <w:szCs w:val="20"/>
        </w:rPr>
        <w:t xml:space="preserve"> Washington, DC the World Bank.</w:t>
      </w:r>
    </w:p>
    <w:p w14:paraId="1A8ABC15" w14:textId="77777777" w:rsidR="001275E3" w:rsidRPr="00AA1776" w:rsidRDefault="001275E3" w:rsidP="00C60B44">
      <w:pPr>
        <w:pStyle w:val="Default"/>
        <w:ind w:left="426" w:hanging="426"/>
        <w:jc w:val="both"/>
        <w:rPr>
          <w:rFonts w:eastAsia="Times New Roman"/>
          <w:sz w:val="20"/>
          <w:szCs w:val="20"/>
        </w:rPr>
      </w:pPr>
      <w:proofErr w:type="gramStart"/>
      <w:r w:rsidRPr="00AA1776">
        <w:rPr>
          <w:rFonts w:eastAsia="Times New Roman"/>
          <w:sz w:val="20"/>
          <w:szCs w:val="20"/>
        </w:rPr>
        <w:t>Rose</w:t>
      </w:r>
      <w:proofErr w:type="gramEnd"/>
      <w:r w:rsidRPr="00AA1776">
        <w:rPr>
          <w:rFonts w:eastAsia="Times New Roman"/>
          <w:sz w:val="20"/>
          <w:szCs w:val="20"/>
        </w:rPr>
        <w:t xml:space="preserve">, H. (2017). </w:t>
      </w:r>
      <w:proofErr w:type="gramStart"/>
      <w:r w:rsidRPr="00AA1776">
        <w:rPr>
          <w:rFonts w:eastAsia="Times New Roman"/>
          <w:i/>
          <w:sz w:val="20"/>
          <w:szCs w:val="20"/>
        </w:rPr>
        <w:t>Education of Women for National Development</w:t>
      </w:r>
      <w:r w:rsidRPr="00AA1776">
        <w:rPr>
          <w:rFonts w:eastAsia="Times New Roman"/>
          <w:sz w:val="20"/>
          <w:szCs w:val="20"/>
        </w:rPr>
        <w:t>.</w:t>
      </w:r>
      <w:proofErr w:type="gramEnd"/>
      <w:r w:rsidRPr="00AA1776">
        <w:rPr>
          <w:rFonts w:eastAsia="Times New Roman"/>
          <w:sz w:val="20"/>
          <w:szCs w:val="20"/>
        </w:rPr>
        <w:t xml:space="preserve"> </w:t>
      </w:r>
      <w:proofErr w:type="gramStart"/>
      <w:r w:rsidRPr="00AA1776">
        <w:rPr>
          <w:rFonts w:eastAsia="Times New Roman"/>
          <w:sz w:val="20"/>
          <w:szCs w:val="20"/>
        </w:rPr>
        <w:t>Ibadan, Evans Publishers.</w:t>
      </w:r>
      <w:proofErr w:type="gramEnd"/>
    </w:p>
    <w:p w14:paraId="7C768545" w14:textId="77777777" w:rsidR="00B86726" w:rsidRPr="00AA1776" w:rsidRDefault="00B86726" w:rsidP="00C60B44">
      <w:pPr>
        <w:pStyle w:val="Default"/>
        <w:ind w:left="426" w:hanging="426"/>
        <w:jc w:val="both"/>
        <w:rPr>
          <w:rFonts w:eastAsia="Times New Roman"/>
          <w:sz w:val="20"/>
          <w:szCs w:val="20"/>
        </w:rPr>
      </w:pPr>
      <w:proofErr w:type="spellStart"/>
      <w:r w:rsidRPr="00AA1776">
        <w:rPr>
          <w:rFonts w:eastAsia="Times New Roman"/>
          <w:sz w:val="20"/>
          <w:szCs w:val="20"/>
        </w:rPr>
        <w:lastRenderedPageBreak/>
        <w:t>Shehu</w:t>
      </w:r>
      <w:proofErr w:type="spellEnd"/>
      <w:r w:rsidRPr="00AA1776">
        <w:rPr>
          <w:rFonts w:eastAsia="Times New Roman"/>
          <w:sz w:val="20"/>
          <w:szCs w:val="20"/>
        </w:rPr>
        <w:t xml:space="preserve">, R. (2014). Financial accounting and corporate governance: A discussion. </w:t>
      </w:r>
      <w:r w:rsidRPr="00AA1776">
        <w:rPr>
          <w:rFonts w:eastAsia="Times New Roman"/>
          <w:i/>
          <w:sz w:val="20"/>
          <w:szCs w:val="20"/>
        </w:rPr>
        <w:t>Journal of Accounting and Economics</w:t>
      </w:r>
      <w:r w:rsidRPr="00AA1776">
        <w:rPr>
          <w:rFonts w:eastAsia="Times New Roman"/>
          <w:sz w:val="20"/>
          <w:szCs w:val="20"/>
        </w:rPr>
        <w:t>, 32(2), 335-347.</w:t>
      </w:r>
    </w:p>
    <w:p w14:paraId="5A8515CD" w14:textId="77777777" w:rsidR="00B86726" w:rsidRPr="00AA1776" w:rsidRDefault="00B86726" w:rsidP="00C60B44">
      <w:pPr>
        <w:pStyle w:val="Default"/>
        <w:ind w:left="426" w:hanging="426"/>
        <w:jc w:val="both"/>
        <w:rPr>
          <w:sz w:val="20"/>
          <w:szCs w:val="20"/>
        </w:rPr>
      </w:pPr>
      <w:proofErr w:type="spellStart"/>
      <w:r w:rsidRPr="00AA1776">
        <w:rPr>
          <w:sz w:val="20"/>
          <w:szCs w:val="20"/>
        </w:rPr>
        <w:t>Srinivasa</w:t>
      </w:r>
      <w:proofErr w:type="spellEnd"/>
      <w:r w:rsidRPr="00AA1776">
        <w:rPr>
          <w:sz w:val="20"/>
          <w:szCs w:val="20"/>
        </w:rPr>
        <w:t xml:space="preserve">, M. M. D. (2014). Conceptual Framework of Environmental Accounting and Reporting: An Overview. </w:t>
      </w:r>
      <w:r w:rsidRPr="00AA1776">
        <w:rPr>
          <w:i/>
          <w:sz w:val="20"/>
          <w:szCs w:val="20"/>
        </w:rPr>
        <w:t xml:space="preserve">EPRA International Journal of Economic and Business Review, </w:t>
      </w:r>
      <w:r w:rsidRPr="00AA1776">
        <w:rPr>
          <w:sz w:val="20"/>
          <w:szCs w:val="20"/>
        </w:rPr>
        <w:t>2(2): 43-51.</w:t>
      </w:r>
    </w:p>
    <w:p w14:paraId="6EF93CD8" w14:textId="77777777" w:rsidR="00B86726" w:rsidRPr="00AA1776" w:rsidRDefault="00B86726" w:rsidP="00C60B44">
      <w:pPr>
        <w:pStyle w:val="Default"/>
        <w:ind w:left="426" w:hanging="426"/>
        <w:jc w:val="both"/>
        <w:rPr>
          <w:rFonts w:eastAsia="Times New Roman"/>
          <w:sz w:val="20"/>
          <w:szCs w:val="20"/>
        </w:rPr>
      </w:pPr>
      <w:r w:rsidRPr="00AA1776">
        <w:rPr>
          <w:rFonts w:eastAsia="Times New Roman"/>
          <w:sz w:val="20"/>
          <w:szCs w:val="20"/>
        </w:rPr>
        <w:t xml:space="preserve">Steele, A. P. &amp; Powell, J.R. (2012).Environmental </w:t>
      </w:r>
      <w:proofErr w:type="gramStart"/>
      <w:r w:rsidRPr="00AA1776">
        <w:rPr>
          <w:rFonts w:eastAsia="Times New Roman"/>
          <w:sz w:val="20"/>
          <w:szCs w:val="20"/>
        </w:rPr>
        <w:t>Accounting</w:t>
      </w:r>
      <w:proofErr w:type="gramEnd"/>
      <w:r w:rsidRPr="00AA1776">
        <w:rPr>
          <w:rFonts w:eastAsia="Times New Roman"/>
          <w:sz w:val="20"/>
          <w:szCs w:val="20"/>
        </w:rPr>
        <w:t>: Applications for Local Authorities to Quantify Internal and External Costs of Alternative Waste Management Strategies</w:t>
      </w:r>
      <w:r w:rsidRPr="00AA1776">
        <w:rPr>
          <w:rFonts w:eastAsia="Times New Roman"/>
          <w:i/>
          <w:sz w:val="20"/>
          <w:szCs w:val="20"/>
        </w:rPr>
        <w:t xml:space="preserve">. </w:t>
      </w:r>
      <w:proofErr w:type="gramStart"/>
      <w:r w:rsidRPr="00AA1776">
        <w:rPr>
          <w:rFonts w:eastAsia="Times New Roman"/>
          <w:sz w:val="20"/>
          <w:szCs w:val="20"/>
        </w:rPr>
        <w:t>Environmental Management Accounting Network Europe, Fifth Annual Conference, Gloucestershire Business School, 11/12 February.</w:t>
      </w:r>
      <w:proofErr w:type="gramEnd"/>
    </w:p>
    <w:p w14:paraId="1CF9812A" w14:textId="77777777" w:rsidR="00B86726" w:rsidRPr="00AA1776" w:rsidRDefault="00B86726" w:rsidP="00C60B44">
      <w:pPr>
        <w:pStyle w:val="Default"/>
        <w:ind w:left="426" w:hanging="426"/>
        <w:jc w:val="both"/>
        <w:rPr>
          <w:bCs/>
          <w:sz w:val="20"/>
          <w:szCs w:val="20"/>
        </w:rPr>
      </w:pPr>
      <w:proofErr w:type="gramStart"/>
      <w:r w:rsidRPr="00AA1776">
        <w:rPr>
          <w:sz w:val="20"/>
          <w:szCs w:val="20"/>
        </w:rPr>
        <w:t>Susi, S. (2019).</w:t>
      </w:r>
      <w:proofErr w:type="gramEnd"/>
      <w:r w:rsidRPr="00AA1776">
        <w:rPr>
          <w:sz w:val="20"/>
          <w:szCs w:val="20"/>
        </w:rPr>
        <w:t xml:space="preserve"> </w:t>
      </w:r>
      <w:proofErr w:type="gramStart"/>
      <w:r w:rsidRPr="00AA1776">
        <w:rPr>
          <w:sz w:val="20"/>
          <w:szCs w:val="20"/>
        </w:rPr>
        <w:t>The Occurrence of Environmental Disclosures in the Annual Reports</w:t>
      </w:r>
      <w:r w:rsidRPr="00AA1776">
        <w:rPr>
          <w:i/>
          <w:sz w:val="20"/>
          <w:szCs w:val="20"/>
        </w:rPr>
        <w:t>.</w:t>
      </w:r>
      <w:proofErr w:type="gramEnd"/>
      <w:r w:rsidRPr="00AA1776">
        <w:rPr>
          <w:i/>
          <w:sz w:val="20"/>
          <w:szCs w:val="20"/>
        </w:rPr>
        <w:t xml:space="preserve"> </w:t>
      </w:r>
      <w:r w:rsidRPr="00AA1776">
        <w:rPr>
          <w:bCs/>
          <w:i/>
          <w:sz w:val="20"/>
          <w:szCs w:val="20"/>
        </w:rPr>
        <w:t xml:space="preserve">Journal </w:t>
      </w:r>
      <w:proofErr w:type="spellStart"/>
      <w:r w:rsidRPr="00AA1776">
        <w:rPr>
          <w:bCs/>
          <w:i/>
          <w:sz w:val="20"/>
          <w:szCs w:val="20"/>
        </w:rPr>
        <w:t>Akuntansi</w:t>
      </w:r>
      <w:proofErr w:type="spellEnd"/>
      <w:r w:rsidRPr="00AA1776">
        <w:rPr>
          <w:bCs/>
          <w:i/>
          <w:sz w:val="20"/>
          <w:szCs w:val="20"/>
        </w:rPr>
        <w:t xml:space="preserve"> &amp; Auditing Indonesia (JAAI),</w:t>
      </w:r>
      <w:r w:rsidRPr="00AA1776">
        <w:rPr>
          <w:bCs/>
          <w:sz w:val="20"/>
          <w:szCs w:val="20"/>
        </w:rPr>
        <w:t xml:space="preserve"> 13(1): 29-42. </w:t>
      </w:r>
      <w:proofErr w:type="gramStart"/>
      <w:r w:rsidRPr="00AA1776">
        <w:rPr>
          <w:bCs/>
          <w:sz w:val="20"/>
          <w:szCs w:val="20"/>
        </w:rPr>
        <w:t>Available at http://id.portalgaruda.org/?ref=browse&amp;mod=viewarticle&amp;article=364394.</w:t>
      </w:r>
      <w:proofErr w:type="gramEnd"/>
      <w:r w:rsidRPr="00AA1776">
        <w:rPr>
          <w:bCs/>
          <w:sz w:val="20"/>
          <w:szCs w:val="20"/>
        </w:rPr>
        <w:t xml:space="preserve"> </w:t>
      </w:r>
      <w:proofErr w:type="gramStart"/>
      <w:r w:rsidRPr="00AA1776">
        <w:rPr>
          <w:bCs/>
          <w:sz w:val="20"/>
          <w:szCs w:val="20"/>
        </w:rPr>
        <w:t>Retrieved on 26th September, 2016.</w:t>
      </w:r>
      <w:proofErr w:type="gramEnd"/>
    </w:p>
    <w:p w14:paraId="4727B386" w14:textId="77777777" w:rsidR="00391CB3" w:rsidRPr="00AA1776" w:rsidRDefault="00391CB3" w:rsidP="00C60B44">
      <w:pPr>
        <w:spacing w:after="0" w:line="240" w:lineRule="auto"/>
        <w:jc w:val="both"/>
        <w:rPr>
          <w:rFonts w:ascii="Times New Roman" w:eastAsia="Times New Roman" w:hAnsi="Times New Roman" w:cs="Times New Roman"/>
          <w:sz w:val="20"/>
          <w:szCs w:val="20"/>
          <w:lang w:val="en-GB" w:eastAsia="en-GB"/>
        </w:rPr>
      </w:pPr>
      <w:proofErr w:type="spellStart"/>
      <w:proofErr w:type="gramStart"/>
      <w:r w:rsidRPr="00AA1776">
        <w:rPr>
          <w:rFonts w:ascii="Times New Roman" w:eastAsia="Times New Roman" w:hAnsi="Times New Roman" w:cs="Times New Roman"/>
          <w:sz w:val="20"/>
          <w:szCs w:val="20"/>
          <w:lang w:val="en-GB" w:eastAsia="en-GB"/>
        </w:rPr>
        <w:t>Tapang</w:t>
      </w:r>
      <w:proofErr w:type="spellEnd"/>
      <w:r w:rsidRPr="00AA1776">
        <w:rPr>
          <w:rFonts w:ascii="Times New Roman" w:eastAsia="Times New Roman" w:hAnsi="Times New Roman" w:cs="Times New Roman"/>
          <w:sz w:val="20"/>
          <w:szCs w:val="20"/>
          <w:lang w:val="en-GB" w:eastAsia="en-GB"/>
        </w:rPr>
        <w:t xml:space="preserve">, A. T., Bassey, B. E., &amp; </w:t>
      </w:r>
      <w:proofErr w:type="spellStart"/>
      <w:r w:rsidRPr="00AA1776">
        <w:rPr>
          <w:rFonts w:ascii="Times New Roman" w:eastAsia="Times New Roman" w:hAnsi="Times New Roman" w:cs="Times New Roman"/>
          <w:sz w:val="20"/>
          <w:szCs w:val="20"/>
          <w:lang w:val="en-GB" w:eastAsia="en-GB"/>
        </w:rPr>
        <w:t>Bessong</w:t>
      </w:r>
      <w:proofErr w:type="spellEnd"/>
      <w:r w:rsidRPr="00AA1776">
        <w:rPr>
          <w:rFonts w:ascii="Times New Roman" w:eastAsia="Times New Roman" w:hAnsi="Times New Roman" w:cs="Times New Roman"/>
          <w:sz w:val="20"/>
          <w:szCs w:val="20"/>
          <w:lang w:val="en-GB" w:eastAsia="en-GB"/>
        </w:rPr>
        <w:t>, P. K. (2012).</w:t>
      </w:r>
      <w:proofErr w:type="gramEnd"/>
      <w:r w:rsidRPr="00AA1776">
        <w:rPr>
          <w:rFonts w:ascii="Times New Roman" w:eastAsia="Times New Roman" w:hAnsi="Times New Roman" w:cs="Times New Roman"/>
          <w:sz w:val="20"/>
          <w:szCs w:val="20"/>
          <w:lang w:val="en-GB" w:eastAsia="en-GB"/>
        </w:rPr>
        <w:t xml:space="preserve"> Environmental activities </w:t>
      </w:r>
      <w:r w:rsidRPr="00AA1776">
        <w:rPr>
          <w:rFonts w:ascii="Times New Roman" w:eastAsia="Times New Roman" w:hAnsi="Times New Roman" w:cs="Times New Roman"/>
          <w:sz w:val="20"/>
          <w:szCs w:val="20"/>
          <w:lang w:val="en-GB" w:eastAsia="en-GB"/>
        </w:rPr>
        <w:tab/>
        <w:t xml:space="preserve">and </w:t>
      </w:r>
      <w:r w:rsidRPr="00AA1776">
        <w:rPr>
          <w:rFonts w:ascii="Times New Roman" w:eastAsia="Times New Roman" w:hAnsi="Times New Roman" w:cs="Times New Roman"/>
          <w:sz w:val="20"/>
          <w:szCs w:val="20"/>
          <w:lang w:val="en-GB" w:eastAsia="en-GB"/>
        </w:rPr>
        <w:tab/>
        <w:t>its</w:t>
      </w:r>
    </w:p>
    <w:p w14:paraId="7D0EA331" w14:textId="77777777" w:rsidR="00391CB3" w:rsidRPr="00AA1776" w:rsidRDefault="00391CB3" w:rsidP="00C60B44">
      <w:pPr>
        <w:spacing w:after="0" w:line="240" w:lineRule="auto"/>
        <w:jc w:val="both"/>
        <w:rPr>
          <w:rFonts w:ascii="Times New Roman" w:eastAsia="Times New Roman" w:hAnsi="Times New Roman" w:cs="Times New Roman"/>
          <w:i/>
          <w:iCs/>
          <w:sz w:val="20"/>
          <w:szCs w:val="20"/>
          <w:lang w:val="en-GB" w:eastAsia="en-GB"/>
        </w:rPr>
      </w:pPr>
      <w:r w:rsidRPr="00AA1776">
        <w:rPr>
          <w:rFonts w:ascii="Times New Roman" w:eastAsia="Times New Roman" w:hAnsi="Times New Roman" w:cs="Times New Roman"/>
          <w:sz w:val="20"/>
          <w:szCs w:val="20"/>
          <w:lang w:val="en-GB" w:eastAsia="en-GB"/>
        </w:rPr>
        <w:t xml:space="preserve">         </w:t>
      </w:r>
      <w:proofErr w:type="gramStart"/>
      <w:r w:rsidRPr="00AA1776">
        <w:rPr>
          <w:rFonts w:ascii="Times New Roman" w:eastAsia="Times New Roman" w:hAnsi="Times New Roman" w:cs="Times New Roman"/>
          <w:sz w:val="20"/>
          <w:szCs w:val="20"/>
          <w:lang w:val="en-GB" w:eastAsia="en-GB"/>
        </w:rPr>
        <w:t>implications</w:t>
      </w:r>
      <w:proofErr w:type="gramEnd"/>
      <w:r w:rsidRPr="00AA1776">
        <w:rPr>
          <w:rFonts w:ascii="Times New Roman" w:eastAsia="Times New Roman" w:hAnsi="Times New Roman" w:cs="Times New Roman"/>
          <w:sz w:val="20"/>
          <w:szCs w:val="20"/>
          <w:lang w:val="en-GB" w:eastAsia="en-GB"/>
        </w:rPr>
        <w:t xml:space="preserve"> on the profitability of oil companies in Nigeria. </w:t>
      </w:r>
      <w:r w:rsidRPr="00AA1776">
        <w:rPr>
          <w:rFonts w:ascii="Times New Roman" w:eastAsia="Times New Roman" w:hAnsi="Times New Roman" w:cs="Times New Roman"/>
          <w:i/>
          <w:iCs/>
          <w:sz w:val="20"/>
          <w:szCs w:val="20"/>
          <w:lang w:val="en-GB" w:eastAsia="en-GB"/>
        </w:rPr>
        <w:t xml:space="preserve">International </w:t>
      </w:r>
      <w:r w:rsidRPr="00AA1776">
        <w:rPr>
          <w:rFonts w:ascii="Times New Roman" w:eastAsia="Times New Roman" w:hAnsi="Times New Roman" w:cs="Times New Roman"/>
          <w:i/>
          <w:iCs/>
          <w:sz w:val="20"/>
          <w:szCs w:val="20"/>
          <w:lang w:val="en-GB" w:eastAsia="en-GB"/>
        </w:rPr>
        <w:tab/>
        <w:t xml:space="preserve">Journal of    </w:t>
      </w:r>
    </w:p>
    <w:p w14:paraId="64F5860D" w14:textId="02D00581" w:rsidR="00391CB3" w:rsidRPr="00AA1776" w:rsidRDefault="00391CB3" w:rsidP="00C60B44">
      <w:pPr>
        <w:spacing w:after="0" w:line="240" w:lineRule="auto"/>
        <w:jc w:val="both"/>
        <w:rPr>
          <w:rFonts w:ascii="Times New Roman" w:eastAsia="Times New Roman" w:hAnsi="Times New Roman" w:cs="Times New Roman"/>
          <w:sz w:val="20"/>
          <w:szCs w:val="20"/>
          <w:lang w:val="en-GB" w:eastAsia="en-GB"/>
        </w:rPr>
      </w:pPr>
      <w:r w:rsidRPr="00AA1776">
        <w:rPr>
          <w:rFonts w:ascii="Times New Roman" w:eastAsia="Times New Roman" w:hAnsi="Times New Roman" w:cs="Times New Roman"/>
          <w:i/>
          <w:iCs/>
          <w:sz w:val="20"/>
          <w:szCs w:val="20"/>
          <w:lang w:val="en-GB" w:eastAsia="en-GB"/>
        </w:rPr>
        <w:t xml:space="preserve">         Physical and Social Sciences</w:t>
      </w:r>
      <w:r w:rsidRPr="00AA1776">
        <w:rPr>
          <w:rFonts w:ascii="Times New Roman" w:eastAsia="Times New Roman" w:hAnsi="Times New Roman" w:cs="Times New Roman"/>
          <w:sz w:val="20"/>
          <w:szCs w:val="20"/>
          <w:lang w:val="en-GB" w:eastAsia="en-GB"/>
        </w:rPr>
        <w:t xml:space="preserve">, </w:t>
      </w:r>
      <w:r w:rsidRPr="00AA1776">
        <w:rPr>
          <w:rFonts w:ascii="Times New Roman" w:eastAsia="Times New Roman" w:hAnsi="Times New Roman" w:cs="Times New Roman"/>
          <w:i/>
          <w:iCs/>
          <w:sz w:val="20"/>
          <w:szCs w:val="20"/>
          <w:lang w:val="en-GB" w:eastAsia="en-GB"/>
        </w:rPr>
        <w:t>2</w:t>
      </w:r>
      <w:r w:rsidRPr="00AA1776">
        <w:rPr>
          <w:rFonts w:ascii="Times New Roman" w:eastAsia="Times New Roman" w:hAnsi="Times New Roman" w:cs="Times New Roman"/>
          <w:sz w:val="20"/>
          <w:szCs w:val="20"/>
          <w:lang w:val="en-GB" w:eastAsia="en-GB"/>
        </w:rPr>
        <w:t>(3), 285-302.</w:t>
      </w:r>
    </w:p>
    <w:p w14:paraId="65530BF5" w14:textId="58363F78" w:rsidR="00984D88" w:rsidRPr="00AA1776" w:rsidRDefault="00984D88" w:rsidP="00C60B44">
      <w:pPr>
        <w:pStyle w:val="Default"/>
        <w:ind w:left="426" w:hanging="426"/>
        <w:jc w:val="both"/>
        <w:rPr>
          <w:rFonts w:eastAsia="Times New Roman"/>
          <w:i/>
          <w:sz w:val="20"/>
          <w:szCs w:val="20"/>
        </w:rPr>
      </w:pPr>
      <w:r w:rsidRPr="00AA1776">
        <w:rPr>
          <w:rFonts w:eastAsia="Times New Roman"/>
          <w:sz w:val="20"/>
          <w:szCs w:val="20"/>
        </w:rPr>
        <w:t xml:space="preserve">Unamuno, C.M.D (2016). A review of Determinant factors of Environmental Proactivity, </w:t>
      </w:r>
      <w:r w:rsidRPr="00AA1776">
        <w:rPr>
          <w:rFonts w:eastAsia="Times New Roman"/>
          <w:i/>
          <w:sz w:val="20"/>
          <w:szCs w:val="20"/>
        </w:rPr>
        <w:t xml:space="preserve">Business Strategy and the Environment </w:t>
      </w:r>
      <w:r w:rsidRPr="00AA1776">
        <w:rPr>
          <w:rFonts w:eastAsia="Times New Roman"/>
          <w:sz w:val="20"/>
          <w:szCs w:val="20"/>
        </w:rPr>
        <w:t>15(4), 87-102</w:t>
      </w:r>
    </w:p>
    <w:p w14:paraId="4964BC68" w14:textId="77777777" w:rsidR="00984D88" w:rsidRPr="00AA1776" w:rsidRDefault="00984D88" w:rsidP="00C60B44">
      <w:pPr>
        <w:pStyle w:val="Default"/>
        <w:ind w:left="426" w:hanging="426"/>
        <w:jc w:val="both"/>
        <w:rPr>
          <w:sz w:val="20"/>
          <w:szCs w:val="20"/>
        </w:rPr>
      </w:pPr>
      <w:proofErr w:type="spellStart"/>
      <w:r w:rsidRPr="00AA1776">
        <w:rPr>
          <w:sz w:val="20"/>
          <w:szCs w:val="20"/>
        </w:rPr>
        <w:t>Uwalomwa</w:t>
      </w:r>
      <w:proofErr w:type="spellEnd"/>
      <w:r w:rsidRPr="00AA1776">
        <w:rPr>
          <w:sz w:val="20"/>
          <w:szCs w:val="20"/>
        </w:rPr>
        <w:t xml:space="preserve">, C. (2014). Corporate Environmental Reporting Practices: A Comparative Study of Nigerian and South African Firms. </w:t>
      </w:r>
      <w:proofErr w:type="gramStart"/>
      <w:r w:rsidRPr="00AA1776">
        <w:rPr>
          <w:sz w:val="20"/>
          <w:szCs w:val="20"/>
        </w:rPr>
        <w:t>An Unpublished Ph.D. Thesis, Department of Accounting, Covenant University, Ota, Ogun State.</w:t>
      </w:r>
      <w:proofErr w:type="gramEnd"/>
    </w:p>
    <w:p w14:paraId="69067674" w14:textId="77777777" w:rsidR="001A667E" w:rsidRPr="00AA1776" w:rsidRDefault="001A667E" w:rsidP="00C60B44">
      <w:pPr>
        <w:pStyle w:val="Default"/>
        <w:ind w:left="426" w:hanging="426"/>
        <w:jc w:val="both"/>
        <w:rPr>
          <w:sz w:val="20"/>
          <w:szCs w:val="20"/>
        </w:rPr>
      </w:pPr>
      <w:proofErr w:type="spellStart"/>
      <w:r w:rsidRPr="00AA1776">
        <w:rPr>
          <w:sz w:val="20"/>
          <w:szCs w:val="20"/>
        </w:rPr>
        <w:t>Venkatraman</w:t>
      </w:r>
      <w:proofErr w:type="spellEnd"/>
      <w:r w:rsidRPr="00AA1776">
        <w:rPr>
          <w:sz w:val="20"/>
          <w:szCs w:val="20"/>
        </w:rPr>
        <w:t xml:space="preserve">, N. &amp; </w:t>
      </w:r>
      <w:proofErr w:type="spellStart"/>
      <w:r w:rsidRPr="00AA1776">
        <w:rPr>
          <w:sz w:val="20"/>
          <w:szCs w:val="20"/>
        </w:rPr>
        <w:t>Ramanujam</w:t>
      </w:r>
      <w:proofErr w:type="spellEnd"/>
      <w:r w:rsidRPr="00AA1776">
        <w:rPr>
          <w:sz w:val="20"/>
          <w:szCs w:val="20"/>
        </w:rPr>
        <w:t xml:space="preserve">, V. (16) M20easurement of business performance in strategy research: A comparison of approaches. </w:t>
      </w:r>
      <w:r w:rsidRPr="00AA1776">
        <w:rPr>
          <w:i/>
          <w:sz w:val="20"/>
          <w:szCs w:val="20"/>
        </w:rPr>
        <w:t>Academy of Management Review</w:t>
      </w:r>
      <w:r w:rsidRPr="00AA1776">
        <w:rPr>
          <w:sz w:val="20"/>
          <w:szCs w:val="20"/>
        </w:rPr>
        <w:t xml:space="preserve">, 11: 801–814. </w:t>
      </w:r>
    </w:p>
    <w:p w14:paraId="5065F3FF" w14:textId="03F3B600" w:rsidR="001A667E" w:rsidRPr="00AA1776" w:rsidRDefault="001A667E" w:rsidP="00C60B44">
      <w:pPr>
        <w:pStyle w:val="Default"/>
        <w:ind w:left="426" w:hanging="426"/>
        <w:jc w:val="both"/>
        <w:rPr>
          <w:sz w:val="20"/>
          <w:szCs w:val="20"/>
        </w:rPr>
      </w:pPr>
      <w:proofErr w:type="spellStart"/>
      <w:proofErr w:type="gramStart"/>
      <w:r w:rsidRPr="00AA1776">
        <w:rPr>
          <w:sz w:val="20"/>
          <w:szCs w:val="20"/>
        </w:rPr>
        <w:t>Waren</w:t>
      </w:r>
      <w:proofErr w:type="spellEnd"/>
      <w:r w:rsidRPr="00AA1776">
        <w:rPr>
          <w:sz w:val="20"/>
          <w:szCs w:val="20"/>
        </w:rPr>
        <w:t>, G. F. (2016) Industry difference in the persistence of firm-specific returns.</w:t>
      </w:r>
      <w:proofErr w:type="gramEnd"/>
      <w:r w:rsidRPr="00AA1776">
        <w:rPr>
          <w:sz w:val="20"/>
          <w:szCs w:val="20"/>
        </w:rPr>
        <w:t xml:space="preserve"> </w:t>
      </w:r>
      <w:r w:rsidRPr="00AA1776">
        <w:rPr>
          <w:i/>
          <w:sz w:val="20"/>
          <w:szCs w:val="20"/>
        </w:rPr>
        <w:t>American Economic Review,</w:t>
      </w:r>
      <w:r w:rsidRPr="00AA1776">
        <w:rPr>
          <w:sz w:val="20"/>
          <w:szCs w:val="20"/>
        </w:rPr>
        <w:t xml:space="preserve"> 86: 1253–1265. </w:t>
      </w:r>
    </w:p>
    <w:p w14:paraId="6446A5F5" w14:textId="77777777" w:rsidR="001A667E" w:rsidRPr="00AA1776" w:rsidRDefault="001A667E" w:rsidP="00C60B44">
      <w:pPr>
        <w:pStyle w:val="Default"/>
        <w:ind w:left="426" w:hanging="426"/>
        <w:jc w:val="both"/>
        <w:rPr>
          <w:i/>
          <w:sz w:val="20"/>
          <w:szCs w:val="20"/>
          <w:lang w:eastAsia="en-GB"/>
        </w:rPr>
      </w:pPr>
      <w:r w:rsidRPr="00AA1776">
        <w:rPr>
          <w:sz w:val="20"/>
          <w:szCs w:val="20"/>
        </w:rPr>
        <w:t xml:space="preserve">Winter, S., G. (2013) Mistaken perceptions: Cases and consequences. </w:t>
      </w:r>
      <w:r w:rsidRPr="00AA1776">
        <w:rPr>
          <w:i/>
          <w:sz w:val="20"/>
          <w:szCs w:val="20"/>
        </w:rPr>
        <w:t>British Journal of Management,</w:t>
      </w:r>
      <w:r w:rsidRPr="00AA1776">
        <w:rPr>
          <w:sz w:val="20"/>
          <w:szCs w:val="20"/>
        </w:rPr>
        <w:t xml:space="preserve"> 14: 39–44.</w:t>
      </w:r>
    </w:p>
    <w:sectPr w:rsidR="001A667E" w:rsidRPr="00AA17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NewRoman">
    <w:altName w:val="MS Gothic"/>
    <w:panose1 w:val="00000000000000000000"/>
    <w:charset w:val="80"/>
    <w:family w:val="auto"/>
    <w:notTrueType/>
    <w:pitch w:val="default"/>
    <w:sig w:usb0="00000001" w:usb1="08070000" w:usb2="00000010" w:usb3="00000000" w:csb0="00020000" w:csb1="00000000"/>
  </w:font>
  <w:font w:name="CIDFont+F3">
    <w:altName w:val="Arial Unicode MS"/>
    <w:panose1 w:val="00000000000000000000"/>
    <w:charset w:val="81"/>
    <w:family w:val="auto"/>
    <w:notTrueType/>
    <w:pitch w:val="default"/>
    <w:sig w:usb0="00000000" w:usb1="09060000" w:usb2="00000010" w:usb3="00000000" w:csb0="00080000" w:csb1="00000000"/>
  </w:font>
  <w:font w:name="PalatinoLinotype-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hybridMultilevel"/>
    <w:tmpl w:val="E7844F0A"/>
    <w:lvl w:ilvl="0" w:tplc="8CB217DA">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D"/>
    <w:multiLevelType w:val="hybridMultilevel"/>
    <w:tmpl w:val="7032A5F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2"/>
    <w:multiLevelType w:val="hybridMultilevel"/>
    <w:tmpl w:val="477A8D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15"/>
    <w:multiLevelType w:val="hybridMultilevel"/>
    <w:tmpl w:val="C5B89F56"/>
    <w:lvl w:ilvl="0" w:tplc="16263450">
      <w:start w:val="1"/>
      <w:numFmt w:val="lowerRoman"/>
      <w:lvlText w:val="%1."/>
      <w:lvlJc w:val="left"/>
      <w:pPr>
        <w:ind w:left="1080" w:hanging="36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F4C77B8"/>
    <w:multiLevelType w:val="hybridMultilevel"/>
    <w:tmpl w:val="2C922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B31656"/>
    <w:multiLevelType w:val="hybridMultilevel"/>
    <w:tmpl w:val="9E48D83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E27DEC"/>
    <w:multiLevelType w:val="hybridMultilevel"/>
    <w:tmpl w:val="2B6E72F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C784EC8"/>
    <w:multiLevelType w:val="hybridMultilevel"/>
    <w:tmpl w:val="9B020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322A1F"/>
    <w:multiLevelType w:val="hybridMultilevel"/>
    <w:tmpl w:val="4F000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6"/>
  </w:num>
  <w:num w:numId="6">
    <w:abstractNumId w:val="8"/>
  </w:num>
  <w:num w:numId="7">
    <w:abstractNumId w:val="4"/>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8D1"/>
    <w:rsid w:val="00015FA2"/>
    <w:rsid w:val="0006105B"/>
    <w:rsid w:val="00092664"/>
    <w:rsid w:val="00094C3B"/>
    <w:rsid w:val="000C3737"/>
    <w:rsid w:val="000C4C92"/>
    <w:rsid w:val="000D4EBE"/>
    <w:rsid w:val="00107B09"/>
    <w:rsid w:val="001275E3"/>
    <w:rsid w:val="00141535"/>
    <w:rsid w:val="00154F0F"/>
    <w:rsid w:val="001720AB"/>
    <w:rsid w:val="00176A39"/>
    <w:rsid w:val="00182353"/>
    <w:rsid w:val="00193D8D"/>
    <w:rsid w:val="001A667E"/>
    <w:rsid w:val="00231637"/>
    <w:rsid w:val="002764B4"/>
    <w:rsid w:val="003338D1"/>
    <w:rsid w:val="0038419B"/>
    <w:rsid w:val="00391CB3"/>
    <w:rsid w:val="003935F8"/>
    <w:rsid w:val="004035ED"/>
    <w:rsid w:val="00476AB4"/>
    <w:rsid w:val="0048209D"/>
    <w:rsid w:val="004B2F88"/>
    <w:rsid w:val="004E3834"/>
    <w:rsid w:val="004F0B94"/>
    <w:rsid w:val="00537A05"/>
    <w:rsid w:val="00543A65"/>
    <w:rsid w:val="005A12A1"/>
    <w:rsid w:val="005A5FC0"/>
    <w:rsid w:val="005D4EAC"/>
    <w:rsid w:val="005E71E3"/>
    <w:rsid w:val="00653254"/>
    <w:rsid w:val="00671B32"/>
    <w:rsid w:val="006967C6"/>
    <w:rsid w:val="00697C41"/>
    <w:rsid w:val="006C7426"/>
    <w:rsid w:val="0071237D"/>
    <w:rsid w:val="0076563F"/>
    <w:rsid w:val="00773979"/>
    <w:rsid w:val="008A22CD"/>
    <w:rsid w:val="009313D3"/>
    <w:rsid w:val="009319E9"/>
    <w:rsid w:val="0093481A"/>
    <w:rsid w:val="00961E62"/>
    <w:rsid w:val="0097482A"/>
    <w:rsid w:val="00984D88"/>
    <w:rsid w:val="009A242C"/>
    <w:rsid w:val="009B6B49"/>
    <w:rsid w:val="009C0646"/>
    <w:rsid w:val="009F2021"/>
    <w:rsid w:val="00A212C0"/>
    <w:rsid w:val="00A97ABB"/>
    <w:rsid w:val="00AA1776"/>
    <w:rsid w:val="00AB465B"/>
    <w:rsid w:val="00AD369F"/>
    <w:rsid w:val="00B0158E"/>
    <w:rsid w:val="00B139F2"/>
    <w:rsid w:val="00B22AD7"/>
    <w:rsid w:val="00B3788A"/>
    <w:rsid w:val="00B612D8"/>
    <w:rsid w:val="00B86726"/>
    <w:rsid w:val="00BB7670"/>
    <w:rsid w:val="00BD608E"/>
    <w:rsid w:val="00C146F0"/>
    <w:rsid w:val="00C2793C"/>
    <w:rsid w:val="00C548BA"/>
    <w:rsid w:val="00C60B44"/>
    <w:rsid w:val="00CC218D"/>
    <w:rsid w:val="00CD10BA"/>
    <w:rsid w:val="00CD40C4"/>
    <w:rsid w:val="00D0674E"/>
    <w:rsid w:val="00D2533E"/>
    <w:rsid w:val="00D34D34"/>
    <w:rsid w:val="00DC6AB7"/>
    <w:rsid w:val="00E003FC"/>
    <w:rsid w:val="00E045D8"/>
    <w:rsid w:val="00E45B60"/>
    <w:rsid w:val="00E47898"/>
    <w:rsid w:val="00E61405"/>
    <w:rsid w:val="00E856E1"/>
    <w:rsid w:val="00EA4A99"/>
    <w:rsid w:val="00EA64B9"/>
    <w:rsid w:val="00EA74E9"/>
    <w:rsid w:val="00EC7F83"/>
    <w:rsid w:val="00F13AAA"/>
    <w:rsid w:val="00F6160B"/>
    <w:rsid w:val="00F7484D"/>
    <w:rsid w:val="00FE0A64"/>
    <w:rsid w:val="00FF4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2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38D1"/>
    <w:pPr>
      <w:spacing w:after="0" w:line="240" w:lineRule="auto"/>
    </w:pPr>
  </w:style>
  <w:style w:type="paragraph" w:styleId="ListParagraph">
    <w:name w:val="List Paragraph"/>
    <w:basedOn w:val="Normal"/>
    <w:uiPriority w:val="34"/>
    <w:qFormat/>
    <w:rsid w:val="00182353"/>
    <w:pPr>
      <w:spacing w:after="200" w:line="276" w:lineRule="auto"/>
      <w:ind w:left="720"/>
      <w:contextualSpacing/>
    </w:pPr>
    <w:rPr>
      <w:rFonts w:ascii="Calibri" w:eastAsia="Calibri" w:hAnsi="Calibri" w:cs="Times New Roman"/>
    </w:rPr>
  </w:style>
  <w:style w:type="paragraph" w:customStyle="1" w:styleId="Default">
    <w:name w:val="Default"/>
    <w:rsid w:val="00176A3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DefaultParagraphFont"/>
    <w:rsid w:val="00176A39"/>
    <w:rPr>
      <w:rFonts w:ascii="TimesNewRomanPS-BoldItalicMT" w:hAnsi="TimesNewRomanPS-BoldItalicMT" w:hint="default"/>
      <w:b/>
      <w:bCs/>
      <w:i/>
      <w:iCs/>
      <w:color w:val="000000"/>
      <w:sz w:val="24"/>
      <w:szCs w:val="24"/>
    </w:rPr>
  </w:style>
  <w:style w:type="paragraph" w:styleId="Title">
    <w:name w:val="Title"/>
    <w:basedOn w:val="Normal"/>
    <w:link w:val="TitleChar"/>
    <w:qFormat/>
    <w:rsid w:val="00EA4A99"/>
    <w:pPr>
      <w:spacing w:after="0" w:line="240" w:lineRule="auto"/>
      <w:jc w:val="center"/>
    </w:pPr>
    <w:rPr>
      <w:rFonts w:ascii="Tahoma" w:eastAsia="Calibri" w:hAnsi="Tahoma" w:cs="Times New Roman"/>
      <w:b/>
      <w:bCs/>
      <w:sz w:val="24"/>
      <w:szCs w:val="24"/>
      <w:lang w:val="en-GB"/>
    </w:rPr>
  </w:style>
  <w:style w:type="character" w:customStyle="1" w:styleId="TitleChar">
    <w:name w:val="Title Char"/>
    <w:basedOn w:val="DefaultParagraphFont"/>
    <w:link w:val="Title"/>
    <w:rsid w:val="00EA4A99"/>
    <w:rPr>
      <w:rFonts w:ascii="Tahoma" w:eastAsia="Calibri" w:hAnsi="Tahoma" w:cs="Times New Roman"/>
      <w:b/>
      <w:bCs/>
      <w:sz w:val="24"/>
      <w:szCs w:val="24"/>
      <w:lang w:val="en-GB"/>
    </w:rPr>
  </w:style>
  <w:style w:type="character" w:customStyle="1" w:styleId="A0">
    <w:name w:val="A0"/>
    <w:uiPriority w:val="99"/>
    <w:rsid w:val="00543A65"/>
    <w:rPr>
      <w:rFonts w:cs="Cambria"/>
      <w:color w:val="000000"/>
      <w:sz w:val="20"/>
      <w:szCs w:val="20"/>
    </w:rPr>
  </w:style>
  <w:style w:type="paragraph" w:customStyle="1" w:styleId="yiv1368744246msonormal">
    <w:name w:val="yiv1368744246msonormal"/>
    <w:basedOn w:val="Normal"/>
    <w:rsid w:val="00D253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01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38D1"/>
    <w:pPr>
      <w:spacing w:after="0" w:line="240" w:lineRule="auto"/>
    </w:pPr>
  </w:style>
  <w:style w:type="paragraph" w:styleId="ListParagraph">
    <w:name w:val="List Paragraph"/>
    <w:basedOn w:val="Normal"/>
    <w:uiPriority w:val="34"/>
    <w:qFormat/>
    <w:rsid w:val="00182353"/>
    <w:pPr>
      <w:spacing w:after="200" w:line="276" w:lineRule="auto"/>
      <w:ind w:left="720"/>
      <w:contextualSpacing/>
    </w:pPr>
    <w:rPr>
      <w:rFonts w:ascii="Calibri" w:eastAsia="Calibri" w:hAnsi="Calibri" w:cs="Times New Roman"/>
    </w:rPr>
  </w:style>
  <w:style w:type="paragraph" w:customStyle="1" w:styleId="Default">
    <w:name w:val="Default"/>
    <w:rsid w:val="00176A39"/>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01">
    <w:name w:val="fontstyle01"/>
    <w:basedOn w:val="DefaultParagraphFont"/>
    <w:rsid w:val="00176A39"/>
    <w:rPr>
      <w:rFonts w:ascii="TimesNewRomanPS-BoldItalicMT" w:hAnsi="TimesNewRomanPS-BoldItalicMT" w:hint="default"/>
      <w:b/>
      <w:bCs/>
      <w:i/>
      <w:iCs/>
      <w:color w:val="000000"/>
      <w:sz w:val="24"/>
      <w:szCs w:val="24"/>
    </w:rPr>
  </w:style>
  <w:style w:type="paragraph" w:styleId="Title">
    <w:name w:val="Title"/>
    <w:basedOn w:val="Normal"/>
    <w:link w:val="TitleChar"/>
    <w:qFormat/>
    <w:rsid w:val="00EA4A99"/>
    <w:pPr>
      <w:spacing w:after="0" w:line="240" w:lineRule="auto"/>
      <w:jc w:val="center"/>
    </w:pPr>
    <w:rPr>
      <w:rFonts w:ascii="Tahoma" w:eastAsia="Calibri" w:hAnsi="Tahoma" w:cs="Times New Roman"/>
      <w:b/>
      <w:bCs/>
      <w:sz w:val="24"/>
      <w:szCs w:val="24"/>
      <w:lang w:val="en-GB"/>
    </w:rPr>
  </w:style>
  <w:style w:type="character" w:customStyle="1" w:styleId="TitleChar">
    <w:name w:val="Title Char"/>
    <w:basedOn w:val="DefaultParagraphFont"/>
    <w:link w:val="Title"/>
    <w:rsid w:val="00EA4A99"/>
    <w:rPr>
      <w:rFonts w:ascii="Tahoma" w:eastAsia="Calibri" w:hAnsi="Tahoma" w:cs="Times New Roman"/>
      <w:b/>
      <w:bCs/>
      <w:sz w:val="24"/>
      <w:szCs w:val="24"/>
      <w:lang w:val="en-GB"/>
    </w:rPr>
  </w:style>
  <w:style w:type="character" w:customStyle="1" w:styleId="A0">
    <w:name w:val="A0"/>
    <w:uiPriority w:val="99"/>
    <w:rsid w:val="00543A65"/>
    <w:rPr>
      <w:rFonts w:cs="Cambria"/>
      <w:color w:val="000000"/>
      <w:sz w:val="20"/>
      <w:szCs w:val="20"/>
    </w:rPr>
  </w:style>
  <w:style w:type="paragraph" w:customStyle="1" w:styleId="yiv1368744246msonormal">
    <w:name w:val="yiv1368744246msonormal"/>
    <w:basedOn w:val="Normal"/>
    <w:rsid w:val="00D2533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015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645</TotalTime>
  <Pages>11</Pages>
  <Words>7594</Words>
  <Characters>43286</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Engr cj</dc:creator>
  <cp:keywords/>
  <dc:description/>
  <cp:lastModifiedBy>USER</cp:lastModifiedBy>
  <cp:revision>21</cp:revision>
  <dcterms:created xsi:type="dcterms:W3CDTF">2022-11-11T00:11:00Z</dcterms:created>
  <dcterms:modified xsi:type="dcterms:W3CDTF">2022-11-24T23:03:00Z</dcterms:modified>
</cp:coreProperties>
</file>