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C9E01" w14:textId="77777777" w:rsidR="00130DB2" w:rsidRPr="007341FC" w:rsidRDefault="00130DB2" w:rsidP="00130DB2">
      <w:pPr>
        <w:spacing w:after="0" w:line="360" w:lineRule="auto"/>
        <w:jc w:val="center"/>
        <w:rPr>
          <w:b/>
          <w:sz w:val="28"/>
          <w:szCs w:val="28"/>
        </w:rPr>
      </w:pPr>
      <w:r w:rsidRPr="007341FC">
        <w:rPr>
          <w:b/>
          <w:sz w:val="28"/>
          <w:szCs w:val="28"/>
        </w:rPr>
        <w:t>Impact of Job Engagement and Job Satisfaction on Employee’s Organizational Citizenship Behavior: An Empirical Study on Private Universities in Bangladesh</w:t>
      </w:r>
    </w:p>
    <w:p w14:paraId="76F6489A" w14:textId="77777777" w:rsidR="00130DB2" w:rsidRPr="00E67EF6" w:rsidRDefault="00130DB2" w:rsidP="00130DB2">
      <w:pPr>
        <w:spacing w:after="0"/>
        <w:jc w:val="center"/>
        <w:rPr>
          <w:bCs/>
          <w:vertAlign w:val="superscript"/>
        </w:rPr>
      </w:pPr>
      <w:r w:rsidRPr="00E67EF6">
        <w:rPr>
          <w:bCs/>
        </w:rPr>
        <w:t>Jinia Afroz Sharmin</w:t>
      </w:r>
    </w:p>
    <w:p w14:paraId="614C3DA5" w14:textId="77777777" w:rsidR="00130DB2" w:rsidRPr="00E67EF6" w:rsidRDefault="00130DB2" w:rsidP="00130DB2">
      <w:pPr>
        <w:spacing w:after="0"/>
        <w:jc w:val="center"/>
        <w:rPr>
          <w:bCs/>
        </w:rPr>
      </w:pPr>
      <w:r w:rsidRPr="00E67EF6">
        <w:rPr>
          <w:bCs/>
        </w:rPr>
        <w:t>Army Institute of Business Administration (Army IBA) Savar. (Bangladesh)</w:t>
      </w:r>
    </w:p>
    <w:p w14:paraId="44E5CCF7" w14:textId="77777777" w:rsidR="00130DB2" w:rsidRPr="00E67EF6" w:rsidRDefault="00130DB2" w:rsidP="00130DB2">
      <w:pPr>
        <w:spacing w:after="0"/>
        <w:jc w:val="center"/>
        <w:rPr>
          <w:bCs/>
        </w:rPr>
      </w:pPr>
      <w:r w:rsidRPr="00E67EF6">
        <w:rPr>
          <w:bCs/>
        </w:rPr>
        <w:t xml:space="preserve">Email: </w:t>
      </w:r>
      <w:hyperlink r:id="rId7" w:history="1">
        <w:r w:rsidRPr="00E67EF6">
          <w:rPr>
            <w:rStyle w:val="Hyperlink"/>
            <w:bCs/>
          </w:rPr>
          <w:t>jiniabsmrstu@gmail.com</w:t>
        </w:r>
      </w:hyperlink>
      <w:r w:rsidRPr="00E67EF6">
        <w:rPr>
          <w:bCs/>
        </w:rPr>
        <w:t>, Phone: +8801789267969</w:t>
      </w:r>
    </w:p>
    <w:p w14:paraId="3EF4FA65" w14:textId="77777777" w:rsidR="00130DB2" w:rsidRPr="00216F58" w:rsidRDefault="00130DB2" w:rsidP="00130DB2">
      <w:pPr>
        <w:spacing w:line="480" w:lineRule="auto"/>
        <w:rPr>
          <w:sz w:val="24"/>
          <w:szCs w:val="24"/>
        </w:rPr>
      </w:pPr>
    </w:p>
    <w:p w14:paraId="5736C64A" w14:textId="77777777" w:rsidR="00130DB2" w:rsidRPr="00E67EF6" w:rsidRDefault="00130DB2" w:rsidP="00130DB2">
      <w:pPr>
        <w:spacing w:line="480" w:lineRule="auto"/>
        <w:rPr>
          <w:b/>
          <w:bCs/>
          <w:i/>
          <w:iCs/>
          <w:sz w:val="24"/>
          <w:szCs w:val="24"/>
        </w:rPr>
      </w:pPr>
      <w:r w:rsidRPr="00E67EF6">
        <w:rPr>
          <w:b/>
          <w:bCs/>
          <w:sz w:val="24"/>
          <w:szCs w:val="24"/>
        </w:rPr>
        <w:t xml:space="preserve">                                                                 ABSTRACT</w:t>
      </w:r>
    </w:p>
    <w:p w14:paraId="120F2A52" w14:textId="77777777" w:rsidR="00B764E2" w:rsidRDefault="00130DB2" w:rsidP="00B764E2">
      <w:pPr>
        <w:spacing w:line="480" w:lineRule="auto"/>
        <w:rPr>
          <w:i/>
          <w:iCs/>
          <w:sz w:val="24"/>
          <w:szCs w:val="24"/>
        </w:rPr>
      </w:pPr>
      <w:r w:rsidRPr="00E67EF6">
        <w:rPr>
          <w:i/>
          <w:iCs/>
          <w:sz w:val="24"/>
          <w:szCs w:val="24"/>
        </w:rPr>
        <w:t xml:space="preserve"> </w:t>
      </w:r>
      <w:r w:rsidR="00B764E2" w:rsidRPr="00B764E2">
        <w:rPr>
          <w:i/>
          <w:iCs/>
          <w:sz w:val="24"/>
          <w:szCs w:val="24"/>
        </w:rPr>
        <w:t>Human resources are considered the fuel for any organization. The competitive world is choosing new technology though the need for skilled manpower is inevitable. To achieve a competitive advantage through employee voluntary involvement, organizations need to ensure job engagement and job satisfaction. This study aims to analyze the impact of job engagement and job satisfaction on employees’ organizational citizenship behavior. The research sample is collected from 5 private universities in Bangladesh and the number of respondents was 100 university faculties. By using the convenience sampling technique, the responses were collected and analyzed. The research model analysis method uses Partial Least Square (PLS) with SMART PLS Ver 3.0 software. Empirical findings prove that job satisfaction has a positive impact on employees’ organizational citizenship behavior, while job satisfaction is independent. And also, employee engagement positively affects employees’ organizational citizenship behavior. The research findings will help managerial implications, in increasing high employee involvement, motivation needs to be encouraged to be more active and innovative, and facilitate the achievement of the desired results.</w:t>
      </w:r>
    </w:p>
    <w:p w14:paraId="1FA436C3" w14:textId="0936B01E" w:rsidR="00EE4C06" w:rsidRDefault="00130DB2" w:rsidP="00B764E2">
      <w:pPr>
        <w:spacing w:line="480" w:lineRule="auto"/>
        <w:rPr>
          <w:sz w:val="24"/>
          <w:szCs w:val="24"/>
        </w:rPr>
        <w:sectPr w:rsidR="00EE4C06" w:rsidSect="00130DB2">
          <w:footerReference w:type="default" r:id="rId8"/>
          <w:footerReference w:type="first" r:id="rId9"/>
          <w:pgSz w:w="12240" w:h="15840"/>
          <w:pgMar w:top="1440" w:right="1440" w:bottom="1440" w:left="1440" w:header="720" w:footer="720" w:gutter="0"/>
          <w:pgNumType w:start="1"/>
          <w:cols w:space="720"/>
          <w:titlePg/>
          <w:docGrid w:linePitch="360"/>
        </w:sectPr>
      </w:pPr>
      <w:r w:rsidRPr="00273D0F">
        <w:rPr>
          <w:b/>
          <w:bCs/>
          <w:sz w:val="24"/>
          <w:szCs w:val="24"/>
        </w:rPr>
        <w:t>KEYWORDS</w:t>
      </w:r>
      <w:r w:rsidRPr="00273D0F">
        <w:rPr>
          <w:sz w:val="24"/>
          <w:szCs w:val="24"/>
        </w:rPr>
        <w:t xml:space="preserve">: </w:t>
      </w:r>
      <w:r w:rsidRPr="00DE20AA">
        <w:rPr>
          <w:sz w:val="24"/>
          <w:szCs w:val="24"/>
        </w:rPr>
        <w:t>Bangladesh, Employee Performance, Job Engagement, Job Satisfaction, Private Universities.</w:t>
      </w:r>
    </w:p>
    <w:p w14:paraId="5C0DD336" w14:textId="232A178E" w:rsidR="00130DB2" w:rsidRDefault="00130DB2" w:rsidP="00EE4C06">
      <w:pPr>
        <w:rPr>
          <w:sz w:val="24"/>
          <w:szCs w:val="24"/>
        </w:rPr>
      </w:pPr>
    </w:p>
    <w:p w14:paraId="28B1B6F0" w14:textId="29AFE5C1" w:rsidR="004627E2" w:rsidRPr="00273D0F" w:rsidRDefault="004627E2" w:rsidP="004627E2">
      <w:pPr>
        <w:pStyle w:val="Heading1"/>
        <w:spacing w:line="480" w:lineRule="auto"/>
        <w:rPr>
          <w:sz w:val="24"/>
          <w:szCs w:val="24"/>
        </w:rPr>
      </w:pPr>
      <w:r w:rsidRPr="00273D0F">
        <w:rPr>
          <w:sz w:val="24"/>
          <w:szCs w:val="24"/>
        </w:rPr>
        <w:t>1. INTRODUCTION</w:t>
      </w:r>
    </w:p>
    <w:p w14:paraId="44C3DBFF" w14:textId="77777777" w:rsidR="004627E2" w:rsidRPr="00273D0F" w:rsidRDefault="004627E2" w:rsidP="004627E2">
      <w:pPr>
        <w:pStyle w:val="Heading1"/>
        <w:spacing w:line="360" w:lineRule="auto"/>
        <w:rPr>
          <w:rFonts w:eastAsia="Calibri"/>
          <w:b w:val="0"/>
          <w:bCs w:val="0"/>
          <w:color w:val="FF0000"/>
          <w:kern w:val="0"/>
          <w:sz w:val="24"/>
          <w:szCs w:val="24"/>
        </w:rPr>
      </w:pPr>
      <w:r w:rsidRPr="00273D0F">
        <w:rPr>
          <w:rFonts w:eastAsia="Calibri"/>
          <w:b w:val="0"/>
          <w:bCs w:val="0"/>
          <w:kern w:val="0"/>
          <w:sz w:val="24"/>
          <w:szCs w:val="24"/>
        </w:rPr>
        <w:t xml:space="preserve">The need of human being is unlimited but the employment requires a standard where an employee can be satisfied with the job privileged and facilities.to maintain the job duties and responsibilities, any person needs to engage with the job entirely. Job engagement is the willingness to do the organizations assign task and own the task and taking the full responsibility willingly (Roberts &amp; Davenport, 2002). Engaging the employees with their work is a very challenging but effective path to achieve ultimate job performance. Turnover is the unwanted circumstances for any organization and behind this turnover the job dissatisfaction is the foremost reason (Medina, 2012). Universities are highly depended on the human skills, quality and engagement to research and student’s development. Previous many studies confirm that the job engagement has significant impact on job performance (Kim-Soon, 2015). </w:t>
      </w:r>
    </w:p>
    <w:p w14:paraId="28DB9211" w14:textId="77777777" w:rsidR="004627E2" w:rsidRPr="00273D0F" w:rsidRDefault="004627E2" w:rsidP="004627E2">
      <w:pPr>
        <w:pStyle w:val="Heading1"/>
        <w:spacing w:line="360" w:lineRule="auto"/>
        <w:rPr>
          <w:rFonts w:eastAsia="Calibri"/>
          <w:b w:val="0"/>
          <w:bCs w:val="0"/>
          <w:kern w:val="0"/>
          <w:sz w:val="24"/>
          <w:szCs w:val="24"/>
        </w:rPr>
      </w:pPr>
      <w:r w:rsidRPr="00273D0F">
        <w:rPr>
          <w:rFonts w:eastAsia="Calibri"/>
          <w:b w:val="0"/>
          <w:bCs w:val="0"/>
          <w:kern w:val="0"/>
          <w:sz w:val="24"/>
          <w:szCs w:val="24"/>
        </w:rPr>
        <w:t>In present competitive work environment, the job role is not only specific by job description but also the all-job performance done by the employees. organizations are relied on employee’s performance for companies’ growth. Employees extra role behavior such as voluntary participation, creativity, involving with organizational development activities helps to enhance company’s overall outcome (</w:t>
      </w:r>
      <w:proofErr w:type="spellStart"/>
      <w:r w:rsidRPr="00273D0F">
        <w:rPr>
          <w:rFonts w:eastAsia="Calibri"/>
          <w:b w:val="0"/>
          <w:bCs w:val="0"/>
          <w:kern w:val="0"/>
          <w:sz w:val="24"/>
          <w:szCs w:val="24"/>
        </w:rPr>
        <w:t>LePine</w:t>
      </w:r>
      <w:proofErr w:type="spellEnd"/>
      <w:r w:rsidRPr="00273D0F">
        <w:rPr>
          <w:rFonts w:eastAsia="Calibri"/>
          <w:b w:val="0"/>
          <w:bCs w:val="0"/>
          <w:kern w:val="0"/>
          <w:sz w:val="24"/>
          <w:szCs w:val="24"/>
        </w:rPr>
        <w:t>, et.al.,2001). Such behaviors should be encouraged and nurtured by the employer for utmost outcome of job design interventions (Farr, 1990). Many HR researcher beliefs commanding leadership approach is less effective to develop employees’ extra-role behavior (</w:t>
      </w:r>
      <w:proofErr w:type="spellStart"/>
      <w:r w:rsidRPr="00273D0F">
        <w:rPr>
          <w:rFonts w:eastAsia="Calibri"/>
          <w:b w:val="0"/>
          <w:bCs w:val="0"/>
          <w:kern w:val="0"/>
          <w:sz w:val="24"/>
          <w:szCs w:val="24"/>
        </w:rPr>
        <w:t>Nielsen,et.al</w:t>
      </w:r>
      <w:proofErr w:type="spellEnd"/>
      <w:r w:rsidRPr="00273D0F">
        <w:rPr>
          <w:rFonts w:eastAsia="Calibri"/>
          <w:b w:val="0"/>
          <w:bCs w:val="0"/>
          <w:kern w:val="0"/>
          <w:sz w:val="24"/>
          <w:szCs w:val="24"/>
        </w:rPr>
        <w:t xml:space="preserve">., 2010). Employees performance will positively increase if they involve with job activities thus it will lead to job satisfaction as well. Though to make all employees satisfied with their job is not an easy task for the employer for the differences of individual job attitude. As the satisfied employees owns the organization and do the work properly so the citizenship behavior become more efficient and help to achieve the organizational goal. The presentation so far has concerned the meaning of the two constructs and the impact of this on employee’s organizational citizenship behavior. Here the employee’s organizational citizenship behavior is the dependent variable and job engagement and job satisfaction is the independent variable. In reviewing empirical findings, it is also essential to the measurement tools of job </w:t>
      </w:r>
      <w:r w:rsidRPr="00273D0F">
        <w:rPr>
          <w:rFonts w:eastAsia="Calibri"/>
          <w:b w:val="0"/>
          <w:bCs w:val="0"/>
          <w:kern w:val="0"/>
          <w:sz w:val="24"/>
          <w:szCs w:val="24"/>
        </w:rPr>
        <w:lastRenderedPageBreak/>
        <w:t>engagement and job satisfaction also the scale of involvement that increase employee’s organizational citizenship behavior.</w:t>
      </w:r>
    </w:p>
    <w:p w14:paraId="0A7F5425" w14:textId="77777777" w:rsidR="004627E2" w:rsidRPr="00273D0F" w:rsidRDefault="004627E2" w:rsidP="004627E2">
      <w:pPr>
        <w:spacing w:line="360" w:lineRule="auto"/>
        <w:rPr>
          <w:sz w:val="24"/>
          <w:szCs w:val="24"/>
        </w:rPr>
      </w:pPr>
    </w:p>
    <w:p w14:paraId="51CBCB3C" w14:textId="77777777" w:rsidR="004627E2" w:rsidRPr="00273D0F" w:rsidRDefault="004627E2" w:rsidP="004627E2">
      <w:pPr>
        <w:pStyle w:val="Heading1"/>
        <w:spacing w:line="360" w:lineRule="auto"/>
        <w:rPr>
          <w:sz w:val="24"/>
          <w:szCs w:val="24"/>
        </w:rPr>
      </w:pPr>
      <w:r w:rsidRPr="00273D0F">
        <w:rPr>
          <w:sz w:val="24"/>
          <w:szCs w:val="24"/>
        </w:rPr>
        <w:t>2. LITERATURE REVIEW AND HYPOTHESIS DEVELOPMENT</w:t>
      </w:r>
    </w:p>
    <w:p w14:paraId="124094B1" w14:textId="77777777" w:rsidR="004627E2" w:rsidRPr="00273D0F" w:rsidRDefault="004627E2" w:rsidP="004627E2">
      <w:pPr>
        <w:pStyle w:val="Heading2"/>
        <w:spacing w:line="360" w:lineRule="auto"/>
        <w:rPr>
          <w:szCs w:val="24"/>
        </w:rPr>
      </w:pPr>
      <w:r w:rsidRPr="00273D0F">
        <w:rPr>
          <w:szCs w:val="24"/>
        </w:rPr>
        <w:t xml:space="preserve">2.1 EMPLOYEE ENGAGEMENT AND ORGANIZATIONAL CITIZENSHIP BEHAVIOR </w:t>
      </w:r>
    </w:p>
    <w:p w14:paraId="52950040" w14:textId="77777777" w:rsidR="004627E2" w:rsidRPr="00273D0F" w:rsidRDefault="004627E2" w:rsidP="004627E2">
      <w:pPr>
        <w:spacing w:line="360" w:lineRule="auto"/>
        <w:rPr>
          <w:color w:val="FF0000"/>
          <w:sz w:val="24"/>
          <w:szCs w:val="24"/>
        </w:rPr>
      </w:pPr>
      <w:r w:rsidRPr="00273D0F">
        <w:rPr>
          <w:color w:val="000000" w:themeColor="text1"/>
          <w:sz w:val="24"/>
          <w:szCs w:val="24"/>
        </w:rPr>
        <w:t>Employee engagement refers the involvement with work environment with positive sense (</w:t>
      </w:r>
      <w:proofErr w:type="spellStart"/>
      <w:r w:rsidRPr="00273D0F">
        <w:rPr>
          <w:color w:val="000000" w:themeColor="text1"/>
          <w:sz w:val="24"/>
          <w:szCs w:val="24"/>
        </w:rPr>
        <w:t>Demerou</w:t>
      </w:r>
      <w:proofErr w:type="spellEnd"/>
      <w:r w:rsidRPr="00273D0F">
        <w:rPr>
          <w:color w:val="000000" w:themeColor="text1"/>
          <w:sz w:val="24"/>
          <w:szCs w:val="24"/>
        </w:rPr>
        <w:t xml:space="preserve"> et al., 2015). </w:t>
      </w:r>
      <w:r w:rsidRPr="00273D0F">
        <w:rPr>
          <w:sz w:val="24"/>
          <w:szCs w:val="24"/>
        </w:rPr>
        <w:t xml:space="preserve">The definition of employee engagement varies across the organization. Job engagement also refers the job commitment, ethics and morale attitude for the organization and voluntary participation towards their work (Bruce Louis Rich, 2017). Employee engagement consider as the opposite of job exhaustion. Job engagement is a social exchange which leads towards high job performance. Employees efforts increased when they found the meaning of work, satisfied with organizational innovative culture, rules and policies (Warr, 2012). Those involvements make a self-association with their job which also resulting high job performance. In addition, fulfilling the job commitment for the employees is a major concern for the employer whether the job engagement mighty hamper. Its managers or the employer’s duty to find out the problem why the employees are not engaged and where communication, trust, cohesion, harmony, and communication are weak as ensuring the employees job engagement is the perquisites of job performance. With the help of talent management and employee engagement it’s possible to make a harmony between the job engagement and the organizational goal. Participative management is the one of the keys of attract, retain, and develop the job engagement (Alka Rai, 2017). job engagement can be found out through the performance appraisal, keeping record of job behavior and attitudes for job responsibilities. In general, job engagement encourages employee in traction and effective collaborative activities using two-way communication between the employee and </w:t>
      </w:r>
      <w:r w:rsidRPr="00273D0F">
        <w:rPr>
          <w:color w:val="000000" w:themeColor="text1"/>
          <w:sz w:val="24"/>
          <w:szCs w:val="24"/>
        </w:rPr>
        <w:t xml:space="preserve">employer (Islam Talat,2018). </w:t>
      </w:r>
      <w:r w:rsidRPr="00273D0F">
        <w:rPr>
          <w:sz w:val="24"/>
          <w:szCs w:val="24"/>
        </w:rPr>
        <w:t xml:space="preserve">Employee involvement shows positive and proactive impact on the workplace which is a combination of motivational drive and emotionally attached and managers have a high concern for work that is communicated to achieve company goals also ensure the job performance of individual. Now days the work environment is shifting from desk to digitalization. Companies now trying to engage their employee with extra-role behaviors like creativity, </w:t>
      </w:r>
      <w:r w:rsidRPr="00273D0F">
        <w:rPr>
          <w:sz w:val="24"/>
          <w:szCs w:val="24"/>
        </w:rPr>
        <w:lastRenderedPageBreak/>
        <w:t xml:space="preserve">proactivity, and knowledge sharing that can helps to increase the organization’s reputation (Griffin et al., 2007). The main purpose of this analysis is to find out the impact of employee engagement at the workplace for increasing extra-role behaviors. Employees creativity and the accountability increases the organizations reputation through desired performance (Zhou &amp; </w:t>
      </w:r>
      <w:proofErr w:type="spellStart"/>
      <w:r w:rsidRPr="00273D0F">
        <w:rPr>
          <w:sz w:val="24"/>
          <w:szCs w:val="24"/>
        </w:rPr>
        <w:t>Shalley</w:t>
      </w:r>
      <w:proofErr w:type="spellEnd"/>
      <w:r w:rsidRPr="00273D0F">
        <w:rPr>
          <w:sz w:val="24"/>
          <w:szCs w:val="24"/>
        </w:rPr>
        <w:t xml:space="preserve">, 2008). Proactivity defines the devotion toward work with self-effort and initiatives (Grant &amp; Ashford, 2008). Knowledge sharing defines the tendency of sharing the knowledge, information, data or anything that might be needed for another (Van den </w:t>
      </w:r>
      <w:proofErr w:type="spellStart"/>
      <w:r w:rsidRPr="00273D0F">
        <w:rPr>
          <w:sz w:val="24"/>
          <w:szCs w:val="24"/>
        </w:rPr>
        <w:t>Hooff</w:t>
      </w:r>
      <w:proofErr w:type="spellEnd"/>
      <w:r w:rsidRPr="00273D0F">
        <w:rPr>
          <w:sz w:val="24"/>
          <w:szCs w:val="24"/>
        </w:rPr>
        <w:t xml:space="preserve"> &amp; De Ridder, 2004). Analyzing the previous research, we can assume the following hypothesis:</w:t>
      </w:r>
    </w:p>
    <w:p w14:paraId="393768B3" w14:textId="77777777" w:rsidR="004627E2" w:rsidRPr="00273D0F" w:rsidRDefault="004627E2" w:rsidP="004627E2">
      <w:pPr>
        <w:spacing w:line="360" w:lineRule="auto"/>
        <w:rPr>
          <w:i/>
          <w:iCs/>
          <w:sz w:val="24"/>
          <w:szCs w:val="24"/>
        </w:rPr>
      </w:pPr>
      <w:r w:rsidRPr="00273D0F">
        <w:rPr>
          <w:i/>
          <w:iCs/>
          <w:sz w:val="24"/>
          <w:szCs w:val="24"/>
        </w:rPr>
        <w:t>H1: Job engagement affects employee performance.</w:t>
      </w:r>
    </w:p>
    <w:p w14:paraId="1DB85F84" w14:textId="77777777" w:rsidR="004627E2" w:rsidRPr="00273D0F" w:rsidRDefault="004627E2" w:rsidP="004627E2">
      <w:pPr>
        <w:pStyle w:val="Heading2"/>
        <w:spacing w:line="360" w:lineRule="auto"/>
        <w:rPr>
          <w:szCs w:val="24"/>
        </w:rPr>
      </w:pPr>
      <w:r w:rsidRPr="00273D0F">
        <w:rPr>
          <w:szCs w:val="24"/>
        </w:rPr>
        <w:t>2.2 JOB SATISFACTION AND ORGANIZATIONAL CITIZENSHIP BEHAVIOR</w:t>
      </w:r>
    </w:p>
    <w:p w14:paraId="4534FF2E" w14:textId="18B2DCB9" w:rsidR="004627E2" w:rsidRPr="00273D0F" w:rsidRDefault="004627E2" w:rsidP="004627E2">
      <w:pPr>
        <w:pStyle w:val="Heading1"/>
        <w:spacing w:line="360" w:lineRule="auto"/>
        <w:rPr>
          <w:rFonts w:eastAsia="Calibri"/>
          <w:b w:val="0"/>
          <w:bCs w:val="0"/>
          <w:kern w:val="0"/>
          <w:sz w:val="24"/>
          <w:szCs w:val="24"/>
        </w:rPr>
      </w:pPr>
      <w:r w:rsidRPr="00273D0F">
        <w:rPr>
          <w:rFonts w:eastAsia="Calibri"/>
          <w:b w:val="0"/>
          <w:bCs w:val="0"/>
          <w:kern w:val="0"/>
          <w:sz w:val="24"/>
          <w:szCs w:val="24"/>
        </w:rPr>
        <w:t>Job satisfaction refers positive emotion in assessing the organizational task, organization’s work experience. It is a state where exits the combination of positive psychological behavior towards job responsibility and the environmental style (</w:t>
      </w:r>
      <w:proofErr w:type="spellStart"/>
      <w:r w:rsidRPr="00273D0F">
        <w:rPr>
          <w:rFonts w:eastAsia="Calibri"/>
          <w:b w:val="0"/>
          <w:bCs w:val="0"/>
          <w:kern w:val="0"/>
          <w:sz w:val="24"/>
          <w:szCs w:val="24"/>
        </w:rPr>
        <w:t>Riyanto</w:t>
      </w:r>
      <w:proofErr w:type="spellEnd"/>
      <w:r w:rsidRPr="00273D0F">
        <w:rPr>
          <w:rFonts w:eastAsia="Calibri"/>
          <w:b w:val="0"/>
          <w:bCs w:val="0"/>
          <w:kern w:val="0"/>
          <w:sz w:val="24"/>
          <w:szCs w:val="24"/>
        </w:rPr>
        <w:t>, 2021). To support this definition, many researchers also explain various factors of job satisfaction. The amount of job satisfaction depends on the sensation of satisfaction causes from job rules, policies and privileges etc. (Aziri, 2011). Now analyzing and finding the influential factors of individual organizational behavior becomes a matter of urgency. Psychological research helps the organization to find out the reason behind these two different attitudes and perspective (</w:t>
      </w:r>
      <w:proofErr w:type="spellStart"/>
      <w:r w:rsidRPr="00273D0F">
        <w:rPr>
          <w:rFonts w:eastAsia="Calibri"/>
          <w:b w:val="0"/>
          <w:bCs w:val="0"/>
          <w:kern w:val="0"/>
          <w:sz w:val="24"/>
          <w:szCs w:val="24"/>
        </w:rPr>
        <w:t>Albrech</w:t>
      </w:r>
      <w:proofErr w:type="spellEnd"/>
      <w:r w:rsidRPr="00273D0F">
        <w:rPr>
          <w:rFonts w:eastAsia="Calibri"/>
          <w:b w:val="0"/>
          <w:bCs w:val="0"/>
          <w:kern w:val="0"/>
          <w:sz w:val="24"/>
          <w:szCs w:val="24"/>
        </w:rPr>
        <w:t>, 2011). Feeling part of the organization drives the employees’ attitudes towards high profitability, work participation, control over individual behavior and enthusiasm for job in-role and extra role behavior (Choudhary et al., 2013). Impact of job satisfaction has direct influence over career success and high labor productivity which cannot be denied (</w:t>
      </w:r>
      <w:proofErr w:type="spellStart"/>
      <w:r w:rsidRPr="00273D0F">
        <w:rPr>
          <w:rFonts w:eastAsia="Calibri"/>
          <w:b w:val="0"/>
          <w:bCs w:val="0"/>
          <w:kern w:val="0"/>
          <w:sz w:val="24"/>
          <w:szCs w:val="24"/>
        </w:rPr>
        <w:t>Eldor</w:t>
      </w:r>
      <w:proofErr w:type="spellEnd"/>
      <w:r w:rsidRPr="00273D0F">
        <w:rPr>
          <w:rFonts w:eastAsia="Calibri"/>
          <w:b w:val="0"/>
          <w:bCs w:val="0"/>
          <w:kern w:val="0"/>
          <w:sz w:val="24"/>
          <w:szCs w:val="24"/>
        </w:rPr>
        <w:t xml:space="preserve"> &amp; Harpaz, 2016). In addition, job satisfaction helps to reduce the turnover rate, mitigate the absenteeism rate, improve the service quality, positive attitudes towards customer and in financial performance outcome (</w:t>
      </w:r>
      <w:proofErr w:type="spellStart"/>
      <w:r w:rsidRPr="00273D0F">
        <w:rPr>
          <w:rFonts w:eastAsia="Calibri"/>
          <w:b w:val="0"/>
          <w:bCs w:val="0"/>
          <w:kern w:val="0"/>
          <w:sz w:val="24"/>
          <w:szCs w:val="24"/>
        </w:rPr>
        <w:t>Longe</w:t>
      </w:r>
      <w:proofErr w:type="spellEnd"/>
      <w:r w:rsidRPr="00273D0F">
        <w:rPr>
          <w:rFonts w:eastAsia="Calibri"/>
          <w:b w:val="0"/>
          <w:bCs w:val="0"/>
          <w:kern w:val="0"/>
          <w:sz w:val="24"/>
          <w:szCs w:val="24"/>
        </w:rPr>
        <w:t>, 2015). Ensuring high performance and job satisfaction within the organization in the main aim of any manager as this variable confirms the organizational success. For finding out the success to achieve those variable strategic human resource management is inevitable (</w:t>
      </w:r>
      <w:proofErr w:type="spellStart"/>
      <w:r w:rsidRPr="00273D0F">
        <w:rPr>
          <w:rFonts w:eastAsia="Calibri"/>
          <w:b w:val="0"/>
          <w:bCs w:val="0"/>
          <w:kern w:val="0"/>
          <w:sz w:val="24"/>
          <w:szCs w:val="24"/>
        </w:rPr>
        <w:t>Cropanzano</w:t>
      </w:r>
      <w:proofErr w:type="spellEnd"/>
      <w:r w:rsidRPr="00273D0F">
        <w:rPr>
          <w:rFonts w:eastAsia="Calibri"/>
          <w:b w:val="0"/>
          <w:bCs w:val="0"/>
          <w:kern w:val="0"/>
          <w:sz w:val="24"/>
          <w:szCs w:val="24"/>
        </w:rPr>
        <w:t xml:space="preserve"> &amp; Wright, 2001). Therefore, there is a relation between job satisfaction and job performance in the organization. Studies suggest that employees’ scoring high in engagement also score high in arousal (</w:t>
      </w:r>
      <w:proofErr w:type="spellStart"/>
      <w:r w:rsidRPr="00273D0F">
        <w:rPr>
          <w:rFonts w:eastAsia="Calibri"/>
          <w:b w:val="0"/>
          <w:bCs w:val="0"/>
          <w:kern w:val="0"/>
          <w:sz w:val="24"/>
          <w:szCs w:val="24"/>
        </w:rPr>
        <w:t>Langelaan</w:t>
      </w:r>
      <w:proofErr w:type="spellEnd"/>
      <w:r w:rsidRPr="00273D0F">
        <w:rPr>
          <w:rFonts w:eastAsia="Calibri"/>
          <w:b w:val="0"/>
          <w:bCs w:val="0"/>
          <w:kern w:val="0"/>
          <w:sz w:val="24"/>
          <w:szCs w:val="24"/>
        </w:rPr>
        <w:t xml:space="preserve"> et al., 2006). Job satisfaction not only develops behaviors, but also catalyzes creativity and proactivity (</w:t>
      </w:r>
      <w:proofErr w:type="spellStart"/>
      <w:r w:rsidRPr="00273D0F">
        <w:rPr>
          <w:rFonts w:eastAsia="Calibri"/>
          <w:b w:val="0"/>
          <w:bCs w:val="0"/>
          <w:kern w:val="0"/>
          <w:sz w:val="24"/>
          <w:szCs w:val="24"/>
        </w:rPr>
        <w:t>Shirom</w:t>
      </w:r>
      <w:proofErr w:type="spellEnd"/>
      <w:r w:rsidRPr="00273D0F">
        <w:rPr>
          <w:rFonts w:eastAsia="Calibri"/>
          <w:b w:val="0"/>
          <w:bCs w:val="0"/>
          <w:kern w:val="0"/>
          <w:sz w:val="24"/>
          <w:szCs w:val="24"/>
        </w:rPr>
        <w:t xml:space="preserve">, </w:t>
      </w:r>
      <w:r w:rsidRPr="00273D0F">
        <w:rPr>
          <w:rFonts w:eastAsia="Calibri"/>
          <w:b w:val="0"/>
          <w:bCs w:val="0"/>
          <w:kern w:val="0"/>
          <w:sz w:val="24"/>
          <w:szCs w:val="24"/>
        </w:rPr>
        <w:lastRenderedPageBreak/>
        <w:t xml:space="preserve">2010). Job satisfaction is resulting joyfulness while working and undivided concentration, which have been related to creativity, exploration, innovative information, novelty and responsive to opportunities at the workplace (Fredrickson &amp; </w:t>
      </w:r>
      <w:proofErr w:type="spellStart"/>
      <w:r w:rsidRPr="00273D0F">
        <w:rPr>
          <w:rFonts w:eastAsia="Calibri"/>
          <w:b w:val="0"/>
          <w:bCs w:val="0"/>
          <w:kern w:val="0"/>
          <w:sz w:val="24"/>
          <w:szCs w:val="24"/>
        </w:rPr>
        <w:t>Losada</w:t>
      </w:r>
      <w:proofErr w:type="spellEnd"/>
      <w:r w:rsidRPr="00273D0F">
        <w:rPr>
          <w:rFonts w:eastAsia="Calibri"/>
          <w:b w:val="0"/>
          <w:bCs w:val="0"/>
          <w:kern w:val="0"/>
          <w:sz w:val="24"/>
          <w:szCs w:val="24"/>
        </w:rPr>
        <w:t>, 2005). It can, therefore, be argued that Job satisfaction activate a positive emotion in employees’ behavior which helps to develop the innovation, novelty, motivation and enthusiasm or Organizational Citizenship Behavior. Positive attitude towards the job increases the employees labor capital for the organization (Fredrickson,2003). Keeping in view the preceding debate, it is hypothesized that:</w:t>
      </w:r>
    </w:p>
    <w:p w14:paraId="1D2E5258" w14:textId="77777777" w:rsidR="004627E2" w:rsidRPr="00273D0F" w:rsidRDefault="004627E2" w:rsidP="004627E2">
      <w:pPr>
        <w:pStyle w:val="Heading1"/>
        <w:spacing w:line="360" w:lineRule="auto"/>
        <w:rPr>
          <w:rFonts w:eastAsia="Calibri"/>
          <w:b w:val="0"/>
          <w:bCs w:val="0"/>
          <w:i/>
          <w:iCs/>
          <w:kern w:val="0"/>
          <w:sz w:val="24"/>
          <w:szCs w:val="24"/>
        </w:rPr>
      </w:pPr>
      <w:r w:rsidRPr="00273D0F">
        <w:rPr>
          <w:rFonts w:eastAsia="Calibri"/>
          <w:b w:val="0"/>
          <w:bCs w:val="0"/>
          <w:i/>
          <w:iCs/>
          <w:kern w:val="0"/>
          <w:sz w:val="24"/>
          <w:szCs w:val="24"/>
        </w:rPr>
        <w:t>H2: Job satisfaction affects employee performance.</w:t>
      </w:r>
    </w:p>
    <w:p w14:paraId="1519AA27" w14:textId="77777777" w:rsidR="004627E2" w:rsidRPr="00273D0F" w:rsidRDefault="004627E2" w:rsidP="004627E2">
      <w:pPr>
        <w:pStyle w:val="Heading1"/>
        <w:spacing w:line="360" w:lineRule="auto"/>
        <w:rPr>
          <w:sz w:val="24"/>
          <w:szCs w:val="24"/>
        </w:rPr>
      </w:pPr>
      <w:r w:rsidRPr="00273D0F">
        <w:rPr>
          <w:sz w:val="24"/>
          <w:szCs w:val="24"/>
        </w:rPr>
        <w:t>3.  METHODOLOGY</w:t>
      </w:r>
    </w:p>
    <w:p w14:paraId="7DC233B0" w14:textId="77777777" w:rsidR="004627E2" w:rsidRDefault="004627E2" w:rsidP="004627E2">
      <w:pPr>
        <w:spacing w:line="360" w:lineRule="auto"/>
        <w:rPr>
          <w:sz w:val="24"/>
          <w:szCs w:val="24"/>
        </w:rPr>
      </w:pPr>
      <w:r w:rsidRPr="00273D0F">
        <w:rPr>
          <w:sz w:val="24"/>
          <w:szCs w:val="24"/>
        </w:rPr>
        <w:t>This research analyzed to know the depth impact of job engagement and job satisfaction on employee’s organizational citizenship behavior on 5 private universities in Bangladesh. Due the lack of enough secondary data the exploratory research was mandatory to examine the hypothesis. The qualitative and quantitative method used to analyze data. The questions were asked using a Likert scale where respondents were asked to rate the items of the constructs on a scale of 1 to 5 where 1 represented ‘strongly disagree’ and 5 represented strongly agree. Some demographic questions were also included in the research instrument to assist to reach conclusion and make recommendations</w:t>
      </w:r>
      <w:r>
        <w:rPr>
          <w:sz w:val="24"/>
          <w:szCs w:val="24"/>
        </w:rPr>
        <w:t xml:space="preserve">.   </w:t>
      </w:r>
    </w:p>
    <w:p w14:paraId="31CDA873" w14:textId="5488DAE2" w:rsidR="004627E2" w:rsidRPr="00273D0F" w:rsidRDefault="004627E2" w:rsidP="004627E2">
      <w:pPr>
        <w:pStyle w:val="Heading2"/>
        <w:spacing w:line="360" w:lineRule="auto"/>
        <w:rPr>
          <w:szCs w:val="24"/>
        </w:rPr>
      </w:pPr>
      <w:r w:rsidRPr="00273D0F">
        <w:rPr>
          <w:szCs w:val="24"/>
        </w:rPr>
        <w:t>3.</w:t>
      </w:r>
      <w:r>
        <w:rPr>
          <w:szCs w:val="24"/>
        </w:rPr>
        <w:t>1</w:t>
      </w:r>
      <w:r w:rsidRPr="00273D0F">
        <w:rPr>
          <w:szCs w:val="24"/>
        </w:rPr>
        <w:t xml:space="preserve"> QUESTIONNAIRE DEVELOPMENT</w:t>
      </w:r>
    </w:p>
    <w:p w14:paraId="72E7F6E9" w14:textId="47F83BA9" w:rsidR="004627E2" w:rsidRDefault="004627E2" w:rsidP="004627E2">
      <w:pPr>
        <w:pStyle w:val="Heading2"/>
        <w:spacing w:line="360" w:lineRule="auto"/>
        <w:jc w:val="both"/>
      </w:pPr>
      <w:r w:rsidRPr="00273D0F">
        <w:rPr>
          <w:rFonts w:eastAsia="Calibri"/>
          <w:b w:val="0"/>
          <w:bCs w:val="0"/>
          <w:color w:val="auto"/>
          <w:szCs w:val="24"/>
        </w:rPr>
        <w:t xml:space="preserve">For the quantitative study, the data were collected from 100 respondents using a structured questionnaire. There were 13 items in the questionnaire to measure two independent and one dependent variable. A total of 8 items were employed to assess the independent variables consisting Job Satisfaction and job engagement from established scales of prior studies that were previously tested the reliability and validity. These two styles of were collected from preceding studies (Huan &amp; </w:t>
      </w:r>
      <w:proofErr w:type="spellStart"/>
      <w:r w:rsidRPr="00273D0F">
        <w:rPr>
          <w:rFonts w:eastAsia="Calibri"/>
          <w:b w:val="0"/>
          <w:bCs w:val="0"/>
          <w:color w:val="auto"/>
          <w:szCs w:val="24"/>
        </w:rPr>
        <w:t>Yazdanifard</w:t>
      </w:r>
      <w:proofErr w:type="spellEnd"/>
      <w:r w:rsidRPr="00273D0F">
        <w:rPr>
          <w:rFonts w:eastAsia="Calibri"/>
          <w:b w:val="0"/>
          <w:bCs w:val="0"/>
          <w:color w:val="auto"/>
          <w:szCs w:val="24"/>
        </w:rPr>
        <w:t xml:space="preserve">, 2012). Five (05) indicators required to estimate construct namely ‘Organizational Citizenship Behavior were adapted from the scales developed by (Islam &amp; </w:t>
      </w:r>
      <w:proofErr w:type="spellStart"/>
      <w:r w:rsidRPr="00273D0F">
        <w:rPr>
          <w:rFonts w:eastAsia="Calibri"/>
          <w:b w:val="0"/>
          <w:bCs w:val="0"/>
          <w:color w:val="auto"/>
          <w:szCs w:val="24"/>
        </w:rPr>
        <w:t>Rimi</w:t>
      </w:r>
      <w:proofErr w:type="spellEnd"/>
      <w:r w:rsidRPr="00273D0F">
        <w:rPr>
          <w:rFonts w:eastAsia="Calibri"/>
          <w:b w:val="0"/>
          <w:bCs w:val="0"/>
          <w:color w:val="auto"/>
          <w:szCs w:val="24"/>
        </w:rPr>
        <w:t>, 2017). The data were collected in the local area with direct interview and google from as well.</w:t>
      </w:r>
      <w:r w:rsidRPr="004627E2">
        <w:t xml:space="preserve"> </w:t>
      </w:r>
    </w:p>
    <w:p w14:paraId="19159558" w14:textId="77777777" w:rsidR="004627E2" w:rsidRPr="004627E2" w:rsidRDefault="004627E2" w:rsidP="004627E2"/>
    <w:p w14:paraId="39C41D05" w14:textId="179A760C" w:rsidR="004627E2" w:rsidRPr="004627E2" w:rsidRDefault="004627E2" w:rsidP="004627E2">
      <w:pPr>
        <w:pStyle w:val="Heading2"/>
        <w:spacing w:line="360" w:lineRule="auto"/>
        <w:jc w:val="both"/>
        <w:rPr>
          <w:rFonts w:eastAsia="Calibri"/>
          <w:color w:val="auto"/>
          <w:szCs w:val="24"/>
        </w:rPr>
      </w:pPr>
      <w:r w:rsidRPr="004627E2">
        <w:rPr>
          <w:rFonts w:eastAsia="Calibri"/>
          <w:color w:val="auto"/>
          <w:szCs w:val="24"/>
        </w:rPr>
        <w:lastRenderedPageBreak/>
        <w:t>3.2 SAMPLE SIZE AND SAMPLE DISTRIBUTION</w:t>
      </w:r>
    </w:p>
    <w:p w14:paraId="70E34C18" w14:textId="77777777" w:rsidR="004627E2" w:rsidRPr="00273D0F" w:rsidRDefault="004627E2" w:rsidP="004627E2">
      <w:pPr>
        <w:pStyle w:val="Heading2"/>
        <w:spacing w:line="360" w:lineRule="auto"/>
        <w:jc w:val="both"/>
        <w:rPr>
          <w:rFonts w:eastAsia="Calibri"/>
          <w:b w:val="0"/>
          <w:bCs w:val="0"/>
          <w:color w:val="auto"/>
          <w:szCs w:val="24"/>
        </w:rPr>
      </w:pPr>
      <w:r w:rsidRPr="00273D0F">
        <w:rPr>
          <w:rFonts w:eastAsia="Calibri"/>
          <w:b w:val="0"/>
          <w:bCs w:val="0"/>
          <w:color w:val="auto"/>
          <w:szCs w:val="24"/>
        </w:rPr>
        <w:t xml:space="preserve">As the study was conducted on the 5 renowned universities situated in the Dhaka, so the total population for the study was approximate 300 (Annual Report, 2020). As faculties of private universities share the same characteristics required for the study, purposive sampling was used to conduct it. The data were collected considering the gender or age of the respondents. The collection of data considered the ratio of lecturer, assistant professor, associate professor and professor in each of the university. Most of the respondents are male aged between 22-60 years old (Table 1). The education level of the majority of respondents was post-graduate or equivalent. 92% of respondents had 1-20 years of work experience where 22% of respondents had experience of 11-20 years (Table 2). There were 130 questionnaires were distributed. Among them, 30 questionnaires were not used for analysis due to incomplete responses. Finally, 100 responses were selected for analysis which is adequate to run structural equation modeling (Hair, </w:t>
      </w:r>
      <w:proofErr w:type="spellStart"/>
      <w:r w:rsidRPr="00273D0F">
        <w:rPr>
          <w:rFonts w:eastAsia="Calibri"/>
          <w:b w:val="0"/>
          <w:bCs w:val="0"/>
          <w:color w:val="auto"/>
          <w:szCs w:val="24"/>
        </w:rPr>
        <w:t>Ringle</w:t>
      </w:r>
      <w:proofErr w:type="spellEnd"/>
      <w:r w:rsidRPr="00273D0F">
        <w:rPr>
          <w:rFonts w:eastAsia="Calibri"/>
          <w:b w:val="0"/>
          <w:bCs w:val="0"/>
          <w:color w:val="auto"/>
          <w:szCs w:val="24"/>
        </w:rPr>
        <w:t xml:space="preserve">, &amp; </w:t>
      </w:r>
      <w:proofErr w:type="spellStart"/>
      <w:r w:rsidRPr="00273D0F">
        <w:rPr>
          <w:rFonts w:eastAsia="Calibri"/>
          <w:b w:val="0"/>
          <w:bCs w:val="0"/>
          <w:color w:val="auto"/>
          <w:szCs w:val="24"/>
        </w:rPr>
        <w:t>Sarstedt</w:t>
      </w:r>
      <w:proofErr w:type="spellEnd"/>
      <w:r w:rsidRPr="00273D0F">
        <w:rPr>
          <w:rFonts w:eastAsia="Calibri"/>
          <w:b w:val="0"/>
          <w:bCs w:val="0"/>
          <w:color w:val="auto"/>
          <w:szCs w:val="24"/>
        </w:rPr>
        <w:t>, 2013).</w:t>
      </w:r>
    </w:p>
    <w:p w14:paraId="5AEB34C5" w14:textId="22F95F3E" w:rsidR="004627E2" w:rsidRPr="00273D0F" w:rsidRDefault="004627E2" w:rsidP="004627E2">
      <w:pPr>
        <w:pStyle w:val="Heading2"/>
        <w:spacing w:line="360" w:lineRule="auto"/>
        <w:rPr>
          <w:szCs w:val="24"/>
        </w:rPr>
      </w:pPr>
      <w:r w:rsidRPr="00273D0F">
        <w:rPr>
          <w:szCs w:val="24"/>
        </w:rPr>
        <w:t>3.</w:t>
      </w:r>
      <w:r>
        <w:rPr>
          <w:szCs w:val="24"/>
        </w:rPr>
        <w:t>3</w:t>
      </w:r>
      <w:r w:rsidRPr="00273D0F">
        <w:rPr>
          <w:szCs w:val="24"/>
        </w:rPr>
        <w:t xml:space="preserve"> RESEARCH INSTRUMENTS</w:t>
      </w:r>
    </w:p>
    <w:p w14:paraId="0C5453BE" w14:textId="77777777" w:rsidR="004627E2" w:rsidRPr="00273D0F" w:rsidRDefault="004627E2" w:rsidP="004627E2">
      <w:pPr>
        <w:spacing w:line="360" w:lineRule="auto"/>
        <w:rPr>
          <w:sz w:val="24"/>
          <w:szCs w:val="24"/>
        </w:rPr>
      </w:pPr>
      <w:r w:rsidRPr="00273D0F">
        <w:rPr>
          <w:sz w:val="24"/>
          <w:szCs w:val="24"/>
        </w:rPr>
        <w:t xml:space="preserve">The analysis used Smart PLS Software version 4.0 to study the relationship of the dependent and independent variables using structural equation modeling (SEM). The study used SPSS for data entry. The study used a composite reliability test to assess the reliability of the study. Convergent validity was tested using Average Variance Extracted (AVE), and discriminant validity was examined using </w:t>
      </w:r>
      <w:proofErr w:type="spellStart"/>
      <w:r w:rsidRPr="00273D0F">
        <w:rPr>
          <w:sz w:val="24"/>
          <w:szCs w:val="24"/>
        </w:rPr>
        <w:t>Fornell</w:t>
      </w:r>
      <w:proofErr w:type="spellEnd"/>
      <w:r w:rsidRPr="00273D0F">
        <w:rPr>
          <w:sz w:val="24"/>
          <w:szCs w:val="24"/>
        </w:rPr>
        <w:t xml:space="preserve">- Larcker Criterion. However, all the independent and dependent constructs had alpha value of greater than 0.70 that is acceptable by the recommendation of Nunnally (1978). </w:t>
      </w:r>
    </w:p>
    <w:p w14:paraId="7EFEA954" w14:textId="77777777" w:rsidR="004627E2" w:rsidRPr="00273D0F" w:rsidRDefault="004627E2" w:rsidP="004627E2">
      <w:pPr>
        <w:pStyle w:val="Heading1"/>
        <w:spacing w:line="360" w:lineRule="auto"/>
        <w:rPr>
          <w:sz w:val="24"/>
          <w:szCs w:val="24"/>
        </w:rPr>
      </w:pPr>
      <w:r w:rsidRPr="00273D0F">
        <w:rPr>
          <w:sz w:val="24"/>
          <w:szCs w:val="24"/>
        </w:rPr>
        <w:t>4. RESULTS AND DISCUSSION</w:t>
      </w:r>
    </w:p>
    <w:p w14:paraId="0AB2ED09" w14:textId="53C7892A" w:rsidR="004627E2" w:rsidRDefault="004627E2" w:rsidP="004627E2">
      <w:pPr>
        <w:spacing w:line="360" w:lineRule="auto"/>
        <w:rPr>
          <w:sz w:val="24"/>
          <w:szCs w:val="24"/>
        </w:rPr>
      </w:pPr>
      <w:r w:rsidRPr="00273D0F">
        <w:rPr>
          <w:sz w:val="24"/>
          <w:szCs w:val="24"/>
        </w:rPr>
        <w:t>The data collection method was random and open for all levels of faculties in selected 5 private universities of Bangladesh. In this study paper 45% of respondent was female and the 55% of respondent was male, those are equally contributed in the operation of these universities. The lowest age group was 25 and the highest age group was 57 among the respondent. The following table shows the descriptive statistics of the study.</w:t>
      </w:r>
    </w:p>
    <w:p w14:paraId="28E60094" w14:textId="1AB0EBF5" w:rsidR="004627E2" w:rsidRDefault="004627E2" w:rsidP="004627E2">
      <w:pPr>
        <w:spacing w:line="360" w:lineRule="auto"/>
        <w:rPr>
          <w:sz w:val="24"/>
          <w:szCs w:val="24"/>
        </w:rPr>
      </w:pPr>
    </w:p>
    <w:p w14:paraId="1058E6B4" w14:textId="77777777" w:rsidR="004627E2" w:rsidRPr="00273D0F" w:rsidRDefault="004627E2" w:rsidP="004627E2">
      <w:pPr>
        <w:spacing w:line="360" w:lineRule="auto"/>
        <w:rPr>
          <w:sz w:val="24"/>
          <w:szCs w:val="24"/>
        </w:rPr>
      </w:pPr>
    </w:p>
    <w:p w14:paraId="0D3C2CF1" w14:textId="77777777" w:rsidR="004627E2" w:rsidRPr="00273D0F" w:rsidRDefault="004627E2" w:rsidP="004627E2">
      <w:pPr>
        <w:widowControl w:val="0"/>
        <w:autoSpaceDE w:val="0"/>
        <w:autoSpaceDN w:val="0"/>
        <w:spacing w:before="123" w:after="0" w:line="360" w:lineRule="auto"/>
        <w:ind w:right="174"/>
        <w:outlineLvl w:val="1"/>
        <w:rPr>
          <w:rFonts w:eastAsia="Candara"/>
          <w:b/>
          <w:bCs/>
          <w:sz w:val="24"/>
          <w:szCs w:val="24"/>
        </w:rPr>
      </w:pPr>
      <w:r w:rsidRPr="00273D0F">
        <w:rPr>
          <w:rFonts w:eastAsia="Candara"/>
          <w:b/>
          <w:bCs/>
          <w:sz w:val="24"/>
          <w:szCs w:val="24"/>
        </w:rPr>
        <w:lastRenderedPageBreak/>
        <w:t xml:space="preserve">                                    Table</w:t>
      </w:r>
      <w:r w:rsidRPr="00273D0F">
        <w:rPr>
          <w:rFonts w:eastAsia="Candara"/>
          <w:b/>
          <w:bCs/>
          <w:spacing w:val="-3"/>
          <w:sz w:val="24"/>
          <w:szCs w:val="24"/>
        </w:rPr>
        <w:t xml:space="preserve"> </w:t>
      </w:r>
      <w:r w:rsidRPr="00273D0F">
        <w:rPr>
          <w:rFonts w:eastAsia="Candara"/>
          <w:b/>
          <w:bCs/>
          <w:sz w:val="24"/>
          <w:szCs w:val="24"/>
        </w:rPr>
        <w:t>1.</w:t>
      </w:r>
      <w:r w:rsidRPr="00273D0F">
        <w:rPr>
          <w:rFonts w:eastAsia="Candara"/>
          <w:b/>
          <w:bCs/>
          <w:spacing w:val="-2"/>
          <w:sz w:val="24"/>
          <w:szCs w:val="24"/>
        </w:rPr>
        <w:t xml:space="preserve"> </w:t>
      </w:r>
      <w:r w:rsidRPr="00273D0F">
        <w:rPr>
          <w:rFonts w:eastAsia="Candara"/>
          <w:b/>
          <w:bCs/>
          <w:sz w:val="24"/>
          <w:szCs w:val="24"/>
        </w:rPr>
        <w:t>Age</w:t>
      </w:r>
      <w:r w:rsidRPr="00273D0F">
        <w:rPr>
          <w:rFonts w:eastAsia="Candara"/>
          <w:b/>
          <w:bCs/>
          <w:spacing w:val="-2"/>
          <w:sz w:val="24"/>
          <w:szCs w:val="24"/>
        </w:rPr>
        <w:t xml:space="preserve"> </w:t>
      </w:r>
      <w:r w:rsidRPr="00273D0F">
        <w:rPr>
          <w:rFonts w:eastAsia="Candara"/>
          <w:b/>
          <w:bCs/>
          <w:sz w:val="24"/>
          <w:szCs w:val="24"/>
        </w:rPr>
        <w:t>and</w:t>
      </w:r>
      <w:r w:rsidRPr="00273D0F">
        <w:rPr>
          <w:rFonts w:eastAsia="Candara"/>
          <w:b/>
          <w:bCs/>
          <w:spacing w:val="-3"/>
          <w:sz w:val="24"/>
          <w:szCs w:val="24"/>
        </w:rPr>
        <w:t xml:space="preserve"> </w:t>
      </w:r>
      <w:r w:rsidRPr="00273D0F">
        <w:rPr>
          <w:rFonts w:eastAsia="Candara"/>
          <w:b/>
          <w:bCs/>
          <w:sz w:val="24"/>
          <w:szCs w:val="24"/>
        </w:rPr>
        <w:t>gender</w:t>
      </w:r>
      <w:r w:rsidRPr="00273D0F">
        <w:rPr>
          <w:rFonts w:eastAsia="Candara"/>
          <w:b/>
          <w:bCs/>
          <w:spacing w:val="-3"/>
          <w:sz w:val="24"/>
          <w:szCs w:val="24"/>
        </w:rPr>
        <w:t xml:space="preserve"> </w:t>
      </w:r>
      <w:r w:rsidRPr="00273D0F">
        <w:rPr>
          <w:rFonts w:eastAsia="Candara"/>
          <w:b/>
          <w:bCs/>
          <w:sz w:val="24"/>
          <w:szCs w:val="24"/>
        </w:rPr>
        <w:t>of</w:t>
      </w:r>
      <w:r w:rsidRPr="00273D0F">
        <w:rPr>
          <w:rFonts w:eastAsia="Candara"/>
          <w:b/>
          <w:bCs/>
          <w:spacing w:val="-2"/>
          <w:sz w:val="24"/>
          <w:szCs w:val="24"/>
        </w:rPr>
        <w:t xml:space="preserve"> </w:t>
      </w:r>
      <w:r w:rsidRPr="00273D0F">
        <w:rPr>
          <w:rFonts w:eastAsia="Candara"/>
          <w:b/>
          <w:bCs/>
          <w:sz w:val="24"/>
          <w:szCs w:val="24"/>
        </w:rPr>
        <w:t>the</w:t>
      </w:r>
      <w:r w:rsidRPr="00273D0F">
        <w:rPr>
          <w:rFonts w:eastAsia="Candara"/>
          <w:b/>
          <w:bCs/>
          <w:spacing w:val="-3"/>
          <w:sz w:val="24"/>
          <w:szCs w:val="24"/>
        </w:rPr>
        <w:t xml:space="preserve"> </w:t>
      </w:r>
      <w:r w:rsidRPr="00273D0F">
        <w:rPr>
          <w:rFonts w:eastAsia="Candara"/>
          <w:b/>
          <w:bCs/>
          <w:sz w:val="24"/>
          <w:szCs w:val="24"/>
        </w:rPr>
        <w:t>respondents</w:t>
      </w:r>
    </w:p>
    <w:p w14:paraId="5894D5A4" w14:textId="77777777" w:rsidR="004627E2" w:rsidRPr="00273D0F" w:rsidRDefault="004627E2" w:rsidP="004627E2">
      <w:pPr>
        <w:widowControl w:val="0"/>
        <w:autoSpaceDE w:val="0"/>
        <w:autoSpaceDN w:val="0"/>
        <w:spacing w:before="4" w:after="0" w:line="360" w:lineRule="auto"/>
        <w:rPr>
          <w:b/>
          <w:sz w:val="24"/>
          <w:szCs w:val="24"/>
        </w:rPr>
      </w:pPr>
    </w:p>
    <w:tbl>
      <w:tblPr>
        <w:tblW w:w="9090" w:type="dxa"/>
        <w:tblInd w:w="4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2"/>
        <w:gridCol w:w="1198"/>
        <w:gridCol w:w="2243"/>
        <w:gridCol w:w="2257"/>
        <w:gridCol w:w="1440"/>
      </w:tblGrid>
      <w:tr w:rsidR="004627E2" w:rsidRPr="00273D0F" w14:paraId="16EE41DA" w14:textId="77777777" w:rsidTr="00884631">
        <w:trPr>
          <w:trHeight w:val="292"/>
        </w:trPr>
        <w:tc>
          <w:tcPr>
            <w:tcW w:w="3150" w:type="dxa"/>
            <w:gridSpan w:val="2"/>
          </w:tcPr>
          <w:p w14:paraId="60D4E857" w14:textId="77777777" w:rsidR="004627E2" w:rsidRPr="00273D0F" w:rsidRDefault="004627E2" w:rsidP="00884631">
            <w:pPr>
              <w:widowControl w:val="0"/>
              <w:autoSpaceDE w:val="0"/>
              <w:autoSpaceDN w:val="0"/>
              <w:spacing w:after="0" w:line="360" w:lineRule="auto"/>
              <w:jc w:val="center"/>
              <w:rPr>
                <w:rFonts w:eastAsia="Calibri Light"/>
                <w:sz w:val="24"/>
                <w:szCs w:val="24"/>
              </w:rPr>
            </w:pPr>
            <w:r w:rsidRPr="00273D0F">
              <w:rPr>
                <w:rFonts w:eastAsia="Calibri Light"/>
                <w:sz w:val="24"/>
                <w:szCs w:val="24"/>
              </w:rPr>
              <w:t>Age</w:t>
            </w:r>
          </w:p>
        </w:tc>
        <w:tc>
          <w:tcPr>
            <w:tcW w:w="4500" w:type="dxa"/>
            <w:gridSpan w:val="2"/>
          </w:tcPr>
          <w:p w14:paraId="62E243CB" w14:textId="77777777" w:rsidR="004627E2" w:rsidRPr="00273D0F" w:rsidRDefault="004627E2" w:rsidP="00884631">
            <w:pPr>
              <w:widowControl w:val="0"/>
              <w:autoSpaceDE w:val="0"/>
              <w:autoSpaceDN w:val="0"/>
              <w:spacing w:after="0" w:line="360" w:lineRule="auto"/>
              <w:ind w:right="1824"/>
              <w:jc w:val="center"/>
              <w:rPr>
                <w:rFonts w:eastAsia="Calibri Light"/>
                <w:sz w:val="24"/>
                <w:szCs w:val="24"/>
              </w:rPr>
            </w:pPr>
            <w:r w:rsidRPr="00273D0F">
              <w:rPr>
                <w:rFonts w:eastAsia="Calibri Light"/>
                <w:sz w:val="24"/>
                <w:szCs w:val="24"/>
              </w:rPr>
              <w:t>Gender</w:t>
            </w:r>
          </w:p>
        </w:tc>
        <w:tc>
          <w:tcPr>
            <w:tcW w:w="1440" w:type="dxa"/>
            <w:vMerge w:val="restart"/>
          </w:tcPr>
          <w:p w14:paraId="1D4FBC0F" w14:textId="77777777" w:rsidR="004627E2" w:rsidRPr="00273D0F" w:rsidRDefault="004627E2" w:rsidP="00884631">
            <w:pPr>
              <w:widowControl w:val="0"/>
              <w:autoSpaceDE w:val="0"/>
              <w:autoSpaceDN w:val="0"/>
              <w:spacing w:after="0" w:line="360" w:lineRule="auto"/>
              <w:ind w:left="471"/>
              <w:rPr>
                <w:rFonts w:eastAsia="Calibri Light"/>
                <w:sz w:val="24"/>
                <w:szCs w:val="24"/>
              </w:rPr>
            </w:pPr>
            <w:r w:rsidRPr="00273D0F">
              <w:rPr>
                <w:rFonts w:eastAsia="Calibri Light"/>
                <w:sz w:val="24"/>
                <w:szCs w:val="24"/>
              </w:rPr>
              <w:t>Total</w:t>
            </w:r>
          </w:p>
        </w:tc>
      </w:tr>
      <w:tr w:rsidR="004627E2" w:rsidRPr="00273D0F" w14:paraId="4982036A" w14:textId="77777777" w:rsidTr="00884631">
        <w:trPr>
          <w:trHeight w:val="297"/>
        </w:trPr>
        <w:tc>
          <w:tcPr>
            <w:tcW w:w="1952" w:type="dxa"/>
            <w:vMerge w:val="restart"/>
          </w:tcPr>
          <w:p w14:paraId="4D60F6BA" w14:textId="77777777" w:rsidR="004627E2" w:rsidRPr="00273D0F" w:rsidRDefault="004627E2" w:rsidP="00884631">
            <w:pPr>
              <w:widowControl w:val="0"/>
              <w:autoSpaceDE w:val="0"/>
              <w:autoSpaceDN w:val="0"/>
              <w:spacing w:before="25" w:after="0" w:line="360" w:lineRule="auto"/>
              <w:ind w:left="275"/>
              <w:rPr>
                <w:rFonts w:eastAsia="Calibri Light"/>
                <w:sz w:val="24"/>
                <w:szCs w:val="24"/>
              </w:rPr>
            </w:pPr>
          </w:p>
        </w:tc>
        <w:tc>
          <w:tcPr>
            <w:tcW w:w="1198" w:type="dxa"/>
          </w:tcPr>
          <w:p w14:paraId="1BE60FB2" w14:textId="77777777" w:rsidR="004627E2" w:rsidRPr="00273D0F" w:rsidRDefault="004627E2" w:rsidP="00884631">
            <w:pPr>
              <w:widowControl w:val="0"/>
              <w:autoSpaceDE w:val="0"/>
              <w:autoSpaceDN w:val="0"/>
              <w:spacing w:before="25" w:after="0" w:line="360" w:lineRule="auto"/>
              <w:ind w:right="168"/>
              <w:rPr>
                <w:rFonts w:eastAsia="Calibri Light"/>
                <w:sz w:val="24"/>
                <w:szCs w:val="24"/>
              </w:rPr>
            </w:pPr>
            <w:r w:rsidRPr="00273D0F">
              <w:rPr>
                <w:rFonts w:eastAsia="Calibri Light"/>
                <w:sz w:val="24"/>
                <w:szCs w:val="24"/>
              </w:rPr>
              <w:t>Age</w:t>
            </w:r>
            <w:r w:rsidRPr="00273D0F">
              <w:rPr>
                <w:rFonts w:eastAsia="Calibri Light"/>
                <w:spacing w:val="-3"/>
                <w:sz w:val="24"/>
                <w:szCs w:val="24"/>
              </w:rPr>
              <w:t xml:space="preserve"> </w:t>
            </w:r>
            <w:r w:rsidRPr="00273D0F">
              <w:rPr>
                <w:rFonts w:eastAsia="Calibri Light"/>
                <w:sz w:val="24"/>
                <w:szCs w:val="24"/>
              </w:rPr>
              <w:t>group</w:t>
            </w:r>
          </w:p>
        </w:tc>
        <w:tc>
          <w:tcPr>
            <w:tcW w:w="2243" w:type="dxa"/>
          </w:tcPr>
          <w:p w14:paraId="63F4D623" w14:textId="77777777" w:rsidR="004627E2" w:rsidRPr="00273D0F" w:rsidRDefault="004627E2" w:rsidP="00884631">
            <w:pPr>
              <w:widowControl w:val="0"/>
              <w:autoSpaceDE w:val="0"/>
              <w:autoSpaceDN w:val="0"/>
              <w:spacing w:before="25" w:after="0" w:line="360" w:lineRule="auto"/>
              <w:ind w:left="855" w:right="840"/>
              <w:rPr>
                <w:rFonts w:eastAsia="Calibri Light"/>
                <w:sz w:val="24"/>
                <w:szCs w:val="24"/>
              </w:rPr>
            </w:pPr>
            <w:r w:rsidRPr="00273D0F">
              <w:rPr>
                <w:rFonts w:eastAsia="Calibri Light"/>
                <w:sz w:val="24"/>
                <w:szCs w:val="24"/>
              </w:rPr>
              <w:t>Male</w:t>
            </w:r>
          </w:p>
        </w:tc>
        <w:tc>
          <w:tcPr>
            <w:tcW w:w="2257" w:type="dxa"/>
          </w:tcPr>
          <w:p w14:paraId="42C7D894" w14:textId="77777777" w:rsidR="004627E2" w:rsidRPr="00273D0F" w:rsidRDefault="004627E2" w:rsidP="00884631">
            <w:pPr>
              <w:widowControl w:val="0"/>
              <w:autoSpaceDE w:val="0"/>
              <w:autoSpaceDN w:val="0"/>
              <w:spacing w:before="25" w:after="0" w:line="360" w:lineRule="auto"/>
              <w:ind w:left="740" w:right="725"/>
              <w:rPr>
                <w:rFonts w:eastAsia="Calibri Light"/>
                <w:sz w:val="24"/>
                <w:szCs w:val="24"/>
              </w:rPr>
            </w:pPr>
            <w:r w:rsidRPr="00273D0F">
              <w:rPr>
                <w:rFonts w:eastAsia="Calibri Light"/>
                <w:sz w:val="24"/>
                <w:szCs w:val="24"/>
              </w:rPr>
              <w:t>Female</w:t>
            </w:r>
          </w:p>
        </w:tc>
        <w:tc>
          <w:tcPr>
            <w:tcW w:w="1440" w:type="dxa"/>
            <w:vMerge/>
            <w:tcBorders>
              <w:top w:val="nil"/>
            </w:tcBorders>
          </w:tcPr>
          <w:p w14:paraId="07CC73C5" w14:textId="77777777" w:rsidR="004627E2" w:rsidRPr="00273D0F" w:rsidRDefault="004627E2" w:rsidP="00884631">
            <w:pPr>
              <w:widowControl w:val="0"/>
              <w:autoSpaceDE w:val="0"/>
              <w:autoSpaceDN w:val="0"/>
              <w:spacing w:after="0" w:line="360" w:lineRule="auto"/>
              <w:rPr>
                <w:sz w:val="24"/>
                <w:szCs w:val="24"/>
              </w:rPr>
            </w:pPr>
          </w:p>
        </w:tc>
      </w:tr>
      <w:tr w:rsidR="004627E2" w:rsidRPr="00273D0F" w14:paraId="65EAC045" w14:textId="77777777" w:rsidTr="00884631">
        <w:trPr>
          <w:trHeight w:val="292"/>
        </w:trPr>
        <w:tc>
          <w:tcPr>
            <w:tcW w:w="1952" w:type="dxa"/>
            <w:vMerge/>
            <w:tcBorders>
              <w:top w:val="nil"/>
            </w:tcBorders>
          </w:tcPr>
          <w:p w14:paraId="1BC9D1DA" w14:textId="77777777" w:rsidR="004627E2" w:rsidRPr="00273D0F" w:rsidRDefault="004627E2" w:rsidP="00884631">
            <w:pPr>
              <w:widowControl w:val="0"/>
              <w:autoSpaceDE w:val="0"/>
              <w:autoSpaceDN w:val="0"/>
              <w:spacing w:after="0" w:line="360" w:lineRule="auto"/>
              <w:rPr>
                <w:sz w:val="24"/>
                <w:szCs w:val="24"/>
              </w:rPr>
            </w:pPr>
          </w:p>
        </w:tc>
        <w:tc>
          <w:tcPr>
            <w:tcW w:w="1198" w:type="dxa"/>
          </w:tcPr>
          <w:p w14:paraId="28845198" w14:textId="77777777" w:rsidR="004627E2" w:rsidRPr="00273D0F" w:rsidRDefault="004627E2" w:rsidP="00884631">
            <w:pPr>
              <w:widowControl w:val="0"/>
              <w:autoSpaceDE w:val="0"/>
              <w:autoSpaceDN w:val="0"/>
              <w:spacing w:after="0" w:line="360" w:lineRule="auto"/>
              <w:ind w:right="79"/>
              <w:jc w:val="center"/>
              <w:rPr>
                <w:rFonts w:eastAsia="Calibri Light"/>
                <w:sz w:val="24"/>
                <w:szCs w:val="24"/>
              </w:rPr>
            </w:pPr>
            <w:r w:rsidRPr="00273D0F">
              <w:rPr>
                <w:rFonts w:eastAsia="Calibri Light"/>
                <w:sz w:val="24"/>
                <w:szCs w:val="24"/>
              </w:rPr>
              <w:t>22-25</w:t>
            </w:r>
          </w:p>
        </w:tc>
        <w:tc>
          <w:tcPr>
            <w:tcW w:w="2243" w:type="dxa"/>
          </w:tcPr>
          <w:p w14:paraId="773AECF0" w14:textId="77777777" w:rsidR="004627E2" w:rsidRPr="00273D0F" w:rsidRDefault="004627E2" w:rsidP="00884631">
            <w:pPr>
              <w:widowControl w:val="0"/>
              <w:autoSpaceDE w:val="0"/>
              <w:autoSpaceDN w:val="0"/>
              <w:spacing w:after="0" w:line="360" w:lineRule="auto"/>
              <w:ind w:left="855" w:right="840"/>
              <w:rPr>
                <w:rFonts w:eastAsia="Calibri Light"/>
                <w:sz w:val="24"/>
                <w:szCs w:val="24"/>
              </w:rPr>
            </w:pPr>
            <w:r w:rsidRPr="00273D0F">
              <w:rPr>
                <w:rFonts w:eastAsia="Calibri Light"/>
                <w:sz w:val="24"/>
                <w:szCs w:val="24"/>
              </w:rPr>
              <w:t>17</w:t>
            </w:r>
          </w:p>
        </w:tc>
        <w:tc>
          <w:tcPr>
            <w:tcW w:w="2257" w:type="dxa"/>
          </w:tcPr>
          <w:p w14:paraId="2AA0A049" w14:textId="77777777" w:rsidR="004627E2" w:rsidRPr="00273D0F" w:rsidRDefault="004627E2" w:rsidP="00884631">
            <w:pPr>
              <w:widowControl w:val="0"/>
              <w:autoSpaceDE w:val="0"/>
              <w:autoSpaceDN w:val="0"/>
              <w:spacing w:after="0" w:line="360" w:lineRule="auto"/>
              <w:ind w:left="740" w:right="725"/>
              <w:jc w:val="center"/>
              <w:rPr>
                <w:rFonts w:eastAsia="Calibri Light"/>
                <w:sz w:val="24"/>
                <w:szCs w:val="24"/>
              </w:rPr>
            </w:pPr>
            <w:r w:rsidRPr="00273D0F">
              <w:rPr>
                <w:rFonts w:eastAsia="Calibri Light"/>
                <w:sz w:val="24"/>
                <w:szCs w:val="24"/>
              </w:rPr>
              <w:t>6</w:t>
            </w:r>
          </w:p>
        </w:tc>
        <w:tc>
          <w:tcPr>
            <w:tcW w:w="1440" w:type="dxa"/>
          </w:tcPr>
          <w:p w14:paraId="6F31D5FA" w14:textId="77777777" w:rsidR="004627E2" w:rsidRPr="00273D0F" w:rsidRDefault="004627E2" w:rsidP="00884631">
            <w:pPr>
              <w:widowControl w:val="0"/>
              <w:autoSpaceDE w:val="0"/>
              <w:autoSpaceDN w:val="0"/>
              <w:spacing w:after="0" w:line="360" w:lineRule="auto"/>
              <w:ind w:left="518" w:right="503"/>
              <w:rPr>
                <w:rFonts w:eastAsia="Calibri Light"/>
                <w:sz w:val="24"/>
                <w:szCs w:val="24"/>
              </w:rPr>
            </w:pPr>
            <w:r w:rsidRPr="00273D0F">
              <w:rPr>
                <w:rFonts w:eastAsia="Calibri Light"/>
                <w:sz w:val="24"/>
                <w:szCs w:val="24"/>
              </w:rPr>
              <w:t>23</w:t>
            </w:r>
          </w:p>
        </w:tc>
      </w:tr>
      <w:tr w:rsidR="004627E2" w:rsidRPr="00273D0F" w14:paraId="0F5E9FFB" w14:textId="77777777" w:rsidTr="00884631">
        <w:trPr>
          <w:trHeight w:val="292"/>
        </w:trPr>
        <w:tc>
          <w:tcPr>
            <w:tcW w:w="1952" w:type="dxa"/>
            <w:vMerge/>
            <w:tcBorders>
              <w:top w:val="nil"/>
            </w:tcBorders>
          </w:tcPr>
          <w:p w14:paraId="79DEF8FF" w14:textId="77777777" w:rsidR="004627E2" w:rsidRPr="00273D0F" w:rsidRDefault="004627E2" w:rsidP="00884631">
            <w:pPr>
              <w:widowControl w:val="0"/>
              <w:autoSpaceDE w:val="0"/>
              <w:autoSpaceDN w:val="0"/>
              <w:spacing w:after="0" w:line="360" w:lineRule="auto"/>
              <w:rPr>
                <w:sz w:val="24"/>
                <w:szCs w:val="24"/>
              </w:rPr>
            </w:pPr>
          </w:p>
        </w:tc>
        <w:tc>
          <w:tcPr>
            <w:tcW w:w="1198" w:type="dxa"/>
          </w:tcPr>
          <w:p w14:paraId="7A0337FC" w14:textId="77777777" w:rsidR="004627E2" w:rsidRPr="00273D0F" w:rsidRDefault="004627E2" w:rsidP="00884631">
            <w:pPr>
              <w:widowControl w:val="0"/>
              <w:autoSpaceDE w:val="0"/>
              <w:autoSpaceDN w:val="0"/>
              <w:spacing w:after="0" w:line="360" w:lineRule="auto"/>
              <w:ind w:right="79"/>
              <w:jc w:val="center"/>
              <w:rPr>
                <w:rFonts w:eastAsia="Calibri Light"/>
                <w:sz w:val="24"/>
                <w:szCs w:val="24"/>
              </w:rPr>
            </w:pPr>
            <w:r w:rsidRPr="00273D0F">
              <w:rPr>
                <w:rFonts w:eastAsia="Calibri Light"/>
                <w:sz w:val="24"/>
                <w:szCs w:val="24"/>
              </w:rPr>
              <w:t>26-35</w:t>
            </w:r>
          </w:p>
        </w:tc>
        <w:tc>
          <w:tcPr>
            <w:tcW w:w="2243" w:type="dxa"/>
          </w:tcPr>
          <w:p w14:paraId="6887A75F" w14:textId="77777777" w:rsidR="004627E2" w:rsidRPr="00273D0F" w:rsidRDefault="004627E2" w:rsidP="00884631">
            <w:pPr>
              <w:widowControl w:val="0"/>
              <w:autoSpaceDE w:val="0"/>
              <w:autoSpaceDN w:val="0"/>
              <w:spacing w:after="0" w:line="360" w:lineRule="auto"/>
              <w:ind w:left="855" w:right="840"/>
              <w:rPr>
                <w:rFonts w:eastAsia="Calibri Light"/>
                <w:sz w:val="24"/>
                <w:szCs w:val="24"/>
              </w:rPr>
            </w:pPr>
            <w:r w:rsidRPr="00273D0F">
              <w:rPr>
                <w:rFonts w:eastAsia="Calibri Light"/>
                <w:sz w:val="24"/>
                <w:szCs w:val="24"/>
              </w:rPr>
              <w:t>11</w:t>
            </w:r>
          </w:p>
        </w:tc>
        <w:tc>
          <w:tcPr>
            <w:tcW w:w="2257" w:type="dxa"/>
          </w:tcPr>
          <w:p w14:paraId="372CC5D9" w14:textId="77777777" w:rsidR="004627E2" w:rsidRPr="00273D0F" w:rsidRDefault="004627E2" w:rsidP="00884631">
            <w:pPr>
              <w:widowControl w:val="0"/>
              <w:autoSpaceDE w:val="0"/>
              <w:autoSpaceDN w:val="0"/>
              <w:spacing w:after="0" w:line="360" w:lineRule="auto"/>
              <w:ind w:left="740" w:right="725"/>
              <w:jc w:val="center"/>
              <w:rPr>
                <w:rFonts w:eastAsia="Calibri Light"/>
                <w:sz w:val="24"/>
                <w:szCs w:val="24"/>
              </w:rPr>
            </w:pPr>
            <w:r w:rsidRPr="00273D0F">
              <w:rPr>
                <w:rFonts w:eastAsia="Calibri Light"/>
                <w:sz w:val="24"/>
                <w:szCs w:val="24"/>
              </w:rPr>
              <w:t>18</w:t>
            </w:r>
          </w:p>
        </w:tc>
        <w:tc>
          <w:tcPr>
            <w:tcW w:w="1440" w:type="dxa"/>
          </w:tcPr>
          <w:p w14:paraId="4BAEE39B" w14:textId="77777777" w:rsidR="004627E2" w:rsidRPr="00273D0F" w:rsidRDefault="004627E2" w:rsidP="00884631">
            <w:pPr>
              <w:widowControl w:val="0"/>
              <w:autoSpaceDE w:val="0"/>
              <w:autoSpaceDN w:val="0"/>
              <w:spacing w:after="0" w:line="360" w:lineRule="auto"/>
              <w:ind w:left="518" w:right="503"/>
              <w:rPr>
                <w:rFonts w:eastAsia="Calibri Light"/>
                <w:sz w:val="24"/>
                <w:szCs w:val="24"/>
              </w:rPr>
            </w:pPr>
            <w:r w:rsidRPr="00273D0F">
              <w:rPr>
                <w:rFonts w:eastAsia="Calibri Light"/>
                <w:sz w:val="24"/>
                <w:szCs w:val="24"/>
              </w:rPr>
              <w:t>29</w:t>
            </w:r>
          </w:p>
        </w:tc>
      </w:tr>
      <w:tr w:rsidR="004627E2" w:rsidRPr="00273D0F" w14:paraId="386429E5" w14:textId="77777777" w:rsidTr="00884631">
        <w:trPr>
          <w:trHeight w:val="292"/>
        </w:trPr>
        <w:tc>
          <w:tcPr>
            <w:tcW w:w="1952" w:type="dxa"/>
            <w:vMerge/>
            <w:tcBorders>
              <w:top w:val="nil"/>
            </w:tcBorders>
          </w:tcPr>
          <w:p w14:paraId="3C2C1E86" w14:textId="77777777" w:rsidR="004627E2" w:rsidRPr="00273D0F" w:rsidRDefault="004627E2" w:rsidP="00884631">
            <w:pPr>
              <w:widowControl w:val="0"/>
              <w:autoSpaceDE w:val="0"/>
              <w:autoSpaceDN w:val="0"/>
              <w:spacing w:after="0" w:line="360" w:lineRule="auto"/>
              <w:rPr>
                <w:sz w:val="24"/>
                <w:szCs w:val="24"/>
              </w:rPr>
            </w:pPr>
          </w:p>
        </w:tc>
        <w:tc>
          <w:tcPr>
            <w:tcW w:w="1198" w:type="dxa"/>
          </w:tcPr>
          <w:p w14:paraId="039BD951" w14:textId="77777777" w:rsidR="004627E2" w:rsidRPr="00273D0F" w:rsidRDefault="004627E2" w:rsidP="00884631">
            <w:pPr>
              <w:widowControl w:val="0"/>
              <w:autoSpaceDE w:val="0"/>
              <w:autoSpaceDN w:val="0"/>
              <w:spacing w:after="0" w:line="360" w:lineRule="auto"/>
              <w:ind w:right="79"/>
              <w:jc w:val="center"/>
              <w:rPr>
                <w:rFonts w:eastAsia="Calibri Light"/>
                <w:sz w:val="24"/>
                <w:szCs w:val="24"/>
              </w:rPr>
            </w:pPr>
            <w:r w:rsidRPr="00273D0F">
              <w:rPr>
                <w:rFonts w:eastAsia="Calibri Light"/>
                <w:sz w:val="24"/>
                <w:szCs w:val="24"/>
              </w:rPr>
              <w:t>36-45</w:t>
            </w:r>
          </w:p>
        </w:tc>
        <w:tc>
          <w:tcPr>
            <w:tcW w:w="2243" w:type="dxa"/>
          </w:tcPr>
          <w:p w14:paraId="0CECBBB7" w14:textId="77777777" w:rsidR="004627E2" w:rsidRPr="00273D0F" w:rsidRDefault="004627E2" w:rsidP="00884631">
            <w:pPr>
              <w:widowControl w:val="0"/>
              <w:autoSpaceDE w:val="0"/>
              <w:autoSpaceDN w:val="0"/>
              <w:spacing w:after="0" w:line="360" w:lineRule="auto"/>
              <w:ind w:left="855" w:right="840"/>
              <w:rPr>
                <w:rFonts w:eastAsia="Calibri Light"/>
                <w:sz w:val="24"/>
                <w:szCs w:val="24"/>
              </w:rPr>
            </w:pPr>
            <w:r w:rsidRPr="00273D0F">
              <w:rPr>
                <w:rFonts w:eastAsia="Calibri Light"/>
                <w:sz w:val="24"/>
                <w:szCs w:val="24"/>
              </w:rPr>
              <w:t>12</w:t>
            </w:r>
          </w:p>
        </w:tc>
        <w:tc>
          <w:tcPr>
            <w:tcW w:w="2257" w:type="dxa"/>
          </w:tcPr>
          <w:p w14:paraId="70EA134D" w14:textId="77777777" w:rsidR="004627E2" w:rsidRPr="00273D0F" w:rsidRDefault="004627E2" w:rsidP="00884631">
            <w:pPr>
              <w:widowControl w:val="0"/>
              <w:autoSpaceDE w:val="0"/>
              <w:autoSpaceDN w:val="0"/>
              <w:spacing w:after="0" w:line="360" w:lineRule="auto"/>
              <w:ind w:left="740" w:right="725"/>
              <w:jc w:val="center"/>
              <w:rPr>
                <w:rFonts w:eastAsia="Calibri Light"/>
                <w:sz w:val="24"/>
                <w:szCs w:val="24"/>
              </w:rPr>
            </w:pPr>
            <w:r w:rsidRPr="00273D0F">
              <w:rPr>
                <w:rFonts w:eastAsia="Calibri Light"/>
                <w:sz w:val="24"/>
                <w:szCs w:val="24"/>
              </w:rPr>
              <w:t>14</w:t>
            </w:r>
          </w:p>
        </w:tc>
        <w:tc>
          <w:tcPr>
            <w:tcW w:w="1440" w:type="dxa"/>
          </w:tcPr>
          <w:p w14:paraId="5EF3572C" w14:textId="77777777" w:rsidR="004627E2" w:rsidRPr="00273D0F" w:rsidRDefault="004627E2" w:rsidP="00884631">
            <w:pPr>
              <w:widowControl w:val="0"/>
              <w:autoSpaceDE w:val="0"/>
              <w:autoSpaceDN w:val="0"/>
              <w:spacing w:after="0" w:line="360" w:lineRule="auto"/>
              <w:ind w:left="518" w:right="503"/>
              <w:rPr>
                <w:rFonts w:eastAsia="Calibri Light"/>
                <w:sz w:val="24"/>
                <w:szCs w:val="24"/>
              </w:rPr>
            </w:pPr>
            <w:r w:rsidRPr="00273D0F">
              <w:rPr>
                <w:rFonts w:eastAsia="Calibri Light"/>
                <w:sz w:val="24"/>
                <w:szCs w:val="24"/>
              </w:rPr>
              <w:t>26</w:t>
            </w:r>
          </w:p>
        </w:tc>
      </w:tr>
      <w:tr w:rsidR="004627E2" w:rsidRPr="00273D0F" w14:paraId="546244FB" w14:textId="77777777" w:rsidTr="00884631">
        <w:trPr>
          <w:trHeight w:val="292"/>
        </w:trPr>
        <w:tc>
          <w:tcPr>
            <w:tcW w:w="1952" w:type="dxa"/>
            <w:vMerge/>
            <w:tcBorders>
              <w:top w:val="nil"/>
            </w:tcBorders>
          </w:tcPr>
          <w:p w14:paraId="75A81A25" w14:textId="77777777" w:rsidR="004627E2" w:rsidRPr="00273D0F" w:rsidRDefault="004627E2" w:rsidP="00884631">
            <w:pPr>
              <w:widowControl w:val="0"/>
              <w:autoSpaceDE w:val="0"/>
              <w:autoSpaceDN w:val="0"/>
              <w:spacing w:after="0" w:line="360" w:lineRule="auto"/>
              <w:rPr>
                <w:sz w:val="24"/>
                <w:szCs w:val="24"/>
              </w:rPr>
            </w:pPr>
          </w:p>
        </w:tc>
        <w:tc>
          <w:tcPr>
            <w:tcW w:w="1198" w:type="dxa"/>
          </w:tcPr>
          <w:p w14:paraId="4CFFE31E" w14:textId="77777777" w:rsidR="004627E2" w:rsidRPr="00273D0F" w:rsidRDefault="004627E2" w:rsidP="00884631">
            <w:pPr>
              <w:widowControl w:val="0"/>
              <w:autoSpaceDE w:val="0"/>
              <w:autoSpaceDN w:val="0"/>
              <w:spacing w:after="0" w:line="360" w:lineRule="auto"/>
              <w:ind w:right="79"/>
              <w:jc w:val="center"/>
              <w:rPr>
                <w:rFonts w:eastAsia="Calibri Light"/>
                <w:sz w:val="24"/>
                <w:szCs w:val="24"/>
              </w:rPr>
            </w:pPr>
            <w:r w:rsidRPr="00273D0F">
              <w:rPr>
                <w:rFonts w:eastAsia="Calibri Light"/>
                <w:sz w:val="24"/>
                <w:szCs w:val="24"/>
              </w:rPr>
              <w:t>45-60</w:t>
            </w:r>
          </w:p>
        </w:tc>
        <w:tc>
          <w:tcPr>
            <w:tcW w:w="2243" w:type="dxa"/>
          </w:tcPr>
          <w:p w14:paraId="0FB8E279" w14:textId="77777777" w:rsidR="004627E2" w:rsidRPr="00273D0F" w:rsidRDefault="004627E2" w:rsidP="00884631">
            <w:pPr>
              <w:widowControl w:val="0"/>
              <w:autoSpaceDE w:val="0"/>
              <w:autoSpaceDN w:val="0"/>
              <w:spacing w:after="0" w:line="360" w:lineRule="auto"/>
              <w:ind w:left="855" w:right="840"/>
              <w:rPr>
                <w:rFonts w:eastAsia="Calibri Light"/>
                <w:sz w:val="24"/>
                <w:szCs w:val="24"/>
              </w:rPr>
            </w:pPr>
            <w:r w:rsidRPr="00273D0F">
              <w:rPr>
                <w:rFonts w:eastAsia="Calibri Light"/>
                <w:sz w:val="24"/>
                <w:szCs w:val="24"/>
              </w:rPr>
              <w:t>15</w:t>
            </w:r>
          </w:p>
        </w:tc>
        <w:tc>
          <w:tcPr>
            <w:tcW w:w="2257" w:type="dxa"/>
          </w:tcPr>
          <w:p w14:paraId="42D4F700" w14:textId="77777777" w:rsidR="004627E2" w:rsidRPr="00273D0F" w:rsidRDefault="004627E2" w:rsidP="00884631">
            <w:pPr>
              <w:widowControl w:val="0"/>
              <w:autoSpaceDE w:val="0"/>
              <w:autoSpaceDN w:val="0"/>
              <w:spacing w:after="0" w:line="360" w:lineRule="auto"/>
              <w:ind w:left="15"/>
              <w:jc w:val="center"/>
              <w:rPr>
                <w:rFonts w:eastAsia="Calibri Light"/>
                <w:sz w:val="24"/>
                <w:szCs w:val="24"/>
              </w:rPr>
            </w:pPr>
            <w:r w:rsidRPr="00273D0F">
              <w:rPr>
                <w:rFonts w:eastAsia="Calibri Light"/>
                <w:sz w:val="24"/>
                <w:szCs w:val="24"/>
              </w:rPr>
              <w:t>7</w:t>
            </w:r>
          </w:p>
        </w:tc>
        <w:tc>
          <w:tcPr>
            <w:tcW w:w="1440" w:type="dxa"/>
          </w:tcPr>
          <w:p w14:paraId="7F1499EE" w14:textId="77777777" w:rsidR="004627E2" w:rsidRPr="00273D0F" w:rsidRDefault="004627E2" w:rsidP="00884631">
            <w:pPr>
              <w:widowControl w:val="0"/>
              <w:autoSpaceDE w:val="0"/>
              <w:autoSpaceDN w:val="0"/>
              <w:spacing w:after="0" w:line="360" w:lineRule="auto"/>
              <w:ind w:left="518" w:right="503"/>
              <w:rPr>
                <w:rFonts w:eastAsia="Calibri Light"/>
                <w:sz w:val="24"/>
                <w:szCs w:val="24"/>
              </w:rPr>
            </w:pPr>
            <w:r w:rsidRPr="00273D0F">
              <w:rPr>
                <w:rFonts w:eastAsia="Calibri Light"/>
                <w:sz w:val="24"/>
                <w:szCs w:val="24"/>
              </w:rPr>
              <w:t>22</w:t>
            </w:r>
          </w:p>
        </w:tc>
      </w:tr>
      <w:tr w:rsidR="004627E2" w:rsidRPr="00273D0F" w14:paraId="343BFA7C" w14:textId="77777777" w:rsidTr="00884631">
        <w:trPr>
          <w:trHeight w:val="292"/>
        </w:trPr>
        <w:tc>
          <w:tcPr>
            <w:tcW w:w="3150" w:type="dxa"/>
            <w:gridSpan w:val="2"/>
          </w:tcPr>
          <w:p w14:paraId="58FD4565" w14:textId="77777777" w:rsidR="004627E2" w:rsidRPr="00273D0F" w:rsidRDefault="004627E2" w:rsidP="00884631">
            <w:pPr>
              <w:widowControl w:val="0"/>
              <w:autoSpaceDE w:val="0"/>
              <w:autoSpaceDN w:val="0"/>
              <w:spacing w:after="0" w:line="360" w:lineRule="auto"/>
              <w:ind w:right="96"/>
              <w:rPr>
                <w:rFonts w:eastAsia="Calibri Light"/>
                <w:sz w:val="24"/>
                <w:szCs w:val="24"/>
              </w:rPr>
            </w:pPr>
            <w:r w:rsidRPr="00273D0F">
              <w:rPr>
                <w:rFonts w:eastAsia="Calibri Light"/>
                <w:sz w:val="24"/>
                <w:szCs w:val="24"/>
              </w:rPr>
              <w:t>Total</w:t>
            </w:r>
          </w:p>
        </w:tc>
        <w:tc>
          <w:tcPr>
            <w:tcW w:w="2243" w:type="dxa"/>
          </w:tcPr>
          <w:p w14:paraId="075C2955" w14:textId="77777777" w:rsidR="004627E2" w:rsidRPr="00273D0F" w:rsidRDefault="004627E2" w:rsidP="00884631">
            <w:pPr>
              <w:widowControl w:val="0"/>
              <w:autoSpaceDE w:val="0"/>
              <w:autoSpaceDN w:val="0"/>
              <w:spacing w:after="0" w:line="360" w:lineRule="auto"/>
              <w:ind w:left="855" w:right="840"/>
              <w:rPr>
                <w:rFonts w:eastAsia="Calibri Light"/>
                <w:sz w:val="24"/>
                <w:szCs w:val="24"/>
              </w:rPr>
            </w:pPr>
            <w:r w:rsidRPr="00273D0F">
              <w:rPr>
                <w:rFonts w:eastAsia="Calibri Light"/>
                <w:sz w:val="24"/>
                <w:szCs w:val="24"/>
              </w:rPr>
              <w:t>55</w:t>
            </w:r>
          </w:p>
        </w:tc>
        <w:tc>
          <w:tcPr>
            <w:tcW w:w="2257" w:type="dxa"/>
          </w:tcPr>
          <w:p w14:paraId="75AA5C18" w14:textId="77777777" w:rsidR="004627E2" w:rsidRPr="00273D0F" w:rsidRDefault="004627E2" w:rsidP="00884631">
            <w:pPr>
              <w:widowControl w:val="0"/>
              <w:autoSpaceDE w:val="0"/>
              <w:autoSpaceDN w:val="0"/>
              <w:spacing w:after="0" w:line="360" w:lineRule="auto"/>
              <w:ind w:left="740" w:right="725"/>
              <w:jc w:val="center"/>
              <w:rPr>
                <w:rFonts w:eastAsia="Calibri Light"/>
                <w:sz w:val="24"/>
                <w:szCs w:val="24"/>
              </w:rPr>
            </w:pPr>
            <w:r w:rsidRPr="00273D0F">
              <w:rPr>
                <w:rFonts w:eastAsia="Calibri Light"/>
                <w:sz w:val="24"/>
                <w:szCs w:val="24"/>
              </w:rPr>
              <w:t>45</w:t>
            </w:r>
          </w:p>
        </w:tc>
        <w:tc>
          <w:tcPr>
            <w:tcW w:w="1440" w:type="dxa"/>
          </w:tcPr>
          <w:p w14:paraId="239C0A18" w14:textId="77777777" w:rsidR="004627E2" w:rsidRPr="00273D0F" w:rsidRDefault="004627E2" w:rsidP="00884631">
            <w:pPr>
              <w:widowControl w:val="0"/>
              <w:autoSpaceDE w:val="0"/>
              <w:autoSpaceDN w:val="0"/>
              <w:spacing w:after="0" w:line="360" w:lineRule="auto"/>
              <w:ind w:left="518" w:right="503"/>
              <w:rPr>
                <w:rFonts w:eastAsia="Calibri Light"/>
                <w:sz w:val="24"/>
                <w:szCs w:val="24"/>
              </w:rPr>
            </w:pPr>
            <w:r w:rsidRPr="00273D0F">
              <w:rPr>
                <w:rFonts w:eastAsia="Calibri Light"/>
                <w:sz w:val="24"/>
                <w:szCs w:val="24"/>
              </w:rPr>
              <w:t>100</w:t>
            </w:r>
          </w:p>
        </w:tc>
      </w:tr>
    </w:tbl>
    <w:p w14:paraId="7C0530A0" w14:textId="77777777" w:rsidR="004627E2" w:rsidRPr="00273D0F" w:rsidRDefault="004627E2" w:rsidP="004627E2">
      <w:pPr>
        <w:spacing w:line="360" w:lineRule="auto"/>
        <w:rPr>
          <w:sz w:val="24"/>
          <w:szCs w:val="24"/>
        </w:rPr>
      </w:pPr>
    </w:p>
    <w:p w14:paraId="6E275233" w14:textId="77777777" w:rsidR="004627E2" w:rsidRPr="00273D0F" w:rsidRDefault="004627E2" w:rsidP="004627E2">
      <w:pPr>
        <w:spacing w:line="360" w:lineRule="auto"/>
        <w:rPr>
          <w:sz w:val="24"/>
          <w:szCs w:val="24"/>
        </w:rPr>
      </w:pPr>
      <w:r w:rsidRPr="00273D0F">
        <w:rPr>
          <w:sz w:val="24"/>
          <w:szCs w:val="24"/>
        </w:rPr>
        <w:t>Analyzing the research data, only 8 respondents was completed only their graduation and as the higher educational degree is perquisite in educational sector, 92 respondents were completed their post-graduation. Among the 100 respondents, 23 respondents were lecturer and the 29 respondent was assistant professor, 26 respondents was associate professor and 22 respondents was professor in different universities.</w:t>
      </w:r>
    </w:p>
    <w:p w14:paraId="758953E7" w14:textId="77777777" w:rsidR="004627E2" w:rsidRPr="00273D0F" w:rsidRDefault="004627E2" w:rsidP="004627E2">
      <w:pPr>
        <w:spacing w:line="360" w:lineRule="auto"/>
        <w:rPr>
          <w:b/>
          <w:bCs/>
          <w:sz w:val="24"/>
          <w:szCs w:val="24"/>
        </w:rPr>
      </w:pPr>
      <w:r w:rsidRPr="00273D0F">
        <w:rPr>
          <w:sz w:val="24"/>
          <w:szCs w:val="24"/>
        </w:rPr>
        <w:t xml:space="preserve">                 </w:t>
      </w:r>
      <w:r w:rsidRPr="00273D0F">
        <w:rPr>
          <w:b/>
          <w:bCs/>
          <w:sz w:val="24"/>
          <w:szCs w:val="24"/>
        </w:rPr>
        <w:t>Table 2: Level of education and years of experience of respondents</w:t>
      </w:r>
    </w:p>
    <w:tbl>
      <w:tblPr>
        <w:tblW w:w="0" w:type="auto"/>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59"/>
        <w:gridCol w:w="1754"/>
        <w:gridCol w:w="2004"/>
        <w:gridCol w:w="1661"/>
        <w:gridCol w:w="1632"/>
      </w:tblGrid>
      <w:tr w:rsidR="004627E2" w:rsidRPr="00273D0F" w14:paraId="4A9A7E5C" w14:textId="77777777" w:rsidTr="00884631">
        <w:trPr>
          <w:trHeight w:val="364"/>
        </w:trPr>
        <w:tc>
          <w:tcPr>
            <w:tcW w:w="3613" w:type="dxa"/>
            <w:gridSpan w:val="2"/>
          </w:tcPr>
          <w:p w14:paraId="3064BBFB" w14:textId="77777777" w:rsidR="004627E2" w:rsidRPr="00273D0F" w:rsidRDefault="004627E2" w:rsidP="00884631">
            <w:pPr>
              <w:widowControl w:val="0"/>
              <w:autoSpaceDE w:val="0"/>
              <w:autoSpaceDN w:val="0"/>
              <w:spacing w:after="0" w:line="360" w:lineRule="auto"/>
              <w:rPr>
                <w:rFonts w:eastAsia="Calibri Light"/>
                <w:sz w:val="24"/>
                <w:szCs w:val="24"/>
              </w:rPr>
            </w:pPr>
          </w:p>
        </w:tc>
        <w:tc>
          <w:tcPr>
            <w:tcW w:w="3665" w:type="dxa"/>
            <w:gridSpan w:val="2"/>
          </w:tcPr>
          <w:p w14:paraId="238C57CA" w14:textId="77777777" w:rsidR="004627E2" w:rsidRPr="00273D0F" w:rsidRDefault="004627E2" w:rsidP="00884631">
            <w:pPr>
              <w:widowControl w:val="0"/>
              <w:autoSpaceDE w:val="0"/>
              <w:autoSpaceDN w:val="0"/>
              <w:spacing w:before="4" w:after="0" w:line="360" w:lineRule="auto"/>
              <w:rPr>
                <w:rFonts w:eastAsia="Calibri Light"/>
                <w:b/>
                <w:sz w:val="24"/>
                <w:szCs w:val="24"/>
              </w:rPr>
            </w:pPr>
            <w:r w:rsidRPr="00273D0F">
              <w:rPr>
                <w:rFonts w:eastAsia="Calibri Light"/>
                <w:sz w:val="24"/>
                <w:szCs w:val="24"/>
              </w:rPr>
              <w:t>Level</w:t>
            </w:r>
            <w:r w:rsidRPr="00273D0F">
              <w:rPr>
                <w:rFonts w:eastAsia="Calibri Light"/>
                <w:spacing w:val="-4"/>
                <w:sz w:val="24"/>
                <w:szCs w:val="24"/>
              </w:rPr>
              <w:t xml:space="preserve"> </w:t>
            </w:r>
            <w:r w:rsidRPr="00273D0F">
              <w:rPr>
                <w:rFonts w:eastAsia="Calibri Light"/>
                <w:sz w:val="24"/>
                <w:szCs w:val="24"/>
              </w:rPr>
              <w:t>of</w:t>
            </w:r>
            <w:r w:rsidRPr="00273D0F">
              <w:rPr>
                <w:rFonts w:eastAsia="Calibri Light"/>
                <w:spacing w:val="-3"/>
                <w:sz w:val="24"/>
                <w:szCs w:val="24"/>
              </w:rPr>
              <w:t xml:space="preserve"> </w:t>
            </w:r>
            <w:r w:rsidRPr="00273D0F">
              <w:rPr>
                <w:rFonts w:eastAsia="Calibri Light"/>
                <w:sz w:val="24"/>
                <w:szCs w:val="24"/>
              </w:rPr>
              <w:t>education</w:t>
            </w:r>
          </w:p>
        </w:tc>
        <w:tc>
          <w:tcPr>
            <w:tcW w:w="1632" w:type="dxa"/>
          </w:tcPr>
          <w:p w14:paraId="5A109E6C" w14:textId="77777777" w:rsidR="004627E2" w:rsidRPr="00273D0F" w:rsidRDefault="004627E2" w:rsidP="00884631">
            <w:pPr>
              <w:widowControl w:val="0"/>
              <w:autoSpaceDE w:val="0"/>
              <w:autoSpaceDN w:val="0"/>
              <w:spacing w:after="0" w:line="360" w:lineRule="auto"/>
              <w:rPr>
                <w:rFonts w:eastAsia="Calibri Light"/>
                <w:sz w:val="24"/>
                <w:szCs w:val="24"/>
              </w:rPr>
            </w:pPr>
            <w:r w:rsidRPr="00273D0F">
              <w:rPr>
                <w:rFonts w:eastAsia="Calibri Light"/>
                <w:sz w:val="24"/>
                <w:szCs w:val="24"/>
              </w:rPr>
              <w:t>Total</w:t>
            </w:r>
          </w:p>
        </w:tc>
      </w:tr>
      <w:tr w:rsidR="004627E2" w:rsidRPr="00273D0F" w14:paraId="2FB1C9F0" w14:textId="77777777" w:rsidTr="00884631">
        <w:trPr>
          <w:trHeight w:val="710"/>
        </w:trPr>
        <w:tc>
          <w:tcPr>
            <w:tcW w:w="1859" w:type="dxa"/>
            <w:vMerge w:val="restart"/>
          </w:tcPr>
          <w:p w14:paraId="23EE6332" w14:textId="77777777" w:rsidR="004627E2" w:rsidRPr="00273D0F" w:rsidRDefault="004627E2" w:rsidP="00884631">
            <w:pPr>
              <w:widowControl w:val="0"/>
              <w:autoSpaceDE w:val="0"/>
              <w:autoSpaceDN w:val="0"/>
              <w:spacing w:after="0" w:line="360" w:lineRule="auto"/>
              <w:rPr>
                <w:rFonts w:eastAsia="Calibri Light"/>
                <w:b/>
                <w:sz w:val="24"/>
                <w:szCs w:val="24"/>
              </w:rPr>
            </w:pPr>
          </w:p>
          <w:p w14:paraId="0B602B7E" w14:textId="77777777" w:rsidR="004627E2" w:rsidRPr="00273D0F" w:rsidRDefault="004627E2" w:rsidP="00884631">
            <w:pPr>
              <w:widowControl w:val="0"/>
              <w:autoSpaceDE w:val="0"/>
              <w:autoSpaceDN w:val="0"/>
              <w:spacing w:after="0" w:line="360" w:lineRule="auto"/>
              <w:rPr>
                <w:rFonts w:eastAsia="Calibri Light"/>
                <w:b/>
                <w:sz w:val="24"/>
                <w:szCs w:val="24"/>
              </w:rPr>
            </w:pPr>
          </w:p>
          <w:p w14:paraId="03712857" w14:textId="77777777" w:rsidR="004627E2" w:rsidRPr="00273D0F" w:rsidRDefault="004627E2" w:rsidP="00884631">
            <w:pPr>
              <w:widowControl w:val="0"/>
              <w:autoSpaceDE w:val="0"/>
              <w:autoSpaceDN w:val="0"/>
              <w:spacing w:before="185" w:after="0" w:line="360" w:lineRule="auto"/>
              <w:ind w:left="105" w:right="73" w:firstLine="100"/>
              <w:jc w:val="center"/>
              <w:rPr>
                <w:rFonts w:eastAsia="Calibri Light"/>
                <w:sz w:val="24"/>
                <w:szCs w:val="24"/>
              </w:rPr>
            </w:pPr>
            <w:r w:rsidRPr="00273D0F">
              <w:rPr>
                <w:rFonts w:eastAsia="Calibri Light"/>
                <w:sz w:val="24"/>
                <w:szCs w:val="24"/>
              </w:rPr>
              <w:t>Years of</w:t>
            </w:r>
            <w:r w:rsidRPr="00273D0F">
              <w:rPr>
                <w:rFonts w:eastAsia="Calibri Light"/>
                <w:spacing w:val="1"/>
                <w:sz w:val="24"/>
                <w:szCs w:val="24"/>
              </w:rPr>
              <w:t xml:space="preserve"> </w:t>
            </w:r>
            <w:r w:rsidRPr="00273D0F">
              <w:rPr>
                <w:rFonts w:eastAsia="Calibri Light"/>
                <w:sz w:val="24"/>
                <w:szCs w:val="24"/>
              </w:rPr>
              <w:t>experience</w:t>
            </w:r>
          </w:p>
        </w:tc>
        <w:tc>
          <w:tcPr>
            <w:tcW w:w="1754" w:type="dxa"/>
          </w:tcPr>
          <w:p w14:paraId="2725417D" w14:textId="77777777" w:rsidR="004627E2" w:rsidRPr="00273D0F" w:rsidRDefault="004627E2" w:rsidP="00884631">
            <w:pPr>
              <w:widowControl w:val="0"/>
              <w:autoSpaceDE w:val="0"/>
              <w:autoSpaceDN w:val="0"/>
              <w:spacing w:before="188" w:after="0" w:line="360" w:lineRule="auto"/>
              <w:ind w:left="171" w:right="154"/>
              <w:rPr>
                <w:rFonts w:eastAsia="Calibri Light"/>
                <w:sz w:val="24"/>
                <w:szCs w:val="24"/>
              </w:rPr>
            </w:pPr>
            <w:r w:rsidRPr="00273D0F">
              <w:rPr>
                <w:rFonts w:eastAsia="Calibri Light"/>
                <w:sz w:val="24"/>
                <w:szCs w:val="24"/>
              </w:rPr>
              <w:t>Years</w:t>
            </w:r>
          </w:p>
        </w:tc>
        <w:tc>
          <w:tcPr>
            <w:tcW w:w="2004" w:type="dxa"/>
          </w:tcPr>
          <w:p w14:paraId="5B4E0E82" w14:textId="77777777" w:rsidR="004627E2" w:rsidRPr="00273D0F" w:rsidRDefault="004627E2" w:rsidP="00884631">
            <w:pPr>
              <w:widowControl w:val="0"/>
              <w:autoSpaceDE w:val="0"/>
              <w:autoSpaceDN w:val="0"/>
              <w:spacing w:before="63" w:after="0" w:line="360" w:lineRule="auto"/>
              <w:ind w:left="185" w:right="154" w:firstLine="140"/>
              <w:rPr>
                <w:rFonts w:eastAsia="Calibri Light"/>
                <w:sz w:val="24"/>
                <w:szCs w:val="24"/>
              </w:rPr>
            </w:pPr>
            <w:r w:rsidRPr="00273D0F">
              <w:rPr>
                <w:rFonts w:eastAsia="Calibri Light"/>
                <w:sz w:val="24"/>
                <w:szCs w:val="24"/>
              </w:rPr>
              <w:t xml:space="preserve"> </w:t>
            </w:r>
          </w:p>
          <w:p w14:paraId="5C8F709C" w14:textId="77777777" w:rsidR="004627E2" w:rsidRPr="00273D0F" w:rsidRDefault="004627E2" w:rsidP="00884631">
            <w:pPr>
              <w:widowControl w:val="0"/>
              <w:autoSpaceDE w:val="0"/>
              <w:autoSpaceDN w:val="0"/>
              <w:spacing w:before="63" w:after="0" w:line="360" w:lineRule="auto"/>
              <w:ind w:left="185" w:right="154" w:firstLine="140"/>
              <w:rPr>
                <w:rFonts w:eastAsia="Calibri Light"/>
                <w:sz w:val="24"/>
                <w:szCs w:val="24"/>
              </w:rPr>
            </w:pPr>
            <w:r w:rsidRPr="00273D0F">
              <w:rPr>
                <w:rFonts w:eastAsia="Calibri Light"/>
                <w:sz w:val="24"/>
                <w:szCs w:val="24"/>
              </w:rPr>
              <w:t xml:space="preserve"> Graduate</w:t>
            </w:r>
          </w:p>
        </w:tc>
        <w:tc>
          <w:tcPr>
            <w:tcW w:w="1661" w:type="dxa"/>
          </w:tcPr>
          <w:p w14:paraId="05DFF348" w14:textId="77777777" w:rsidR="004627E2" w:rsidRPr="00273D0F" w:rsidRDefault="004627E2" w:rsidP="00884631">
            <w:pPr>
              <w:widowControl w:val="0"/>
              <w:autoSpaceDE w:val="0"/>
              <w:autoSpaceDN w:val="0"/>
              <w:spacing w:before="188" w:after="0" w:line="360" w:lineRule="auto"/>
              <w:ind w:left="114" w:right="99"/>
              <w:rPr>
                <w:rFonts w:eastAsia="Calibri Light"/>
                <w:sz w:val="24"/>
                <w:szCs w:val="24"/>
              </w:rPr>
            </w:pPr>
            <w:r w:rsidRPr="00273D0F">
              <w:rPr>
                <w:rFonts w:eastAsia="Calibri Light"/>
                <w:sz w:val="24"/>
                <w:szCs w:val="24"/>
              </w:rPr>
              <w:t>Post-Graduate</w:t>
            </w:r>
          </w:p>
        </w:tc>
        <w:tc>
          <w:tcPr>
            <w:tcW w:w="1632" w:type="dxa"/>
            <w:tcBorders>
              <w:top w:val="nil"/>
            </w:tcBorders>
          </w:tcPr>
          <w:p w14:paraId="7B84C621" w14:textId="77777777" w:rsidR="004627E2" w:rsidRPr="00273D0F" w:rsidRDefault="004627E2" w:rsidP="00884631">
            <w:pPr>
              <w:widowControl w:val="0"/>
              <w:autoSpaceDE w:val="0"/>
              <w:autoSpaceDN w:val="0"/>
              <w:spacing w:after="0" w:line="360" w:lineRule="auto"/>
              <w:rPr>
                <w:sz w:val="24"/>
                <w:szCs w:val="24"/>
              </w:rPr>
            </w:pPr>
          </w:p>
        </w:tc>
      </w:tr>
      <w:tr w:rsidR="004627E2" w:rsidRPr="00273D0F" w14:paraId="258854F9" w14:textId="77777777" w:rsidTr="00884631">
        <w:trPr>
          <w:trHeight w:val="364"/>
        </w:trPr>
        <w:tc>
          <w:tcPr>
            <w:tcW w:w="1859" w:type="dxa"/>
            <w:vMerge/>
            <w:tcBorders>
              <w:top w:val="nil"/>
            </w:tcBorders>
          </w:tcPr>
          <w:p w14:paraId="529CD008" w14:textId="77777777" w:rsidR="004627E2" w:rsidRPr="00273D0F" w:rsidRDefault="004627E2" w:rsidP="00884631">
            <w:pPr>
              <w:widowControl w:val="0"/>
              <w:autoSpaceDE w:val="0"/>
              <w:autoSpaceDN w:val="0"/>
              <w:spacing w:after="0" w:line="360" w:lineRule="auto"/>
              <w:rPr>
                <w:sz w:val="24"/>
                <w:szCs w:val="24"/>
              </w:rPr>
            </w:pPr>
          </w:p>
        </w:tc>
        <w:tc>
          <w:tcPr>
            <w:tcW w:w="1754" w:type="dxa"/>
          </w:tcPr>
          <w:p w14:paraId="64E5A68F" w14:textId="77777777" w:rsidR="004627E2" w:rsidRPr="00273D0F" w:rsidRDefault="004627E2" w:rsidP="00884631">
            <w:pPr>
              <w:widowControl w:val="0"/>
              <w:autoSpaceDE w:val="0"/>
              <w:autoSpaceDN w:val="0"/>
              <w:spacing w:before="39" w:after="0" w:line="360" w:lineRule="auto"/>
              <w:ind w:left="171" w:right="155"/>
              <w:jc w:val="center"/>
              <w:rPr>
                <w:rFonts w:eastAsia="Calibri Light"/>
                <w:sz w:val="24"/>
                <w:szCs w:val="24"/>
              </w:rPr>
            </w:pPr>
            <w:r w:rsidRPr="00273D0F">
              <w:rPr>
                <w:rFonts w:eastAsia="Calibri Light"/>
                <w:sz w:val="24"/>
                <w:szCs w:val="24"/>
              </w:rPr>
              <w:t>1</w:t>
            </w:r>
            <w:r w:rsidRPr="00273D0F">
              <w:rPr>
                <w:rFonts w:eastAsia="Calibri Light"/>
                <w:spacing w:val="-2"/>
                <w:sz w:val="24"/>
                <w:szCs w:val="24"/>
              </w:rPr>
              <w:t xml:space="preserve"> </w:t>
            </w:r>
            <w:r w:rsidRPr="00273D0F">
              <w:rPr>
                <w:rFonts w:eastAsia="Calibri Light"/>
                <w:sz w:val="24"/>
                <w:szCs w:val="24"/>
              </w:rPr>
              <w:t>to</w:t>
            </w:r>
            <w:r w:rsidRPr="00273D0F">
              <w:rPr>
                <w:rFonts w:eastAsia="Calibri Light"/>
                <w:spacing w:val="-1"/>
                <w:sz w:val="24"/>
                <w:szCs w:val="24"/>
              </w:rPr>
              <w:t xml:space="preserve"> 3</w:t>
            </w:r>
          </w:p>
        </w:tc>
        <w:tc>
          <w:tcPr>
            <w:tcW w:w="2004" w:type="dxa"/>
          </w:tcPr>
          <w:p w14:paraId="5933AC1E" w14:textId="77777777" w:rsidR="004627E2" w:rsidRPr="00273D0F" w:rsidRDefault="004627E2" w:rsidP="00884631">
            <w:pPr>
              <w:widowControl w:val="0"/>
              <w:autoSpaceDE w:val="0"/>
              <w:autoSpaceDN w:val="0"/>
              <w:spacing w:before="39" w:after="0" w:line="360" w:lineRule="auto"/>
              <w:ind w:left="501" w:right="481"/>
              <w:jc w:val="center"/>
              <w:rPr>
                <w:rFonts w:eastAsia="Calibri Light"/>
                <w:sz w:val="24"/>
                <w:szCs w:val="24"/>
              </w:rPr>
            </w:pPr>
            <w:r w:rsidRPr="00273D0F">
              <w:rPr>
                <w:rFonts w:eastAsia="Calibri Light"/>
                <w:sz w:val="24"/>
                <w:szCs w:val="24"/>
              </w:rPr>
              <w:t>6</w:t>
            </w:r>
          </w:p>
        </w:tc>
        <w:tc>
          <w:tcPr>
            <w:tcW w:w="1661" w:type="dxa"/>
          </w:tcPr>
          <w:p w14:paraId="2E5ED184" w14:textId="77777777" w:rsidR="004627E2" w:rsidRPr="00273D0F" w:rsidRDefault="004627E2" w:rsidP="00884631">
            <w:pPr>
              <w:widowControl w:val="0"/>
              <w:autoSpaceDE w:val="0"/>
              <w:autoSpaceDN w:val="0"/>
              <w:spacing w:before="39" w:after="0" w:line="360" w:lineRule="auto"/>
              <w:ind w:left="15"/>
              <w:jc w:val="center"/>
              <w:rPr>
                <w:rFonts w:eastAsia="Calibri Light"/>
                <w:sz w:val="24"/>
                <w:szCs w:val="24"/>
              </w:rPr>
            </w:pPr>
            <w:r w:rsidRPr="00273D0F">
              <w:rPr>
                <w:rFonts w:eastAsia="Calibri Light"/>
                <w:sz w:val="24"/>
                <w:szCs w:val="24"/>
              </w:rPr>
              <w:t>17</w:t>
            </w:r>
          </w:p>
        </w:tc>
        <w:tc>
          <w:tcPr>
            <w:tcW w:w="1632" w:type="dxa"/>
          </w:tcPr>
          <w:p w14:paraId="06988DE6" w14:textId="77777777" w:rsidR="004627E2" w:rsidRPr="00273D0F" w:rsidRDefault="004627E2" w:rsidP="00884631">
            <w:pPr>
              <w:widowControl w:val="0"/>
              <w:autoSpaceDE w:val="0"/>
              <w:autoSpaceDN w:val="0"/>
              <w:spacing w:before="39" w:after="0" w:line="360" w:lineRule="auto"/>
              <w:ind w:left="327"/>
              <w:jc w:val="center"/>
              <w:rPr>
                <w:rFonts w:eastAsia="Calibri Light"/>
                <w:sz w:val="24"/>
                <w:szCs w:val="24"/>
              </w:rPr>
            </w:pPr>
            <w:r w:rsidRPr="00273D0F">
              <w:rPr>
                <w:rFonts w:eastAsia="Calibri Light"/>
                <w:sz w:val="24"/>
                <w:szCs w:val="24"/>
              </w:rPr>
              <w:t>23</w:t>
            </w:r>
          </w:p>
        </w:tc>
      </w:tr>
      <w:tr w:rsidR="004627E2" w:rsidRPr="00273D0F" w14:paraId="5C486DFB" w14:textId="77777777" w:rsidTr="00884631">
        <w:trPr>
          <w:trHeight w:val="365"/>
        </w:trPr>
        <w:tc>
          <w:tcPr>
            <w:tcW w:w="1859" w:type="dxa"/>
            <w:vMerge/>
            <w:tcBorders>
              <w:top w:val="nil"/>
            </w:tcBorders>
          </w:tcPr>
          <w:p w14:paraId="7A309292" w14:textId="77777777" w:rsidR="004627E2" w:rsidRPr="00273D0F" w:rsidRDefault="004627E2" w:rsidP="00884631">
            <w:pPr>
              <w:widowControl w:val="0"/>
              <w:autoSpaceDE w:val="0"/>
              <w:autoSpaceDN w:val="0"/>
              <w:spacing w:after="0" w:line="360" w:lineRule="auto"/>
              <w:rPr>
                <w:sz w:val="24"/>
                <w:szCs w:val="24"/>
              </w:rPr>
            </w:pPr>
          </w:p>
        </w:tc>
        <w:tc>
          <w:tcPr>
            <w:tcW w:w="1754" w:type="dxa"/>
          </w:tcPr>
          <w:p w14:paraId="3473DB22" w14:textId="77777777" w:rsidR="004627E2" w:rsidRPr="00273D0F" w:rsidRDefault="004627E2" w:rsidP="00884631">
            <w:pPr>
              <w:widowControl w:val="0"/>
              <w:autoSpaceDE w:val="0"/>
              <w:autoSpaceDN w:val="0"/>
              <w:spacing w:before="39" w:after="0" w:line="360" w:lineRule="auto"/>
              <w:ind w:left="171" w:right="155"/>
              <w:jc w:val="center"/>
              <w:rPr>
                <w:rFonts w:eastAsia="Calibri Light"/>
                <w:sz w:val="24"/>
                <w:szCs w:val="24"/>
              </w:rPr>
            </w:pPr>
            <w:r w:rsidRPr="00273D0F">
              <w:rPr>
                <w:rFonts w:eastAsia="Calibri Light"/>
                <w:sz w:val="24"/>
                <w:szCs w:val="24"/>
              </w:rPr>
              <w:t>4</w:t>
            </w:r>
            <w:r w:rsidRPr="00273D0F">
              <w:rPr>
                <w:rFonts w:eastAsia="Calibri Light"/>
                <w:spacing w:val="-2"/>
                <w:sz w:val="24"/>
                <w:szCs w:val="24"/>
              </w:rPr>
              <w:t xml:space="preserve"> </w:t>
            </w:r>
            <w:r w:rsidRPr="00273D0F">
              <w:rPr>
                <w:rFonts w:eastAsia="Calibri Light"/>
                <w:sz w:val="24"/>
                <w:szCs w:val="24"/>
              </w:rPr>
              <w:t>to</w:t>
            </w:r>
            <w:r w:rsidRPr="00273D0F">
              <w:rPr>
                <w:rFonts w:eastAsia="Calibri Light"/>
                <w:spacing w:val="-2"/>
                <w:sz w:val="24"/>
                <w:szCs w:val="24"/>
              </w:rPr>
              <w:t xml:space="preserve"> </w:t>
            </w:r>
            <w:r w:rsidRPr="00273D0F">
              <w:rPr>
                <w:rFonts w:eastAsia="Calibri Light"/>
                <w:sz w:val="24"/>
                <w:szCs w:val="24"/>
              </w:rPr>
              <w:t>7</w:t>
            </w:r>
          </w:p>
        </w:tc>
        <w:tc>
          <w:tcPr>
            <w:tcW w:w="2004" w:type="dxa"/>
          </w:tcPr>
          <w:p w14:paraId="5BAA7700" w14:textId="77777777" w:rsidR="004627E2" w:rsidRPr="00273D0F" w:rsidRDefault="004627E2" w:rsidP="00884631">
            <w:pPr>
              <w:widowControl w:val="0"/>
              <w:autoSpaceDE w:val="0"/>
              <w:autoSpaceDN w:val="0"/>
              <w:spacing w:before="39" w:after="0" w:line="360" w:lineRule="auto"/>
              <w:ind w:left="501" w:right="481"/>
              <w:jc w:val="center"/>
              <w:rPr>
                <w:rFonts w:eastAsia="Calibri Light"/>
                <w:sz w:val="24"/>
                <w:szCs w:val="24"/>
              </w:rPr>
            </w:pPr>
            <w:r w:rsidRPr="00273D0F">
              <w:rPr>
                <w:rFonts w:eastAsia="Calibri Light"/>
                <w:sz w:val="24"/>
                <w:szCs w:val="24"/>
              </w:rPr>
              <w:t>2</w:t>
            </w:r>
          </w:p>
        </w:tc>
        <w:tc>
          <w:tcPr>
            <w:tcW w:w="1661" w:type="dxa"/>
          </w:tcPr>
          <w:p w14:paraId="35A41810" w14:textId="77777777" w:rsidR="004627E2" w:rsidRPr="00273D0F" w:rsidRDefault="004627E2" w:rsidP="00884631">
            <w:pPr>
              <w:widowControl w:val="0"/>
              <w:autoSpaceDE w:val="0"/>
              <w:autoSpaceDN w:val="0"/>
              <w:spacing w:before="39" w:after="0" w:line="360" w:lineRule="auto"/>
              <w:ind w:left="15"/>
              <w:jc w:val="center"/>
              <w:rPr>
                <w:rFonts w:eastAsia="Calibri Light"/>
                <w:sz w:val="24"/>
                <w:szCs w:val="24"/>
              </w:rPr>
            </w:pPr>
            <w:r w:rsidRPr="00273D0F">
              <w:rPr>
                <w:rFonts w:eastAsia="Calibri Light"/>
                <w:sz w:val="24"/>
                <w:szCs w:val="24"/>
              </w:rPr>
              <w:t>27</w:t>
            </w:r>
          </w:p>
        </w:tc>
        <w:tc>
          <w:tcPr>
            <w:tcW w:w="1632" w:type="dxa"/>
          </w:tcPr>
          <w:p w14:paraId="733BE837" w14:textId="77777777" w:rsidR="004627E2" w:rsidRPr="00273D0F" w:rsidRDefault="004627E2" w:rsidP="00884631">
            <w:pPr>
              <w:widowControl w:val="0"/>
              <w:autoSpaceDE w:val="0"/>
              <w:autoSpaceDN w:val="0"/>
              <w:spacing w:before="39" w:after="0" w:line="360" w:lineRule="auto"/>
              <w:ind w:left="382"/>
              <w:jc w:val="center"/>
              <w:rPr>
                <w:rFonts w:eastAsia="Calibri Light"/>
                <w:sz w:val="24"/>
                <w:szCs w:val="24"/>
              </w:rPr>
            </w:pPr>
            <w:r w:rsidRPr="00273D0F">
              <w:rPr>
                <w:rFonts w:eastAsia="Calibri Light"/>
                <w:sz w:val="24"/>
                <w:szCs w:val="24"/>
              </w:rPr>
              <w:t>29</w:t>
            </w:r>
          </w:p>
        </w:tc>
      </w:tr>
      <w:tr w:rsidR="004627E2" w:rsidRPr="00273D0F" w14:paraId="7B2AE0F1" w14:textId="77777777" w:rsidTr="00884631">
        <w:trPr>
          <w:trHeight w:val="359"/>
        </w:trPr>
        <w:tc>
          <w:tcPr>
            <w:tcW w:w="1859" w:type="dxa"/>
            <w:vMerge/>
            <w:tcBorders>
              <w:top w:val="nil"/>
            </w:tcBorders>
          </w:tcPr>
          <w:p w14:paraId="61B01484" w14:textId="77777777" w:rsidR="004627E2" w:rsidRPr="00273D0F" w:rsidRDefault="004627E2" w:rsidP="00884631">
            <w:pPr>
              <w:widowControl w:val="0"/>
              <w:autoSpaceDE w:val="0"/>
              <w:autoSpaceDN w:val="0"/>
              <w:spacing w:after="0" w:line="360" w:lineRule="auto"/>
              <w:rPr>
                <w:sz w:val="24"/>
                <w:szCs w:val="24"/>
              </w:rPr>
            </w:pPr>
          </w:p>
        </w:tc>
        <w:tc>
          <w:tcPr>
            <w:tcW w:w="1754" w:type="dxa"/>
          </w:tcPr>
          <w:p w14:paraId="3B100018" w14:textId="77777777" w:rsidR="004627E2" w:rsidRPr="00273D0F" w:rsidRDefault="004627E2" w:rsidP="00884631">
            <w:pPr>
              <w:widowControl w:val="0"/>
              <w:autoSpaceDE w:val="0"/>
              <w:autoSpaceDN w:val="0"/>
              <w:spacing w:before="39" w:after="0" w:line="360" w:lineRule="auto"/>
              <w:ind w:left="171" w:right="155"/>
              <w:jc w:val="center"/>
              <w:rPr>
                <w:rFonts w:eastAsia="Calibri Light"/>
                <w:sz w:val="24"/>
                <w:szCs w:val="24"/>
              </w:rPr>
            </w:pPr>
            <w:r w:rsidRPr="00273D0F">
              <w:rPr>
                <w:rFonts w:eastAsia="Calibri Light"/>
                <w:sz w:val="24"/>
                <w:szCs w:val="24"/>
              </w:rPr>
              <w:t>8</w:t>
            </w:r>
            <w:r w:rsidRPr="00273D0F">
              <w:rPr>
                <w:rFonts w:eastAsia="Calibri Light"/>
                <w:spacing w:val="-2"/>
                <w:sz w:val="24"/>
                <w:szCs w:val="24"/>
              </w:rPr>
              <w:t xml:space="preserve"> </w:t>
            </w:r>
            <w:r w:rsidRPr="00273D0F">
              <w:rPr>
                <w:rFonts w:eastAsia="Calibri Light"/>
                <w:sz w:val="24"/>
                <w:szCs w:val="24"/>
              </w:rPr>
              <w:t>to</w:t>
            </w:r>
            <w:r w:rsidRPr="00273D0F">
              <w:rPr>
                <w:rFonts w:eastAsia="Calibri Light"/>
                <w:spacing w:val="-2"/>
                <w:sz w:val="24"/>
                <w:szCs w:val="24"/>
              </w:rPr>
              <w:t xml:space="preserve"> </w:t>
            </w:r>
            <w:r w:rsidRPr="00273D0F">
              <w:rPr>
                <w:rFonts w:eastAsia="Calibri Light"/>
                <w:sz w:val="24"/>
                <w:szCs w:val="24"/>
              </w:rPr>
              <w:t>10</w:t>
            </w:r>
          </w:p>
        </w:tc>
        <w:tc>
          <w:tcPr>
            <w:tcW w:w="2004" w:type="dxa"/>
          </w:tcPr>
          <w:p w14:paraId="6FE06106" w14:textId="77777777" w:rsidR="004627E2" w:rsidRPr="00273D0F" w:rsidRDefault="004627E2" w:rsidP="00884631">
            <w:pPr>
              <w:widowControl w:val="0"/>
              <w:autoSpaceDE w:val="0"/>
              <w:autoSpaceDN w:val="0"/>
              <w:spacing w:before="39" w:after="0" w:line="360" w:lineRule="auto"/>
              <w:ind w:left="501" w:right="481"/>
              <w:jc w:val="center"/>
              <w:rPr>
                <w:rFonts w:eastAsia="Calibri Light"/>
                <w:sz w:val="24"/>
                <w:szCs w:val="24"/>
              </w:rPr>
            </w:pPr>
            <w:r w:rsidRPr="00273D0F">
              <w:rPr>
                <w:rFonts w:eastAsia="Calibri Light"/>
                <w:sz w:val="24"/>
                <w:szCs w:val="24"/>
              </w:rPr>
              <w:t>-</w:t>
            </w:r>
          </w:p>
        </w:tc>
        <w:tc>
          <w:tcPr>
            <w:tcW w:w="1661" w:type="dxa"/>
          </w:tcPr>
          <w:p w14:paraId="0DF707E3" w14:textId="77777777" w:rsidR="004627E2" w:rsidRPr="00273D0F" w:rsidRDefault="004627E2" w:rsidP="00884631">
            <w:pPr>
              <w:widowControl w:val="0"/>
              <w:autoSpaceDE w:val="0"/>
              <w:autoSpaceDN w:val="0"/>
              <w:spacing w:before="39" w:after="0" w:line="360" w:lineRule="auto"/>
              <w:ind w:left="15"/>
              <w:jc w:val="center"/>
              <w:rPr>
                <w:rFonts w:eastAsia="Calibri Light"/>
                <w:sz w:val="24"/>
                <w:szCs w:val="24"/>
              </w:rPr>
            </w:pPr>
            <w:r w:rsidRPr="00273D0F">
              <w:rPr>
                <w:rFonts w:eastAsia="Calibri Light"/>
                <w:sz w:val="24"/>
                <w:szCs w:val="24"/>
              </w:rPr>
              <w:t>26</w:t>
            </w:r>
          </w:p>
        </w:tc>
        <w:tc>
          <w:tcPr>
            <w:tcW w:w="1632" w:type="dxa"/>
          </w:tcPr>
          <w:p w14:paraId="58F647BC" w14:textId="77777777" w:rsidR="004627E2" w:rsidRPr="00273D0F" w:rsidRDefault="004627E2" w:rsidP="00884631">
            <w:pPr>
              <w:widowControl w:val="0"/>
              <w:autoSpaceDE w:val="0"/>
              <w:autoSpaceDN w:val="0"/>
              <w:spacing w:before="39" w:after="0" w:line="360" w:lineRule="auto"/>
              <w:ind w:left="382"/>
              <w:jc w:val="center"/>
              <w:rPr>
                <w:rFonts w:eastAsia="Calibri Light"/>
                <w:sz w:val="24"/>
                <w:szCs w:val="24"/>
              </w:rPr>
            </w:pPr>
            <w:r w:rsidRPr="00273D0F">
              <w:rPr>
                <w:rFonts w:eastAsia="Calibri Light"/>
                <w:sz w:val="24"/>
                <w:szCs w:val="24"/>
              </w:rPr>
              <w:t>26</w:t>
            </w:r>
          </w:p>
        </w:tc>
      </w:tr>
      <w:tr w:rsidR="004627E2" w:rsidRPr="00273D0F" w14:paraId="00DAFC7F" w14:textId="77777777" w:rsidTr="00884631">
        <w:trPr>
          <w:trHeight w:val="430"/>
        </w:trPr>
        <w:tc>
          <w:tcPr>
            <w:tcW w:w="1859" w:type="dxa"/>
            <w:vMerge/>
            <w:tcBorders>
              <w:top w:val="nil"/>
            </w:tcBorders>
          </w:tcPr>
          <w:p w14:paraId="3704821A" w14:textId="77777777" w:rsidR="004627E2" w:rsidRPr="00273D0F" w:rsidRDefault="004627E2" w:rsidP="00884631">
            <w:pPr>
              <w:widowControl w:val="0"/>
              <w:autoSpaceDE w:val="0"/>
              <w:autoSpaceDN w:val="0"/>
              <w:spacing w:after="0" w:line="360" w:lineRule="auto"/>
              <w:rPr>
                <w:sz w:val="24"/>
                <w:szCs w:val="24"/>
              </w:rPr>
            </w:pPr>
          </w:p>
        </w:tc>
        <w:tc>
          <w:tcPr>
            <w:tcW w:w="1754" w:type="dxa"/>
          </w:tcPr>
          <w:p w14:paraId="42FFDF5C" w14:textId="77777777" w:rsidR="004627E2" w:rsidRPr="00273D0F" w:rsidRDefault="004627E2" w:rsidP="00884631">
            <w:pPr>
              <w:widowControl w:val="0"/>
              <w:autoSpaceDE w:val="0"/>
              <w:autoSpaceDN w:val="0"/>
              <w:spacing w:before="44" w:after="0" w:line="360" w:lineRule="auto"/>
              <w:ind w:left="171" w:right="155"/>
              <w:jc w:val="center"/>
              <w:rPr>
                <w:rFonts w:eastAsia="Calibri Light"/>
                <w:sz w:val="24"/>
                <w:szCs w:val="24"/>
              </w:rPr>
            </w:pPr>
            <w:r w:rsidRPr="00273D0F">
              <w:rPr>
                <w:rFonts w:eastAsia="Calibri Light"/>
                <w:sz w:val="24"/>
                <w:szCs w:val="24"/>
              </w:rPr>
              <w:t>11</w:t>
            </w:r>
            <w:r w:rsidRPr="00273D0F">
              <w:rPr>
                <w:rFonts w:eastAsia="Calibri Light"/>
                <w:spacing w:val="-2"/>
                <w:sz w:val="24"/>
                <w:szCs w:val="24"/>
              </w:rPr>
              <w:t xml:space="preserve"> </w:t>
            </w:r>
            <w:r w:rsidRPr="00273D0F">
              <w:rPr>
                <w:rFonts w:eastAsia="Calibri Light"/>
                <w:sz w:val="24"/>
                <w:szCs w:val="24"/>
              </w:rPr>
              <w:t>to</w:t>
            </w:r>
            <w:r w:rsidRPr="00273D0F">
              <w:rPr>
                <w:rFonts w:eastAsia="Calibri Light"/>
                <w:spacing w:val="-2"/>
                <w:sz w:val="24"/>
                <w:szCs w:val="24"/>
              </w:rPr>
              <w:t xml:space="preserve"> </w:t>
            </w:r>
            <w:r w:rsidRPr="00273D0F">
              <w:rPr>
                <w:rFonts w:eastAsia="Calibri Light"/>
                <w:sz w:val="24"/>
                <w:szCs w:val="24"/>
              </w:rPr>
              <w:t>20</w:t>
            </w:r>
          </w:p>
        </w:tc>
        <w:tc>
          <w:tcPr>
            <w:tcW w:w="2004" w:type="dxa"/>
          </w:tcPr>
          <w:p w14:paraId="6D28A3F0" w14:textId="77777777" w:rsidR="004627E2" w:rsidRPr="00273D0F" w:rsidRDefault="004627E2" w:rsidP="00884631">
            <w:pPr>
              <w:widowControl w:val="0"/>
              <w:autoSpaceDE w:val="0"/>
              <w:autoSpaceDN w:val="0"/>
              <w:spacing w:before="44" w:after="0" w:line="360" w:lineRule="auto"/>
              <w:ind w:left="20"/>
              <w:jc w:val="center"/>
              <w:rPr>
                <w:rFonts w:eastAsia="Calibri Light"/>
                <w:sz w:val="24"/>
                <w:szCs w:val="24"/>
              </w:rPr>
            </w:pPr>
            <w:r w:rsidRPr="00273D0F">
              <w:rPr>
                <w:rFonts w:eastAsia="Calibri Light"/>
                <w:sz w:val="24"/>
                <w:szCs w:val="24"/>
              </w:rPr>
              <w:t>-</w:t>
            </w:r>
          </w:p>
        </w:tc>
        <w:tc>
          <w:tcPr>
            <w:tcW w:w="1661" w:type="dxa"/>
          </w:tcPr>
          <w:p w14:paraId="4B260E05" w14:textId="77777777" w:rsidR="004627E2" w:rsidRPr="00273D0F" w:rsidRDefault="004627E2" w:rsidP="00884631">
            <w:pPr>
              <w:widowControl w:val="0"/>
              <w:autoSpaceDE w:val="0"/>
              <w:autoSpaceDN w:val="0"/>
              <w:spacing w:before="44" w:after="0" w:line="360" w:lineRule="auto"/>
              <w:ind w:left="15"/>
              <w:jc w:val="center"/>
              <w:rPr>
                <w:rFonts w:eastAsia="Calibri Light"/>
                <w:sz w:val="24"/>
                <w:szCs w:val="24"/>
              </w:rPr>
            </w:pPr>
            <w:r w:rsidRPr="00273D0F">
              <w:rPr>
                <w:rFonts w:eastAsia="Calibri Light"/>
                <w:sz w:val="24"/>
                <w:szCs w:val="24"/>
              </w:rPr>
              <w:t>22</w:t>
            </w:r>
          </w:p>
        </w:tc>
        <w:tc>
          <w:tcPr>
            <w:tcW w:w="1632" w:type="dxa"/>
          </w:tcPr>
          <w:p w14:paraId="0DF4BBF2" w14:textId="77777777" w:rsidR="004627E2" w:rsidRPr="00273D0F" w:rsidRDefault="004627E2" w:rsidP="00884631">
            <w:pPr>
              <w:widowControl w:val="0"/>
              <w:autoSpaceDE w:val="0"/>
              <w:autoSpaceDN w:val="0"/>
              <w:spacing w:before="44" w:after="0" w:line="360" w:lineRule="auto"/>
              <w:ind w:left="382"/>
              <w:jc w:val="center"/>
              <w:rPr>
                <w:rFonts w:eastAsia="Calibri Light"/>
                <w:sz w:val="24"/>
                <w:szCs w:val="24"/>
              </w:rPr>
            </w:pPr>
            <w:r w:rsidRPr="00273D0F">
              <w:rPr>
                <w:rFonts w:eastAsia="Calibri Light"/>
                <w:sz w:val="24"/>
                <w:szCs w:val="24"/>
              </w:rPr>
              <w:t>22</w:t>
            </w:r>
          </w:p>
        </w:tc>
      </w:tr>
      <w:tr w:rsidR="004627E2" w:rsidRPr="00273D0F" w14:paraId="295F7C26" w14:textId="77777777" w:rsidTr="00884631">
        <w:trPr>
          <w:trHeight w:val="345"/>
        </w:trPr>
        <w:tc>
          <w:tcPr>
            <w:tcW w:w="3613" w:type="dxa"/>
            <w:gridSpan w:val="2"/>
          </w:tcPr>
          <w:p w14:paraId="6C1555D9" w14:textId="77777777" w:rsidR="004627E2" w:rsidRPr="00273D0F" w:rsidRDefault="004627E2" w:rsidP="00884631">
            <w:pPr>
              <w:widowControl w:val="0"/>
              <w:autoSpaceDE w:val="0"/>
              <w:autoSpaceDN w:val="0"/>
              <w:spacing w:before="44" w:after="0" w:line="360" w:lineRule="auto"/>
              <w:ind w:right="88"/>
              <w:jc w:val="center"/>
              <w:rPr>
                <w:rFonts w:eastAsia="Calibri Light"/>
                <w:sz w:val="24"/>
                <w:szCs w:val="24"/>
              </w:rPr>
            </w:pPr>
            <w:r w:rsidRPr="00273D0F">
              <w:rPr>
                <w:rFonts w:eastAsia="Calibri Light"/>
                <w:sz w:val="24"/>
                <w:szCs w:val="24"/>
              </w:rPr>
              <w:t>Total</w:t>
            </w:r>
          </w:p>
        </w:tc>
        <w:tc>
          <w:tcPr>
            <w:tcW w:w="2004" w:type="dxa"/>
          </w:tcPr>
          <w:p w14:paraId="098B4B24" w14:textId="77777777" w:rsidR="004627E2" w:rsidRPr="00273D0F" w:rsidRDefault="004627E2" w:rsidP="00884631">
            <w:pPr>
              <w:widowControl w:val="0"/>
              <w:autoSpaceDE w:val="0"/>
              <w:autoSpaceDN w:val="0"/>
              <w:spacing w:before="44" w:after="0" w:line="360" w:lineRule="auto"/>
              <w:ind w:left="501" w:right="481"/>
              <w:jc w:val="center"/>
              <w:rPr>
                <w:rFonts w:eastAsia="Calibri Light"/>
                <w:sz w:val="24"/>
                <w:szCs w:val="24"/>
              </w:rPr>
            </w:pPr>
            <w:r w:rsidRPr="00273D0F">
              <w:rPr>
                <w:rFonts w:eastAsia="Calibri Light"/>
                <w:sz w:val="24"/>
                <w:szCs w:val="24"/>
              </w:rPr>
              <w:t>8</w:t>
            </w:r>
          </w:p>
        </w:tc>
        <w:tc>
          <w:tcPr>
            <w:tcW w:w="1661" w:type="dxa"/>
          </w:tcPr>
          <w:p w14:paraId="3FCE52E9" w14:textId="77777777" w:rsidR="004627E2" w:rsidRPr="00273D0F" w:rsidRDefault="004627E2" w:rsidP="00884631">
            <w:pPr>
              <w:widowControl w:val="0"/>
              <w:autoSpaceDE w:val="0"/>
              <w:autoSpaceDN w:val="0"/>
              <w:spacing w:before="44" w:after="0" w:line="360" w:lineRule="auto"/>
              <w:ind w:left="113" w:right="99"/>
              <w:jc w:val="center"/>
              <w:rPr>
                <w:rFonts w:eastAsia="Calibri Light"/>
                <w:sz w:val="24"/>
                <w:szCs w:val="24"/>
              </w:rPr>
            </w:pPr>
            <w:r w:rsidRPr="00273D0F">
              <w:rPr>
                <w:rFonts w:eastAsia="Calibri Light"/>
                <w:sz w:val="24"/>
                <w:szCs w:val="24"/>
              </w:rPr>
              <w:t>92</w:t>
            </w:r>
          </w:p>
        </w:tc>
        <w:tc>
          <w:tcPr>
            <w:tcW w:w="1632" w:type="dxa"/>
          </w:tcPr>
          <w:p w14:paraId="694F7C46" w14:textId="77777777" w:rsidR="004627E2" w:rsidRPr="00273D0F" w:rsidRDefault="004627E2" w:rsidP="00884631">
            <w:pPr>
              <w:widowControl w:val="0"/>
              <w:autoSpaceDE w:val="0"/>
              <w:autoSpaceDN w:val="0"/>
              <w:spacing w:before="44" w:after="0" w:line="360" w:lineRule="auto"/>
              <w:ind w:left="327"/>
              <w:jc w:val="center"/>
              <w:rPr>
                <w:rFonts w:eastAsia="Calibri Light"/>
                <w:sz w:val="24"/>
                <w:szCs w:val="24"/>
              </w:rPr>
            </w:pPr>
            <w:r w:rsidRPr="00273D0F">
              <w:rPr>
                <w:rFonts w:eastAsia="Calibri Light"/>
                <w:sz w:val="24"/>
                <w:szCs w:val="24"/>
              </w:rPr>
              <w:t>100</w:t>
            </w:r>
          </w:p>
        </w:tc>
      </w:tr>
    </w:tbl>
    <w:p w14:paraId="4F2A74CD" w14:textId="77777777" w:rsidR="004627E2" w:rsidRPr="00273D0F" w:rsidRDefault="004627E2" w:rsidP="004627E2">
      <w:pPr>
        <w:spacing w:line="360" w:lineRule="auto"/>
        <w:rPr>
          <w:sz w:val="24"/>
          <w:szCs w:val="24"/>
        </w:rPr>
      </w:pPr>
    </w:p>
    <w:p w14:paraId="2ACFC2C0" w14:textId="77777777" w:rsidR="004627E2" w:rsidRPr="00273D0F" w:rsidRDefault="004627E2" w:rsidP="004627E2">
      <w:pPr>
        <w:spacing w:line="360" w:lineRule="auto"/>
        <w:rPr>
          <w:sz w:val="24"/>
          <w:szCs w:val="24"/>
        </w:rPr>
      </w:pPr>
      <w:r w:rsidRPr="00273D0F">
        <w:rPr>
          <w:sz w:val="24"/>
          <w:szCs w:val="24"/>
        </w:rPr>
        <w:t xml:space="preserve">To analyze the framework, the data was conducted a measurement model to know the reliability and validity of the construct and variables. All the variables assessed through the factor analysis using the model.  the reliability of the variables of the construct was measured by composite </w:t>
      </w:r>
      <w:r w:rsidRPr="00273D0F">
        <w:rPr>
          <w:sz w:val="24"/>
          <w:szCs w:val="24"/>
        </w:rPr>
        <w:lastRenderedPageBreak/>
        <w:t>reliability. As the composite reliability (CR) test is the perquisite to know the reliability of the study was assessed (</w:t>
      </w:r>
      <w:proofErr w:type="spellStart"/>
      <w:r w:rsidRPr="00273D0F">
        <w:rPr>
          <w:sz w:val="24"/>
          <w:szCs w:val="24"/>
        </w:rPr>
        <w:t>Fornell</w:t>
      </w:r>
      <w:proofErr w:type="spellEnd"/>
      <w:r w:rsidRPr="00273D0F">
        <w:rPr>
          <w:sz w:val="24"/>
          <w:szCs w:val="24"/>
        </w:rPr>
        <w:t xml:space="preserve">, C. &amp; Larcker, D. F., 1981).  For finding the validity of this study average variance extracted (AVE) test was also assessed to find out the construct validity. On the other hand, A discriminant validity test helps to evaluate whether the measure of construct related to each other or not (Hair, </w:t>
      </w:r>
      <w:proofErr w:type="spellStart"/>
      <w:r w:rsidRPr="00273D0F">
        <w:rPr>
          <w:sz w:val="24"/>
          <w:szCs w:val="24"/>
        </w:rPr>
        <w:t>Ringle</w:t>
      </w:r>
      <w:proofErr w:type="spellEnd"/>
      <w:r w:rsidRPr="00273D0F">
        <w:rPr>
          <w:sz w:val="24"/>
          <w:szCs w:val="24"/>
        </w:rPr>
        <w:t xml:space="preserve">, &amp; </w:t>
      </w:r>
      <w:proofErr w:type="spellStart"/>
      <w:r w:rsidRPr="00273D0F">
        <w:rPr>
          <w:sz w:val="24"/>
          <w:szCs w:val="24"/>
        </w:rPr>
        <w:t>Sarstedt</w:t>
      </w:r>
      <w:proofErr w:type="spellEnd"/>
      <w:r w:rsidRPr="00273D0F">
        <w:rPr>
          <w:sz w:val="24"/>
          <w:szCs w:val="24"/>
        </w:rPr>
        <w:t>, 2013). Many scholars set standard for accepting the variables like any the study   should be greater than 0.60 for the item loading, 0.50 for the AVE, and 0.70 for the CR (Chin, 2010). Contrary to this theory, another researcher expressed the study   should be greater than 0.50 for the item loading (Malhotra, 1999). According to the given measurement model in Table 1, all the factors had higher value and reached the standard requirement. Therefore, none of them were removed from the measurement model due to the lack of score in the correlation coefficient for the variable. Furthermore, composite reliability (CR) scores of the factors are more than 0.70 which represents that the items successfully met the minimum criterion for the analysis. The average variance extracted (AVE) of the factors also met the required score and none of them were overlooked for the study.</w:t>
      </w:r>
    </w:p>
    <w:p w14:paraId="7F6F1743" w14:textId="77777777" w:rsidR="004627E2" w:rsidRPr="00273D0F" w:rsidRDefault="004627E2" w:rsidP="004627E2">
      <w:pPr>
        <w:pStyle w:val="Heading2"/>
        <w:spacing w:after="0" w:line="360" w:lineRule="auto"/>
        <w:rPr>
          <w:szCs w:val="24"/>
        </w:rPr>
      </w:pPr>
      <w:r w:rsidRPr="00273D0F">
        <w:rPr>
          <w:szCs w:val="24"/>
        </w:rPr>
        <w:t xml:space="preserve">                                        Table</w:t>
      </w:r>
      <w:r w:rsidRPr="00273D0F">
        <w:rPr>
          <w:spacing w:val="-4"/>
          <w:szCs w:val="24"/>
        </w:rPr>
        <w:t xml:space="preserve"> </w:t>
      </w:r>
      <w:r w:rsidRPr="00273D0F">
        <w:rPr>
          <w:szCs w:val="24"/>
        </w:rPr>
        <w:t>3:</w:t>
      </w:r>
      <w:r w:rsidRPr="00273D0F">
        <w:rPr>
          <w:spacing w:val="-4"/>
          <w:szCs w:val="24"/>
        </w:rPr>
        <w:t xml:space="preserve"> </w:t>
      </w:r>
      <w:r w:rsidRPr="00273D0F">
        <w:rPr>
          <w:szCs w:val="24"/>
        </w:rPr>
        <w:t>Measurement</w:t>
      </w:r>
      <w:r w:rsidRPr="00273D0F">
        <w:rPr>
          <w:spacing w:val="-4"/>
          <w:szCs w:val="24"/>
        </w:rPr>
        <w:t xml:space="preserve"> </w:t>
      </w:r>
      <w:r w:rsidRPr="00273D0F">
        <w:rPr>
          <w:szCs w:val="24"/>
        </w:rPr>
        <w:t>Model</w:t>
      </w:r>
      <w:r w:rsidRPr="00273D0F">
        <w:rPr>
          <w:spacing w:val="-3"/>
          <w:szCs w:val="24"/>
        </w:rPr>
        <w:t xml:space="preserve"> </w:t>
      </w:r>
      <w:r w:rsidRPr="00273D0F">
        <w:rPr>
          <w:szCs w:val="24"/>
        </w:rPr>
        <w:t>Assessment</w:t>
      </w:r>
    </w:p>
    <w:p w14:paraId="63DC6B89" w14:textId="77777777" w:rsidR="004627E2" w:rsidRPr="00273D0F" w:rsidRDefault="004627E2" w:rsidP="004627E2">
      <w:pPr>
        <w:spacing w:line="360" w:lineRule="auto"/>
        <w:rPr>
          <w:sz w:val="24"/>
          <w:szCs w:val="24"/>
        </w:rPr>
      </w:pPr>
    </w:p>
    <w:tbl>
      <w:tblPr>
        <w:tblW w:w="0" w:type="auto"/>
        <w:tblInd w:w="4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055"/>
        <w:gridCol w:w="1301"/>
        <w:gridCol w:w="1600"/>
        <w:gridCol w:w="1042"/>
        <w:gridCol w:w="1984"/>
      </w:tblGrid>
      <w:tr w:rsidR="004627E2" w:rsidRPr="00273D0F" w14:paraId="42F33215" w14:textId="77777777" w:rsidTr="00884631">
        <w:trPr>
          <w:trHeight w:val="501"/>
        </w:trPr>
        <w:tc>
          <w:tcPr>
            <w:tcW w:w="3055" w:type="dxa"/>
            <w:tcBorders>
              <w:bottom w:val="single" w:sz="4" w:space="0" w:color="000000"/>
              <w:right w:val="single" w:sz="4" w:space="0" w:color="000000"/>
            </w:tcBorders>
          </w:tcPr>
          <w:p w14:paraId="1A164CE6" w14:textId="77777777" w:rsidR="004627E2" w:rsidRPr="00273D0F" w:rsidRDefault="004627E2" w:rsidP="00884631">
            <w:pPr>
              <w:pStyle w:val="TableParagraph"/>
              <w:spacing w:line="360" w:lineRule="auto"/>
              <w:ind w:left="896" w:right="886"/>
              <w:jc w:val="center"/>
              <w:rPr>
                <w:rFonts w:ascii="Times New Roman" w:hAnsi="Times New Roman" w:cs="Times New Roman"/>
                <w:sz w:val="24"/>
                <w:szCs w:val="24"/>
              </w:rPr>
            </w:pPr>
            <w:r w:rsidRPr="00273D0F">
              <w:rPr>
                <w:rFonts w:ascii="Times New Roman" w:hAnsi="Times New Roman" w:cs="Times New Roman"/>
                <w:sz w:val="24"/>
                <w:szCs w:val="24"/>
              </w:rPr>
              <w:t>Construct</w:t>
            </w:r>
          </w:p>
        </w:tc>
        <w:tc>
          <w:tcPr>
            <w:tcW w:w="1301" w:type="dxa"/>
            <w:tcBorders>
              <w:left w:val="single" w:sz="4" w:space="0" w:color="000000"/>
              <w:bottom w:val="single" w:sz="4" w:space="0" w:color="000000"/>
              <w:right w:val="single" w:sz="4" w:space="0" w:color="000000"/>
            </w:tcBorders>
          </w:tcPr>
          <w:p w14:paraId="6490DD22" w14:textId="77777777" w:rsidR="004627E2" w:rsidRPr="00273D0F" w:rsidRDefault="004627E2" w:rsidP="00884631">
            <w:pPr>
              <w:pStyle w:val="TableParagraph"/>
              <w:spacing w:line="360" w:lineRule="auto"/>
              <w:ind w:left="99" w:right="77"/>
              <w:jc w:val="center"/>
              <w:rPr>
                <w:rFonts w:ascii="Times New Roman" w:hAnsi="Times New Roman" w:cs="Times New Roman"/>
                <w:sz w:val="24"/>
                <w:szCs w:val="24"/>
              </w:rPr>
            </w:pPr>
            <w:r w:rsidRPr="00273D0F">
              <w:rPr>
                <w:rFonts w:ascii="Times New Roman" w:hAnsi="Times New Roman" w:cs="Times New Roman"/>
                <w:sz w:val="24"/>
                <w:szCs w:val="24"/>
              </w:rPr>
              <w:t>Item</w:t>
            </w:r>
            <w:r w:rsidRPr="00273D0F">
              <w:rPr>
                <w:rFonts w:ascii="Times New Roman" w:hAnsi="Times New Roman" w:cs="Times New Roman"/>
                <w:spacing w:val="-3"/>
                <w:sz w:val="24"/>
                <w:szCs w:val="24"/>
              </w:rPr>
              <w:t xml:space="preserve"> </w:t>
            </w:r>
            <w:r w:rsidRPr="00273D0F">
              <w:rPr>
                <w:rFonts w:ascii="Times New Roman" w:hAnsi="Times New Roman" w:cs="Times New Roman"/>
                <w:sz w:val="24"/>
                <w:szCs w:val="24"/>
              </w:rPr>
              <w:t>Code</w:t>
            </w:r>
          </w:p>
        </w:tc>
        <w:tc>
          <w:tcPr>
            <w:tcW w:w="1600" w:type="dxa"/>
            <w:tcBorders>
              <w:left w:val="single" w:sz="4" w:space="0" w:color="000000"/>
              <w:bottom w:val="single" w:sz="4" w:space="0" w:color="000000"/>
              <w:right w:val="single" w:sz="4" w:space="0" w:color="000000"/>
            </w:tcBorders>
          </w:tcPr>
          <w:p w14:paraId="2480496E" w14:textId="77777777" w:rsidR="004627E2" w:rsidRPr="00273D0F" w:rsidRDefault="004627E2" w:rsidP="00884631">
            <w:pPr>
              <w:pStyle w:val="TableParagraph"/>
              <w:spacing w:line="360" w:lineRule="auto"/>
              <w:ind w:right="79"/>
              <w:jc w:val="center"/>
              <w:rPr>
                <w:rFonts w:ascii="Times New Roman" w:hAnsi="Times New Roman" w:cs="Times New Roman"/>
                <w:sz w:val="24"/>
                <w:szCs w:val="24"/>
              </w:rPr>
            </w:pPr>
            <w:r w:rsidRPr="00273D0F">
              <w:rPr>
                <w:rFonts w:ascii="Times New Roman" w:hAnsi="Times New Roman" w:cs="Times New Roman"/>
                <w:sz w:val="24"/>
                <w:szCs w:val="24"/>
              </w:rPr>
              <w:t>Item</w:t>
            </w:r>
            <w:r w:rsidRPr="00273D0F">
              <w:rPr>
                <w:rFonts w:ascii="Times New Roman" w:hAnsi="Times New Roman" w:cs="Times New Roman"/>
                <w:spacing w:val="-4"/>
                <w:sz w:val="24"/>
                <w:szCs w:val="24"/>
              </w:rPr>
              <w:t xml:space="preserve"> </w:t>
            </w:r>
            <w:r w:rsidRPr="00273D0F">
              <w:rPr>
                <w:rFonts w:ascii="Times New Roman" w:hAnsi="Times New Roman" w:cs="Times New Roman"/>
                <w:sz w:val="24"/>
                <w:szCs w:val="24"/>
              </w:rPr>
              <w:t>Loading</w:t>
            </w:r>
          </w:p>
        </w:tc>
        <w:tc>
          <w:tcPr>
            <w:tcW w:w="1042" w:type="dxa"/>
            <w:tcBorders>
              <w:left w:val="single" w:sz="4" w:space="0" w:color="000000"/>
              <w:bottom w:val="single" w:sz="4" w:space="0" w:color="000000"/>
              <w:right w:val="single" w:sz="4" w:space="0" w:color="000000"/>
            </w:tcBorders>
          </w:tcPr>
          <w:p w14:paraId="688DBFE6" w14:textId="77777777" w:rsidR="004627E2" w:rsidRPr="00273D0F" w:rsidRDefault="004627E2" w:rsidP="00884631">
            <w:pPr>
              <w:pStyle w:val="TableParagraph"/>
              <w:spacing w:line="360" w:lineRule="auto"/>
              <w:ind w:left="277"/>
              <w:jc w:val="center"/>
              <w:rPr>
                <w:rFonts w:ascii="Times New Roman" w:hAnsi="Times New Roman" w:cs="Times New Roman"/>
                <w:sz w:val="24"/>
                <w:szCs w:val="24"/>
              </w:rPr>
            </w:pPr>
            <w:r w:rsidRPr="00273D0F">
              <w:rPr>
                <w:rFonts w:ascii="Times New Roman" w:hAnsi="Times New Roman" w:cs="Times New Roman"/>
                <w:sz w:val="24"/>
                <w:szCs w:val="24"/>
              </w:rPr>
              <w:t>AVE</w:t>
            </w:r>
          </w:p>
        </w:tc>
        <w:tc>
          <w:tcPr>
            <w:tcW w:w="1984" w:type="dxa"/>
            <w:tcBorders>
              <w:left w:val="single" w:sz="4" w:space="0" w:color="000000"/>
              <w:bottom w:val="single" w:sz="4" w:space="0" w:color="000000"/>
            </w:tcBorders>
          </w:tcPr>
          <w:p w14:paraId="2107CA93" w14:textId="77777777" w:rsidR="004627E2" w:rsidRPr="00273D0F" w:rsidRDefault="004627E2" w:rsidP="00884631">
            <w:pPr>
              <w:pStyle w:val="TableParagraph"/>
              <w:spacing w:before="1" w:line="360" w:lineRule="auto"/>
              <w:ind w:left="371" w:right="318" w:hanging="13"/>
              <w:jc w:val="center"/>
              <w:rPr>
                <w:rFonts w:ascii="Times New Roman" w:hAnsi="Times New Roman" w:cs="Times New Roman"/>
                <w:sz w:val="24"/>
                <w:szCs w:val="24"/>
              </w:rPr>
            </w:pPr>
            <w:r w:rsidRPr="00273D0F">
              <w:rPr>
                <w:rFonts w:ascii="Times New Roman" w:hAnsi="Times New Roman" w:cs="Times New Roman"/>
                <w:sz w:val="24"/>
                <w:szCs w:val="24"/>
              </w:rPr>
              <w:t>Composite</w:t>
            </w:r>
            <w:r w:rsidRPr="00273D0F">
              <w:rPr>
                <w:rFonts w:ascii="Times New Roman" w:hAnsi="Times New Roman" w:cs="Times New Roman"/>
                <w:spacing w:val="-52"/>
                <w:sz w:val="24"/>
                <w:szCs w:val="24"/>
              </w:rPr>
              <w:t xml:space="preserve"> </w:t>
            </w:r>
            <w:r w:rsidRPr="00273D0F">
              <w:rPr>
                <w:rFonts w:ascii="Times New Roman" w:hAnsi="Times New Roman" w:cs="Times New Roman"/>
                <w:sz w:val="24"/>
                <w:szCs w:val="24"/>
              </w:rPr>
              <w:t>Reliability</w:t>
            </w:r>
          </w:p>
        </w:tc>
      </w:tr>
      <w:tr w:rsidR="004627E2" w:rsidRPr="00273D0F" w14:paraId="691F1ADC" w14:textId="77777777" w:rsidTr="00884631">
        <w:trPr>
          <w:trHeight w:val="286"/>
        </w:trPr>
        <w:tc>
          <w:tcPr>
            <w:tcW w:w="3055" w:type="dxa"/>
            <w:vMerge w:val="restart"/>
            <w:tcBorders>
              <w:top w:val="single" w:sz="4" w:space="0" w:color="000000"/>
              <w:bottom w:val="single" w:sz="4" w:space="0" w:color="000000"/>
              <w:right w:val="single" w:sz="4" w:space="0" w:color="000000"/>
            </w:tcBorders>
          </w:tcPr>
          <w:p w14:paraId="06D530D1" w14:textId="77777777" w:rsidR="004627E2" w:rsidRPr="00273D0F" w:rsidRDefault="004627E2" w:rsidP="00884631">
            <w:pPr>
              <w:pStyle w:val="TableParagraph"/>
              <w:spacing w:line="360" w:lineRule="auto"/>
              <w:ind w:left="105"/>
              <w:jc w:val="center"/>
              <w:rPr>
                <w:rFonts w:ascii="Times New Roman" w:hAnsi="Times New Roman" w:cs="Times New Roman"/>
                <w:sz w:val="24"/>
                <w:szCs w:val="24"/>
              </w:rPr>
            </w:pPr>
            <w:r w:rsidRPr="00273D0F">
              <w:rPr>
                <w:rFonts w:ascii="Times New Roman" w:hAnsi="Times New Roman" w:cs="Times New Roman"/>
                <w:sz w:val="24"/>
                <w:szCs w:val="24"/>
              </w:rPr>
              <w:t>Job Engagement</w:t>
            </w:r>
          </w:p>
          <w:p w14:paraId="3BBE6598" w14:textId="77777777" w:rsidR="004627E2" w:rsidRPr="00273D0F" w:rsidRDefault="004627E2" w:rsidP="00884631">
            <w:pPr>
              <w:pStyle w:val="TableParagraph"/>
              <w:spacing w:line="360" w:lineRule="auto"/>
              <w:ind w:left="105"/>
              <w:jc w:val="center"/>
              <w:rPr>
                <w:rFonts w:ascii="Times New Roman" w:hAnsi="Times New Roman" w:cs="Times New Roman"/>
                <w:sz w:val="24"/>
                <w:szCs w:val="24"/>
              </w:rPr>
            </w:pPr>
          </w:p>
        </w:tc>
        <w:tc>
          <w:tcPr>
            <w:tcW w:w="1301" w:type="dxa"/>
            <w:tcBorders>
              <w:top w:val="single" w:sz="4" w:space="0" w:color="000000"/>
              <w:left w:val="single" w:sz="4" w:space="0" w:color="000000"/>
              <w:bottom w:val="single" w:sz="4" w:space="0" w:color="000000"/>
              <w:right w:val="single" w:sz="4" w:space="0" w:color="000000"/>
            </w:tcBorders>
          </w:tcPr>
          <w:p w14:paraId="124C3D61" w14:textId="77777777" w:rsidR="004627E2" w:rsidRPr="00273D0F" w:rsidRDefault="004627E2" w:rsidP="00884631">
            <w:pPr>
              <w:pStyle w:val="TableParagraph"/>
              <w:spacing w:line="360" w:lineRule="auto"/>
              <w:ind w:left="99" w:right="76"/>
              <w:jc w:val="center"/>
              <w:rPr>
                <w:rFonts w:ascii="Times New Roman" w:hAnsi="Times New Roman" w:cs="Times New Roman"/>
                <w:sz w:val="24"/>
                <w:szCs w:val="24"/>
              </w:rPr>
            </w:pPr>
            <w:r w:rsidRPr="00273D0F">
              <w:rPr>
                <w:rFonts w:ascii="Times New Roman" w:hAnsi="Times New Roman" w:cs="Times New Roman"/>
                <w:sz w:val="24"/>
                <w:szCs w:val="24"/>
              </w:rPr>
              <w:t>JE1</w:t>
            </w:r>
          </w:p>
        </w:tc>
        <w:tc>
          <w:tcPr>
            <w:tcW w:w="1600" w:type="dxa"/>
            <w:tcBorders>
              <w:top w:val="single" w:sz="4" w:space="0" w:color="auto"/>
              <w:left w:val="single" w:sz="4" w:space="0" w:color="auto"/>
              <w:bottom w:val="single" w:sz="4" w:space="0" w:color="auto"/>
              <w:right w:val="single" w:sz="4" w:space="0" w:color="auto"/>
            </w:tcBorders>
            <w:shd w:val="clear" w:color="auto" w:fill="auto"/>
            <w:vAlign w:val="bottom"/>
          </w:tcPr>
          <w:p w14:paraId="11DB7ED1" w14:textId="77777777" w:rsidR="004627E2" w:rsidRPr="00273D0F" w:rsidRDefault="004627E2" w:rsidP="00884631">
            <w:pPr>
              <w:pStyle w:val="TableParagraph"/>
              <w:spacing w:line="360" w:lineRule="auto"/>
              <w:ind w:right="79"/>
              <w:jc w:val="center"/>
              <w:rPr>
                <w:rFonts w:ascii="Times New Roman" w:hAnsi="Times New Roman" w:cs="Times New Roman"/>
                <w:sz w:val="24"/>
                <w:szCs w:val="24"/>
              </w:rPr>
            </w:pPr>
            <w:r w:rsidRPr="00273D0F">
              <w:rPr>
                <w:rFonts w:ascii="Times New Roman" w:hAnsi="Times New Roman" w:cs="Times New Roman"/>
                <w:color w:val="000000"/>
                <w:sz w:val="24"/>
                <w:szCs w:val="24"/>
              </w:rPr>
              <w:t>0.55</w:t>
            </w:r>
          </w:p>
        </w:tc>
        <w:tc>
          <w:tcPr>
            <w:tcW w:w="1042" w:type="dxa"/>
            <w:vMerge w:val="restart"/>
            <w:tcBorders>
              <w:top w:val="single" w:sz="4" w:space="0" w:color="000000"/>
              <w:left w:val="single" w:sz="4" w:space="0" w:color="000000"/>
              <w:bottom w:val="single" w:sz="4" w:space="0" w:color="000000"/>
              <w:right w:val="single" w:sz="4" w:space="0" w:color="000000"/>
            </w:tcBorders>
          </w:tcPr>
          <w:p w14:paraId="2C9CE3D4" w14:textId="77777777" w:rsidR="004627E2" w:rsidRPr="00273D0F" w:rsidRDefault="004627E2" w:rsidP="00884631">
            <w:pPr>
              <w:pStyle w:val="TableParagraph"/>
              <w:spacing w:line="360" w:lineRule="auto"/>
              <w:ind w:left="201"/>
              <w:jc w:val="center"/>
              <w:rPr>
                <w:rFonts w:ascii="Times New Roman" w:hAnsi="Times New Roman" w:cs="Times New Roman"/>
                <w:sz w:val="24"/>
                <w:szCs w:val="24"/>
              </w:rPr>
            </w:pPr>
          </w:p>
          <w:p w14:paraId="19DD15EF" w14:textId="77777777" w:rsidR="004627E2" w:rsidRPr="00273D0F" w:rsidRDefault="004627E2" w:rsidP="00884631">
            <w:pPr>
              <w:pStyle w:val="TableParagraph"/>
              <w:spacing w:line="360" w:lineRule="auto"/>
              <w:ind w:left="201"/>
              <w:jc w:val="center"/>
              <w:rPr>
                <w:rFonts w:ascii="Times New Roman" w:hAnsi="Times New Roman" w:cs="Times New Roman"/>
                <w:sz w:val="24"/>
                <w:szCs w:val="24"/>
              </w:rPr>
            </w:pPr>
            <w:r w:rsidRPr="00273D0F">
              <w:rPr>
                <w:rFonts w:ascii="Times New Roman" w:hAnsi="Times New Roman" w:cs="Times New Roman"/>
                <w:sz w:val="24"/>
                <w:szCs w:val="24"/>
              </w:rPr>
              <w:t>0</w:t>
            </w:r>
            <w:r w:rsidRPr="00273D0F">
              <w:rPr>
                <w:rFonts w:ascii="Times New Roman" w:hAnsi="Times New Roman" w:cs="Times New Roman"/>
                <w:b/>
                <w:bCs/>
                <w:sz w:val="24"/>
                <w:szCs w:val="24"/>
              </w:rPr>
              <w:t>.</w:t>
            </w:r>
            <w:r w:rsidRPr="00273D0F">
              <w:rPr>
                <w:rFonts w:ascii="Times New Roman" w:hAnsi="Times New Roman" w:cs="Times New Roman"/>
                <w:sz w:val="24"/>
                <w:szCs w:val="24"/>
              </w:rPr>
              <w:t>5677</w:t>
            </w:r>
          </w:p>
        </w:tc>
        <w:tc>
          <w:tcPr>
            <w:tcW w:w="1984" w:type="dxa"/>
            <w:vMerge w:val="restart"/>
            <w:tcBorders>
              <w:top w:val="single" w:sz="4" w:space="0" w:color="000000"/>
              <w:left w:val="single" w:sz="4" w:space="0" w:color="000000"/>
              <w:bottom w:val="single" w:sz="4" w:space="0" w:color="000000"/>
            </w:tcBorders>
          </w:tcPr>
          <w:p w14:paraId="519F241A" w14:textId="77777777" w:rsidR="004627E2" w:rsidRPr="00273D0F" w:rsidRDefault="004627E2" w:rsidP="00884631">
            <w:pPr>
              <w:spacing w:line="360" w:lineRule="auto"/>
              <w:jc w:val="center"/>
              <w:rPr>
                <w:color w:val="000000"/>
                <w:sz w:val="24"/>
                <w:szCs w:val="24"/>
              </w:rPr>
            </w:pPr>
          </w:p>
          <w:p w14:paraId="6138CEB6" w14:textId="77777777" w:rsidR="004627E2" w:rsidRPr="00273D0F" w:rsidRDefault="004627E2" w:rsidP="00884631">
            <w:pPr>
              <w:spacing w:line="360" w:lineRule="auto"/>
              <w:jc w:val="center"/>
              <w:rPr>
                <w:color w:val="000000"/>
                <w:sz w:val="24"/>
                <w:szCs w:val="24"/>
              </w:rPr>
            </w:pPr>
            <w:r w:rsidRPr="00273D0F">
              <w:rPr>
                <w:color w:val="000000"/>
                <w:sz w:val="24"/>
                <w:szCs w:val="24"/>
              </w:rPr>
              <w:t>0.76</w:t>
            </w:r>
          </w:p>
          <w:p w14:paraId="5B5F1114" w14:textId="77777777" w:rsidR="004627E2" w:rsidRPr="00273D0F" w:rsidRDefault="004627E2" w:rsidP="00884631">
            <w:pPr>
              <w:pStyle w:val="TableParagraph"/>
              <w:spacing w:line="360" w:lineRule="auto"/>
              <w:ind w:left="533"/>
              <w:jc w:val="center"/>
              <w:rPr>
                <w:rFonts w:ascii="Times New Roman" w:hAnsi="Times New Roman" w:cs="Times New Roman"/>
                <w:sz w:val="24"/>
                <w:szCs w:val="24"/>
              </w:rPr>
            </w:pPr>
          </w:p>
        </w:tc>
      </w:tr>
      <w:tr w:rsidR="004627E2" w:rsidRPr="00273D0F" w14:paraId="024B7BBF" w14:textId="77777777" w:rsidTr="00884631">
        <w:trPr>
          <w:trHeight w:val="282"/>
        </w:trPr>
        <w:tc>
          <w:tcPr>
            <w:tcW w:w="3055" w:type="dxa"/>
            <w:vMerge/>
            <w:tcBorders>
              <w:top w:val="nil"/>
              <w:bottom w:val="single" w:sz="4" w:space="0" w:color="000000"/>
              <w:right w:val="single" w:sz="4" w:space="0" w:color="000000"/>
            </w:tcBorders>
          </w:tcPr>
          <w:p w14:paraId="695647A8" w14:textId="77777777" w:rsidR="004627E2" w:rsidRPr="00273D0F" w:rsidRDefault="004627E2" w:rsidP="00884631">
            <w:pPr>
              <w:spacing w:line="360" w:lineRule="auto"/>
              <w:jc w:val="center"/>
              <w:rPr>
                <w:sz w:val="24"/>
                <w:szCs w:val="24"/>
              </w:rPr>
            </w:pPr>
          </w:p>
        </w:tc>
        <w:tc>
          <w:tcPr>
            <w:tcW w:w="1301" w:type="dxa"/>
            <w:tcBorders>
              <w:top w:val="single" w:sz="4" w:space="0" w:color="000000"/>
              <w:left w:val="single" w:sz="4" w:space="0" w:color="000000"/>
              <w:bottom w:val="single" w:sz="4" w:space="0" w:color="000000"/>
              <w:right w:val="single" w:sz="4" w:space="0" w:color="000000"/>
            </w:tcBorders>
          </w:tcPr>
          <w:p w14:paraId="2E07DACA" w14:textId="77777777" w:rsidR="004627E2" w:rsidRPr="00273D0F" w:rsidRDefault="004627E2" w:rsidP="00884631">
            <w:pPr>
              <w:pStyle w:val="TableParagraph"/>
              <w:spacing w:line="360" w:lineRule="auto"/>
              <w:ind w:left="99" w:right="76"/>
              <w:jc w:val="center"/>
              <w:rPr>
                <w:rFonts w:ascii="Times New Roman" w:hAnsi="Times New Roman" w:cs="Times New Roman"/>
                <w:sz w:val="24"/>
                <w:szCs w:val="24"/>
              </w:rPr>
            </w:pPr>
            <w:r w:rsidRPr="00273D0F">
              <w:rPr>
                <w:rFonts w:ascii="Times New Roman" w:hAnsi="Times New Roman" w:cs="Times New Roman"/>
                <w:sz w:val="24"/>
                <w:szCs w:val="24"/>
              </w:rPr>
              <w:t>JE2</w:t>
            </w:r>
          </w:p>
        </w:tc>
        <w:tc>
          <w:tcPr>
            <w:tcW w:w="1600" w:type="dxa"/>
            <w:tcBorders>
              <w:top w:val="nil"/>
              <w:left w:val="single" w:sz="4" w:space="0" w:color="auto"/>
              <w:bottom w:val="single" w:sz="4" w:space="0" w:color="auto"/>
              <w:right w:val="single" w:sz="4" w:space="0" w:color="auto"/>
            </w:tcBorders>
            <w:shd w:val="clear" w:color="auto" w:fill="auto"/>
            <w:vAlign w:val="bottom"/>
          </w:tcPr>
          <w:p w14:paraId="7E613A4A" w14:textId="77777777" w:rsidR="004627E2" w:rsidRPr="00273D0F" w:rsidRDefault="004627E2" w:rsidP="00884631">
            <w:pPr>
              <w:pStyle w:val="TableParagraph"/>
              <w:spacing w:line="360" w:lineRule="auto"/>
              <w:ind w:right="79"/>
              <w:jc w:val="center"/>
              <w:rPr>
                <w:rFonts w:ascii="Times New Roman" w:hAnsi="Times New Roman" w:cs="Times New Roman"/>
                <w:sz w:val="24"/>
                <w:szCs w:val="24"/>
              </w:rPr>
            </w:pPr>
            <w:r w:rsidRPr="00273D0F">
              <w:rPr>
                <w:rFonts w:ascii="Times New Roman" w:hAnsi="Times New Roman" w:cs="Times New Roman"/>
                <w:color w:val="000000"/>
                <w:sz w:val="24"/>
                <w:szCs w:val="24"/>
              </w:rPr>
              <w:t>0.708</w:t>
            </w:r>
          </w:p>
        </w:tc>
        <w:tc>
          <w:tcPr>
            <w:tcW w:w="1042" w:type="dxa"/>
            <w:vMerge/>
            <w:tcBorders>
              <w:top w:val="nil"/>
              <w:left w:val="single" w:sz="4" w:space="0" w:color="000000"/>
              <w:bottom w:val="single" w:sz="4" w:space="0" w:color="000000"/>
              <w:right w:val="single" w:sz="4" w:space="0" w:color="000000"/>
            </w:tcBorders>
          </w:tcPr>
          <w:p w14:paraId="730630F3" w14:textId="77777777" w:rsidR="004627E2" w:rsidRPr="00273D0F" w:rsidRDefault="004627E2" w:rsidP="00884631">
            <w:pPr>
              <w:spacing w:line="360" w:lineRule="auto"/>
              <w:jc w:val="center"/>
              <w:rPr>
                <w:sz w:val="24"/>
                <w:szCs w:val="24"/>
              </w:rPr>
            </w:pPr>
          </w:p>
        </w:tc>
        <w:tc>
          <w:tcPr>
            <w:tcW w:w="1984" w:type="dxa"/>
            <w:vMerge/>
            <w:tcBorders>
              <w:top w:val="nil"/>
              <w:left w:val="single" w:sz="4" w:space="0" w:color="000000"/>
              <w:bottom w:val="single" w:sz="4" w:space="0" w:color="000000"/>
            </w:tcBorders>
          </w:tcPr>
          <w:p w14:paraId="4F90D516" w14:textId="77777777" w:rsidR="004627E2" w:rsidRPr="00273D0F" w:rsidRDefault="004627E2" w:rsidP="00884631">
            <w:pPr>
              <w:spacing w:line="360" w:lineRule="auto"/>
              <w:jc w:val="center"/>
              <w:rPr>
                <w:sz w:val="24"/>
                <w:szCs w:val="24"/>
              </w:rPr>
            </w:pPr>
          </w:p>
        </w:tc>
      </w:tr>
      <w:tr w:rsidR="004627E2" w:rsidRPr="00273D0F" w14:paraId="57EE5A6F" w14:textId="77777777" w:rsidTr="00884631">
        <w:trPr>
          <w:trHeight w:val="287"/>
        </w:trPr>
        <w:tc>
          <w:tcPr>
            <w:tcW w:w="3055" w:type="dxa"/>
            <w:vMerge/>
            <w:tcBorders>
              <w:top w:val="nil"/>
              <w:bottom w:val="single" w:sz="4" w:space="0" w:color="000000"/>
              <w:right w:val="single" w:sz="4" w:space="0" w:color="000000"/>
            </w:tcBorders>
          </w:tcPr>
          <w:p w14:paraId="24D6FE31" w14:textId="77777777" w:rsidR="004627E2" w:rsidRPr="00273D0F" w:rsidRDefault="004627E2" w:rsidP="00884631">
            <w:pPr>
              <w:spacing w:line="360" w:lineRule="auto"/>
              <w:jc w:val="center"/>
              <w:rPr>
                <w:sz w:val="24"/>
                <w:szCs w:val="24"/>
              </w:rPr>
            </w:pPr>
          </w:p>
        </w:tc>
        <w:tc>
          <w:tcPr>
            <w:tcW w:w="1301" w:type="dxa"/>
            <w:tcBorders>
              <w:top w:val="single" w:sz="4" w:space="0" w:color="000000"/>
              <w:left w:val="single" w:sz="4" w:space="0" w:color="000000"/>
              <w:bottom w:val="single" w:sz="4" w:space="0" w:color="000000"/>
              <w:right w:val="single" w:sz="4" w:space="0" w:color="000000"/>
            </w:tcBorders>
          </w:tcPr>
          <w:p w14:paraId="66E2734B" w14:textId="77777777" w:rsidR="004627E2" w:rsidRPr="00273D0F" w:rsidRDefault="004627E2" w:rsidP="00884631">
            <w:pPr>
              <w:pStyle w:val="TableParagraph"/>
              <w:spacing w:line="360" w:lineRule="auto"/>
              <w:ind w:left="99" w:right="76"/>
              <w:jc w:val="center"/>
              <w:rPr>
                <w:rFonts w:ascii="Times New Roman" w:hAnsi="Times New Roman" w:cs="Times New Roman"/>
                <w:sz w:val="24"/>
                <w:szCs w:val="24"/>
              </w:rPr>
            </w:pPr>
            <w:r w:rsidRPr="00273D0F">
              <w:rPr>
                <w:rFonts w:ascii="Times New Roman" w:hAnsi="Times New Roman" w:cs="Times New Roman"/>
                <w:sz w:val="24"/>
                <w:szCs w:val="24"/>
              </w:rPr>
              <w:t>JE3</w:t>
            </w:r>
          </w:p>
        </w:tc>
        <w:tc>
          <w:tcPr>
            <w:tcW w:w="1600" w:type="dxa"/>
            <w:tcBorders>
              <w:top w:val="nil"/>
              <w:left w:val="single" w:sz="4" w:space="0" w:color="auto"/>
              <w:bottom w:val="single" w:sz="4" w:space="0" w:color="auto"/>
              <w:right w:val="single" w:sz="4" w:space="0" w:color="auto"/>
            </w:tcBorders>
            <w:shd w:val="clear" w:color="auto" w:fill="auto"/>
            <w:vAlign w:val="bottom"/>
          </w:tcPr>
          <w:p w14:paraId="186DFEC2" w14:textId="77777777" w:rsidR="004627E2" w:rsidRPr="00273D0F" w:rsidRDefault="004627E2" w:rsidP="00884631">
            <w:pPr>
              <w:pStyle w:val="TableParagraph"/>
              <w:spacing w:line="360" w:lineRule="auto"/>
              <w:ind w:right="79"/>
              <w:jc w:val="center"/>
              <w:rPr>
                <w:rFonts w:ascii="Times New Roman" w:hAnsi="Times New Roman" w:cs="Times New Roman"/>
                <w:sz w:val="24"/>
                <w:szCs w:val="24"/>
              </w:rPr>
            </w:pPr>
            <w:r w:rsidRPr="00273D0F">
              <w:rPr>
                <w:rFonts w:ascii="Times New Roman" w:hAnsi="Times New Roman" w:cs="Times New Roman"/>
                <w:color w:val="000000"/>
                <w:sz w:val="24"/>
                <w:szCs w:val="24"/>
              </w:rPr>
              <w:t>0.796</w:t>
            </w:r>
          </w:p>
        </w:tc>
        <w:tc>
          <w:tcPr>
            <w:tcW w:w="1042" w:type="dxa"/>
            <w:vMerge/>
            <w:tcBorders>
              <w:top w:val="nil"/>
              <w:left w:val="single" w:sz="4" w:space="0" w:color="000000"/>
              <w:bottom w:val="single" w:sz="4" w:space="0" w:color="000000"/>
              <w:right w:val="single" w:sz="4" w:space="0" w:color="000000"/>
            </w:tcBorders>
          </w:tcPr>
          <w:p w14:paraId="4ED30B47" w14:textId="77777777" w:rsidR="004627E2" w:rsidRPr="00273D0F" w:rsidRDefault="004627E2" w:rsidP="00884631">
            <w:pPr>
              <w:spacing w:line="360" w:lineRule="auto"/>
              <w:jc w:val="center"/>
              <w:rPr>
                <w:sz w:val="24"/>
                <w:szCs w:val="24"/>
              </w:rPr>
            </w:pPr>
          </w:p>
        </w:tc>
        <w:tc>
          <w:tcPr>
            <w:tcW w:w="1984" w:type="dxa"/>
            <w:vMerge/>
            <w:tcBorders>
              <w:top w:val="nil"/>
              <w:left w:val="single" w:sz="4" w:space="0" w:color="000000"/>
              <w:bottom w:val="single" w:sz="4" w:space="0" w:color="000000"/>
            </w:tcBorders>
          </w:tcPr>
          <w:p w14:paraId="1164827B" w14:textId="77777777" w:rsidR="004627E2" w:rsidRPr="00273D0F" w:rsidRDefault="004627E2" w:rsidP="00884631">
            <w:pPr>
              <w:spacing w:line="360" w:lineRule="auto"/>
              <w:jc w:val="center"/>
              <w:rPr>
                <w:sz w:val="24"/>
                <w:szCs w:val="24"/>
              </w:rPr>
            </w:pPr>
          </w:p>
        </w:tc>
      </w:tr>
      <w:tr w:rsidR="004627E2" w:rsidRPr="00273D0F" w14:paraId="73BB8150" w14:textId="77777777" w:rsidTr="00884631">
        <w:trPr>
          <w:trHeight w:val="282"/>
        </w:trPr>
        <w:tc>
          <w:tcPr>
            <w:tcW w:w="3055" w:type="dxa"/>
            <w:vMerge/>
            <w:tcBorders>
              <w:top w:val="nil"/>
              <w:bottom w:val="single" w:sz="4" w:space="0" w:color="000000"/>
              <w:right w:val="single" w:sz="4" w:space="0" w:color="000000"/>
            </w:tcBorders>
          </w:tcPr>
          <w:p w14:paraId="6E10458A" w14:textId="77777777" w:rsidR="004627E2" w:rsidRPr="00273D0F" w:rsidRDefault="004627E2" w:rsidP="00884631">
            <w:pPr>
              <w:spacing w:line="360" w:lineRule="auto"/>
              <w:jc w:val="center"/>
              <w:rPr>
                <w:sz w:val="24"/>
                <w:szCs w:val="24"/>
              </w:rPr>
            </w:pPr>
          </w:p>
        </w:tc>
        <w:tc>
          <w:tcPr>
            <w:tcW w:w="1301" w:type="dxa"/>
            <w:tcBorders>
              <w:top w:val="single" w:sz="4" w:space="0" w:color="000000"/>
              <w:left w:val="single" w:sz="4" w:space="0" w:color="000000"/>
              <w:bottom w:val="single" w:sz="4" w:space="0" w:color="000000"/>
              <w:right w:val="single" w:sz="4" w:space="0" w:color="000000"/>
            </w:tcBorders>
          </w:tcPr>
          <w:p w14:paraId="0148AA96" w14:textId="77777777" w:rsidR="004627E2" w:rsidRPr="00273D0F" w:rsidRDefault="004627E2" w:rsidP="00884631">
            <w:pPr>
              <w:pStyle w:val="TableParagraph"/>
              <w:spacing w:line="360" w:lineRule="auto"/>
              <w:ind w:left="99" w:right="76"/>
              <w:jc w:val="center"/>
              <w:rPr>
                <w:rFonts w:ascii="Times New Roman" w:hAnsi="Times New Roman" w:cs="Times New Roman"/>
                <w:sz w:val="24"/>
                <w:szCs w:val="24"/>
              </w:rPr>
            </w:pPr>
            <w:r w:rsidRPr="00273D0F">
              <w:rPr>
                <w:rFonts w:ascii="Times New Roman" w:hAnsi="Times New Roman" w:cs="Times New Roman"/>
                <w:sz w:val="24"/>
                <w:szCs w:val="24"/>
              </w:rPr>
              <w:t>JE4</w:t>
            </w:r>
          </w:p>
        </w:tc>
        <w:tc>
          <w:tcPr>
            <w:tcW w:w="1600" w:type="dxa"/>
            <w:tcBorders>
              <w:top w:val="nil"/>
              <w:left w:val="single" w:sz="4" w:space="0" w:color="auto"/>
              <w:bottom w:val="single" w:sz="4" w:space="0" w:color="auto"/>
              <w:right w:val="single" w:sz="4" w:space="0" w:color="auto"/>
            </w:tcBorders>
            <w:shd w:val="clear" w:color="auto" w:fill="auto"/>
            <w:vAlign w:val="bottom"/>
          </w:tcPr>
          <w:p w14:paraId="5BC4DBE3" w14:textId="77777777" w:rsidR="004627E2" w:rsidRPr="00273D0F" w:rsidRDefault="004627E2" w:rsidP="00884631">
            <w:pPr>
              <w:pStyle w:val="TableParagraph"/>
              <w:spacing w:line="360" w:lineRule="auto"/>
              <w:ind w:right="79"/>
              <w:jc w:val="center"/>
              <w:rPr>
                <w:rFonts w:ascii="Times New Roman" w:hAnsi="Times New Roman" w:cs="Times New Roman"/>
                <w:sz w:val="24"/>
                <w:szCs w:val="24"/>
              </w:rPr>
            </w:pPr>
            <w:r w:rsidRPr="00273D0F">
              <w:rPr>
                <w:rFonts w:ascii="Times New Roman" w:hAnsi="Times New Roman" w:cs="Times New Roman"/>
                <w:color w:val="000000"/>
                <w:sz w:val="24"/>
                <w:szCs w:val="24"/>
              </w:rPr>
              <w:t>0.594</w:t>
            </w:r>
          </w:p>
        </w:tc>
        <w:tc>
          <w:tcPr>
            <w:tcW w:w="1042" w:type="dxa"/>
            <w:vMerge/>
            <w:tcBorders>
              <w:top w:val="nil"/>
              <w:left w:val="single" w:sz="4" w:space="0" w:color="000000"/>
              <w:bottom w:val="single" w:sz="4" w:space="0" w:color="000000"/>
              <w:right w:val="single" w:sz="4" w:space="0" w:color="000000"/>
            </w:tcBorders>
          </w:tcPr>
          <w:p w14:paraId="2A34716E" w14:textId="77777777" w:rsidR="004627E2" w:rsidRPr="00273D0F" w:rsidRDefault="004627E2" w:rsidP="00884631">
            <w:pPr>
              <w:spacing w:line="360" w:lineRule="auto"/>
              <w:jc w:val="center"/>
              <w:rPr>
                <w:sz w:val="24"/>
                <w:szCs w:val="24"/>
              </w:rPr>
            </w:pPr>
          </w:p>
        </w:tc>
        <w:tc>
          <w:tcPr>
            <w:tcW w:w="1984" w:type="dxa"/>
            <w:vMerge/>
            <w:tcBorders>
              <w:top w:val="nil"/>
              <w:left w:val="single" w:sz="4" w:space="0" w:color="000000"/>
              <w:bottom w:val="single" w:sz="4" w:space="0" w:color="000000"/>
            </w:tcBorders>
          </w:tcPr>
          <w:p w14:paraId="38F03F5C" w14:textId="77777777" w:rsidR="004627E2" w:rsidRPr="00273D0F" w:rsidRDefault="004627E2" w:rsidP="00884631">
            <w:pPr>
              <w:spacing w:line="360" w:lineRule="auto"/>
              <w:jc w:val="center"/>
              <w:rPr>
                <w:sz w:val="24"/>
                <w:szCs w:val="24"/>
              </w:rPr>
            </w:pPr>
          </w:p>
        </w:tc>
      </w:tr>
      <w:tr w:rsidR="004627E2" w:rsidRPr="00273D0F" w14:paraId="2199AFD6" w14:textId="77777777" w:rsidTr="00884631">
        <w:trPr>
          <w:trHeight w:val="300"/>
        </w:trPr>
        <w:tc>
          <w:tcPr>
            <w:tcW w:w="3055" w:type="dxa"/>
            <w:vMerge w:val="restart"/>
            <w:tcBorders>
              <w:top w:val="single" w:sz="4" w:space="0" w:color="000000"/>
              <w:bottom w:val="single" w:sz="4" w:space="0" w:color="000000"/>
              <w:right w:val="single" w:sz="4" w:space="0" w:color="000000"/>
            </w:tcBorders>
          </w:tcPr>
          <w:p w14:paraId="7B5CD28B" w14:textId="77777777" w:rsidR="004627E2" w:rsidRPr="00273D0F" w:rsidRDefault="004627E2" w:rsidP="00884631">
            <w:pPr>
              <w:pStyle w:val="TableParagraph"/>
              <w:spacing w:line="360" w:lineRule="auto"/>
              <w:ind w:left="105"/>
              <w:jc w:val="center"/>
              <w:rPr>
                <w:rFonts w:ascii="Times New Roman" w:hAnsi="Times New Roman" w:cs="Times New Roman"/>
                <w:sz w:val="24"/>
                <w:szCs w:val="24"/>
              </w:rPr>
            </w:pPr>
            <w:r w:rsidRPr="00273D0F">
              <w:rPr>
                <w:rFonts w:ascii="Times New Roman" w:hAnsi="Times New Roman" w:cs="Times New Roman"/>
                <w:sz w:val="24"/>
                <w:szCs w:val="24"/>
              </w:rPr>
              <w:t>Job Satisfaction</w:t>
            </w:r>
          </w:p>
          <w:p w14:paraId="330621B2" w14:textId="77777777" w:rsidR="004627E2" w:rsidRPr="00273D0F" w:rsidRDefault="004627E2" w:rsidP="00884631">
            <w:pPr>
              <w:pStyle w:val="TableParagraph"/>
              <w:spacing w:line="360" w:lineRule="auto"/>
              <w:ind w:left="105"/>
              <w:jc w:val="center"/>
              <w:rPr>
                <w:rFonts w:ascii="Times New Roman" w:hAnsi="Times New Roman" w:cs="Times New Roman"/>
                <w:sz w:val="24"/>
                <w:szCs w:val="24"/>
              </w:rPr>
            </w:pPr>
          </w:p>
        </w:tc>
        <w:tc>
          <w:tcPr>
            <w:tcW w:w="1301" w:type="dxa"/>
            <w:tcBorders>
              <w:top w:val="single" w:sz="4" w:space="0" w:color="000000"/>
              <w:left w:val="single" w:sz="4" w:space="0" w:color="000000"/>
              <w:bottom w:val="single" w:sz="4" w:space="0" w:color="000000"/>
              <w:right w:val="single" w:sz="4" w:space="0" w:color="000000"/>
            </w:tcBorders>
          </w:tcPr>
          <w:p w14:paraId="0D47859B" w14:textId="77777777" w:rsidR="004627E2" w:rsidRPr="00273D0F" w:rsidRDefault="004627E2" w:rsidP="00884631">
            <w:pPr>
              <w:pStyle w:val="TableParagraph"/>
              <w:spacing w:line="360" w:lineRule="auto"/>
              <w:ind w:left="99" w:right="76"/>
              <w:jc w:val="center"/>
              <w:rPr>
                <w:rFonts w:ascii="Times New Roman" w:hAnsi="Times New Roman" w:cs="Times New Roman"/>
                <w:sz w:val="24"/>
                <w:szCs w:val="24"/>
              </w:rPr>
            </w:pPr>
            <w:r w:rsidRPr="00273D0F">
              <w:rPr>
                <w:rFonts w:ascii="Times New Roman" w:hAnsi="Times New Roman" w:cs="Times New Roman"/>
                <w:sz w:val="24"/>
                <w:szCs w:val="24"/>
              </w:rPr>
              <w:t>JS1</w:t>
            </w:r>
          </w:p>
        </w:tc>
        <w:tc>
          <w:tcPr>
            <w:tcW w:w="1600" w:type="dxa"/>
            <w:tcBorders>
              <w:top w:val="nil"/>
              <w:left w:val="single" w:sz="4" w:space="0" w:color="auto"/>
              <w:bottom w:val="single" w:sz="4" w:space="0" w:color="auto"/>
              <w:right w:val="single" w:sz="4" w:space="0" w:color="auto"/>
            </w:tcBorders>
            <w:shd w:val="clear" w:color="auto" w:fill="auto"/>
            <w:vAlign w:val="bottom"/>
          </w:tcPr>
          <w:p w14:paraId="0BDD39EB" w14:textId="77777777" w:rsidR="004627E2" w:rsidRPr="00273D0F" w:rsidRDefault="004627E2" w:rsidP="00884631">
            <w:pPr>
              <w:pStyle w:val="TableParagraph"/>
              <w:spacing w:line="360" w:lineRule="auto"/>
              <w:ind w:right="79"/>
              <w:jc w:val="center"/>
              <w:rPr>
                <w:rFonts w:ascii="Times New Roman" w:hAnsi="Times New Roman" w:cs="Times New Roman"/>
                <w:sz w:val="24"/>
                <w:szCs w:val="24"/>
              </w:rPr>
            </w:pPr>
            <w:r w:rsidRPr="00273D0F">
              <w:rPr>
                <w:rFonts w:ascii="Times New Roman" w:hAnsi="Times New Roman" w:cs="Times New Roman"/>
                <w:color w:val="000000"/>
                <w:sz w:val="24"/>
                <w:szCs w:val="24"/>
              </w:rPr>
              <w:t>0.561</w:t>
            </w:r>
          </w:p>
        </w:tc>
        <w:tc>
          <w:tcPr>
            <w:tcW w:w="1042" w:type="dxa"/>
            <w:vMerge w:val="restart"/>
            <w:tcBorders>
              <w:top w:val="single" w:sz="4" w:space="0" w:color="000000"/>
              <w:left w:val="single" w:sz="4" w:space="0" w:color="000000"/>
              <w:bottom w:val="single" w:sz="4" w:space="0" w:color="000000"/>
              <w:right w:val="single" w:sz="4" w:space="0" w:color="000000"/>
            </w:tcBorders>
          </w:tcPr>
          <w:p w14:paraId="41039F19" w14:textId="77777777" w:rsidR="004627E2" w:rsidRPr="00273D0F" w:rsidRDefault="004627E2" w:rsidP="00884631">
            <w:pPr>
              <w:pStyle w:val="TableParagraph"/>
              <w:spacing w:line="360" w:lineRule="auto"/>
              <w:ind w:left="201"/>
              <w:jc w:val="center"/>
              <w:rPr>
                <w:rFonts w:ascii="Times New Roman" w:hAnsi="Times New Roman" w:cs="Times New Roman"/>
                <w:sz w:val="24"/>
                <w:szCs w:val="24"/>
              </w:rPr>
            </w:pPr>
          </w:p>
          <w:p w14:paraId="42FB5ACC" w14:textId="77777777" w:rsidR="004627E2" w:rsidRPr="00273D0F" w:rsidRDefault="004627E2" w:rsidP="00884631">
            <w:pPr>
              <w:pStyle w:val="TableParagraph"/>
              <w:spacing w:line="360" w:lineRule="auto"/>
              <w:jc w:val="center"/>
              <w:rPr>
                <w:rFonts w:ascii="Times New Roman" w:hAnsi="Times New Roman" w:cs="Times New Roman"/>
                <w:sz w:val="24"/>
                <w:szCs w:val="24"/>
              </w:rPr>
            </w:pPr>
            <w:r w:rsidRPr="00273D0F">
              <w:rPr>
                <w:rFonts w:ascii="Times New Roman" w:hAnsi="Times New Roman" w:cs="Times New Roman"/>
                <w:sz w:val="24"/>
                <w:szCs w:val="24"/>
              </w:rPr>
              <w:t>0.534</w:t>
            </w:r>
          </w:p>
        </w:tc>
        <w:tc>
          <w:tcPr>
            <w:tcW w:w="1984" w:type="dxa"/>
            <w:vMerge w:val="restart"/>
            <w:tcBorders>
              <w:top w:val="single" w:sz="4" w:space="0" w:color="000000"/>
              <w:left w:val="single" w:sz="4" w:space="0" w:color="000000"/>
              <w:bottom w:val="single" w:sz="4" w:space="0" w:color="000000"/>
            </w:tcBorders>
          </w:tcPr>
          <w:p w14:paraId="3FD72059" w14:textId="77777777" w:rsidR="004627E2" w:rsidRPr="00273D0F" w:rsidRDefault="004627E2" w:rsidP="00884631">
            <w:pPr>
              <w:spacing w:line="360" w:lineRule="auto"/>
              <w:jc w:val="center"/>
              <w:rPr>
                <w:color w:val="000000"/>
                <w:sz w:val="24"/>
                <w:szCs w:val="24"/>
              </w:rPr>
            </w:pPr>
          </w:p>
          <w:p w14:paraId="3B00C0D0" w14:textId="77777777" w:rsidR="004627E2" w:rsidRPr="00273D0F" w:rsidRDefault="004627E2" w:rsidP="00884631">
            <w:pPr>
              <w:spacing w:line="360" w:lineRule="auto"/>
              <w:jc w:val="center"/>
              <w:rPr>
                <w:color w:val="000000"/>
                <w:sz w:val="24"/>
                <w:szCs w:val="24"/>
              </w:rPr>
            </w:pPr>
            <w:r w:rsidRPr="00273D0F">
              <w:rPr>
                <w:color w:val="000000"/>
                <w:sz w:val="24"/>
                <w:szCs w:val="24"/>
              </w:rPr>
              <w:t>0.816</w:t>
            </w:r>
          </w:p>
          <w:p w14:paraId="26F1B42B" w14:textId="77777777" w:rsidR="004627E2" w:rsidRPr="00273D0F" w:rsidRDefault="004627E2" w:rsidP="00884631">
            <w:pPr>
              <w:pStyle w:val="TableParagraph"/>
              <w:spacing w:line="360" w:lineRule="auto"/>
              <w:ind w:left="568" w:right="547"/>
              <w:jc w:val="center"/>
              <w:rPr>
                <w:rFonts w:ascii="Times New Roman" w:hAnsi="Times New Roman" w:cs="Times New Roman"/>
                <w:sz w:val="24"/>
                <w:szCs w:val="24"/>
              </w:rPr>
            </w:pPr>
          </w:p>
        </w:tc>
      </w:tr>
      <w:tr w:rsidR="004627E2" w:rsidRPr="00273D0F" w14:paraId="6A1ACB8A" w14:textId="77777777" w:rsidTr="00884631">
        <w:trPr>
          <w:trHeight w:val="282"/>
        </w:trPr>
        <w:tc>
          <w:tcPr>
            <w:tcW w:w="3055" w:type="dxa"/>
            <w:vMerge/>
            <w:tcBorders>
              <w:top w:val="nil"/>
              <w:bottom w:val="single" w:sz="4" w:space="0" w:color="000000"/>
              <w:right w:val="single" w:sz="4" w:space="0" w:color="000000"/>
            </w:tcBorders>
          </w:tcPr>
          <w:p w14:paraId="1FFB72E5" w14:textId="77777777" w:rsidR="004627E2" w:rsidRPr="00273D0F" w:rsidRDefault="004627E2" w:rsidP="00884631">
            <w:pPr>
              <w:spacing w:line="360" w:lineRule="auto"/>
              <w:jc w:val="center"/>
              <w:rPr>
                <w:sz w:val="24"/>
                <w:szCs w:val="24"/>
              </w:rPr>
            </w:pPr>
          </w:p>
        </w:tc>
        <w:tc>
          <w:tcPr>
            <w:tcW w:w="1301" w:type="dxa"/>
            <w:tcBorders>
              <w:top w:val="single" w:sz="4" w:space="0" w:color="000000"/>
              <w:left w:val="single" w:sz="4" w:space="0" w:color="000000"/>
              <w:bottom w:val="single" w:sz="4" w:space="0" w:color="000000"/>
              <w:right w:val="single" w:sz="4" w:space="0" w:color="000000"/>
            </w:tcBorders>
          </w:tcPr>
          <w:p w14:paraId="0C737FFB" w14:textId="77777777" w:rsidR="004627E2" w:rsidRPr="00273D0F" w:rsidRDefault="004627E2" w:rsidP="00884631">
            <w:pPr>
              <w:pStyle w:val="TableParagraph"/>
              <w:spacing w:line="360" w:lineRule="auto"/>
              <w:ind w:left="99" w:right="76"/>
              <w:jc w:val="center"/>
              <w:rPr>
                <w:rFonts w:ascii="Times New Roman" w:hAnsi="Times New Roman" w:cs="Times New Roman"/>
                <w:sz w:val="24"/>
                <w:szCs w:val="24"/>
              </w:rPr>
            </w:pPr>
            <w:r w:rsidRPr="00273D0F">
              <w:rPr>
                <w:rFonts w:ascii="Times New Roman" w:hAnsi="Times New Roman" w:cs="Times New Roman"/>
                <w:sz w:val="24"/>
                <w:szCs w:val="24"/>
              </w:rPr>
              <w:t>JS2</w:t>
            </w:r>
          </w:p>
        </w:tc>
        <w:tc>
          <w:tcPr>
            <w:tcW w:w="1600" w:type="dxa"/>
            <w:tcBorders>
              <w:top w:val="nil"/>
              <w:left w:val="single" w:sz="4" w:space="0" w:color="auto"/>
              <w:bottom w:val="single" w:sz="4" w:space="0" w:color="auto"/>
              <w:right w:val="single" w:sz="4" w:space="0" w:color="auto"/>
            </w:tcBorders>
            <w:shd w:val="clear" w:color="auto" w:fill="auto"/>
            <w:vAlign w:val="bottom"/>
          </w:tcPr>
          <w:p w14:paraId="460169EB" w14:textId="77777777" w:rsidR="004627E2" w:rsidRPr="00273D0F" w:rsidRDefault="004627E2" w:rsidP="00884631">
            <w:pPr>
              <w:pStyle w:val="TableParagraph"/>
              <w:spacing w:line="360" w:lineRule="auto"/>
              <w:ind w:right="79"/>
              <w:jc w:val="center"/>
              <w:rPr>
                <w:rFonts w:ascii="Times New Roman" w:hAnsi="Times New Roman" w:cs="Times New Roman"/>
                <w:sz w:val="24"/>
                <w:szCs w:val="24"/>
              </w:rPr>
            </w:pPr>
            <w:r w:rsidRPr="00273D0F">
              <w:rPr>
                <w:rFonts w:ascii="Times New Roman" w:hAnsi="Times New Roman" w:cs="Times New Roman"/>
                <w:color w:val="000000"/>
                <w:sz w:val="24"/>
                <w:szCs w:val="24"/>
              </w:rPr>
              <w:t>0.899</w:t>
            </w:r>
          </w:p>
        </w:tc>
        <w:tc>
          <w:tcPr>
            <w:tcW w:w="1042" w:type="dxa"/>
            <w:vMerge/>
            <w:tcBorders>
              <w:top w:val="nil"/>
              <w:left w:val="single" w:sz="4" w:space="0" w:color="000000"/>
              <w:bottom w:val="single" w:sz="4" w:space="0" w:color="000000"/>
              <w:right w:val="single" w:sz="4" w:space="0" w:color="000000"/>
            </w:tcBorders>
          </w:tcPr>
          <w:p w14:paraId="3F493CE1" w14:textId="77777777" w:rsidR="004627E2" w:rsidRPr="00273D0F" w:rsidRDefault="004627E2" w:rsidP="00884631">
            <w:pPr>
              <w:spacing w:line="360" w:lineRule="auto"/>
              <w:jc w:val="center"/>
              <w:rPr>
                <w:sz w:val="24"/>
                <w:szCs w:val="24"/>
              </w:rPr>
            </w:pPr>
          </w:p>
        </w:tc>
        <w:tc>
          <w:tcPr>
            <w:tcW w:w="1984" w:type="dxa"/>
            <w:vMerge/>
            <w:tcBorders>
              <w:top w:val="nil"/>
              <w:left w:val="single" w:sz="4" w:space="0" w:color="000000"/>
              <w:bottom w:val="single" w:sz="4" w:space="0" w:color="000000"/>
            </w:tcBorders>
          </w:tcPr>
          <w:p w14:paraId="77B15BC7" w14:textId="77777777" w:rsidR="004627E2" w:rsidRPr="00273D0F" w:rsidRDefault="004627E2" w:rsidP="00884631">
            <w:pPr>
              <w:spacing w:line="360" w:lineRule="auto"/>
              <w:jc w:val="center"/>
              <w:rPr>
                <w:sz w:val="24"/>
                <w:szCs w:val="24"/>
              </w:rPr>
            </w:pPr>
          </w:p>
        </w:tc>
      </w:tr>
      <w:tr w:rsidR="004627E2" w:rsidRPr="00273D0F" w14:paraId="5AF84018" w14:textId="77777777" w:rsidTr="00884631">
        <w:trPr>
          <w:trHeight w:val="287"/>
        </w:trPr>
        <w:tc>
          <w:tcPr>
            <w:tcW w:w="3055" w:type="dxa"/>
            <w:vMerge/>
            <w:tcBorders>
              <w:top w:val="nil"/>
              <w:bottom w:val="single" w:sz="4" w:space="0" w:color="000000"/>
              <w:right w:val="single" w:sz="4" w:space="0" w:color="000000"/>
            </w:tcBorders>
          </w:tcPr>
          <w:p w14:paraId="20FF5CDA" w14:textId="77777777" w:rsidR="004627E2" w:rsidRPr="00273D0F" w:rsidRDefault="004627E2" w:rsidP="00884631">
            <w:pPr>
              <w:spacing w:line="360" w:lineRule="auto"/>
              <w:jc w:val="center"/>
              <w:rPr>
                <w:sz w:val="24"/>
                <w:szCs w:val="24"/>
              </w:rPr>
            </w:pPr>
          </w:p>
        </w:tc>
        <w:tc>
          <w:tcPr>
            <w:tcW w:w="1301" w:type="dxa"/>
            <w:tcBorders>
              <w:top w:val="single" w:sz="4" w:space="0" w:color="000000"/>
              <w:left w:val="single" w:sz="4" w:space="0" w:color="000000"/>
              <w:bottom w:val="single" w:sz="4" w:space="0" w:color="000000"/>
              <w:right w:val="single" w:sz="4" w:space="0" w:color="000000"/>
            </w:tcBorders>
          </w:tcPr>
          <w:p w14:paraId="7F99EA5D" w14:textId="77777777" w:rsidR="004627E2" w:rsidRPr="00273D0F" w:rsidRDefault="004627E2" w:rsidP="00884631">
            <w:pPr>
              <w:pStyle w:val="TableParagraph"/>
              <w:spacing w:line="360" w:lineRule="auto"/>
              <w:ind w:left="99" w:right="76"/>
              <w:jc w:val="center"/>
              <w:rPr>
                <w:rFonts w:ascii="Times New Roman" w:hAnsi="Times New Roman" w:cs="Times New Roman"/>
                <w:sz w:val="24"/>
                <w:szCs w:val="24"/>
              </w:rPr>
            </w:pPr>
            <w:r w:rsidRPr="00273D0F">
              <w:rPr>
                <w:rFonts w:ascii="Times New Roman" w:hAnsi="Times New Roman" w:cs="Times New Roman"/>
                <w:sz w:val="24"/>
                <w:szCs w:val="24"/>
              </w:rPr>
              <w:t>JS3</w:t>
            </w:r>
          </w:p>
        </w:tc>
        <w:tc>
          <w:tcPr>
            <w:tcW w:w="1600" w:type="dxa"/>
            <w:tcBorders>
              <w:top w:val="nil"/>
              <w:left w:val="single" w:sz="4" w:space="0" w:color="auto"/>
              <w:bottom w:val="single" w:sz="4" w:space="0" w:color="auto"/>
              <w:right w:val="single" w:sz="4" w:space="0" w:color="auto"/>
            </w:tcBorders>
            <w:shd w:val="clear" w:color="auto" w:fill="auto"/>
            <w:vAlign w:val="bottom"/>
          </w:tcPr>
          <w:p w14:paraId="4EC0E373" w14:textId="77777777" w:rsidR="004627E2" w:rsidRPr="00273D0F" w:rsidRDefault="004627E2" w:rsidP="00884631">
            <w:pPr>
              <w:pStyle w:val="TableParagraph"/>
              <w:spacing w:line="360" w:lineRule="auto"/>
              <w:ind w:right="79"/>
              <w:jc w:val="center"/>
              <w:rPr>
                <w:rFonts w:ascii="Times New Roman" w:hAnsi="Times New Roman" w:cs="Times New Roman"/>
                <w:sz w:val="24"/>
                <w:szCs w:val="24"/>
              </w:rPr>
            </w:pPr>
            <w:r w:rsidRPr="00273D0F">
              <w:rPr>
                <w:rFonts w:ascii="Times New Roman" w:hAnsi="Times New Roman" w:cs="Times New Roman"/>
                <w:color w:val="000000"/>
                <w:sz w:val="24"/>
                <w:szCs w:val="24"/>
              </w:rPr>
              <w:t>0.769</w:t>
            </w:r>
          </w:p>
        </w:tc>
        <w:tc>
          <w:tcPr>
            <w:tcW w:w="1042" w:type="dxa"/>
            <w:vMerge/>
            <w:tcBorders>
              <w:top w:val="nil"/>
              <w:left w:val="single" w:sz="4" w:space="0" w:color="000000"/>
              <w:bottom w:val="single" w:sz="4" w:space="0" w:color="000000"/>
              <w:right w:val="single" w:sz="4" w:space="0" w:color="000000"/>
            </w:tcBorders>
          </w:tcPr>
          <w:p w14:paraId="58E2A1BF" w14:textId="77777777" w:rsidR="004627E2" w:rsidRPr="00273D0F" w:rsidRDefault="004627E2" w:rsidP="00884631">
            <w:pPr>
              <w:spacing w:line="360" w:lineRule="auto"/>
              <w:jc w:val="center"/>
              <w:rPr>
                <w:sz w:val="24"/>
                <w:szCs w:val="24"/>
              </w:rPr>
            </w:pPr>
          </w:p>
        </w:tc>
        <w:tc>
          <w:tcPr>
            <w:tcW w:w="1984" w:type="dxa"/>
            <w:vMerge/>
            <w:tcBorders>
              <w:top w:val="nil"/>
              <w:left w:val="single" w:sz="4" w:space="0" w:color="000000"/>
              <w:bottom w:val="single" w:sz="4" w:space="0" w:color="000000"/>
            </w:tcBorders>
          </w:tcPr>
          <w:p w14:paraId="0963F69B" w14:textId="77777777" w:rsidR="004627E2" w:rsidRPr="00273D0F" w:rsidRDefault="004627E2" w:rsidP="00884631">
            <w:pPr>
              <w:spacing w:line="360" w:lineRule="auto"/>
              <w:jc w:val="center"/>
              <w:rPr>
                <w:sz w:val="24"/>
                <w:szCs w:val="24"/>
              </w:rPr>
            </w:pPr>
          </w:p>
        </w:tc>
      </w:tr>
      <w:tr w:rsidR="004627E2" w:rsidRPr="00273D0F" w14:paraId="3E82F020" w14:textId="77777777" w:rsidTr="00884631">
        <w:trPr>
          <w:trHeight w:val="292"/>
        </w:trPr>
        <w:tc>
          <w:tcPr>
            <w:tcW w:w="3055" w:type="dxa"/>
            <w:vMerge/>
            <w:tcBorders>
              <w:top w:val="nil"/>
              <w:bottom w:val="single" w:sz="4" w:space="0" w:color="000000"/>
              <w:right w:val="single" w:sz="4" w:space="0" w:color="000000"/>
            </w:tcBorders>
          </w:tcPr>
          <w:p w14:paraId="00BFC3DF" w14:textId="77777777" w:rsidR="004627E2" w:rsidRPr="00273D0F" w:rsidRDefault="004627E2" w:rsidP="00884631">
            <w:pPr>
              <w:spacing w:line="360" w:lineRule="auto"/>
              <w:jc w:val="center"/>
              <w:rPr>
                <w:sz w:val="24"/>
                <w:szCs w:val="24"/>
              </w:rPr>
            </w:pPr>
          </w:p>
        </w:tc>
        <w:tc>
          <w:tcPr>
            <w:tcW w:w="1301" w:type="dxa"/>
            <w:tcBorders>
              <w:top w:val="single" w:sz="4" w:space="0" w:color="000000"/>
              <w:left w:val="single" w:sz="4" w:space="0" w:color="000000"/>
              <w:bottom w:val="single" w:sz="4" w:space="0" w:color="000000"/>
              <w:right w:val="single" w:sz="4" w:space="0" w:color="000000"/>
            </w:tcBorders>
          </w:tcPr>
          <w:p w14:paraId="57C9EBBF" w14:textId="77777777" w:rsidR="004627E2" w:rsidRPr="00273D0F" w:rsidRDefault="004627E2" w:rsidP="00884631">
            <w:pPr>
              <w:pStyle w:val="TableParagraph"/>
              <w:spacing w:line="360" w:lineRule="auto"/>
              <w:ind w:left="99" w:right="76"/>
              <w:jc w:val="center"/>
              <w:rPr>
                <w:rFonts w:ascii="Times New Roman" w:hAnsi="Times New Roman" w:cs="Times New Roman"/>
                <w:sz w:val="24"/>
                <w:szCs w:val="24"/>
              </w:rPr>
            </w:pPr>
            <w:r w:rsidRPr="00273D0F">
              <w:rPr>
                <w:rFonts w:ascii="Times New Roman" w:hAnsi="Times New Roman" w:cs="Times New Roman"/>
                <w:sz w:val="24"/>
                <w:szCs w:val="24"/>
              </w:rPr>
              <w:t>JS4</w:t>
            </w:r>
          </w:p>
        </w:tc>
        <w:tc>
          <w:tcPr>
            <w:tcW w:w="1600" w:type="dxa"/>
            <w:tcBorders>
              <w:top w:val="nil"/>
              <w:left w:val="single" w:sz="4" w:space="0" w:color="auto"/>
              <w:bottom w:val="single" w:sz="4" w:space="0" w:color="auto"/>
              <w:right w:val="single" w:sz="4" w:space="0" w:color="auto"/>
            </w:tcBorders>
            <w:shd w:val="clear" w:color="auto" w:fill="auto"/>
            <w:vAlign w:val="bottom"/>
          </w:tcPr>
          <w:p w14:paraId="7865DEE4" w14:textId="77777777" w:rsidR="004627E2" w:rsidRPr="00273D0F" w:rsidRDefault="004627E2" w:rsidP="00884631">
            <w:pPr>
              <w:pStyle w:val="TableParagraph"/>
              <w:spacing w:line="360" w:lineRule="auto"/>
              <w:ind w:right="79"/>
              <w:jc w:val="center"/>
              <w:rPr>
                <w:rFonts w:ascii="Times New Roman" w:hAnsi="Times New Roman" w:cs="Times New Roman"/>
                <w:sz w:val="24"/>
                <w:szCs w:val="24"/>
              </w:rPr>
            </w:pPr>
            <w:r w:rsidRPr="00273D0F">
              <w:rPr>
                <w:rFonts w:ascii="Times New Roman" w:hAnsi="Times New Roman" w:cs="Times New Roman"/>
                <w:color w:val="000000"/>
                <w:sz w:val="24"/>
                <w:szCs w:val="24"/>
              </w:rPr>
              <w:t>0.647</w:t>
            </w:r>
          </w:p>
        </w:tc>
        <w:tc>
          <w:tcPr>
            <w:tcW w:w="1042" w:type="dxa"/>
            <w:vMerge/>
            <w:tcBorders>
              <w:top w:val="nil"/>
              <w:left w:val="single" w:sz="4" w:space="0" w:color="000000"/>
              <w:bottom w:val="single" w:sz="4" w:space="0" w:color="000000"/>
              <w:right w:val="single" w:sz="4" w:space="0" w:color="000000"/>
            </w:tcBorders>
          </w:tcPr>
          <w:p w14:paraId="7724DAB1" w14:textId="77777777" w:rsidR="004627E2" w:rsidRPr="00273D0F" w:rsidRDefault="004627E2" w:rsidP="00884631">
            <w:pPr>
              <w:spacing w:line="360" w:lineRule="auto"/>
              <w:jc w:val="center"/>
              <w:rPr>
                <w:sz w:val="24"/>
                <w:szCs w:val="24"/>
              </w:rPr>
            </w:pPr>
          </w:p>
        </w:tc>
        <w:tc>
          <w:tcPr>
            <w:tcW w:w="1984" w:type="dxa"/>
            <w:vMerge/>
            <w:tcBorders>
              <w:top w:val="nil"/>
              <w:left w:val="single" w:sz="4" w:space="0" w:color="000000"/>
              <w:bottom w:val="single" w:sz="4" w:space="0" w:color="000000"/>
            </w:tcBorders>
          </w:tcPr>
          <w:p w14:paraId="5BE6C0E5" w14:textId="77777777" w:rsidR="004627E2" w:rsidRPr="00273D0F" w:rsidRDefault="004627E2" w:rsidP="00884631">
            <w:pPr>
              <w:spacing w:line="360" w:lineRule="auto"/>
              <w:jc w:val="center"/>
              <w:rPr>
                <w:sz w:val="24"/>
                <w:szCs w:val="24"/>
              </w:rPr>
            </w:pPr>
          </w:p>
        </w:tc>
      </w:tr>
      <w:tr w:rsidR="004627E2" w:rsidRPr="00273D0F" w14:paraId="29D56014" w14:textId="77777777" w:rsidTr="00884631">
        <w:trPr>
          <w:trHeight w:val="300"/>
        </w:trPr>
        <w:tc>
          <w:tcPr>
            <w:tcW w:w="3055" w:type="dxa"/>
            <w:vMerge w:val="restart"/>
            <w:tcBorders>
              <w:top w:val="single" w:sz="4" w:space="0" w:color="000000"/>
              <w:bottom w:val="single" w:sz="4" w:space="0" w:color="000000"/>
              <w:right w:val="single" w:sz="4" w:space="0" w:color="000000"/>
            </w:tcBorders>
          </w:tcPr>
          <w:p w14:paraId="4042DAC9" w14:textId="77777777" w:rsidR="004627E2" w:rsidRPr="00273D0F" w:rsidRDefault="004627E2" w:rsidP="00884631">
            <w:pPr>
              <w:pStyle w:val="TableParagraph"/>
              <w:spacing w:line="360" w:lineRule="auto"/>
              <w:ind w:left="105"/>
              <w:jc w:val="center"/>
              <w:rPr>
                <w:rFonts w:ascii="Times New Roman" w:hAnsi="Times New Roman" w:cs="Times New Roman"/>
                <w:sz w:val="24"/>
                <w:szCs w:val="24"/>
              </w:rPr>
            </w:pPr>
            <w:r w:rsidRPr="00273D0F">
              <w:rPr>
                <w:rFonts w:ascii="Times New Roman" w:hAnsi="Times New Roman" w:cs="Times New Roman"/>
                <w:sz w:val="24"/>
                <w:szCs w:val="24"/>
              </w:rPr>
              <w:t>Organizational Citizenship Behavior</w:t>
            </w:r>
          </w:p>
        </w:tc>
        <w:tc>
          <w:tcPr>
            <w:tcW w:w="1301" w:type="dxa"/>
            <w:tcBorders>
              <w:top w:val="single" w:sz="4" w:space="0" w:color="000000"/>
              <w:left w:val="single" w:sz="4" w:space="0" w:color="000000"/>
              <w:bottom w:val="single" w:sz="4" w:space="0" w:color="000000"/>
              <w:right w:val="single" w:sz="4" w:space="0" w:color="000000"/>
            </w:tcBorders>
          </w:tcPr>
          <w:p w14:paraId="5FD01EB8" w14:textId="77777777" w:rsidR="004627E2" w:rsidRPr="00273D0F" w:rsidRDefault="004627E2" w:rsidP="00884631">
            <w:pPr>
              <w:pStyle w:val="TableParagraph"/>
              <w:spacing w:line="360" w:lineRule="auto"/>
              <w:ind w:left="99" w:right="76"/>
              <w:jc w:val="center"/>
              <w:rPr>
                <w:rFonts w:ascii="Times New Roman" w:hAnsi="Times New Roman" w:cs="Times New Roman"/>
                <w:sz w:val="24"/>
                <w:szCs w:val="24"/>
              </w:rPr>
            </w:pPr>
            <w:r w:rsidRPr="00273D0F">
              <w:rPr>
                <w:rFonts w:ascii="Times New Roman" w:hAnsi="Times New Roman" w:cs="Times New Roman"/>
                <w:sz w:val="24"/>
                <w:szCs w:val="24"/>
              </w:rPr>
              <w:t>OCB1</w:t>
            </w:r>
          </w:p>
        </w:tc>
        <w:tc>
          <w:tcPr>
            <w:tcW w:w="1600" w:type="dxa"/>
            <w:tcBorders>
              <w:top w:val="nil"/>
              <w:left w:val="single" w:sz="4" w:space="0" w:color="auto"/>
              <w:bottom w:val="single" w:sz="4" w:space="0" w:color="auto"/>
              <w:right w:val="single" w:sz="4" w:space="0" w:color="auto"/>
            </w:tcBorders>
            <w:shd w:val="clear" w:color="auto" w:fill="auto"/>
            <w:vAlign w:val="bottom"/>
          </w:tcPr>
          <w:p w14:paraId="4E37608B" w14:textId="77777777" w:rsidR="004627E2" w:rsidRPr="00273D0F" w:rsidRDefault="004627E2" w:rsidP="00884631">
            <w:pPr>
              <w:pStyle w:val="TableParagraph"/>
              <w:spacing w:line="360" w:lineRule="auto"/>
              <w:ind w:right="79"/>
              <w:jc w:val="center"/>
              <w:rPr>
                <w:rFonts w:ascii="Times New Roman" w:hAnsi="Times New Roman" w:cs="Times New Roman"/>
                <w:sz w:val="24"/>
                <w:szCs w:val="24"/>
              </w:rPr>
            </w:pPr>
            <w:r w:rsidRPr="00273D0F">
              <w:rPr>
                <w:rFonts w:ascii="Times New Roman" w:hAnsi="Times New Roman" w:cs="Times New Roman"/>
                <w:color w:val="000000"/>
                <w:sz w:val="24"/>
                <w:szCs w:val="24"/>
              </w:rPr>
              <w:t>0.752</w:t>
            </w:r>
          </w:p>
        </w:tc>
        <w:tc>
          <w:tcPr>
            <w:tcW w:w="1042" w:type="dxa"/>
            <w:vMerge w:val="restart"/>
            <w:tcBorders>
              <w:top w:val="single" w:sz="4" w:space="0" w:color="000000"/>
              <w:left w:val="single" w:sz="4" w:space="0" w:color="000000"/>
              <w:bottom w:val="single" w:sz="4" w:space="0" w:color="000000"/>
              <w:right w:val="single" w:sz="4" w:space="0" w:color="000000"/>
            </w:tcBorders>
          </w:tcPr>
          <w:p w14:paraId="3D7F9D52" w14:textId="77777777" w:rsidR="004627E2" w:rsidRPr="00273D0F" w:rsidRDefault="004627E2" w:rsidP="00884631">
            <w:pPr>
              <w:pStyle w:val="TableParagraph"/>
              <w:spacing w:line="360" w:lineRule="auto"/>
              <w:ind w:left="201"/>
              <w:jc w:val="center"/>
              <w:rPr>
                <w:rFonts w:ascii="Times New Roman" w:hAnsi="Times New Roman" w:cs="Times New Roman"/>
                <w:sz w:val="24"/>
                <w:szCs w:val="24"/>
              </w:rPr>
            </w:pPr>
          </w:p>
          <w:p w14:paraId="63C3310C" w14:textId="77777777" w:rsidR="004627E2" w:rsidRPr="00273D0F" w:rsidRDefault="004627E2" w:rsidP="00884631">
            <w:pPr>
              <w:pStyle w:val="TableParagraph"/>
              <w:spacing w:line="360" w:lineRule="auto"/>
              <w:ind w:left="201"/>
              <w:jc w:val="center"/>
              <w:rPr>
                <w:rFonts w:ascii="Times New Roman" w:hAnsi="Times New Roman" w:cs="Times New Roman"/>
                <w:sz w:val="24"/>
                <w:szCs w:val="24"/>
              </w:rPr>
            </w:pPr>
          </w:p>
          <w:p w14:paraId="523D8687" w14:textId="77777777" w:rsidR="004627E2" w:rsidRPr="00273D0F" w:rsidRDefault="004627E2" w:rsidP="00884631">
            <w:pPr>
              <w:pStyle w:val="TableParagraph"/>
              <w:spacing w:line="360" w:lineRule="auto"/>
              <w:ind w:left="201"/>
              <w:jc w:val="center"/>
              <w:rPr>
                <w:rFonts w:ascii="Times New Roman" w:hAnsi="Times New Roman" w:cs="Times New Roman"/>
                <w:sz w:val="24"/>
                <w:szCs w:val="24"/>
              </w:rPr>
            </w:pPr>
            <w:r w:rsidRPr="00273D0F">
              <w:rPr>
                <w:rFonts w:ascii="Times New Roman" w:hAnsi="Times New Roman" w:cs="Times New Roman"/>
                <w:sz w:val="24"/>
                <w:szCs w:val="24"/>
              </w:rPr>
              <w:t>0.553</w:t>
            </w:r>
          </w:p>
        </w:tc>
        <w:tc>
          <w:tcPr>
            <w:tcW w:w="1984" w:type="dxa"/>
            <w:vMerge w:val="restart"/>
            <w:tcBorders>
              <w:top w:val="single" w:sz="4" w:space="0" w:color="000000"/>
              <w:left w:val="single" w:sz="4" w:space="0" w:color="000000"/>
              <w:bottom w:val="single" w:sz="4" w:space="0" w:color="000000"/>
            </w:tcBorders>
          </w:tcPr>
          <w:p w14:paraId="1D5EDBD6" w14:textId="77777777" w:rsidR="004627E2" w:rsidRPr="00273D0F" w:rsidRDefault="004627E2" w:rsidP="00884631">
            <w:pPr>
              <w:spacing w:line="360" w:lineRule="auto"/>
              <w:jc w:val="center"/>
              <w:rPr>
                <w:color w:val="000000"/>
                <w:sz w:val="24"/>
                <w:szCs w:val="24"/>
              </w:rPr>
            </w:pPr>
          </w:p>
          <w:p w14:paraId="5B245EB5" w14:textId="77777777" w:rsidR="004627E2" w:rsidRPr="00273D0F" w:rsidRDefault="004627E2" w:rsidP="00884631">
            <w:pPr>
              <w:spacing w:line="360" w:lineRule="auto"/>
              <w:jc w:val="center"/>
              <w:rPr>
                <w:color w:val="000000"/>
                <w:sz w:val="24"/>
                <w:szCs w:val="24"/>
              </w:rPr>
            </w:pPr>
          </w:p>
          <w:p w14:paraId="1D5227EA" w14:textId="77777777" w:rsidR="004627E2" w:rsidRPr="00273D0F" w:rsidRDefault="004627E2" w:rsidP="00884631">
            <w:pPr>
              <w:spacing w:line="360" w:lineRule="auto"/>
              <w:jc w:val="center"/>
              <w:rPr>
                <w:color w:val="000000"/>
                <w:sz w:val="24"/>
                <w:szCs w:val="24"/>
              </w:rPr>
            </w:pPr>
            <w:r w:rsidRPr="00273D0F">
              <w:rPr>
                <w:color w:val="000000"/>
                <w:sz w:val="24"/>
                <w:szCs w:val="24"/>
              </w:rPr>
              <w:lastRenderedPageBreak/>
              <w:t>0.861</w:t>
            </w:r>
          </w:p>
          <w:p w14:paraId="73D1ED88" w14:textId="77777777" w:rsidR="004627E2" w:rsidRPr="00273D0F" w:rsidRDefault="004627E2" w:rsidP="00884631">
            <w:pPr>
              <w:pStyle w:val="TableParagraph"/>
              <w:spacing w:line="360" w:lineRule="auto"/>
              <w:ind w:left="533"/>
              <w:jc w:val="center"/>
              <w:rPr>
                <w:rFonts w:ascii="Times New Roman" w:hAnsi="Times New Roman" w:cs="Times New Roman"/>
                <w:sz w:val="24"/>
                <w:szCs w:val="24"/>
              </w:rPr>
            </w:pPr>
          </w:p>
          <w:p w14:paraId="57927D14" w14:textId="77777777" w:rsidR="004627E2" w:rsidRPr="00273D0F" w:rsidRDefault="004627E2" w:rsidP="00884631">
            <w:pPr>
              <w:pStyle w:val="TableParagraph"/>
              <w:spacing w:line="360" w:lineRule="auto"/>
              <w:ind w:left="533"/>
              <w:jc w:val="center"/>
              <w:rPr>
                <w:rFonts w:ascii="Times New Roman" w:hAnsi="Times New Roman" w:cs="Times New Roman"/>
                <w:sz w:val="24"/>
                <w:szCs w:val="24"/>
              </w:rPr>
            </w:pPr>
          </w:p>
        </w:tc>
      </w:tr>
      <w:tr w:rsidR="004627E2" w:rsidRPr="00273D0F" w14:paraId="371BFADE" w14:textId="77777777" w:rsidTr="00884631">
        <w:trPr>
          <w:trHeight w:val="282"/>
        </w:trPr>
        <w:tc>
          <w:tcPr>
            <w:tcW w:w="3055" w:type="dxa"/>
            <w:vMerge/>
            <w:tcBorders>
              <w:top w:val="nil"/>
              <w:bottom w:val="single" w:sz="4" w:space="0" w:color="000000"/>
              <w:right w:val="single" w:sz="4" w:space="0" w:color="000000"/>
            </w:tcBorders>
          </w:tcPr>
          <w:p w14:paraId="79D3A3BF" w14:textId="77777777" w:rsidR="004627E2" w:rsidRPr="00273D0F" w:rsidRDefault="004627E2" w:rsidP="00884631">
            <w:pPr>
              <w:spacing w:line="360" w:lineRule="auto"/>
              <w:rPr>
                <w:sz w:val="24"/>
                <w:szCs w:val="24"/>
              </w:rPr>
            </w:pPr>
          </w:p>
        </w:tc>
        <w:tc>
          <w:tcPr>
            <w:tcW w:w="1301" w:type="dxa"/>
            <w:tcBorders>
              <w:top w:val="single" w:sz="4" w:space="0" w:color="000000"/>
              <w:left w:val="single" w:sz="4" w:space="0" w:color="000000"/>
              <w:bottom w:val="single" w:sz="4" w:space="0" w:color="000000"/>
              <w:right w:val="single" w:sz="4" w:space="0" w:color="000000"/>
            </w:tcBorders>
          </w:tcPr>
          <w:p w14:paraId="473DD757" w14:textId="77777777" w:rsidR="004627E2" w:rsidRPr="00273D0F" w:rsidRDefault="004627E2" w:rsidP="00884631">
            <w:pPr>
              <w:pStyle w:val="TableParagraph"/>
              <w:spacing w:line="360" w:lineRule="auto"/>
              <w:ind w:left="99" w:right="76"/>
              <w:jc w:val="center"/>
              <w:rPr>
                <w:rFonts w:ascii="Times New Roman" w:hAnsi="Times New Roman" w:cs="Times New Roman"/>
                <w:sz w:val="24"/>
                <w:szCs w:val="24"/>
              </w:rPr>
            </w:pPr>
            <w:r w:rsidRPr="00273D0F">
              <w:rPr>
                <w:rFonts w:ascii="Times New Roman" w:hAnsi="Times New Roman" w:cs="Times New Roman"/>
                <w:sz w:val="24"/>
                <w:szCs w:val="24"/>
              </w:rPr>
              <w:t>OCB2</w:t>
            </w:r>
          </w:p>
        </w:tc>
        <w:tc>
          <w:tcPr>
            <w:tcW w:w="1600" w:type="dxa"/>
            <w:tcBorders>
              <w:top w:val="nil"/>
              <w:left w:val="single" w:sz="4" w:space="0" w:color="auto"/>
              <w:bottom w:val="single" w:sz="4" w:space="0" w:color="auto"/>
              <w:right w:val="single" w:sz="4" w:space="0" w:color="auto"/>
            </w:tcBorders>
            <w:shd w:val="clear" w:color="auto" w:fill="auto"/>
            <w:vAlign w:val="bottom"/>
          </w:tcPr>
          <w:p w14:paraId="2A7AEF50" w14:textId="77777777" w:rsidR="004627E2" w:rsidRPr="00273D0F" w:rsidRDefault="004627E2" w:rsidP="00884631">
            <w:pPr>
              <w:pStyle w:val="TableParagraph"/>
              <w:spacing w:line="360" w:lineRule="auto"/>
              <w:ind w:right="79"/>
              <w:jc w:val="center"/>
              <w:rPr>
                <w:rFonts w:ascii="Times New Roman" w:hAnsi="Times New Roman" w:cs="Times New Roman"/>
                <w:sz w:val="24"/>
                <w:szCs w:val="24"/>
              </w:rPr>
            </w:pPr>
            <w:r w:rsidRPr="00273D0F">
              <w:rPr>
                <w:rFonts w:ascii="Times New Roman" w:hAnsi="Times New Roman" w:cs="Times New Roman"/>
                <w:color w:val="000000"/>
                <w:sz w:val="24"/>
                <w:szCs w:val="24"/>
              </w:rPr>
              <w:t>0.704</w:t>
            </w:r>
          </w:p>
        </w:tc>
        <w:tc>
          <w:tcPr>
            <w:tcW w:w="1042" w:type="dxa"/>
            <w:vMerge/>
            <w:tcBorders>
              <w:top w:val="nil"/>
              <w:left w:val="single" w:sz="4" w:space="0" w:color="000000"/>
              <w:bottom w:val="single" w:sz="4" w:space="0" w:color="000000"/>
              <w:right w:val="single" w:sz="4" w:space="0" w:color="000000"/>
            </w:tcBorders>
          </w:tcPr>
          <w:p w14:paraId="493B8736" w14:textId="77777777" w:rsidR="004627E2" w:rsidRPr="00273D0F" w:rsidRDefault="004627E2" w:rsidP="00884631">
            <w:pPr>
              <w:spacing w:line="360" w:lineRule="auto"/>
              <w:rPr>
                <w:sz w:val="24"/>
                <w:szCs w:val="24"/>
              </w:rPr>
            </w:pPr>
          </w:p>
        </w:tc>
        <w:tc>
          <w:tcPr>
            <w:tcW w:w="1984" w:type="dxa"/>
            <w:vMerge/>
            <w:tcBorders>
              <w:top w:val="nil"/>
              <w:left w:val="single" w:sz="4" w:space="0" w:color="000000"/>
              <w:bottom w:val="single" w:sz="4" w:space="0" w:color="000000"/>
            </w:tcBorders>
          </w:tcPr>
          <w:p w14:paraId="0BBEF079" w14:textId="77777777" w:rsidR="004627E2" w:rsidRPr="00273D0F" w:rsidRDefault="004627E2" w:rsidP="00884631">
            <w:pPr>
              <w:spacing w:line="360" w:lineRule="auto"/>
              <w:rPr>
                <w:sz w:val="24"/>
                <w:szCs w:val="24"/>
              </w:rPr>
            </w:pPr>
          </w:p>
        </w:tc>
      </w:tr>
      <w:tr w:rsidR="004627E2" w:rsidRPr="00273D0F" w14:paraId="4E36EA4E" w14:textId="77777777" w:rsidTr="00884631">
        <w:trPr>
          <w:trHeight w:val="286"/>
        </w:trPr>
        <w:tc>
          <w:tcPr>
            <w:tcW w:w="3055" w:type="dxa"/>
            <w:vMerge/>
            <w:tcBorders>
              <w:top w:val="nil"/>
              <w:bottom w:val="single" w:sz="4" w:space="0" w:color="000000"/>
              <w:right w:val="single" w:sz="4" w:space="0" w:color="000000"/>
            </w:tcBorders>
          </w:tcPr>
          <w:p w14:paraId="4773F73B" w14:textId="77777777" w:rsidR="004627E2" w:rsidRPr="00273D0F" w:rsidRDefault="004627E2" w:rsidP="00884631">
            <w:pPr>
              <w:spacing w:line="360" w:lineRule="auto"/>
              <w:rPr>
                <w:sz w:val="24"/>
                <w:szCs w:val="24"/>
              </w:rPr>
            </w:pPr>
          </w:p>
        </w:tc>
        <w:tc>
          <w:tcPr>
            <w:tcW w:w="1301" w:type="dxa"/>
            <w:tcBorders>
              <w:top w:val="single" w:sz="4" w:space="0" w:color="000000"/>
              <w:left w:val="single" w:sz="4" w:space="0" w:color="000000"/>
              <w:bottom w:val="single" w:sz="4" w:space="0" w:color="000000"/>
              <w:right w:val="single" w:sz="4" w:space="0" w:color="000000"/>
            </w:tcBorders>
          </w:tcPr>
          <w:p w14:paraId="46E07171" w14:textId="77777777" w:rsidR="004627E2" w:rsidRPr="00273D0F" w:rsidRDefault="004627E2" w:rsidP="00884631">
            <w:pPr>
              <w:pStyle w:val="TableParagraph"/>
              <w:spacing w:line="360" w:lineRule="auto"/>
              <w:ind w:left="99" w:right="76"/>
              <w:jc w:val="both"/>
              <w:rPr>
                <w:rFonts w:ascii="Times New Roman" w:hAnsi="Times New Roman" w:cs="Times New Roman"/>
                <w:sz w:val="24"/>
                <w:szCs w:val="24"/>
              </w:rPr>
            </w:pPr>
            <w:r w:rsidRPr="00273D0F">
              <w:rPr>
                <w:rFonts w:ascii="Times New Roman" w:hAnsi="Times New Roman" w:cs="Times New Roman"/>
                <w:sz w:val="24"/>
                <w:szCs w:val="24"/>
              </w:rPr>
              <w:t>OCB3</w:t>
            </w:r>
          </w:p>
        </w:tc>
        <w:tc>
          <w:tcPr>
            <w:tcW w:w="1600" w:type="dxa"/>
            <w:tcBorders>
              <w:top w:val="nil"/>
              <w:left w:val="single" w:sz="4" w:space="0" w:color="auto"/>
              <w:bottom w:val="single" w:sz="4" w:space="0" w:color="auto"/>
              <w:right w:val="single" w:sz="4" w:space="0" w:color="auto"/>
            </w:tcBorders>
            <w:shd w:val="clear" w:color="auto" w:fill="auto"/>
            <w:vAlign w:val="bottom"/>
          </w:tcPr>
          <w:p w14:paraId="2B6CE22E" w14:textId="77777777" w:rsidR="004627E2" w:rsidRPr="00273D0F" w:rsidRDefault="004627E2" w:rsidP="00884631">
            <w:pPr>
              <w:pStyle w:val="TableParagraph"/>
              <w:spacing w:line="360" w:lineRule="auto"/>
              <w:ind w:right="79"/>
              <w:jc w:val="center"/>
              <w:rPr>
                <w:rFonts w:ascii="Times New Roman" w:hAnsi="Times New Roman" w:cs="Times New Roman"/>
                <w:sz w:val="24"/>
                <w:szCs w:val="24"/>
              </w:rPr>
            </w:pPr>
            <w:r w:rsidRPr="00273D0F">
              <w:rPr>
                <w:rFonts w:ascii="Times New Roman" w:hAnsi="Times New Roman" w:cs="Times New Roman"/>
                <w:color w:val="000000"/>
                <w:sz w:val="24"/>
                <w:szCs w:val="24"/>
              </w:rPr>
              <w:t>0.772</w:t>
            </w:r>
          </w:p>
        </w:tc>
        <w:tc>
          <w:tcPr>
            <w:tcW w:w="1042" w:type="dxa"/>
            <w:vMerge/>
            <w:tcBorders>
              <w:top w:val="nil"/>
              <w:left w:val="single" w:sz="4" w:space="0" w:color="000000"/>
              <w:bottom w:val="single" w:sz="4" w:space="0" w:color="000000"/>
              <w:right w:val="single" w:sz="4" w:space="0" w:color="000000"/>
            </w:tcBorders>
          </w:tcPr>
          <w:p w14:paraId="0B2DC84B" w14:textId="77777777" w:rsidR="004627E2" w:rsidRPr="00273D0F" w:rsidRDefault="004627E2" w:rsidP="00884631">
            <w:pPr>
              <w:spacing w:line="360" w:lineRule="auto"/>
              <w:rPr>
                <w:sz w:val="24"/>
                <w:szCs w:val="24"/>
              </w:rPr>
            </w:pPr>
          </w:p>
        </w:tc>
        <w:tc>
          <w:tcPr>
            <w:tcW w:w="1984" w:type="dxa"/>
            <w:vMerge/>
            <w:tcBorders>
              <w:top w:val="nil"/>
              <w:left w:val="single" w:sz="4" w:space="0" w:color="000000"/>
              <w:bottom w:val="single" w:sz="4" w:space="0" w:color="000000"/>
            </w:tcBorders>
          </w:tcPr>
          <w:p w14:paraId="7669A6F5" w14:textId="77777777" w:rsidR="004627E2" w:rsidRPr="00273D0F" w:rsidRDefault="004627E2" w:rsidP="00884631">
            <w:pPr>
              <w:spacing w:line="360" w:lineRule="auto"/>
              <w:rPr>
                <w:sz w:val="24"/>
                <w:szCs w:val="24"/>
              </w:rPr>
            </w:pPr>
          </w:p>
        </w:tc>
      </w:tr>
      <w:tr w:rsidR="004627E2" w:rsidRPr="00273D0F" w14:paraId="59DD22F8" w14:textId="77777777" w:rsidTr="00884631">
        <w:trPr>
          <w:trHeight w:val="286"/>
        </w:trPr>
        <w:tc>
          <w:tcPr>
            <w:tcW w:w="3055" w:type="dxa"/>
            <w:vMerge/>
            <w:tcBorders>
              <w:top w:val="nil"/>
              <w:bottom w:val="single" w:sz="4" w:space="0" w:color="000000"/>
              <w:right w:val="single" w:sz="4" w:space="0" w:color="000000"/>
            </w:tcBorders>
          </w:tcPr>
          <w:p w14:paraId="2BC7A25B" w14:textId="77777777" w:rsidR="004627E2" w:rsidRPr="00273D0F" w:rsidRDefault="004627E2" w:rsidP="00884631">
            <w:pPr>
              <w:spacing w:line="360" w:lineRule="auto"/>
              <w:rPr>
                <w:sz w:val="24"/>
                <w:szCs w:val="24"/>
              </w:rPr>
            </w:pPr>
          </w:p>
        </w:tc>
        <w:tc>
          <w:tcPr>
            <w:tcW w:w="1301" w:type="dxa"/>
            <w:tcBorders>
              <w:top w:val="single" w:sz="4" w:space="0" w:color="000000"/>
              <w:left w:val="single" w:sz="4" w:space="0" w:color="000000"/>
              <w:bottom w:val="single" w:sz="4" w:space="0" w:color="000000"/>
              <w:right w:val="single" w:sz="4" w:space="0" w:color="000000"/>
            </w:tcBorders>
          </w:tcPr>
          <w:p w14:paraId="24AC45BE" w14:textId="77777777" w:rsidR="004627E2" w:rsidRPr="00273D0F" w:rsidRDefault="004627E2" w:rsidP="00884631">
            <w:pPr>
              <w:pStyle w:val="TableParagraph"/>
              <w:spacing w:line="360" w:lineRule="auto"/>
              <w:ind w:left="99" w:right="76"/>
              <w:jc w:val="both"/>
              <w:rPr>
                <w:rFonts w:ascii="Times New Roman" w:hAnsi="Times New Roman" w:cs="Times New Roman"/>
                <w:sz w:val="24"/>
                <w:szCs w:val="24"/>
              </w:rPr>
            </w:pPr>
            <w:r w:rsidRPr="00273D0F">
              <w:rPr>
                <w:rFonts w:ascii="Times New Roman" w:hAnsi="Times New Roman" w:cs="Times New Roman"/>
                <w:sz w:val="24"/>
                <w:szCs w:val="24"/>
              </w:rPr>
              <w:t>OCB4</w:t>
            </w:r>
          </w:p>
        </w:tc>
        <w:tc>
          <w:tcPr>
            <w:tcW w:w="1600" w:type="dxa"/>
            <w:tcBorders>
              <w:top w:val="nil"/>
              <w:left w:val="single" w:sz="4" w:space="0" w:color="auto"/>
              <w:bottom w:val="single" w:sz="4" w:space="0" w:color="auto"/>
              <w:right w:val="single" w:sz="4" w:space="0" w:color="auto"/>
            </w:tcBorders>
            <w:shd w:val="clear" w:color="auto" w:fill="auto"/>
            <w:vAlign w:val="bottom"/>
          </w:tcPr>
          <w:p w14:paraId="7FFC44D7" w14:textId="77777777" w:rsidR="004627E2" w:rsidRPr="00273D0F" w:rsidRDefault="004627E2" w:rsidP="00884631">
            <w:pPr>
              <w:pStyle w:val="TableParagraph"/>
              <w:spacing w:line="360" w:lineRule="auto"/>
              <w:ind w:right="79"/>
              <w:jc w:val="center"/>
              <w:rPr>
                <w:rFonts w:ascii="Times New Roman" w:hAnsi="Times New Roman" w:cs="Times New Roman"/>
                <w:sz w:val="24"/>
                <w:szCs w:val="24"/>
              </w:rPr>
            </w:pPr>
            <w:r w:rsidRPr="00273D0F">
              <w:rPr>
                <w:rFonts w:ascii="Times New Roman" w:hAnsi="Times New Roman" w:cs="Times New Roman"/>
                <w:color w:val="000000"/>
                <w:sz w:val="24"/>
                <w:szCs w:val="24"/>
              </w:rPr>
              <w:t>0.788</w:t>
            </w:r>
          </w:p>
        </w:tc>
        <w:tc>
          <w:tcPr>
            <w:tcW w:w="1042" w:type="dxa"/>
            <w:vMerge/>
            <w:tcBorders>
              <w:top w:val="nil"/>
              <w:left w:val="single" w:sz="4" w:space="0" w:color="000000"/>
              <w:bottom w:val="single" w:sz="4" w:space="0" w:color="000000"/>
              <w:right w:val="single" w:sz="4" w:space="0" w:color="000000"/>
            </w:tcBorders>
          </w:tcPr>
          <w:p w14:paraId="0BE9DC80" w14:textId="77777777" w:rsidR="004627E2" w:rsidRPr="00273D0F" w:rsidRDefault="004627E2" w:rsidP="00884631">
            <w:pPr>
              <w:spacing w:line="360" w:lineRule="auto"/>
              <w:rPr>
                <w:sz w:val="24"/>
                <w:szCs w:val="24"/>
              </w:rPr>
            </w:pPr>
          </w:p>
        </w:tc>
        <w:tc>
          <w:tcPr>
            <w:tcW w:w="1984" w:type="dxa"/>
            <w:vMerge/>
            <w:tcBorders>
              <w:top w:val="nil"/>
              <w:left w:val="single" w:sz="4" w:space="0" w:color="000000"/>
              <w:bottom w:val="single" w:sz="4" w:space="0" w:color="000000"/>
            </w:tcBorders>
          </w:tcPr>
          <w:p w14:paraId="25BCDFA9" w14:textId="77777777" w:rsidR="004627E2" w:rsidRPr="00273D0F" w:rsidRDefault="004627E2" w:rsidP="00884631">
            <w:pPr>
              <w:spacing w:line="360" w:lineRule="auto"/>
              <w:rPr>
                <w:sz w:val="24"/>
                <w:szCs w:val="24"/>
              </w:rPr>
            </w:pPr>
          </w:p>
        </w:tc>
      </w:tr>
      <w:tr w:rsidR="004627E2" w:rsidRPr="00273D0F" w14:paraId="6F70A2C3" w14:textId="77777777" w:rsidTr="00884631">
        <w:trPr>
          <w:trHeight w:val="295"/>
        </w:trPr>
        <w:tc>
          <w:tcPr>
            <w:tcW w:w="3055" w:type="dxa"/>
            <w:vMerge/>
            <w:tcBorders>
              <w:top w:val="nil"/>
              <w:bottom w:val="single" w:sz="4" w:space="0" w:color="000000"/>
              <w:right w:val="single" w:sz="4" w:space="0" w:color="000000"/>
            </w:tcBorders>
          </w:tcPr>
          <w:p w14:paraId="1393765D" w14:textId="77777777" w:rsidR="004627E2" w:rsidRPr="00273D0F" w:rsidRDefault="004627E2" w:rsidP="00884631">
            <w:pPr>
              <w:spacing w:line="360" w:lineRule="auto"/>
              <w:rPr>
                <w:sz w:val="24"/>
                <w:szCs w:val="24"/>
              </w:rPr>
            </w:pPr>
          </w:p>
        </w:tc>
        <w:tc>
          <w:tcPr>
            <w:tcW w:w="1301" w:type="dxa"/>
            <w:tcBorders>
              <w:top w:val="single" w:sz="4" w:space="0" w:color="000000"/>
              <w:left w:val="single" w:sz="4" w:space="0" w:color="000000"/>
              <w:bottom w:val="single" w:sz="4" w:space="0" w:color="000000"/>
              <w:right w:val="single" w:sz="4" w:space="0" w:color="000000"/>
            </w:tcBorders>
          </w:tcPr>
          <w:p w14:paraId="1B308157" w14:textId="77777777" w:rsidR="004627E2" w:rsidRPr="00273D0F" w:rsidRDefault="004627E2" w:rsidP="00884631">
            <w:pPr>
              <w:pStyle w:val="TableParagraph"/>
              <w:spacing w:before="15" w:line="360" w:lineRule="auto"/>
              <w:ind w:left="99" w:right="76"/>
              <w:jc w:val="both"/>
              <w:rPr>
                <w:rFonts w:ascii="Times New Roman" w:hAnsi="Times New Roman" w:cs="Times New Roman"/>
                <w:sz w:val="24"/>
                <w:szCs w:val="24"/>
              </w:rPr>
            </w:pPr>
            <w:r w:rsidRPr="00273D0F">
              <w:rPr>
                <w:rFonts w:ascii="Times New Roman" w:hAnsi="Times New Roman" w:cs="Times New Roman"/>
                <w:sz w:val="24"/>
                <w:szCs w:val="24"/>
              </w:rPr>
              <w:t>OCB5</w:t>
            </w:r>
          </w:p>
        </w:tc>
        <w:tc>
          <w:tcPr>
            <w:tcW w:w="1600" w:type="dxa"/>
            <w:tcBorders>
              <w:top w:val="nil"/>
              <w:left w:val="single" w:sz="4" w:space="0" w:color="auto"/>
              <w:bottom w:val="single" w:sz="4" w:space="0" w:color="auto"/>
              <w:right w:val="single" w:sz="4" w:space="0" w:color="auto"/>
            </w:tcBorders>
            <w:shd w:val="clear" w:color="auto" w:fill="auto"/>
            <w:vAlign w:val="bottom"/>
          </w:tcPr>
          <w:p w14:paraId="2EDE98E2" w14:textId="77777777" w:rsidR="004627E2" w:rsidRPr="00273D0F" w:rsidRDefault="004627E2" w:rsidP="00884631">
            <w:pPr>
              <w:pStyle w:val="TableParagraph"/>
              <w:spacing w:before="15" w:line="360" w:lineRule="auto"/>
              <w:ind w:right="79"/>
              <w:jc w:val="center"/>
              <w:rPr>
                <w:rFonts w:ascii="Times New Roman" w:hAnsi="Times New Roman" w:cs="Times New Roman"/>
                <w:sz w:val="24"/>
                <w:szCs w:val="24"/>
              </w:rPr>
            </w:pPr>
            <w:r w:rsidRPr="00273D0F">
              <w:rPr>
                <w:rFonts w:ascii="Times New Roman" w:hAnsi="Times New Roman" w:cs="Times New Roman"/>
                <w:color w:val="000000"/>
                <w:sz w:val="24"/>
                <w:szCs w:val="24"/>
              </w:rPr>
              <w:t>0.698</w:t>
            </w:r>
          </w:p>
        </w:tc>
        <w:tc>
          <w:tcPr>
            <w:tcW w:w="1042" w:type="dxa"/>
            <w:vMerge/>
            <w:tcBorders>
              <w:top w:val="nil"/>
              <w:left w:val="single" w:sz="4" w:space="0" w:color="000000"/>
              <w:bottom w:val="single" w:sz="4" w:space="0" w:color="000000"/>
              <w:right w:val="single" w:sz="4" w:space="0" w:color="000000"/>
            </w:tcBorders>
          </w:tcPr>
          <w:p w14:paraId="2C9BEB5F" w14:textId="77777777" w:rsidR="004627E2" w:rsidRPr="00273D0F" w:rsidRDefault="004627E2" w:rsidP="00884631">
            <w:pPr>
              <w:spacing w:line="360" w:lineRule="auto"/>
              <w:rPr>
                <w:sz w:val="24"/>
                <w:szCs w:val="24"/>
              </w:rPr>
            </w:pPr>
          </w:p>
        </w:tc>
        <w:tc>
          <w:tcPr>
            <w:tcW w:w="1984" w:type="dxa"/>
            <w:vMerge/>
            <w:tcBorders>
              <w:top w:val="nil"/>
              <w:left w:val="single" w:sz="4" w:space="0" w:color="000000"/>
              <w:bottom w:val="single" w:sz="4" w:space="0" w:color="000000"/>
            </w:tcBorders>
          </w:tcPr>
          <w:p w14:paraId="74A16A1C" w14:textId="77777777" w:rsidR="004627E2" w:rsidRPr="00273D0F" w:rsidRDefault="004627E2" w:rsidP="00884631">
            <w:pPr>
              <w:spacing w:line="360" w:lineRule="auto"/>
              <w:rPr>
                <w:sz w:val="24"/>
                <w:szCs w:val="24"/>
              </w:rPr>
            </w:pPr>
          </w:p>
        </w:tc>
      </w:tr>
    </w:tbl>
    <w:p w14:paraId="4F2116F0" w14:textId="77777777" w:rsidR="004627E2" w:rsidRPr="00273D0F" w:rsidRDefault="004627E2" w:rsidP="004627E2">
      <w:pPr>
        <w:spacing w:line="360" w:lineRule="auto"/>
        <w:rPr>
          <w:color w:val="000000" w:themeColor="text1"/>
          <w:sz w:val="24"/>
          <w:szCs w:val="24"/>
        </w:rPr>
      </w:pPr>
    </w:p>
    <w:p w14:paraId="4379D805" w14:textId="77777777" w:rsidR="004627E2" w:rsidRPr="00273D0F" w:rsidRDefault="004627E2" w:rsidP="004627E2">
      <w:pPr>
        <w:spacing w:line="360" w:lineRule="auto"/>
        <w:rPr>
          <w:color w:val="000000" w:themeColor="text1"/>
          <w:sz w:val="24"/>
          <w:szCs w:val="24"/>
        </w:rPr>
      </w:pPr>
      <w:r w:rsidRPr="00273D0F">
        <w:rPr>
          <w:color w:val="000000" w:themeColor="text1"/>
          <w:sz w:val="24"/>
          <w:szCs w:val="24"/>
        </w:rPr>
        <w:t xml:space="preserve">Structural equation model was used to test the hypotheses of the study. </w:t>
      </w:r>
    </w:p>
    <w:p w14:paraId="346101B2" w14:textId="77777777" w:rsidR="004627E2" w:rsidRPr="00273D0F" w:rsidRDefault="004627E2" w:rsidP="004627E2">
      <w:pPr>
        <w:spacing w:line="360" w:lineRule="auto"/>
        <w:rPr>
          <w:sz w:val="24"/>
          <w:szCs w:val="24"/>
        </w:rPr>
      </w:pPr>
      <w:r w:rsidRPr="00273D0F">
        <w:rPr>
          <w:noProof/>
          <w:sz w:val="24"/>
          <w:szCs w:val="24"/>
        </w:rPr>
        <w:drawing>
          <wp:inline distT="0" distB="0" distL="0" distR="0" wp14:anchorId="017117F0" wp14:editId="6AAFF4E1">
            <wp:extent cx="5731510" cy="312569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125690"/>
                    </a:xfrm>
                    <a:prstGeom prst="rect">
                      <a:avLst/>
                    </a:prstGeom>
                    <a:noFill/>
                    <a:ln>
                      <a:noFill/>
                    </a:ln>
                  </pic:spPr>
                </pic:pic>
              </a:graphicData>
            </a:graphic>
          </wp:inline>
        </w:drawing>
      </w:r>
    </w:p>
    <w:p w14:paraId="088AE741" w14:textId="77777777" w:rsidR="004627E2" w:rsidRPr="00273D0F" w:rsidRDefault="004627E2" w:rsidP="004627E2">
      <w:pPr>
        <w:spacing w:line="360" w:lineRule="auto"/>
        <w:rPr>
          <w:sz w:val="24"/>
          <w:szCs w:val="24"/>
        </w:rPr>
      </w:pPr>
      <w:r w:rsidRPr="00273D0F">
        <w:rPr>
          <w:sz w:val="24"/>
          <w:szCs w:val="24"/>
        </w:rPr>
        <w:t xml:space="preserve">Based on </w:t>
      </w:r>
      <w:proofErr w:type="spellStart"/>
      <w:r w:rsidRPr="00273D0F">
        <w:rPr>
          <w:sz w:val="24"/>
          <w:szCs w:val="24"/>
        </w:rPr>
        <w:t>Fornell</w:t>
      </w:r>
      <w:proofErr w:type="spellEnd"/>
      <w:r w:rsidRPr="00273D0F">
        <w:rPr>
          <w:sz w:val="24"/>
          <w:szCs w:val="24"/>
        </w:rPr>
        <w:t xml:space="preserve">-Larcker 's guideline, the study tested discriminant validity to determine whether the measurement is related or not (Benitez, </w:t>
      </w:r>
      <w:proofErr w:type="spellStart"/>
      <w:r w:rsidRPr="00273D0F">
        <w:rPr>
          <w:sz w:val="24"/>
          <w:szCs w:val="24"/>
        </w:rPr>
        <w:t>Henseler</w:t>
      </w:r>
      <w:proofErr w:type="spellEnd"/>
      <w:r w:rsidRPr="00273D0F">
        <w:rPr>
          <w:sz w:val="24"/>
          <w:szCs w:val="24"/>
        </w:rPr>
        <w:t xml:space="preserve">, Castillo, &amp; </w:t>
      </w:r>
      <w:proofErr w:type="spellStart"/>
      <w:r w:rsidRPr="00273D0F">
        <w:rPr>
          <w:sz w:val="24"/>
          <w:szCs w:val="24"/>
        </w:rPr>
        <w:t>Schuberth</w:t>
      </w:r>
      <w:proofErr w:type="spellEnd"/>
      <w:r w:rsidRPr="00273D0F">
        <w:rPr>
          <w:sz w:val="24"/>
          <w:szCs w:val="24"/>
        </w:rPr>
        <w:t xml:space="preserve">, 2020). According to </w:t>
      </w:r>
      <w:proofErr w:type="spellStart"/>
      <w:r w:rsidRPr="00273D0F">
        <w:rPr>
          <w:sz w:val="24"/>
          <w:szCs w:val="24"/>
        </w:rPr>
        <w:t>Fornell</w:t>
      </w:r>
      <w:proofErr w:type="spellEnd"/>
      <w:r w:rsidRPr="00273D0F">
        <w:rPr>
          <w:sz w:val="24"/>
          <w:szCs w:val="24"/>
        </w:rPr>
        <w:t xml:space="preserve">-Larcker’s constraints, the value of the square root of average variance extracted should be higher than the value of the latent constructs of the actual non-diagonal variables (Lucas, Diener, &amp; Suh, 1996). The result of the discriminant validity of the research suggests that the study successfully come across to the minimum criteria to be valid. </w:t>
      </w:r>
    </w:p>
    <w:p w14:paraId="53D65711" w14:textId="77777777" w:rsidR="004627E2" w:rsidRPr="00273D0F" w:rsidRDefault="004627E2" w:rsidP="004627E2">
      <w:pPr>
        <w:spacing w:line="360" w:lineRule="auto"/>
        <w:rPr>
          <w:sz w:val="24"/>
          <w:szCs w:val="24"/>
        </w:rPr>
      </w:pPr>
    </w:p>
    <w:p w14:paraId="60D718B1" w14:textId="3D9752EB" w:rsidR="004627E2" w:rsidRDefault="004627E2" w:rsidP="004627E2">
      <w:pPr>
        <w:widowControl w:val="0"/>
        <w:autoSpaceDE w:val="0"/>
        <w:autoSpaceDN w:val="0"/>
        <w:spacing w:before="120" w:after="0" w:line="360" w:lineRule="auto"/>
        <w:outlineLvl w:val="1"/>
        <w:rPr>
          <w:rFonts w:eastAsia="Candara"/>
          <w:b/>
          <w:bCs/>
          <w:sz w:val="24"/>
          <w:szCs w:val="24"/>
        </w:rPr>
      </w:pPr>
      <w:r w:rsidRPr="00273D0F">
        <w:rPr>
          <w:rFonts w:eastAsia="Candara"/>
          <w:b/>
          <w:bCs/>
          <w:sz w:val="24"/>
          <w:szCs w:val="24"/>
        </w:rPr>
        <w:t xml:space="preserve">                  </w:t>
      </w:r>
    </w:p>
    <w:p w14:paraId="7154DECE" w14:textId="77777777" w:rsidR="004627E2" w:rsidRPr="00273D0F" w:rsidRDefault="004627E2" w:rsidP="004627E2">
      <w:pPr>
        <w:widowControl w:val="0"/>
        <w:autoSpaceDE w:val="0"/>
        <w:autoSpaceDN w:val="0"/>
        <w:spacing w:before="120" w:after="0" w:line="360" w:lineRule="auto"/>
        <w:outlineLvl w:val="1"/>
        <w:rPr>
          <w:rFonts w:eastAsia="Candara"/>
          <w:b/>
          <w:bCs/>
          <w:sz w:val="24"/>
          <w:szCs w:val="24"/>
        </w:rPr>
      </w:pPr>
    </w:p>
    <w:p w14:paraId="36DB1F42" w14:textId="77777777" w:rsidR="004627E2" w:rsidRPr="00273D0F" w:rsidRDefault="004627E2" w:rsidP="004627E2">
      <w:pPr>
        <w:widowControl w:val="0"/>
        <w:autoSpaceDE w:val="0"/>
        <w:autoSpaceDN w:val="0"/>
        <w:spacing w:before="120" w:after="0" w:line="360" w:lineRule="auto"/>
        <w:outlineLvl w:val="1"/>
        <w:rPr>
          <w:rFonts w:eastAsia="Candara"/>
          <w:b/>
          <w:bCs/>
          <w:sz w:val="24"/>
          <w:szCs w:val="24"/>
        </w:rPr>
      </w:pPr>
    </w:p>
    <w:p w14:paraId="0F4B0278" w14:textId="77777777" w:rsidR="004627E2" w:rsidRPr="00273D0F" w:rsidRDefault="004627E2" w:rsidP="004627E2">
      <w:pPr>
        <w:widowControl w:val="0"/>
        <w:autoSpaceDE w:val="0"/>
        <w:autoSpaceDN w:val="0"/>
        <w:spacing w:before="120" w:after="0" w:line="360" w:lineRule="auto"/>
        <w:jc w:val="center"/>
        <w:outlineLvl w:val="1"/>
        <w:rPr>
          <w:rFonts w:eastAsia="Candara"/>
          <w:b/>
          <w:bCs/>
          <w:sz w:val="24"/>
          <w:szCs w:val="24"/>
        </w:rPr>
      </w:pPr>
      <w:r w:rsidRPr="00273D0F">
        <w:rPr>
          <w:rFonts w:eastAsia="Candara"/>
          <w:b/>
          <w:bCs/>
          <w:sz w:val="24"/>
          <w:szCs w:val="24"/>
        </w:rPr>
        <w:lastRenderedPageBreak/>
        <w:t>Table</w:t>
      </w:r>
      <w:r w:rsidRPr="00273D0F">
        <w:rPr>
          <w:rFonts w:eastAsia="Candara"/>
          <w:b/>
          <w:bCs/>
          <w:spacing w:val="-6"/>
          <w:sz w:val="24"/>
          <w:szCs w:val="24"/>
        </w:rPr>
        <w:t xml:space="preserve"> </w:t>
      </w:r>
      <w:r w:rsidRPr="00273D0F">
        <w:rPr>
          <w:rFonts w:eastAsia="Candara"/>
          <w:b/>
          <w:bCs/>
          <w:sz w:val="24"/>
          <w:szCs w:val="24"/>
        </w:rPr>
        <w:t>4:</w:t>
      </w:r>
      <w:r w:rsidRPr="00273D0F">
        <w:rPr>
          <w:rFonts w:eastAsia="Candara"/>
          <w:b/>
          <w:bCs/>
          <w:spacing w:val="-6"/>
          <w:sz w:val="24"/>
          <w:szCs w:val="24"/>
        </w:rPr>
        <w:t xml:space="preserve"> </w:t>
      </w:r>
      <w:r w:rsidRPr="00273D0F">
        <w:rPr>
          <w:rFonts w:eastAsia="Candara"/>
          <w:b/>
          <w:bCs/>
          <w:sz w:val="24"/>
          <w:szCs w:val="24"/>
        </w:rPr>
        <w:t>Discriminant</w:t>
      </w:r>
      <w:r w:rsidRPr="00273D0F">
        <w:rPr>
          <w:rFonts w:eastAsia="Candara"/>
          <w:b/>
          <w:bCs/>
          <w:spacing w:val="-5"/>
          <w:sz w:val="24"/>
          <w:szCs w:val="24"/>
        </w:rPr>
        <w:t xml:space="preserve"> </w:t>
      </w:r>
      <w:r w:rsidRPr="00273D0F">
        <w:rPr>
          <w:rFonts w:eastAsia="Candara"/>
          <w:b/>
          <w:bCs/>
          <w:sz w:val="24"/>
          <w:szCs w:val="24"/>
        </w:rPr>
        <w:t>Validity</w:t>
      </w:r>
      <w:r w:rsidRPr="00273D0F">
        <w:rPr>
          <w:rFonts w:eastAsia="Candara"/>
          <w:b/>
          <w:bCs/>
          <w:spacing w:val="-6"/>
          <w:sz w:val="24"/>
          <w:szCs w:val="24"/>
        </w:rPr>
        <w:t xml:space="preserve"> </w:t>
      </w:r>
      <w:r w:rsidRPr="00273D0F">
        <w:rPr>
          <w:rFonts w:eastAsia="Candara"/>
          <w:b/>
          <w:bCs/>
          <w:sz w:val="24"/>
          <w:szCs w:val="24"/>
        </w:rPr>
        <w:t>(</w:t>
      </w:r>
      <w:proofErr w:type="spellStart"/>
      <w:r w:rsidRPr="00273D0F">
        <w:rPr>
          <w:rFonts w:eastAsia="Candara"/>
          <w:b/>
          <w:bCs/>
          <w:sz w:val="24"/>
          <w:szCs w:val="24"/>
        </w:rPr>
        <w:t>Fornell</w:t>
      </w:r>
      <w:proofErr w:type="spellEnd"/>
      <w:r w:rsidRPr="00273D0F">
        <w:rPr>
          <w:rFonts w:eastAsia="Candara"/>
          <w:b/>
          <w:bCs/>
          <w:sz w:val="24"/>
          <w:szCs w:val="24"/>
        </w:rPr>
        <w:t>-Larcker</w:t>
      </w:r>
      <w:r w:rsidRPr="00273D0F">
        <w:rPr>
          <w:rFonts w:eastAsia="Candara"/>
          <w:b/>
          <w:bCs/>
          <w:spacing w:val="-5"/>
          <w:sz w:val="24"/>
          <w:szCs w:val="24"/>
        </w:rPr>
        <w:t xml:space="preserve"> </w:t>
      </w:r>
      <w:r w:rsidRPr="00273D0F">
        <w:rPr>
          <w:rFonts w:eastAsia="Candara"/>
          <w:b/>
          <w:bCs/>
          <w:sz w:val="24"/>
          <w:szCs w:val="24"/>
        </w:rPr>
        <w:t>Criterion)</w:t>
      </w:r>
    </w:p>
    <w:p w14:paraId="4BAA60C1" w14:textId="77777777" w:rsidR="004627E2" w:rsidRPr="00273D0F" w:rsidRDefault="004627E2" w:rsidP="004627E2">
      <w:pPr>
        <w:widowControl w:val="0"/>
        <w:autoSpaceDE w:val="0"/>
        <w:autoSpaceDN w:val="0"/>
        <w:spacing w:before="4" w:after="0" w:line="360" w:lineRule="auto"/>
        <w:rPr>
          <w:b/>
          <w:sz w:val="24"/>
          <w:szCs w:val="24"/>
        </w:rPr>
      </w:pPr>
    </w:p>
    <w:tbl>
      <w:tblPr>
        <w:tblW w:w="924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3854"/>
        <w:gridCol w:w="1410"/>
        <w:gridCol w:w="1398"/>
        <w:gridCol w:w="2579"/>
      </w:tblGrid>
      <w:tr w:rsidR="004627E2" w:rsidRPr="00273D0F" w14:paraId="7620F961" w14:textId="77777777" w:rsidTr="004627E2">
        <w:trPr>
          <w:trHeight w:val="519"/>
        </w:trPr>
        <w:tc>
          <w:tcPr>
            <w:tcW w:w="3854" w:type="dxa"/>
            <w:tcBorders>
              <w:bottom w:val="single" w:sz="4" w:space="0" w:color="000000"/>
              <w:right w:val="single" w:sz="4" w:space="0" w:color="000000"/>
            </w:tcBorders>
          </w:tcPr>
          <w:p w14:paraId="624E9790" w14:textId="77777777" w:rsidR="004627E2" w:rsidRPr="00273D0F" w:rsidRDefault="004627E2" w:rsidP="00884631">
            <w:pPr>
              <w:widowControl w:val="0"/>
              <w:autoSpaceDE w:val="0"/>
              <w:autoSpaceDN w:val="0"/>
              <w:spacing w:after="0" w:line="360" w:lineRule="auto"/>
              <w:rPr>
                <w:rFonts w:eastAsia="Calibri Light"/>
                <w:sz w:val="24"/>
                <w:szCs w:val="24"/>
              </w:rPr>
            </w:pPr>
          </w:p>
        </w:tc>
        <w:tc>
          <w:tcPr>
            <w:tcW w:w="1410" w:type="dxa"/>
            <w:tcBorders>
              <w:left w:val="single" w:sz="4" w:space="0" w:color="000000"/>
              <w:bottom w:val="single" w:sz="4" w:space="0" w:color="000000"/>
              <w:right w:val="single" w:sz="4" w:space="0" w:color="000000"/>
            </w:tcBorders>
          </w:tcPr>
          <w:p w14:paraId="76569271" w14:textId="2CDF6B71" w:rsidR="004627E2" w:rsidRPr="00273D0F" w:rsidRDefault="004627E2" w:rsidP="004627E2">
            <w:pPr>
              <w:widowControl w:val="0"/>
              <w:autoSpaceDE w:val="0"/>
              <w:autoSpaceDN w:val="0"/>
              <w:spacing w:after="0" w:line="360" w:lineRule="auto"/>
              <w:ind w:left="105"/>
              <w:rPr>
                <w:rFonts w:eastAsia="Calibri Light"/>
                <w:sz w:val="24"/>
                <w:szCs w:val="24"/>
              </w:rPr>
            </w:pPr>
            <w:r w:rsidRPr="00273D0F">
              <w:rPr>
                <w:rFonts w:eastAsia="Calibri Light"/>
                <w:sz w:val="24"/>
                <w:szCs w:val="24"/>
              </w:rPr>
              <w:t>Job Engagement</w:t>
            </w:r>
          </w:p>
        </w:tc>
        <w:tc>
          <w:tcPr>
            <w:tcW w:w="1398" w:type="dxa"/>
            <w:tcBorders>
              <w:left w:val="single" w:sz="4" w:space="0" w:color="000000"/>
              <w:bottom w:val="single" w:sz="4" w:space="0" w:color="000000"/>
              <w:right w:val="single" w:sz="4" w:space="0" w:color="000000"/>
            </w:tcBorders>
          </w:tcPr>
          <w:p w14:paraId="27305000" w14:textId="12299DC7" w:rsidR="004627E2" w:rsidRPr="00273D0F" w:rsidRDefault="004627E2" w:rsidP="004627E2">
            <w:pPr>
              <w:widowControl w:val="0"/>
              <w:autoSpaceDE w:val="0"/>
              <w:autoSpaceDN w:val="0"/>
              <w:spacing w:after="0" w:line="360" w:lineRule="auto"/>
              <w:ind w:left="105"/>
              <w:rPr>
                <w:rFonts w:eastAsia="Calibri Light"/>
                <w:sz w:val="24"/>
                <w:szCs w:val="24"/>
              </w:rPr>
            </w:pPr>
            <w:r w:rsidRPr="00273D0F">
              <w:rPr>
                <w:rFonts w:eastAsia="Calibri Light"/>
                <w:sz w:val="24"/>
                <w:szCs w:val="24"/>
              </w:rPr>
              <w:t>Job Satisfaction</w:t>
            </w:r>
          </w:p>
        </w:tc>
        <w:tc>
          <w:tcPr>
            <w:tcW w:w="2579" w:type="dxa"/>
            <w:tcBorders>
              <w:left w:val="single" w:sz="4" w:space="0" w:color="000000"/>
              <w:bottom w:val="single" w:sz="4" w:space="0" w:color="000000"/>
              <w:right w:val="single" w:sz="4" w:space="0" w:color="000000"/>
            </w:tcBorders>
          </w:tcPr>
          <w:p w14:paraId="0379E3B3" w14:textId="77777777" w:rsidR="004627E2" w:rsidRPr="00273D0F" w:rsidRDefault="004627E2" w:rsidP="00884631">
            <w:pPr>
              <w:widowControl w:val="0"/>
              <w:autoSpaceDE w:val="0"/>
              <w:autoSpaceDN w:val="0"/>
              <w:spacing w:before="19" w:after="0" w:line="360" w:lineRule="auto"/>
              <w:ind w:left="429" w:right="43" w:hanging="345"/>
              <w:rPr>
                <w:rFonts w:eastAsia="Calibri Light"/>
                <w:sz w:val="24"/>
                <w:szCs w:val="24"/>
              </w:rPr>
            </w:pPr>
            <w:r w:rsidRPr="00273D0F">
              <w:rPr>
                <w:rFonts w:eastAsia="Calibri Light"/>
                <w:sz w:val="24"/>
                <w:szCs w:val="24"/>
              </w:rPr>
              <w:t>Organizational Citizenship Behavior</w:t>
            </w:r>
          </w:p>
        </w:tc>
      </w:tr>
      <w:tr w:rsidR="004627E2" w:rsidRPr="00273D0F" w14:paraId="183528B8" w14:textId="77777777" w:rsidTr="004627E2">
        <w:trPr>
          <w:trHeight w:val="323"/>
        </w:trPr>
        <w:tc>
          <w:tcPr>
            <w:tcW w:w="3854" w:type="dxa"/>
            <w:tcBorders>
              <w:top w:val="single" w:sz="4" w:space="0" w:color="000000"/>
              <w:bottom w:val="single" w:sz="4" w:space="0" w:color="000000"/>
              <w:right w:val="single" w:sz="4" w:space="0" w:color="000000"/>
            </w:tcBorders>
          </w:tcPr>
          <w:p w14:paraId="6802143F" w14:textId="74F9B2D7" w:rsidR="004627E2" w:rsidRPr="00273D0F" w:rsidRDefault="004627E2" w:rsidP="004627E2">
            <w:pPr>
              <w:widowControl w:val="0"/>
              <w:autoSpaceDE w:val="0"/>
              <w:autoSpaceDN w:val="0"/>
              <w:spacing w:after="0" w:line="360" w:lineRule="auto"/>
              <w:ind w:left="105"/>
              <w:rPr>
                <w:rFonts w:eastAsia="Calibri Light"/>
                <w:sz w:val="24"/>
                <w:szCs w:val="24"/>
              </w:rPr>
            </w:pPr>
            <w:r w:rsidRPr="00273D0F">
              <w:rPr>
                <w:rFonts w:eastAsia="Calibri Light"/>
                <w:sz w:val="24"/>
                <w:szCs w:val="24"/>
              </w:rPr>
              <w:t>Job Engagement</w:t>
            </w:r>
          </w:p>
        </w:tc>
        <w:tc>
          <w:tcPr>
            <w:tcW w:w="1410" w:type="dxa"/>
            <w:tcBorders>
              <w:top w:val="single" w:sz="4" w:space="0" w:color="000000"/>
              <w:left w:val="single" w:sz="4" w:space="0" w:color="000000"/>
              <w:bottom w:val="single" w:sz="4" w:space="0" w:color="000000"/>
              <w:right w:val="single" w:sz="4" w:space="0" w:color="000000"/>
            </w:tcBorders>
          </w:tcPr>
          <w:p w14:paraId="32CF9BD7" w14:textId="77777777" w:rsidR="004627E2" w:rsidRPr="00273D0F" w:rsidRDefault="004627E2" w:rsidP="00884631">
            <w:pPr>
              <w:widowControl w:val="0"/>
              <w:autoSpaceDE w:val="0"/>
              <w:autoSpaceDN w:val="0"/>
              <w:spacing w:before="19" w:after="0" w:line="360" w:lineRule="auto"/>
              <w:ind w:right="519"/>
              <w:jc w:val="center"/>
              <w:rPr>
                <w:rFonts w:eastAsia="Calibri Light"/>
                <w:b/>
                <w:sz w:val="24"/>
                <w:szCs w:val="24"/>
              </w:rPr>
            </w:pPr>
            <w:r w:rsidRPr="00273D0F">
              <w:rPr>
                <w:rFonts w:eastAsia="Calibri Light"/>
                <w:b/>
                <w:sz w:val="24"/>
                <w:szCs w:val="24"/>
              </w:rPr>
              <w:t>0.871</w:t>
            </w:r>
          </w:p>
        </w:tc>
        <w:tc>
          <w:tcPr>
            <w:tcW w:w="1398" w:type="dxa"/>
            <w:tcBorders>
              <w:top w:val="single" w:sz="4" w:space="0" w:color="000000"/>
              <w:left w:val="single" w:sz="4" w:space="0" w:color="000000"/>
              <w:bottom w:val="single" w:sz="4" w:space="0" w:color="000000"/>
              <w:right w:val="single" w:sz="4" w:space="0" w:color="000000"/>
            </w:tcBorders>
          </w:tcPr>
          <w:p w14:paraId="619A509C" w14:textId="77777777" w:rsidR="004627E2" w:rsidRPr="00273D0F" w:rsidRDefault="004627E2" w:rsidP="00884631">
            <w:pPr>
              <w:widowControl w:val="0"/>
              <w:autoSpaceDE w:val="0"/>
              <w:autoSpaceDN w:val="0"/>
              <w:spacing w:after="0" w:line="360" w:lineRule="auto"/>
              <w:jc w:val="center"/>
              <w:rPr>
                <w:rFonts w:eastAsia="Calibri Light"/>
                <w:sz w:val="24"/>
                <w:szCs w:val="24"/>
              </w:rPr>
            </w:pPr>
          </w:p>
        </w:tc>
        <w:tc>
          <w:tcPr>
            <w:tcW w:w="2579" w:type="dxa"/>
            <w:tcBorders>
              <w:top w:val="single" w:sz="4" w:space="0" w:color="000000"/>
              <w:left w:val="single" w:sz="4" w:space="0" w:color="000000"/>
              <w:bottom w:val="single" w:sz="4" w:space="0" w:color="000000"/>
              <w:right w:val="single" w:sz="4" w:space="0" w:color="000000"/>
            </w:tcBorders>
          </w:tcPr>
          <w:p w14:paraId="781351C7" w14:textId="77777777" w:rsidR="004627E2" w:rsidRPr="00273D0F" w:rsidRDefault="004627E2" w:rsidP="00884631">
            <w:pPr>
              <w:widowControl w:val="0"/>
              <w:autoSpaceDE w:val="0"/>
              <w:autoSpaceDN w:val="0"/>
              <w:spacing w:after="0" w:line="360" w:lineRule="auto"/>
              <w:jc w:val="center"/>
              <w:rPr>
                <w:rFonts w:eastAsia="Calibri Light"/>
                <w:sz w:val="24"/>
                <w:szCs w:val="24"/>
              </w:rPr>
            </w:pPr>
          </w:p>
        </w:tc>
      </w:tr>
      <w:tr w:rsidR="004627E2" w:rsidRPr="00273D0F" w14:paraId="1D5A7F9A" w14:textId="77777777" w:rsidTr="004627E2">
        <w:trPr>
          <w:trHeight w:val="350"/>
        </w:trPr>
        <w:tc>
          <w:tcPr>
            <w:tcW w:w="3854" w:type="dxa"/>
            <w:tcBorders>
              <w:top w:val="single" w:sz="4" w:space="0" w:color="000000"/>
              <w:bottom w:val="single" w:sz="4" w:space="0" w:color="000000"/>
              <w:right w:val="single" w:sz="4" w:space="0" w:color="000000"/>
            </w:tcBorders>
          </w:tcPr>
          <w:p w14:paraId="0EAA4BB3" w14:textId="2A4ED21D" w:rsidR="004627E2" w:rsidRPr="00273D0F" w:rsidRDefault="004627E2" w:rsidP="004627E2">
            <w:pPr>
              <w:widowControl w:val="0"/>
              <w:autoSpaceDE w:val="0"/>
              <w:autoSpaceDN w:val="0"/>
              <w:spacing w:after="0" w:line="360" w:lineRule="auto"/>
              <w:ind w:left="105"/>
              <w:rPr>
                <w:rFonts w:eastAsia="Calibri Light"/>
                <w:sz w:val="24"/>
                <w:szCs w:val="24"/>
              </w:rPr>
            </w:pPr>
            <w:r w:rsidRPr="00273D0F">
              <w:rPr>
                <w:rFonts w:eastAsia="Calibri Light"/>
                <w:sz w:val="24"/>
                <w:szCs w:val="24"/>
              </w:rPr>
              <w:t>Job Satisfaction</w:t>
            </w:r>
          </w:p>
        </w:tc>
        <w:tc>
          <w:tcPr>
            <w:tcW w:w="1410" w:type="dxa"/>
            <w:tcBorders>
              <w:top w:val="single" w:sz="4" w:space="0" w:color="000000"/>
              <w:left w:val="single" w:sz="4" w:space="0" w:color="000000"/>
              <w:bottom w:val="single" w:sz="4" w:space="0" w:color="000000"/>
              <w:right w:val="single" w:sz="4" w:space="0" w:color="000000"/>
            </w:tcBorders>
          </w:tcPr>
          <w:p w14:paraId="3626DD55" w14:textId="77777777" w:rsidR="004627E2" w:rsidRPr="00273D0F" w:rsidRDefault="004627E2" w:rsidP="00884631">
            <w:pPr>
              <w:widowControl w:val="0"/>
              <w:autoSpaceDE w:val="0"/>
              <w:autoSpaceDN w:val="0"/>
              <w:spacing w:before="19" w:after="0" w:line="360" w:lineRule="auto"/>
              <w:ind w:right="519"/>
              <w:jc w:val="center"/>
              <w:rPr>
                <w:rFonts w:eastAsia="Calibri Light"/>
                <w:sz w:val="24"/>
                <w:szCs w:val="24"/>
              </w:rPr>
            </w:pPr>
            <w:r w:rsidRPr="00273D0F">
              <w:rPr>
                <w:rFonts w:eastAsia="Calibri Light"/>
                <w:sz w:val="24"/>
                <w:szCs w:val="24"/>
              </w:rPr>
              <w:t>0.252</w:t>
            </w:r>
          </w:p>
        </w:tc>
        <w:tc>
          <w:tcPr>
            <w:tcW w:w="1398" w:type="dxa"/>
            <w:tcBorders>
              <w:top w:val="single" w:sz="4" w:space="0" w:color="000000"/>
              <w:left w:val="single" w:sz="4" w:space="0" w:color="000000"/>
              <w:bottom w:val="single" w:sz="4" w:space="0" w:color="000000"/>
              <w:right w:val="single" w:sz="4" w:space="0" w:color="000000"/>
            </w:tcBorders>
          </w:tcPr>
          <w:p w14:paraId="0C05CE6A" w14:textId="77777777" w:rsidR="004627E2" w:rsidRPr="00273D0F" w:rsidRDefault="004627E2" w:rsidP="00884631">
            <w:pPr>
              <w:widowControl w:val="0"/>
              <w:autoSpaceDE w:val="0"/>
              <w:autoSpaceDN w:val="0"/>
              <w:spacing w:before="19" w:after="0" w:line="360" w:lineRule="auto"/>
              <w:ind w:left="209" w:right="192"/>
              <w:jc w:val="center"/>
              <w:rPr>
                <w:rFonts w:eastAsia="Calibri Light"/>
                <w:b/>
                <w:sz w:val="24"/>
                <w:szCs w:val="24"/>
              </w:rPr>
            </w:pPr>
            <w:r w:rsidRPr="00273D0F">
              <w:rPr>
                <w:rFonts w:eastAsia="Calibri Light"/>
                <w:b/>
                <w:sz w:val="24"/>
                <w:szCs w:val="24"/>
              </w:rPr>
              <w:t>0.899</w:t>
            </w:r>
          </w:p>
        </w:tc>
        <w:tc>
          <w:tcPr>
            <w:tcW w:w="2579" w:type="dxa"/>
            <w:tcBorders>
              <w:top w:val="single" w:sz="4" w:space="0" w:color="000000"/>
              <w:left w:val="single" w:sz="4" w:space="0" w:color="000000"/>
              <w:bottom w:val="single" w:sz="4" w:space="0" w:color="000000"/>
              <w:right w:val="single" w:sz="4" w:space="0" w:color="000000"/>
            </w:tcBorders>
          </w:tcPr>
          <w:p w14:paraId="55CC6564" w14:textId="77777777" w:rsidR="004627E2" w:rsidRPr="00273D0F" w:rsidRDefault="004627E2" w:rsidP="00884631">
            <w:pPr>
              <w:widowControl w:val="0"/>
              <w:autoSpaceDE w:val="0"/>
              <w:autoSpaceDN w:val="0"/>
              <w:spacing w:after="0" w:line="360" w:lineRule="auto"/>
              <w:jc w:val="center"/>
              <w:rPr>
                <w:rFonts w:eastAsia="Calibri Light"/>
                <w:sz w:val="24"/>
                <w:szCs w:val="24"/>
              </w:rPr>
            </w:pPr>
          </w:p>
        </w:tc>
      </w:tr>
      <w:tr w:rsidR="004627E2" w:rsidRPr="00273D0F" w14:paraId="3F504643" w14:textId="77777777" w:rsidTr="004627E2">
        <w:trPr>
          <w:trHeight w:val="190"/>
        </w:trPr>
        <w:tc>
          <w:tcPr>
            <w:tcW w:w="3854" w:type="dxa"/>
            <w:tcBorders>
              <w:top w:val="single" w:sz="4" w:space="0" w:color="000000"/>
              <w:bottom w:val="single" w:sz="4" w:space="0" w:color="000000"/>
              <w:right w:val="single" w:sz="4" w:space="0" w:color="000000"/>
            </w:tcBorders>
          </w:tcPr>
          <w:p w14:paraId="33DDFB5B" w14:textId="77777777" w:rsidR="004627E2" w:rsidRPr="00273D0F" w:rsidRDefault="004627E2" w:rsidP="00884631">
            <w:pPr>
              <w:widowControl w:val="0"/>
              <w:autoSpaceDE w:val="0"/>
              <w:autoSpaceDN w:val="0"/>
              <w:spacing w:before="19" w:after="0" w:line="360" w:lineRule="auto"/>
              <w:ind w:left="57"/>
              <w:rPr>
                <w:rFonts w:eastAsia="Calibri Light"/>
                <w:sz w:val="24"/>
                <w:szCs w:val="24"/>
              </w:rPr>
            </w:pPr>
            <w:r w:rsidRPr="00273D0F">
              <w:rPr>
                <w:rFonts w:eastAsia="Calibri Light"/>
                <w:sz w:val="24"/>
                <w:szCs w:val="24"/>
              </w:rPr>
              <w:t>Organizational Citizenship Behavior</w:t>
            </w:r>
          </w:p>
        </w:tc>
        <w:tc>
          <w:tcPr>
            <w:tcW w:w="1410" w:type="dxa"/>
            <w:tcBorders>
              <w:top w:val="single" w:sz="4" w:space="0" w:color="000000"/>
              <w:left w:val="single" w:sz="4" w:space="0" w:color="000000"/>
              <w:bottom w:val="single" w:sz="4" w:space="0" w:color="000000"/>
              <w:right w:val="single" w:sz="4" w:space="0" w:color="000000"/>
            </w:tcBorders>
          </w:tcPr>
          <w:p w14:paraId="6600A5AD" w14:textId="77777777" w:rsidR="004627E2" w:rsidRPr="00273D0F" w:rsidRDefault="004627E2" w:rsidP="00884631">
            <w:pPr>
              <w:widowControl w:val="0"/>
              <w:autoSpaceDE w:val="0"/>
              <w:autoSpaceDN w:val="0"/>
              <w:spacing w:before="19" w:after="0" w:line="360" w:lineRule="auto"/>
              <w:ind w:right="519"/>
              <w:jc w:val="center"/>
              <w:rPr>
                <w:rFonts w:eastAsia="Calibri Light"/>
                <w:sz w:val="24"/>
                <w:szCs w:val="24"/>
              </w:rPr>
            </w:pPr>
            <w:r w:rsidRPr="00273D0F">
              <w:rPr>
                <w:rFonts w:eastAsia="Calibri Light"/>
                <w:sz w:val="24"/>
                <w:szCs w:val="24"/>
              </w:rPr>
              <w:t>0.085</w:t>
            </w:r>
          </w:p>
        </w:tc>
        <w:tc>
          <w:tcPr>
            <w:tcW w:w="1398" w:type="dxa"/>
            <w:tcBorders>
              <w:top w:val="single" w:sz="4" w:space="0" w:color="000000"/>
              <w:left w:val="single" w:sz="4" w:space="0" w:color="000000"/>
              <w:bottom w:val="single" w:sz="4" w:space="0" w:color="000000"/>
              <w:right w:val="single" w:sz="4" w:space="0" w:color="000000"/>
            </w:tcBorders>
          </w:tcPr>
          <w:p w14:paraId="41E0D2F6" w14:textId="77777777" w:rsidR="004627E2" w:rsidRPr="00273D0F" w:rsidRDefault="004627E2" w:rsidP="00884631">
            <w:pPr>
              <w:widowControl w:val="0"/>
              <w:autoSpaceDE w:val="0"/>
              <w:autoSpaceDN w:val="0"/>
              <w:spacing w:before="19" w:after="0" w:line="360" w:lineRule="auto"/>
              <w:ind w:left="209" w:right="192"/>
              <w:jc w:val="center"/>
              <w:rPr>
                <w:rFonts w:eastAsia="Calibri Light"/>
                <w:sz w:val="24"/>
                <w:szCs w:val="24"/>
              </w:rPr>
            </w:pPr>
            <w:r w:rsidRPr="00273D0F">
              <w:rPr>
                <w:rFonts w:eastAsia="Calibri Light"/>
                <w:sz w:val="24"/>
                <w:szCs w:val="24"/>
              </w:rPr>
              <w:t>0.206</w:t>
            </w:r>
          </w:p>
        </w:tc>
        <w:tc>
          <w:tcPr>
            <w:tcW w:w="2579" w:type="dxa"/>
            <w:tcBorders>
              <w:top w:val="single" w:sz="4" w:space="0" w:color="000000"/>
              <w:left w:val="single" w:sz="4" w:space="0" w:color="000000"/>
              <w:bottom w:val="single" w:sz="4" w:space="0" w:color="000000"/>
              <w:right w:val="single" w:sz="4" w:space="0" w:color="000000"/>
            </w:tcBorders>
          </w:tcPr>
          <w:p w14:paraId="6909FD88" w14:textId="77777777" w:rsidR="004627E2" w:rsidRPr="00273D0F" w:rsidRDefault="004627E2" w:rsidP="00884631">
            <w:pPr>
              <w:widowControl w:val="0"/>
              <w:autoSpaceDE w:val="0"/>
              <w:autoSpaceDN w:val="0"/>
              <w:spacing w:before="19" w:after="0" w:line="360" w:lineRule="auto"/>
              <w:ind w:left="390" w:right="367"/>
              <w:jc w:val="center"/>
              <w:rPr>
                <w:rFonts w:eastAsia="Calibri Light"/>
                <w:b/>
                <w:sz w:val="24"/>
                <w:szCs w:val="24"/>
              </w:rPr>
            </w:pPr>
            <w:r w:rsidRPr="00273D0F">
              <w:rPr>
                <w:rFonts w:eastAsia="Calibri Light"/>
                <w:b/>
                <w:sz w:val="24"/>
                <w:szCs w:val="24"/>
              </w:rPr>
              <w:t>0.927</w:t>
            </w:r>
          </w:p>
        </w:tc>
      </w:tr>
    </w:tbl>
    <w:p w14:paraId="05A45BD9" w14:textId="77777777" w:rsidR="004627E2" w:rsidRPr="00273D0F" w:rsidRDefault="004627E2" w:rsidP="004627E2">
      <w:pPr>
        <w:spacing w:line="360" w:lineRule="auto"/>
        <w:rPr>
          <w:sz w:val="24"/>
          <w:szCs w:val="24"/>
        </w:rPr>
      </w:pPr>
    </w:p>
    <w:p w14:paraId="0D644FB4" w14:textId="229EE614" w:rsidR="004627E2" w:rsidRDefault="004627E2" w:rsidP="004627E2">
      <w:pPr>
        <w:pStyle w:val="Heading1"/>
        <w:spacing w:line="360" w:lineRule="auto"/>
        <w:rPr>
          <w:rFonts w:eastAsia="Calibri"/>
          <w:b w:val="0"/>
          <w:bCs w:val="0"/>
          <w:kern w:val="0"/>
          <w:sz w:val="24"/>
          <w:szCs w:val="24"/>
        </w:rPr>
      </w:pPr>
      <w:r w:rsidRPr="00273D0F">
        <w:rPr>
          <w:rFonts w:eastAsia="Calibri"/>
          <w:b w:val="0"/>
          <w:bCs w:val="0"/>
          <w:kern w:val="0"/>
          <w:sz w:val="24"/>
          <w:szCs w:val="24"/>
        </w:rPr>
        <w:t>Act in accordance with the reliability and validity of the test, a structural model was formulated considering the dimensions of the study where different job engagement and job satisfaction method were the independent variables and employees citizenship behavior was the dependent variable. Considering the two dimensions like job engagement and job satisfaction four latent items were concluded. These constructs have a direct effect on the dependent variable grievance handling mechanism. Table 3 shows the results of the structural modeling. The t statistics show that all the constructs of the study have a value of more than 1.96 which is the standard value to be declared a relationship is significant enough (Benitez et al., 2020). According to the model, the values for job engagement constructs are β = 0.608, t-statistics = 7.54 and job satisfaction constructs are β = 0.232, t-statistics = 1.993 Therefore, all the determinants are supported by structural equation modeling.</w:t>
      </w:r>
    </w:p>
    <w:p w14:paraId="4507DAD3" w14:textId="5962A386" w:rsidR="004627E2" w:rsidRDefault="004627E2" w:rsidP="004627E2"/>
    <w:p w14:paraId="38282179" w14:textId="7698F7F8" w:rsidR="004627E2" w:rsidRDefault="004627E2" w:rsidP="004627E2"/>
    <w:p w14:paraId="656DDD34" w14:textId="42CBF453" w:rsidR="004627E2" w:rsidRDefault="004627E2" w:rsidP="004627E2"/>
    <w:p w14:paraId="2568E53A" w14:textId="442EAA14" w:rsidR="004627E2" w:rsidRDefault="004627E2" w:rsidP="004627E2"/>
    <w:p w14:paraId="4D3F8A18" w14:textId="19A1A9D7" w:rsidR="004627E2" w:rsidRDefault="004627E2" w:rsidP="004627E2"/>
    <w:p w14:paraId="69FD5EE4" w14:textId="382E3D1A" w:rsidR="004627E2" w:rsidRDefault="004627E2" w:rsidP="004627E2"/>
    <w:p w14:paraId="60EAD3FA" w14:textId="2BD30D3E" w:rsidR="004627E2" w:rsidRDefault="004627E2" w:rsidP="004627E2"/>
    <w:p w14:paraId="5AAFBAD2" w14:textId="77777777" w:rsidR="004627E2" w:rsidRPr="004627E2" w:rsidRDefault="004627E2" w:rsidP="004627E2"/>
    <w:p w14:paraId="5FF530A7" w14:textId="44ED544C" w:rsidR="004627E2" w:rsidRPr="004627E2" w:rsidRDefault="004627E2" w:rsidP="004627E2">
      <w:pPr>
        <w:pStyle w:val="Heading2"/>
        <w:spacing w:before="163" w:after="0" w:line="360" w:lineRule="auto"/>
        <w:ind w:right="176"/>
        <w:jc w:val="center"/>
        <w:rPr>
          <w:szCs w:val="24"/>
        </w:rPr>
      </w:pPr>
      <w:r w:rsidRPr="00273D0F">
        <w:rPr>
          <w:szCs w:val="24"/>
        </w:rPr>
        <w:lastRenderedPageBreak/>
        <w:t>Table</w:t>
      </w:r>
      <w:r w:rsidRPr="00273D0F">
        <w:rPr>
          <w:spacing w:val="-4"/>
          <w:szCs w:val="24"/>
        </w:rPr>
        <w:t xml:space="preserve"> </w:t>
      </w:r>
      <w:r w:rsidRPr="00273D0F">
        <w:rPr>
          <w:szCs w:val="24"/>
        </w:rPr>
        <w:t>4:</w:t>
      </w:r>
      <w:r w:rsidRPr="00273D0F">
        <w:rPr>
          <w:spacing w:val="-3"/>
          <w:szCs w:val="24"/>
        </w:rPr>
        <w:t xml:space="preserve"> </w:t>
      </w:r>
      <w:r w:rsidRPr="00273D0F">
        <w:rPr>
          <w:szCs w:val="24"/>
        </w:rPr>
        <w:t>Structural</w:t>
      </w:r>
      <w:r w:rsidRPr="00273D0F">
        <w:rPr>
          <w:spacing w:val="-3"/>
          <w:szCs w:val="24"/>
        </w:rPr>
        <w:t xml:space="preserve"> </w:t>
      </w:r>
      <w:r w:rsidRPr="00273D0F">
        <w:rPr>
          <w:szCs w:val="24"/>
        </w:rPr>
        <w:t>Model</w:t>
      </w:r>
    </w:p>
    <w:tbl>
      <w:tblPr>
        <w:tblpPr w:leftFromText="180" w:rightFromText="180" w:vertAnchor="text" w:horzAnchor="margin" w:tblpY="147"/>
        <w:tblW w:w="9250" w:type="dxa"/>
        <w:tblLook w:val="04A0" w:firstRow="1" w:lastRow="0" w:firstColumn="1" w:lastColumn="0" w:noHBand="0" w:noVBand="1"/>
      </w:tblPr>
      <w:tblGrid>
        <w:gridCol w:w="1268"/>
        <w:gridCol w:w="722"/>
        <w:gridCol w:w="720"/>
        <w:gridCol w:w="1109"/>
        <w:gridCol w:w="1034"/>
        <w:gridCol w:w="814"/>
        <w:gridCol w:w="837"/>
        <w:gridCol w:w="751"/>
        <w:gridCol w:w="862"/>
        <w:gridCol w:w="1133"/>
      </w:tblGrid>
      <w:tr w:rsidR="004627E2" w:rsidRPr="00273D0F" w14:paraId="574C3183" w14:textId="77777777" w:rsidTr="00884631">
        <w:trPr>
          <w:trHeight w:val="400"/>
        </w:trPr>
        <w:tc>
          <w:tcPr>
            <w:tcW w:w="126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586EDA" w14:textId="77777777" w:rsidR="004627E2" w:rsidRPr="004627E2" w:rsidRDefault="004627E2" w:rsidP="00884631">
            <w:pPr>
              <w:spacing w:line="360" w:lineRule="auto"/>
              <w:rPr>
                <w:b/>
                <w:bCs/>
                <w:color w:val="000000"/>
              </w:rPr>
            </w:pPr>
            <w:r w:rsidRPr="004627E2">
              <w:rPr>
                <w:b/>
                <w:bCs/>
                <w:color w:val="000000"/>
              </w:rPr>
              <w:t>Hypothesis</w:t>
            </w:r>
          </w:p>
        </w:tc>
        <w:tc>
          <w:tcPr>
            <w:tcW w:w="722" w:type="dxa"/>
            <w:tcBorders>
              <w:top w:val="single" w:sz="4" w:space="0" w:color="auto"/>
              <w:left w:val="nil"/>
              <w:bottom w:val="single" w:sz="4" w:space="0" w:color="auto"/>
              <w:right w:val="single" w:sz="4" w:space="0" w:color="auto"/>
            </w:tcBorders>
            <w:shd w:val="clear" w:color="auto" w:fill="auto"/>
            <w:noWrap/>
            <w:vAlign w:val="bottom"/>
            <w:hideMark/>
          </w:tcPr>
          <w:p w14:paraId="47A18885" w14:textId="77777777" w:rsidR="004627E2" w:rsidRPr="004627E2" w:rsidRDefault="004627E2" w:rsidP="00884631">
            <w:pPr>
              <w:spacing w:line="360" w:lineRule="auto"/>
              <w:rPr>
                <w:b/>
                <w:bCs/>
                <w:color w:val="000000"/>
              </w:rPr>
            </w:pPr>
            <w:r w:rsidRPr="004627E2">
              <w:rPr>
                <w:b/>
                <w:bCs/>
                <w:color w:val="000000"/>
              </w:rPr>
              <w:t>Path</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1AFF42AA" w14:textId="77777777" w:rsidR="004627E2" w:rsidRPr="004627E2" w:rsidRDefault="004627E2" w:rsidP="00884631">
            <w:pPr>
              <w:spacing w:line="360" w:lineRule="auto"/>
              <w:rPr>
                <w:b/>
                <w:bCs/>
                <w:color w:val="000000"/>
              </w:rPr>
            </w:pPr>
            <w:r w:rsidRPr="004627E2">
              <w:rPr>
                <w:b/>
                <w:bCs/>
                <w:color w:val="000000"/>
              </w:rPr>
              <w:t>Beta</w:t>
            </w:r>
          </w:p>
        </w:tc>
        <w:tc>
          <w:tcPr>
            <w:tcW w:w="1109" w:type="dxa"/>
            <w:tcBorders>
              <w:top w:val="single" w:sz="4" w:space="0" w:color="auto"/>
              <w:left w:val="nil"/>
              <w:bottom w:val="single" w:sz="4" w:space="0" w:color="auto"/>
              <w:right w:val="single" w:sz="4" w:space="0" w:color="auto"/>
            </w:tcBorders>
            <w:shd w:val="clear" w:color="auto" w:fill="auto"/>
            <w:noWrap/>
            <w:vAlign w:val="bottom"/>
            <w:hideMark/>
          </w:tcPr>
          <w:p w14:paraId="4DAD4042" w14:textId="77777777" w:rsidR="004627E2" w:rsidRPr="004627E2" w:rsidRDefault="004627E2" w:rsidP="00884631">
            <w:pPr>
              <w:spacing w:line="360" w:lineRule="auto"/>
              <w:rPr>
                <w:b/>
                <w:bCs/>
                <w:color w:val="000000"/>
              </w:rPr>
            </w:pPr>
            <w:r w:rsidRPr="004627E2">
              <w:rPr>
                <w:b/>
                <w:bCs/>
                <w:color w:val="000000"/>
              </w:rPr>
              <w:t>Standard deviation (STDEV)</w:t>
            </w:r>
          </w:p>
        </w:tc>
        <w:tc>
          <w:tcPr>
            <w:tcW w:w="1034" w:type="dxa"/>
            <w:tcBorders>
              <w:top w:val="single" w:sz="4" w:space="0" w:color="auto"/>
              <w:left w:val="nil"/>
              <w:bottom w:val="single" w:sz="4" w:space="0" w:color="auto"/>
              <w:right w:val="single" w:sz="4" w:space="0" w:color="auto"/>
            </w:tcBorders>
            <w:shd w:val="clear" w:color="auto" w:fill="auto"/>
            <w:noWrap/>
            <w:vAlign w:val="bottom"/>
            <w:hideMark/>
          </w:tcPr>
          <w:p w14:paraId="0A870F47" w14:textId="77777777" w:rsidR="004627E2" w:rsidRPr="004627E2" w:rsidRDefault="004627E2" w:rsidP="00884631">
            <w:pPr>
              <w:spacing w:line="360" w:lineRule="auto"/>
              <w:rPr>
                <w:b/>
                <w:bCs/>
                <w:color w:val="000000"/>
              </w:rPr>
            </w:pPr>
            <w:r w:rsidRPr="004627E2">
              <w:rPr>
                <w:b/>
                <w:bCs/>
                <w:color w:val="000000"/>
              </w:rPr>
              <w:t xml:space="preserve">T statistics </w:t>
            </w:r>
          </w:p>
        </w:tc>
        <w:tc>
          <w:tcPr>
            <w:tcW w:w="814" w:type="dxa"/>
            <w:tcBorders>
              <w:top w:val="single" w:sz="4" w:space="0" w:color="auto"/>
              <w:left w:val="nil"/>
              <w:bottom w:val="single" w:sz="4" w:space="0" w:color="auto"/>
              <w:right w:val="single" w:sz="4" w:space="0" w:color="auto"/>
            </w:tcBorders>
            <w:shd w:val="clear" w:color="auto" w:fill="auto"/>
            <w:noWrap/>
            <w:vAlign w:val="bottom"/>
            <w:hideMark/>
          </w:tcPr>
          <w:p w14:paraId="7A61CE76" w14:textId="77777777" w:rsidR="004627E2" w:rsidRPr="004627E2" w:rsidRDefault="004627E2" w:rsidP="00884631">
            <w:pPr>
              <w:spacing w:line="360" w:lineRule="auto"/>
              <w:rPr>
                <w:b/>
                <w:bCs/>
                <w:color w:val="000000"/>
              </w:rPr>
            </w:pPr>
            <w:r w:rsidRPr="004627E2">
              <w:rPr>
                <w:b/>
                <w:bCs/>
                <w:color w:val="000000"/>
              </w:rPr>
              <w:t>P values</w:t>
            </w:r>
          </w:p>
        </w:tc>
        <w:tc>
          <w:tcPr>
            <w:tcW w:w="837" w:type="dxa"/>
            <w:tcBorders>
              <w:top w:val="single" w:sz="4" w:space="0" w:color="auto"/>
              <w:left w:val="nil"/>
              <w:bottom w:val="single" w:sz="4" w:space="0" w:color="auto"/>
              <w:right w:val="single" w:sz="4" w:space="0" w:color="auto"/>
            </w:tcBorders>
            <w:shd w:val="clear" w:color="auto" w:fill="auto"/>
            <w:noWrap/>
            <w:vAlign w:val="bottom"/>
            <w:hideMark/>
          </w:tcPr>
          <w:p w14:paraId="153A8380" w14:textId="77777777" w:rsidR="004627E2" w:rsidRPr="004627E2" w:rsidRDefault="004627E2" w:rsidP="00884631">
            <w:pPr>
              <w:spacing w:line="360" w:lineRule="auto"/>
              <w:rPr>
                <w:b/>
                <w:bCs/>
                <w:color w:val="000000"/>
              </w:rPr>
            </w:pPr>
            <w:r w:rsidRPr="004627E2">
              <w:rPr>
                <w:b/>
                <w:bCs/>
                <w:color w:val="000000"/>
              </w:rPr>
              <w:t>Lower Limit 5%</w:t>
            </w:r>
          </w:p>
        </w:tc>
        <w:tc>
          <w:tcPr>
            <w:tcW w:w="751" w:type="dxa"/>
            <w:tcBorders>
              <w:top w:val="single" w:sz="4" w:space="0" w:color="auto"/>
              <w:left w:val="nil"/>
              <w:bottom w:val="single" w:sz="4" w:space="0" w:color="auto"/>
              <w:right w:val="single" w:sz="4" w:space="0" w:color="auto"/>
            </w:tcBorders>
            <w:shd w:val="clear" w:color="auto" w:fill="auto"/>
            <w:noWrap/>
            <w:vAlign w:val="bottom"/>
            <w:hideMark/>
          </w:tcPr>
          <w:p w14:paraId="00D37815" w14:textId="77777777" w:rsidR="004627E2" w:rsidRPr="004627E2" w:rsidRDefault="004627E2" w:rsidP="00884631">
            <w:pPr>
              <w:spacing w:line="360" w:lineRule="auto"/>
              <w:rPr>
                <w:b/>
                <w:bCs/>
                <w:color w:val="000000"/>
              </w:rPr>
            </w:pPr>
            <w:proofErr w:type="spellStart"/>
            <w:r w:rsidRPr="004627E2">
              <w:rPr>
                <w:b/>
                <w:bCs/>
                <w:color w:val="000000"/>
              </w:rPr>
              <w:t>Uper</w:t>
            </w:r>
            <w:proofErr w:type="spellEnd"/>
            <w:r w:rsidRPr="004627E2">
              <w:rPr>
                <w:b/>
                <w:bCs/>
                <w:color w:val="000000"/>
              </w:rPr>
              <w:t xml:space="preserve"> Limit 95%</w:t>
            </w:r>
          </w:p>
        </w:tc>
        <w:tc>
          <w:tcPr>
            <w:tcW w:w="862" w:type="dxa"/>
            <w:tcBorders>
              <w:top w:val="single" w:sz="4" w:space="0" w:color="auto"/>
              <w:left w:val="nil"/>
              <w:bottom w:val="single" w:sz="4" w:space="0" w:color="auto"/>
              <w:right w:val="single" w:sz="4" w:space="0" w:color="auto"/>
            </w:tcBorders>
          </w:tcPr>
          <w:p w14:paraId="4BB2620B" w14:textId="77777777" w:rsidR="004627E2" w:rsidRPr="004627E2" w:rsidRDefault="004627E2" w:rsidP="00884631">
            <w:pPr>
              <w:spacing w:line="360" w:lineRule="auto"/>
              <w:rPr>
                <w:b/>
                <w:bCs/>
                <w:color w:val="000000"/>
              </w:rPr>
            </w:pPr>
            <w:r w:rsidRPr="004627E2">
              <w:rPr>
                <w:b/>
                <w:bCs/>
                <w:color w:val="000000"/>
              </w:rPr>
              <w:t>R-square</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68247B" w14:textId="77777777" w:rsidR="004627E2" w:rsidRPr="004627E2" w:rsidRDefault="004627E2" w:rsidP="00884631">
            <w:pPr>
              <w:spacing w:line="360" w:lineRule="auto"/>
              <w:rPr>
                <w:b/>
                <w:bCs/>
                <w:color w:val="000000"/>
              </w:rPr>
            </w:pPr>
            <w:r w:rsidRPr="004627E2">
              <w:rPr>
                <w:b/>
                <w:bCs/>
                <w:color w:val="000000"/>
              </w:rPr>
              <w:t xml:space="preserve">Decision </w:t>
            </w:r>
          </w:p>
        </w:tc>
      </w:tr>
      <w:tr w:rsidR="004627E2" w:rsidRPr="00273D0F" w14:paraId="4CDC97DF" w14:textId="77777777" w:rsidTr="004627E2">
        <w:trPr>
          <w:trHeight w:val="1250"/>
        </w:trPr>
        <w:tc>
          <w:tcPr>
            <w:tcW w:w="1268" w:type="dxa"/>
            <w:tcBorders>
              <w:top w:val="nil"/>
              <w:left w:val="single" w:sz="4" w:space="0" w:color="auto"/>
              <w:bottom w:val="single" w:sz="4" w:space="0" w:color="auto"/>
              <w:right w:val="single" w:sz="4" w:space="0" w:color="auto"/>
            </w:tcBorders>
            <w:shd w:val="clear" w:color="auto" w:fill="auto"/>
            <w:noWrap/>
            <w:vAlign w:val="bottom"/>
            <w:hideMark/>
          </w:tcPr>
          <w:p w14:paraId="21145C96" w14:textId="77777777" w:rsidR="004627E2" w:rsidRPr="004627E2" w:rsidRDefault="004627E2" w:rsidP="00884631">
            <w:pPr>
              <w:spacing w:line="360" w:lineRule="auto"/>
              <w:rPr>
                <w:color w:val="000000"/>
              </w:rPr>
            </w:pPr>
            <w:r w:rsidRPr="004627E2">
              <w:rPr>
                <w:color w:val="000000"/>
              </w:rPr>
              <w:t> H1</w:t>
            </w:r>
          </w:p>
        </w:tc>
        <w:tc>
          <w:tcPr>
            <w:tcW w:w="722" w:type="dxa"/>
            <w:tcBorders>
              <w:top w:val="nil"/>
              <w:left w:val="nil"/>
              <w:bottom w:val="single" w:sz="4" w:space="0" w:color="auto"/>
              <w:right w:val="single" w:sz="4" w:space="0" w:color="auto"/>
            </w:tcBorders>
            <w:shd w:val="clear" w:color="auto" w:fill="auto"/>
            <w:noWrap/>
            <w:hideMark/>
          </w:tcPr>
          <w:p w14:paraId="2530B2D9" w14:textId="77777777" w:rsidR="004627E2" w:rsidRPr="004627E2" w:rsidRDefault="004627E2" w:rsidP="00884631">
            <w:pPr>
              <w:spacing w:line="360" w:lineRule="auto"/>
              <w:rPr>
                <w:color w:val="000000"/>
              </w:rPr>
            </w:pPr>
            <w:r w:rsidRPr="004627E2">
              <w:rPr>
                <w:noProof/>
              </w:rPr>
              <mc:AlternateContent>
                <mc:Choice Requires="wps">
                  <w:drawing>
                    <wp:anchor distT="0" distB="0" distL="114300" distR="114300" simplePos="0" relativeHeight="251659264" behindDoc="0" locked="0" layoutInCell="1" allowOverlap="1" wp14:anchorId="7B523966" wp14:editId="1C70E54F">
                      <wp:simplePos x="0" y="0"/>
                      <wp:positionH relativeFrom="column">
                        <wp:posOffset>146050</wp:posOffset>
                      </wp:positionH>
                      <wp:positionV relativeFrom="paragraph">
                        <wp:posOffset>69215</wp:posOffset>
                      </wp:positionV>
                      <wp:extent cx="209550" cy="45719"/>
                      <wp:effectExtent l="0" t="38100" r="76200" b="69215"/>
                      <wp:wrapNone/>
                      <wp:docPr id="6" name="Straight Arrow Connector 6"/>
                      <wp:cNvGraphicFramePr/>
                      <a:graphic xmlns:a="http://schemas.openxmlformats.org/drawingml/2006/main">
                        <a:graphicData uri="http://schemas.microsoft.com/office/word/2010/wordprocessingShape">
                          <wps:wsp>
                            <wps:cNvCnPr/>
                            <wps:spPr>
                              <a:xfrm>
                                <a:off x="0" y="0"/>
                                <a:ext cx="20955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00233B5" id="_x0000_t32" coordsize="21600,21600" o:spt="32" o:oned="t" path="m,l21600,21600e" filled="f">
                      <v:path arrowok="t" fillok="f" o:connecttype="none"/>
                      <o:lock v:ext="edit" shapetype="t"/>
                    </v:shapetype>
                    <v:shape id="Straight Arrow Connector 6" o:spid="_x0000_s1026" type="#_x0000_t32" style="position:absolute;margin-left:11.5pt;margin-top:5.45pt;width:16.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" strokecolor="black [3200]" strokeweight=".5pt">
                      <v:stroke endarrow="block" joinstyle="miter"/>
                    </v:shape>
                  </w:pict>
                </mc:Fallback>
              </mc:AlternateContent>
            </w:r>
            <w:r w:rsidRPr="004627E2">
              <w:t>JE OCB</w:t>
            </w:r>
          </w:p>
        </w:tc>
        <w:tc>
          <w:tcPr>
            <w:tcW w:w="720" w:type="dxa"/>
            <w:tcBorders>
              <w:top w:val="nil"/>
              <w:left w:val="nil"/>
              <w:bottom w:val="single" w:sz="4" w:space="0" w:color="auto"/>
              <w:right w:val="single" w:sz="4" w:space="0" w:color="auto"/>
            </w:tcBorders>
            <w:shd w:val="clear" w:color="auto" w:fill="auto"/>
            <w:noWrap/>
            <w:vAlign w:val="bottom"/>
            <w:hideMark/>
          </w:tcPr>
          <w:p w14:paraId="5849E5D4" w14:textId="77777777" w:rsidR="004627E2" w:rsidRPr="004627E2" w:rsidRDefault="004627E2" w:rsidP="00884631">
            <w:pPr>
              <w:spacing w:line="360" w:lineRule="auto"/>
              <w:rPr>
                <w:color w:val="000000"/>
              </w:rPr>
            </w:pPr>
            <w:r w:rsidRPr="004627E2">
              <w:rPr>
                <w:color w:val="000000"/>
              </w:rPr>
              <w:t>0.608</w:t>
            </w:r>
          </w:p>
        </w:tc>
        <w:tc>
          <w:tcPr>
            <w:tcW w:w="1109" w:type="dxa"/>
            <w:tcBorders>
              <w:top w:val="nil"/>
              <w:left w:val="nil"/>
              <w:bottom w:val="single" w:sz="4" w:space="0" w:color="auto"/>
              <w:right w:val="single" w:sz="4" w:space="0" w:color="auto"/>
            </w:tcBorders>
            <w:shd w:val="clear" w:color="auto" w:fill="auto"/>
            <w:noWrap/>
            <w:vAlign w:val="bottom"/>
            <w:hideMark/>
          </w:tcPr>
          <w:p w14:paraId="2602DC4B" w14:textId="77777777" w:rsidR="004627E2" w:rsidRPr="004627E2" w:rsidRDefault="004627E2" w:rsidP="00884631">
            <w:pPr>
              <w:spacing w:line="360" w:lineRule="auto"/>
              <w:rPr>
                <w:color w:val="000000"/>
              </w:rPr>
            </w:pPr>
            <w:r w:rsidRPr="004627E2">
              <w:rPr>
                <w:color w:val="000000"/>
              </w:rPr>
              <w:t>0.081</w:t>
            </w:r>
          </w:p>
        </w:tc>
        <w:tc>
          <w:tcPr>
            <w:tcW w:w="1034" w:type="dxa"/>
            <w:tcBorders>
              <w:top w:val="nil"/>
              <w:left w:val="nil"/>
              <w:bottom w:val="single" w:sz="4" w:space="0" w:color="auto"/>
              <w:right w:val="single" w:sz="4" w:space="0" w:color="auto"/>
            </w:tcBorders>
            <w:shd w:val="clear" w:color="auto" w:fill="auto"/>
            <w:noWrap/>
            <w:vAlign w:val="bottom"/>
            <w:hideMark/>
          </w:tcPr>
          <w:p w14:paraId="56CA00C3" w14:textId="77777777" w:rsidR="004627E2" w:rsidRPr="004627E2" w:rsidRDefault="004627E2" w:rsidP="00884631">
            <w:pPr>
              <w:spacing w:line="360" w:lineRule="auto"/>
              <w:rPr>
                <w:color w:val="000000"/>
              </w:rPr>
            </w:pPr>
            <w:r w:rsidRPr="004627E2">
              <w:rPr>
                <w:color w:val="000000"/>
              </w:rPr>
              <w:t>7.54</w:t>
            </w:r>
          </w:p>
        </w:tc>
        <w:tc>
          <w:tcPr>
            <w:tcW w:w="814" w:type="dxa"/>
            <w:tcBorders>
              <w:top w:val="nil"/>
              <w:left w:val="nil"/>
              <w:bottom w:val="single" w:sz="4" w:space="0" w:color="auto"/>
              <w:right w:val="single" w:sz="4" w:space="0" w:color="auto"/>
            </w:tcBorders>
            <w:shd w:val="clear" w:color="auto" w:fill="auto"/>
            <w:noWrap/>
            <w:vAlign w:val="bottom"/>
            <w:hideMark/>
          </w:tcPr>
          <w:p w14:paraId="1E8C18AD" w14:textId="77777777" w:rsidR="004627E2" w:rsidRPr="004627E2" w:rsidRDefault="004627E2" w:rsidP="00884631">
            <w:pPr>
              <w:spacing w:line="360" w:lineRule="auto"/>
              <w:rPr>
                <w:color w:val="000000"/>
              </w:rPr>
            </w:pPr>
            <w:r w:rsidRPr="004627E2">
              <w:rPr>
                <w:color w:val="000000"/>
              </w:rPr>
              <w:t>0</w:t>
            </w:r>
          </w:p>
        </w:tc>
        <w:tc>
          <w:tcPr>
            <w:tcW w:w="837" w:type="dxa"/>
            <w:tcBorders>
              <w:top w:val="nil"/>
              <w:left w:val="nil"/>
              <w:bottom w:val="single" w:sz="4" w:space="0" w:color="auto"/>
              <w:right w:val="single" w:sz="4" w:space="0" w:color="auto"/>
            </w:tcBorders>
            <w:shd w:val="clear" w:color="auto" w:fill="auto"/>
            <w:noWrap/>
            <w:vAlign w:val="bottom"/>
            <w:hideMark/>
          </w:tcPr>
          <w:p w14:paraId="7F9B6488" w14:textId="77777777" w:rsidR="004627E2" w:rsidRPr="004627E2" w:rsidRDefault="004627E2" w:rsidP="00884631">
            <w:pPr>
              <w:spacing w:line="360" w:lineRule="auto"/>
              <w:rPr>
                <w:color w:val="000000"/>
              </w:rPr>
            </w:pPr>
            <w:r w:rsidRPr="004627E2">
              <w:rPr>
                <w:color w:val="000000"/>
              </w:rPr>
              <w:t>0.468</w:t>
            </w:r>
          </w:p>
        </w:tc>
        <w:tc>
          <w:tcPr>
            <w:tcW w:w="751" w:type="dxa"/>
            <w:tcBorders>
              <w:top w:val="nil"/>
              <w:left w:val="nil"/>
              <w:bottom w:val="single" w:sz="4" w:space="0" w:color="auto"/>
              <w:right w:val="single" w:sz="4" w:space="0" w:color="auto"/>
            </w:tcBorders>
            <w:shd w:val="clear" w:color="auto" w:fill="auto"/>
            <w:noWrap/>
            <w:vAlign w:val="bottom"/>
            <w:hideMark/>
          </w:tcPr>
          <w:p w14:paraId="076CC4BF" w14:textId="77777777" w:rsidR="004627E2" w:rsidRPr="004627E2" w:rsidRDefault="004627E2" w:rsidP="00884631">
            <w:pPr>
              <w:spacing w:line="360" w:lineRule="auto"/>
              <w:rPr>
                <w:color w:val="000000"/>
              </w:rPr>
            </w:pPr>
            <w:r w:rsidRPr="004627E2">
              <w:rPr>
                <w:color w:val="000000"/>
              </w:rPr>
              <w:t>0.705</w:t>
            </w:r>
          </w:p>
        </w:tc>
        <w:tc>
          <w:tcPr>
            <w:tcW w:w="862" w:type="dxa"/>
            <w:vMerge w:val="restart"/>
            <w:tcBorders>
              <w:top w:val="single" w:sz="4" w:space="0" w:color="auto"/>
              <w:left w:val="nil"/>
              <w:right w:val="single" w:sz="4" w:space="0" w:color="auto"/>
            </w:tcBorders>
          </w:tcPr>
          <w:p w14:paraId="72C4994B" w14:textId="77777777" w:rsidR="004627E2" w:rsidRPr="004627E2" w:rsidRDefault="004627E2" w:rsidP="00884631">
            <w:pPr>
              <w:spacing w:line="360" w:lineRule="auto"/>
              <w:rPr>
                <w:color w:val="000000"/>
              </w:rPr>
            </w:pPr>
          </w:p>
          <w:p w14:paraId="7B39BE24" w14:textId="77777777" w:rsidR="004627E2" w:rsidRPr="004627E2" w:rsidRDefault="004627E2" w:rsidP="00884631">
            <w:pPr>
              <w:spacing w:line="360" w:lineRule="auto"/>
              <w:rPr>
                <w:color w:val="000000"/>
              </w:rPr>
            </w:pPr>
            <w:r w:rsidRPr="004627E2">
              <w:rPr>
                <w:color w:val="000000"/>
              </w:rPr>
              <w:t>55%</w:t>
            </w: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405A7E" w14:textId="77777777" w:rsidR="004627E2" w:rsidRPr="004627E2" w:rsidRDefault="004627E2" w:rsidP="00884631">
            <w:pPr>
              <w:spacing w:line="360" w:lineRule="auto"/>
              <w:rPr>
                <w:color w:val="000000"/>
              </w:rPr>
            </w:pPr>
            <w:r w:rsidRPr="004627E2">
              <w:rPr>
                <w:color w:val="000000"/>
              </w:rPr>
              <w:t>Supported</w:t>
            </w:r>
          </w:p>
        </w:tc>
      </w:tr>
      <w:tr w:rsidR="004627E2" w:rsidRPr="00273D0F" w14:paraId="352101FD" w14:textId="77777777" w:rsidTr="00884631">
        <w:trPr>
          <w:trHeight w:val="400"/>
        </w:trPr>
        <w:tc>
          <w:tcPr>
            <w:tcW w:w="1268" w:type="dxa"/>
            <w:tcBorders>
              <w:top w:val="nil"/>
              <w:left w:val="single" w:sz="4" w:space="0" w:color="auto"/>
              <w:bottom w:val="single" w:sz="4" w:space="0" w:color="auto"/>
              <w:right w:val="single" w:sz="4" w:space="0" w:color="auto"/>
            </w:tcBorders>
            <w:shd w:val="clear" w:color="auto" w:fill="auto"/>
            <w:noWrap/>
            <w:vAlign w:val="bottom"/>
            <w:hideMark/>
          </w:tcPr>
          <w:p w14:paraId="45BB28D8" w14:textId="77777777" w:rsidR="004627E2" w:rsidRPr="004627E2" w:rsidRDefault="004627E2" w:rsidP="00884631">
            <w:pPr>
              <w:spacing w:line="360" w:lineRule="auto"/>
              <w:rPr>
                <w:color w:val="000000"/>
              </w:rPr>
            </w:pPr>
            <w:r w:rsidRPr="004627E2">
              <w:rPr>
                <w:color w:val="000000"/>
              </w:rPr>
              <w:t> H2</w:t>
            </w:r>
          </w:p>
        </w:tc>
        <w:tc>
          <w:tcPr>
            <w:tcW w:w="722" w:type="dxa"/>
            <w:tcBorders>
              <w:top w:val="nil"/>
              <w:left w:val="nil"/>
              <w:bottom w:val="single" w:sz="4" w:space="0" w:color="auto"/>
              <w:right w:val="single" w:sz="4" w:space="0" w:color="auto"/>
            </w:tcBorders>
            <w:shd w:val="clear" w:color="auto" w:fill="auto"/>
            <w:noWrap/>
            <w:hideMark/>
          </w:tcPr>
          <w:p w14:paraId="381AB059" w14:textId="77777777" w:rsidR="004627E2" w:rsidRPr="004627E2" w:rsidRDefault="004627E2" w:rsidP="00884631">
            <w:pPr>
              <w:spacing w:line="360" w:lineRule="auto"/>
              <w:rPr>
                <w:color w:val="000000"/>
              </w:rPr>
            </w:pPr>
            <w:r w:rsidRPr="004627E2">
              <w:rPr>
                <w:noProof/>
              </w:rPr>
              <mc:AlternateContent>
                <mc:Choice Requires="wps">
                  <w:drawing>
                    <wp:anchor distT="0" distB="0" distL="114300" distR="114300" simplePos="0" relativeHeight="251660288" behindDoc="0" locked="0" layoutInCell="1" allowOverlap="1" wp14:anchorId="3219C6DD" wp14:editId="21EEEAD9">
                      <wp:simplePos x="0" y="0"/>
                      <wp:positionH relativeFrom="column">
                        <wp:posOffset>163830</wp:posOffset>
                      </wp:positionH>
                      <wp:positionV relativeFrom="paragraph">
                        <wp:posOffset>68580</wp:posOffset>
                      </wp:positionV>
                      <wp:extent cx="209550" cy="45719"/>
                      <wp:effectExtent l="0" t="38100" r="76200" b="69215"/>
                      <wp:wrapNone/>
                      <wp:docPr id="8" name="Straight Arrow Connector 8"/>
                      <wp:cNvGraphicFramePr/>
                      <a:graphic xmlns:a="http://schemas.openxmlformats.org/drawingml/2006/main">
                        <a:graphicData uri="http://schemas.microsoft.com/office/word/2010/wordprocessingShape">
                          <wps:wsp>
                            <wps:cNvCnPr/>
                            <wps:spPr>
                              <a:xfrm>
                                <a:off x="0" y="0"/>
                                <a:ext cx="20955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3DCF7C" id="Straight Arrow Connector 8" o:spid="_x0000_s1026" type="#_x0000_t32" style="position:absolute;margin-left:12.9pt;margin-top:5.4pt;width:16.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" strokecolor="black [3200]" strokeweight=".5pt">
                      <v:stroke endarrow="block" joinstyle="miter"/>
                    </v:shape>
                  </w:pict>
                </mc:Fallback>
              </mc:AlternateContent>
            </w:r>
            <w:r w:rsidRPr="004627E2">
              <w:t xml:space="preserve">JS </w:t>
            </w:r>
            <w:r w:rsidRPr="004627E2">
              <w:rPr>
                <w:spacing w:val="53"/>
              </w:rPr>
              <w:t xml:space="preserve"> </w:t>
            </w:r>
            <w:r w:rsidRPr="004627E2">
              <w:t>OCB</w:t>
            </w:r>
          </w:p>
        </w:tc>
        <w:tc>
          <w:tcPr>
            <w:tcW w:w="720" w:type="dxa"/>
            <w:tcBorders>
              <w:top w:val="nil"/>
              <w:left w:val="nil"/>
              <w:bottom w:val="single" w:sz="4" w:space="0" w:color="auto"/>
              <w:right w:val="single" w:sz="4" w:space="0" w:color="auto"/>
            </w:tcBorders>
            <w:shd w:val="clear" w:color="auto" w:fill="auto"/>
            <w:noWrap/>
            <w:vAlign w:val="bottom"/>
            <w:hideMark/>
          </w:tcPr>
          <w:p w14:paraId="72EC23EA" w14:textId="77777777" w:rsidR="004627E2" w:rsidRPr="004627E2" w:rsidRDefault="004627E2" w:rsidP="00884631">
            <w:pPr>
              <w:spacing w:line="360" w:lineRule="auto"/>
              <w:rPr>
                <w:color w:val="000000"/>
              </w:rPr>
            </w:pPr>
            <w:r w:rsidRPr="004627E2">
              <w:rPr>
                <w:color w:val="000000"/>
              </w:rPr>
              <w:t>0.232</w:t>
            </w:r>
          </w:p>
        </w:tc>
        <w:tc>
          <w:tcPr>
            <w:tcW w:w="1109" w:type="dxa"/>
            <w:tcBorders>
              <w:top w:val="nil"/>
              <w:left w:val="nil"/>
              <w:bottom w:val="single" w:sz="4" w:space="0" w:color="auto"/>
              <w:right w:val="single" w:sz="4" w:space="0" w:color="auto"/>
            </w:tcBorders>
            <w:shd w:val="clear" w:color="auto" w:fill="auto"/>
            <w:noWrap/>
            <w:vAlign w:val="bottom"/>
            <w:hideMark/>
          </w:tcPr>
          <w:p w14:paraId="682AC330" w14:textId="77777777" w:rsidR="004627E2" w:rsidRPr="004627E2" w:rsidRDefault="004627E2" w:rsidP="00884631">
            <w:pPr>
              <w:spacing w:line="360" w:lineRule="auto"/>
              <w:rPr>
                <w:color w:val="000000"/>
              </w:rPr>
            </w:pPr>
            <w:r w:rsidRPr="004627E2">
              <w:rPr>
                <w:color w:val="000000"/>
              </w:rPr>
              <w:t>0.117</w:t>
            </w:r>
          </w:p>
        </w:tc>
        <w:tc>
          <w:tcPr>
            <w:tcW w:w="1034" w:type="dxa"/>
            <w:tcBorders>
              <w:top w:val="nil"/>
              <w:left w:val="nil"/>
              <w:bottom w:val="single" w:sz="4" w:space="0" w:color="auto"/>
              <w:right w:val="single" w:sz="4" w:space="0" w:color="auto"/>
            </w:tcBorders>
            <w:shd w:val="clear" w:color="auto" w:fill="auto"/>
            <w:noWrap/>
            <w:vAlign w:val="bottom"/>
            <w:hideMark/>
          </w:tcPr>
          <w:p w14:paraId="4B8EF9F4" w14:textId="77777777" w:rsidR="004627E2" w:rsidRPr="004627E2" w:rsidRDefault="004627E2" w:rsidP="00884631">
            <w:pPr>
              <w:spacing w:line="360" w:lineRule="auto"/>
              <w:rPr>
                <w:color w:val="000000"/>
              </w:rPr>
            </w:pPr>
            <w:r w:rsidRPr="004627E2">
              <w:rPr>
                <w:color w:val="000000"/>
              </w:rPr>
              <w:t>1.993</w:t>
            </w:r>
          </w:p>
        </w:tc>
        <w:tc>
          <w:tcPr>
            <w:tcW w:w="814" w:type="dxa"/>
            <w:tcBorders>
              <w:top w:val="nil"/>
              <w:left w:val="nil"/>
              <w:bottom w:val="single" w:sz="4" w:space="0" w:color="auto"/>
              <w:right w:val="single" w:sz="4" w:space="0" w:color="auto"/>
            </w:tcBorders>
            <w:shd w:val="clear" w:color="auto" w:fill="auto"/>
            <w:noWrap/>
            <w:vAlign w:val="bottom"/>
            <w:hideMark/>
          </w:tcPr>
          <w:p w14:paraId="4717E699" w14:textId="77777777" w:rsidR="004627E2" w:rsidRPr="004627E2" w:rsidRDefault="004627E2" w:rsidP="00884631">
            <w:pPr>
              <w:spacing w:line="360" w:lineRule="auto"/>
              <w:rPr>
                <w:color w:val="000000"/>
              </w:rPr>
            </w:pPr>
            <w:r w:rsidRPr="004627E2">
              <w:rPr>
                <w:color w:val="000000"/>
              </w:rPr>
              <w:t>0.023</w:t>
            </w:r>
          </w:p>
        </w:tc>
        <w:tc>
          <w:tcPr>
            <w:tcW w:w="837" w:type="dxa"/>
            <w:tcBorders>
              <w:top w:val="nil"/>
              <w:left w:val="nil"/>
              <w:bottom w:val="single" w:sz="4" w:space="0" w:color="auto"/>
              <w:right w:val="single" w:sz="4" w:space="0" w:color="auto"/>
            </w:tcBorders>
            <w:shd w:val="clear" w:color="auto" w:fill="auto"/>
            <w:noWrap/>
            <w:vAlign w:val="bottom"/>
            <w:hideMark/>
          </w:tcPr>
          <w:p w14:paraId="7AF65711" w14:textId="77777777" w:rsidR="004627E2" w:rsidRPr="004627E2" w:rsidRDefault="004627E2" w:rsidP="00884631">
            <w:pPr>
              <w:spacing w:line="360" w:lineRule="auto"/>
              <w:rPr>
                <w:color w:val="000000"/>
              </w:rPr>
            </w:pPr>
            <w:r w:rsidRPr="004627E2">
              <w:rPr>
                <w:color w:val="000000"/>
              </w:rPr>
              <w:t>0.006</w:t>
            </w:r>
          </w:p>
        </w:tc>
        <w:tc>
          <w:tcPr>
            <w:tcW w:w="751" w:type="dxa"/>
            <w:tcBorders>
              <w:top w:val="nil"/>
              <w:left w:val="nil"/>
              <w:bottom w:val="single" w:sz="4" w:space="0" w:color="auto"/>
              <w:right w:val="single" w:sz="4" w:space="0" w:color="auto"/>
            </w:tcBorders>
            <w:shd w:val="clear" w:color="auto" w:fill="auto"/>
            <w:noWrap/>
            <w:vAlign w:val="bottom"/>
            <w:hideMark/>
          </w:tcPr>
          <w:p w14:paraId="57771F0F" w14:textId="77777777" w:rsidR="004627E2" w:rsidRPr="004627E2" w:rsidRDefault="004627E2" w:rsidP="00884631">
            <w:pPr>
              <w:spacing w:line="360" w:lineRule="auto"/>
              <w:rPr>
                <w:color w:val="000000"/>
              </w:rPr>
            </w:pPr>
            <w:r w:rsidRPr="004627E2">
              <w:rPr>
                <w:color w:val="000000"/>
              </w:rPr>
              <w:t>0.355</w:t>
            </w:r>
          </w:p>
        </w:tc>
        <w:tc>
          <w:tcPr>
            <w:tcW w:w="862" w:type="dxa"/>
            <w:vMerge/>
            <w:tcBorders>
              <w:left w:val="nil"/>
              <w:bottom w:val="single" w:sz="4" w:space="0" w:color="auto"/>
              <w:right w:val="single" w:sz="4" w:space="0" w:color="auto"/>
            </w:tcBorders>
          </w:tcPr>
          <w:p w14:paraId="0FEF7445" w14:textId="77777777" w:rsidR="004627E2" w:rsidRPr="004627E2" w:rsidRDefault="004627E2" w:rsidP="00884631">
            <w:pPr>
              <w:spacing w:line="360" w:lineRule="auto"/>
              <w:rPr>
                <w:color w:val="000000"/>
              </w:rPr>
            </w:pPr>
          </w:p>
        </w:tc>
        <w:tc>
          <w:tcPr>
            <w:tcW w:w="113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4C2B2B" w14:textId="77777777" w:rsidR="004627E2" w:rsidRPr="004627E2" w:rsidRDefault="004627E2" w:rsidP="00884631">
            <w:pPr>
              <w:spacing w:line="360" w:lineRule="auto"/>
              <w:rPr>
                <w:color w:val="000000"/>
              </w:rPr>
            </w:pPr>
            <w:r w:rsidRPr="004627E2">
              <w:rPr>
                <w:color w:val="000000"/>
              </w:rPr>
              <w:t>Supported</w:t>
            </w:r>
          </w:p>
        </w:tc>
      </w:tr>
    </w:tbl>
    <w:p w14:paraId="4E561A01" w14:textId="77777777" w:rsidR="004627E2" w:rsidRPr="00273D0F" w:rsidRDefault="004627E2" w:rsidP="004627E2">
      <w:pPr>
        <w:spacing w:line="360" w:lineRule="auto"/>
        <w:rPr>
          <w:sz w:val="24"/>
          <w:szCs w:val="24"/>
        </w:rPr>
      </w:pPr>
    </w:p>
    <w:p w14:paraId="5830830F" w14:textId="77777777" w:rsidR="004627E2" w:rsidRPr="00273D0F" w:rsidRDefault="004627E2" w:rsidP="004627E2">
      <w:pPr>
        <w:pStyle w:val="Heading1"/>
        <w:spacing w:line="360" w:lineRule="auto"/>
        <w:rPr>
          <w:sz w:val="24"/>
          <w:szCs w:val="24"/>
        </w:rPr>
      </w:pPr>
      <w:r w:rsidRPr="00273D0F">
        <w:rPr>
          <w:sz w:val="24"/>
          <w:szCs w:val="24"/>
        </w:rPr>
        <w:t>5. ANALYSIS OF THE STUDY</w:t>
      </w:r>
    </w:p>
    <w:p w14:paraId="5820C977" w14:textId="77777777" w:rsidR="004627E2" w:rsidRPr="00273D0F" w:rsidRDefault="004627E2" w:rsidP="004627E2">
      <w:pPr>
        <w:spacing w:line="360" w:lineRule="auto"/>
        <w:rPr>
          <w:sz w:val="24"/>
          <w:szCs w:val="24"/>
        </w:rPr>
      </w:pPr>
      <w:r w:rsidRPr="00273D0F">
        <w:rPr>
          <w:sz w:val="24"/>
          <w:szCs w:val="24"/>
        </w:rPr>
        <w:t xml:space="preserve">The major purpose of the research is to find the positive impact of job engagement and job satisfaction of universities faculties on organization citizenship behavior as it was not studied before in Bangladesh context. Some researchers studied the same variables in different fields and found similar results (Gayle, 2009). The primary outcome of the analysis showed job engagement job satisfaction has positive relationship with organizational citizenship behavior in the level faculties in the distinctive private universities. But the calculative study suggests that the most effective relation exist between job engagement and organizational citizenship behavior as the value of t statistics of this measurement has the highest score (7.54) and explains that job satisfaction and organizational citizenship behavior are correlated with each other but not strongly as t statistics value is (1.993). the R-square value of this is 55%, which indicates that the dependent variable, organizational citizenship behavior can be explained 55% through measuring the job engagement and job satisfaction. Each hypothesis is also accepted as t5he P values in less than .05. </w:t>
      </w:r>
    </w:p>
    <w:p w14:paraId="7CDDAD19" w14:textId="77777777" w:rsidR="004627E2" w:rsidRPr="00273D0F" w:rsidRDefault="004627E2" w:rsidP="004627E2">
      <w:pPr>
        <w:spacing w:line="360" w:lineRule="auto"/>
        <w:rPr>
          <w:b/>
          <w:bCs/>
          <w:sz w:val="24"/>
          <w:szCs w:val="24"/>
        </w:rPr>
      </w:pPr>
      <w:r w:rsidRPr="00273D0F">
        <w:rPr>
          <w:b/>
          <w:bCs/>
          <w:sz w:val="24"/>
          <w:szCs w:val="24"/>
        </w:rPr>
        <w:t>6. IMPLICATIONS AND CONCLUSIONS</w:t>
      </w:r>
    </w:p>
    <w:p w14:paraId="05DFBBF9" w14:textId="5FC7C8F1" w:rsidR="004627E2" w:rsidRPr="004627E2" w:rsidRDefault="004627E2" w:rsidP="004627E2">
      <w:pPr>
        <w:spacing w:line="360" w:lineRule="auto"/>
        <w:rPr>
          <w:sz w:val="24"/>
          <w:szCs w:val="24"/>
        </w:rPr>
      </w:pPr>
      <w:r w:rsidRPr="00273D0F">
        <w:rPr>
          <w:sz w:val="24"/>
          <w:szCs w:val="24"/>
        </w:rPr>
        <w:t xml:space="preserve">This study conducted through primary and secondary data with cross sectional method but like other researches it’s not out of limitation. Firstly, only 5 universities were the sample area for the job engagement ang job- satisfaction can be varies for many influential factors. Secondly, only the private universities were selected for collection of data which doesn’t represent all educational </w:t>
      </w:r>
      <w:r w:rsidRPr="00273D0F">
        <w:rPr>
          <w:sz w:val="24"/>
          <w:szCs w:val="24"/>
        </w:rPr>
        <w:lastRenderedPageBreak/>
        <w:t>institute and their organizational citizenship behavior. Third, common source biases might happen as the question answers were self-reported. Therefore, future researchers should consider the other factor that might help to collect data about employee's extra-role behaviors. Finally, the researcher should use the many others external factors that might have influence on organizational citizenship behavior. Today’s decision maker should be more careful and up to date about the extra role employees for the company’s betterment. Additionally, globalization and decentralization make the work environment tough to appraisal subordinate's performance, especially in harder areas such as creativity and proactivity (Buchner, 2007). From the above analysis this so clear that job engagement and job satisfaction increases the faculty’s organizational citizenship behavior or extra role behavior which increases the organizational overall performance finally. The manager should create more opportunity to engage the employee and ensure the factors that satisfy the employee for the betterment of the universities or organization.</w:t>
      </w:r>
    </w:p>
    <w:sdt>
      <w:sdtPr>
        <w:rPr>
          <w:rFonts w:eastAsia="Calibri"/>
          <w:b w:val="0"/>
          <w:bCs w:val="0"/>
          <w:kern w:val="0"/>
          <w:sz w:val="24"/>
          <w:szCs w:val="24"/>
        </w:rPr>
        <w:id w:val="-1869682815"/>
        <w:docPartObj>
          <w:docPartGallery w:val="Bibliographies"/>
          <w:docPartUnique/>
        </w:docPartObj>
      </w:sdtPr>
      <w:sdtContent>
        <w:p w14:paraId="733AE392" w14:textId="77777777" w:rsidR="004627E2" w:rsidRPr="00273D0F" w:rsidRDefault="004627E2" w:rsidP="004627E2">
          <w:pPr>
            <w:pStyle w:val="Heading1"/>
            <w:rPr>
              <w:sz w:val="24"/>
              <w:szCs w:val="24"/>
            </w:rPr>
          </w:pPr>
          <w:r w:rsidRPr="00273D0F">
            <w:rPr>
              <w:sz w:val="24"/>
              <w:szCs w:val="24"/>
            </w:rPr>
            <w:t>REFERENCES</w:t>
          </w:r>
        </w:p>
        <w:sdt>
          <w:sdtPr>
            <w:rPr>
              <w:sz w:val="24"/>
              <w:szCs w:val="24"/>
            </w:rPr>
            <w:id w:val="-573587230"/>
            <w:bibliography/>
          </w:sdtPr>
          <w:sdtContent>
            <w:p w14:paraId="35394702" w14:textId="3D1BE7F2" w:rsidR="004627E2" w:rsidRDefault="004627E2" w:rsidP="00CD77F1">
              <w:pPr>
                <w:pStyle w:val="Bibliography"/>
                <w:rPr>
                  <w:noProof/>
                  <w:sz w:val="24"/>
                  <w:szCs w:val="24"/>
                </w:rPr>
              </w:pPr>
              <w:r w:rsidRPr="00273D0F">
                <w:rPr>
                  <w:sz w:val="24"/>
                  <w:szCs w:val="24"/>
                </w:rPr>
                <w:fldChar w:fldCharType="begin"/>
              </w:r>
              <w:r w:rsidRPr="00273D0F">
                <w:rPr>
                  <w:sz w:val="24"/>
                  <w:szCs w:val="24"/>
                </w:rPr>
                <w:instrText xml:space="preserve"> BIBLIOGRAPHY </w:instrText>
              </w:r>
              <w:r w:rsidRPr="00273D0F">
                <w:rPr>
                  <w:sz w:val="24"/>
                  <w:szCs w:val="24"/>
                </w:rPr>
                <w:fldChar w:fldCharType="separate"/>
              </w:r>
            </w:p>
            <w:p w14:paraId="6F025892" w14:textId="77777777" w:rsidR="004627E2" w:rsidRDefault="004627E2" w:rsidP="004627E2">
              <w:pPr>
                <w:pStyle w:val="Bibliography"/>
                <w:ind w:left="720" w:hanging="720"/>
                <w:rPr>
                  <w:noProof/>
                </w:rPr>
              </w:pPr>
              <w:r>
                <w:rPr>
                  <w:noProof/>
                </w:rPr>
                <w:t xml:space="preserve">A.F.Fan, D. (2012). The Relationship between the Socio-Economic Status of Parents and Students' Academic Achievements in Social Studies. </w:t>
              </w:r>
              <w:r>
                <w:rPr>
                  <w:i/>
                  <w:iCs/>
                  <w:noProof/>
                </w:rPr>
                <w:t>SAGE Journals</w:t>
              </w:r>
              <w:r>
                <w:rPr>
                  <w:noProof/>
                </w:rPr>
                <w:t>, 99-103.</w:t>
              </w:r>
            </w:p>
            <w:p w14:paraId="480CC011" w14:textId="77777777" w:rsidR="004627E2" w:rsidRDefault="004627E2" w:rsidP="004627E2">
              <w:pPr>
                <w:pStyle w:val="Bibliography"/>
                <w:ind w:left="720" w:hanging="720"/>
                <w:rPr>
                  <w:noProof/>
                </w:rPr>
              </w:pPr>
              <w:r>
                <w:rPr>
                  <w:noProof/>
                </w:rPr>
                <w:t xml:space="preserve">Akyina, E. T. (2018). Socio-Economic Status Of Parents And Its Effects On The Academic Performance Of Students Of Yamfo Anglican Senior High School In The Brong Ahafo Region Of Ghana. </w:t>
              </w:r>
              <w:r>
                <w:rPr>
                  <w:i/>
                  <w:iCs/>
                  <w:noProof/>
                </w:rPr>
                <w:t xml:space="preserve">Advance in social science research journal </w:t>
              </w:r>
              <w:r>
                <w:rPr>
                  <w:noProof/>
                </w:rPr>
                <w:t>, 48-58.</w:t>
              </w:r>
            </w:p>
            <w:p w14:paraId="2C311CBA" w14:textId="77777777" w:rsidR="004627E2" w:rsidRDefault="004627E2" w:rsidP="004627E2">
              <w:pPr>
                <w:pStyle w:val="Bibliography"/>
                <w:ind w:left="720" w:hanging="720"/>
                <w:rPr>
                  <w:noProof/>
                </w:rPr>
              </w:pPr>
              <w:r>
                <w:rPr>
                  <w:noProof/>
                </w:rPr>
                <w:t xml:space="preserve">Altbach, P. G. (984). Student politics in the third world. </w:t>
              </w:r>
              <w:r>
                <w:rPr>
                  <w:i/>
                  <w:iCs/>
                  <w:noProof/>
                </w:rPr>
                <w:t>SpringerLink</w:t>
              </w:r>
              <w:r>
                <w:rPr>
                  <w:noProof/>
                </w:rPr>
                <w:t>, 635-655.</w:t>
              </w:r>
            </w:p>
            <w:p w14:paraId="7327C929" w14:textId="729E1424" w:rsidR="004627E2" w:rsidRDefault="004627E2" w:rsidP="004627E2">
              <w:pPr>
                <w:pStyle w:val="Bibliography"/>
                <w:ind w:left="720" w:hanging="720"/>
                <w:rPr>
                  <w:noProof/>
                </w:rPr>
              </w:pPr>
              <w:r>
                <w:rPr>
                  <w:noProof/>
                </w:rPr>
                <w:t xml:space="preserve">Ampofo, E. T. (2015). STUDENTS’ ACADEMIC PERFORMANCE AS MEDIATED BY STUDENTS’ ACADEMIC AMBITION AND EFFORT IN THE PUBLIC SENIOR HIGH SCHOOLS. </w:t>
              </w:r>
              <w:r>
                <w:rPr>
                  <w:i/>
                  <w:iCs/>
                  <w:noProof/>
                </w:rPr>
                <w:t>International Journal of Academic Research and Reflection</w:t>
              </w:r>
              <w:r>
                <w:rPr>
                  <w:noProof/>
                </w:rPr>
                <w:t>, 20-35.</w:t>
              </w:r>
            </w:p>
            <w:p w14:paraId="35779221" w14:textId="42828DEF" w:rsidR="00CD77F1" w:rsidRPr="00CD77F1" w:rsidRDefault="00CD77F1" w:rsidP="00CD77F1">
              <w:pPr>
                <w:pStyle w:val="Bibliography"/>
                <w:ind w:left="720" w:hanging="720"/>
                <w:rPr>
                  <w:noProof/>
                  <w:sz w:val="24"/>
                  <w:szCs w:val="24"/>
                </w:rPr>
              </w:pPr>
              <w:r>
                <w:rPr>
                  <w:noProof/>
                </w:rPr>
                <w:t xml:space="preserve">Bala, S., Hasan , A., Jewel, Z., &amp; Sarker, P. (2020). Suicidal Ideation Percentage among University Students in Bangladesh. </w:t>
              </w:r>
              <w:r>
                <w:rPr>
                  <w:i/>
                  <w:iCs/>
                  <w:noProof/>
                </w:rPr>
                <w:t>International Journal of Emergency Mental Health and Human Resilience ,Vol.22, No.3</w:t>
              </w:r>
              <w:r>
                <w:rPr>
                  <w:noProof/>
                </w:rPr>
                <w:t>, pp 50-54.</w:t>
              </w:r>
            </w:p>
            <w:p w14:paraId="585D0F92" w14:textId="77777777" w:rsidR="004627E2" w:rsidRDefault="004627E2" w:rsidP="004627E2">
              <w:pPr>
                <w:pStyle w:val="Bibliography"/>
                <w:ind w:left="720" w:hanging="720"/>
                <w:rPr>
                  <w:noProof/>
                </w:rPr>
              </w:pPr>
              <w:r>
                <w:rPr>
                  <w:noProof/>
                </w:rPr>
                <w:t xml:space="preserve">Baliyan, S. P. (2012). Influence of Parental Education and Income Level on Students’ Performance in Senior Secondary School Mathematics in Botswana. </w:t>
              </w:r>
              <w:r>
                <w:rPr>
                  <w:i/>
                  <w:iCs/>
                  <w:noProof/>
                </w:rPr>
                <w:t xml:space="preserve">Global Research Journal On Mathematics And Science Education </w:t>
              </w:r>
              <w:r>
                <w:rPr>
                  <w:noProof/>
                </w:rPr>
                <w:t>, 135-158.</w:t>
              </w:r>
            </w:p>
            <w:p w14:paraId="052B409D" w14:textId="77777777" w:rsidR="004627E2" w:rsidRDefault="004627E2" w:rsidP="004627E2">
              <w:pPr>
                <w:pStyle w:val="Bibliography"/>
                <w:ind w:left="720" w:hanging="720"/>
                <w:rPr>
                  <w:noProof/>
                </w:rPr>
              </w:pPr>
              <w:r>
                <w:rPr>
                  <w:noProof/>
                </w:rPr>
                <w:t xml:space="preserve">BANBEIS. (2016). Bangladesh Educational Data, Chapter Eight. </w:t>
              </w:r>
              <w:r>
                <w:rPr>
                  <w:i/>
                  <w:iCs/>
                  <w:noProof/>
                </w:rPr>
                <w:t>Bangladesh Education Statistics 2016</w:t>
              </w:r>
              <w:r>
                <w:rPr>
                  <w:noProof/>
                </w:rPr>
                <w:t>.</w:t>
              </w:r>
            </w:p>
            <w:p w14:paraId="675A8214" w14:textId="77777777" w:rsidR="004627E2" w:rsidRDefault="004627E2" w:rsidP="004627E2">
              <w:pPr>
                <w:pStyle w:val="Bibliography"/>
                <w:ind w:left="720" w:hanging="720"/>
                <w:rPr>
                  <w:noProof/>
                </w:rPr>
              </w:pPr>
              <w:r>
                <w:rPr>
                  <w:noProof/>
                </w:rPr>
                <w:t xml:space="preserve">Bank, A. D. (2020). </w:t>
              </w:r>
              <w:r>
                <w:rPr>
                  <w:i/>
                  <w:iCs/>
                  <w:noProof/>
                </w:rPr>
                <w:t>Economic Indicators for South and Central Asia: Input–Output Tables.</w:t>
              </w:r>
              <w:r>
                <w:rPr>
                  <w:noProof/>
                </w:rPr>
                <w:t xml:space="preserve"> ADB.</w:t>
              </w:r>
            </w:p>
            <w:p w14:paraId="163D1834" w14:textId="77777777" w:rsidR="004627E2" w:rsidRDefault="004627E2" w:rsidP="004627E2">
              <w:pPr>
                <w:pStyle w:val="Bibliography"/>
                <w:ind w:left="720" w:hanging="720"/>
                <w:rPr>
                  <w:noProof/>
                </w:rPr>
              </w:pPr>
              <w:r>
                <w:rPr>
                  <w:noProof/>
                </w:rPr>
                <w:lastRenderedPageBreak/>
                <w:t xml:space="preserve">Bappy, T., &amp; Chowdhury, R. (2020 ). Antecedents of Trust in Online Banking: A Bangladeshi Perspective. </w:t>
              </w:r>
              <w:r>
                <w:rPr>
                  <w:i/>
                  <w:iCs/>
                  <w:noProof/>
                </w:rPr>
                <w:t xml:space="preserve">AIUB Journal of Business and Economics </w:t>
              </w:r>
              <w:r>
                <w:rPr>
                  <w:noProof/>
                </w:rPr>
                <w:t>, Page 41- 66.</w:t>
              </w:r>
            </w:p>
            <w:p w14:paraId="40D63BB0" w14:textId="77777777" w:rsidR="004627E2" w:rsidRDefault="004627E2" w:rsidP="004627E2">
              <w:pPr>
                <w:pStyle w:val="Bibliography"/>
                <w:ind w:left="720" w:hanging="720"/>
                <w:rPr>
                  <w:noProof/>
                </w:rPr>
              </w:pPr>
              <w:r>
                <w:rPr>
                  <w:noProof/>
                </w:rPr>
                <w:t xml:space="preserve">Billah, M. M. (2014). Factors Affecting Academic Performance of Undergraduate Students at International Islamic University Chittagong (IIUC),. </w:t>
              </w:r>
              <w:r>
                <w:rPr>
                  <w:i/>
                  <w:iCs/>
                  <w:noProof/>
                </w:rPr>
                <w:t>Journal of Education and Practice</w:t>
              </w:r>
              <w:r>
                <w:rPr>
                  <w:noProof/>
                </w:rPr>
                <w:t>, 143- 154.</w:t>
              </w:r>
            </w:p>
            <w:p w14:paraId="75BC9CA3" w14:textId="77777777" w:rsidR="004627E2" w:rsidRDefault="004627E2" w:rsidP="004627E2">
              <w:pPr>
                <w:pStyle w:val="Bibliography"/>
                <w:ind w:left="720" w:hanging="720"/>
                <w:rPr>
                  <w:noProof/>
                </w:rPr>
              </w:pPr>
              <w:r>
                <w:rPr>
                  <w:noProof/>
                </w:rPr>
                <w:t xml:space="preserve">Bird, R. M. (2001). Public Finance in a Democratic Society. Volume III. The Foundations of Taxation and Expenditure by Richard M. Musgrave. </w:t>
              </w:r>
              <w:r>
                <w:rPr>
                  <w:i/>
                  <w:iCs/>
                  <w:noProof/>
                </w:rPr>
                <w:t>National Tax Journal</w:t>
              </w:r>
              <w:r>
                <w:rPr>
                  <w:noProof/>
                </w:rPr>
                <w:t>, 175-182.</w:t>
              </w:r>
            </w:p>
            <w:p w14:paraId="5FD200EA" w14:textId="77777777" w:rsidR="004627E2" w:rsidRDefault="004627E2" w:rsidP="004627E2">
              <w:pPr>
                <w:pStyle w:val="Bibliography"/>
                <w:ind w:left="720" w:hanging="720"/>
                <w:rPr>
                  <w:noProof/>
                </w:rPr>
              </w:pPr>
              <w:r>
                <w:rPr>
                  <w:noProof/>
                </w:rPr>
                <w:t xml:space="preserve">Bonvillian, W., &amp; Singer, S. (2013). The Online Challenge to Higher Education. . </w:t>
              </w:r>
              <w:r>
                <w:rPr>
                  <w:i/>
                  <w:iCs/>
                  <w:noProof/>
                </w:rPr>
                <w:t>Issues in Science and Technology</w:t>
              </w:r>
              <w:r>
                <w:rPr>
                  <w:noProof/>
                </w:rPr>
                <w:t>, 29(4), 23-30.</w:t>
              </w:r>
            </w:p>
            <w:p w14:paraId="1679F9D6" w14:textId="77777777" w:rsidR="004627E2" w:rsidRDefault="004627E2" w:rsidP="004627E2">
              <w:pPr>
                <w:pStyle w:val="Bibliography"/>
                <w:ind w:left="720" w:hanging="720"/>
                <w:rPr>
                  <w:noProof/>
                </w:rPr>
              </w:pPr>
              <w:r>
                <w:rPr>
                  <w:noProof/>
                </w:rPr>
                <w:t xml:space="preserve">Carol E. Jordan1, J. L. (2014). An Exploration of Sexual Victimization and Academic Performance Among College Women. </w:t>
              </w:r>
              <w:r>
                <w:rPr>
                  <w:i/>
                  <w:iCs/>
                  <w:noProof/>
                </w:rPr>
                <w:t xml:space="preserve">Trauma Violence &amp; Abuse </w:t>
              </w:r>
              <w:r>
                <w:rPr>
                  <w:noProof/>
                </w:rPr>
                <w:t>, 191-199.</w:t>
              </w:r>
            </w:p>
            <w:p w14:paraId="60723EA3" w14:textId="77777777" w:rsidR="004627E2" w:rsidRDefault="004627E2" w:rsidP="004627E2">
              <w:pPr>
                <w:pStyle w:val="Bibliography"/>
                <w:ind w:left="720" w:hanging="720"/>
                <w:rPr>
                  <w:noProof/>
                </w:rPr>
              </w:pPr>
              <w:r>
                <w:rPr>
                  <w:noProof/>
                </w:rPr>
                <w:t xml:space="preserve">Chin, W. (2010). Handbook of Partial Least Squares. Berlin . </w:t>
              </w:r>
              <w:r>
                <w:rPr>
                  <w:i/>
                  <w:iCs/>
                  <w:noProof/>
                </w:rPr>
                <w:t>Springer-Verlag Berlin Heidelberg.</w:t>
              </w:r>
              <w:r>
                <w:rPr>
                  <w:noProof/>
                </w:rPr>
                <w:t xml:space="preserve"> </w:t>
              </w:r>
            </w:p>
            <w:p w14:paraId="19D9E063" w14:textId="77777777" w:rsidR="004627E2" w:rsidRDefault="004627E2" w:rsidP="004627E2">
              <w:pPr>
                <w:pStyle w:val="Bibliography"/>
                <w:ind w:left="720" w:hanging="720"/>
                <w:rPr>
                  <w:noProof/>
                </w:rPr>
              </w:pPr>
              <w:r>
                <w:rPr>
                  <w:noProof/>
                </w:rPr>
                <w:t xml:space="preserve">Coronavirus confirmed as pandemic. (2020, March 11). </w:t>
              </w:r>
              <w:r>
                <w:rPr>
                  <w:i/>
                  <w:iCs/>
                  <w:noProof/>
                </w:rPr>
                <w:t>Coronavirus confirmed as pandemic by World Health Organization</w:t>
              </w:r>
              <w:r>
                <w:rPr>
                  <w:noProof/>
                </w:rPr>
                <w:t>. Retrieved from BBC News: https://www.bbc.com/news/world-51839944</w:t>
              </w:r>
            </w:p>
            <w:p w14:paraId="56820264" w14:textId="77777777" w:rsidR="004627E2" w:rsidRDefault="004627E2" w:rsidP="004627E2">
              <w:pPr>
                <w:pStyle w:val="Bibliography"/>
                <w:ind w:left="720" w:hanging="720"/>
                <w:rPr>
                  <w:noProof/>
                </w:rPr>
              </w:pPr>
              <w:r>
                <w:rPr>
                  <w:noProof/>
                </w:rPr>
                <w:t xml:space="preserve">Crick, B. (2011). </w:t>
              </w:r>
              <w:r>
                <w:rPr>
                  <w:i/>
                  <w:iCs/>
                  <w:noProof/>
                </w:rPr>
                <w:t>The Purpose of series.</w:t>
              </w:r>
              <w:r>
                <w:rPr>
                  <w:noProof/>
                </w:rPr>
                <w:t xml:space="preserve"> Pearson.</w:t>
              </w:r>
            </w:p>
            <w:p w14:paraId="54A29AA8" w14:textId="77777777" w:rsidR="004627E2" w:rsidRDefault="004627E2" w:rsidP="004627E2">
              <w:pPr>
                <w:pStyle w:val="Bibliography"/>
                <w:ind w:left="720" w:hanging="720"/>
                <w:rPr>
                  <w:noProof/>
                </w:rPr>
              </w:pPr>
              <w:r>
                <w:rPr>
                  <w:noProof/>
                </w:rPr>
                <w:t xml:space="preserve">Denver, D. (2009). Does Studying Politics Make a Difference? The Political Knowledge, Attitudes and Perceptions of School Students. </w:t>
              </w:r>
              <w:r>
                <w:rPr>
                  <w:i/>
                  <w:iCs/>
                  <w:noProof/>
                </w:rPr>
                <w:t>Cambridge University Press</w:t>
              </w:r>
              <w:r>
                <w:rPr>
                  <w:noProof/>
                </w:rPr>
                <w:t>, 263 - 279.</w:t>
              </w:r>
            </w:p>
            <w:p w14:paraId="7D14012F" w14:textId="77777777" w:rsidR="004627E2" w:rsidRDefault="004627E2" w:rsidP="004627E2">
              <w:pPr>
                <w:pStyle w:val="Bibliography"/>
                <w:ind w:left="720" w:hanging="720"/>
                <w:rPr>
                  <w:noProof/>
                </w:rPr>
              </w:pPr>
              <w:r>
                <w:rPr>
                  <w:noProof/>
                </w:rPr>
                <w:t xml:space="preserve">Diakun, B. (2020). Online Education Spikes in the Midst of Covid-19 Adding Fuel Already High. </w:t>
              </w:r>
              <w:r>
                <w:rPr>
                  <w:i/>
                  <w:iCs/>
                  <w:noProof/>
                </w:rPr>
                <w:t>World Trademark Review</w:t>
              </w:r>
              <w:r>
                <w:rPr>
                  <w:noProof/>
                </w:rPr>
                <w:t>.</w:t>
              </w:r>
            </w:p>
            <w:p w14:paraId="037E6655" w14:textId="77777777" w:rsidR="004627E2" w:rsidRDefault="004627E2" w:rsidP="004627E2">
              <w:pPr>
                <w:pStyle w:val="Bibliography"/>
                <w:ind w:left="720" w:hanging="720"/>
                <w:rPr>
                  <w:noProof/>
                </w:rPr>
              </w:pPr>
              <w:r>
                <w:rPr>
                  <w:noProof/>
                </w:rPr>
                <w:t xml:space="preserve">Fornell, C., &amp; Larcker, D. (1981). Evaluating structural equation models with unobservable variables . </w:t>
              </w:r>
              <w:r>
                <w:rPr>
                  <w:i/>
                  <w:iCs/>
                  <w:noProof/>
                </w:rPr>
                <w:t>Journal of Marketing Research</w:t>
              </w:r>
              <w:r>
                <w:rPr>
                  <w:noProof/>
                </w:rPr>
                <w:t>, 39-50.</w:t>
              </w:r>
            </w:p>
            <w:p w14:paraId="232880E7" w14:textId="77777777" w:rsidR="004627E2" w:rsidRDefault="004627E2" w:rsidP="004627E2">
              <w:pPr>
                <w:pStyle w:val="Bibliography"/>
                <w:ind w:left="720" w:hanging="720"/>
                <w:rPr>
                  <w:noProof/>
                </w:rPr>
              </w:pPr>
              <w:r>
                <w:rPr>
                  <w:noProof/>
                </w:rPr>
                <w:t xml:space="preserve">Glazer, F. B. (1972). STUDENT POLITICS IN CHILE. </w:t>
              </w:r>
              <w:r>
                <w:rPr>
                  <w:i/>
                  <w:iCs/>
                  <w:noProof/>
                </w:rPr>
                <w:t>Social Forces</w:t>
              </w:r>
              <w:r>
                <w:rPr>
                  <w:noProof/>
                </w:rPr>
                <w:t>, 117.</w:t>
              </w:r>
            </w:p>
            <w:p w14:paraId="63E5F655" w14:textId="7F9625DD" w:rsidR="004627E2" w:rsidRDefault="004627E2" w:rsidP="004627E2">
              <w:pPr>
                <w:pStyle w:val="Bibliography"/>
                <w:ind w:left="720" w:hanging="720"/>
                <w:rPr>
                  <w:noProof/>
                </w:rPr>
              </w:pPr>
              <w:r>
                <w:rPr>
                  <w:noProof/>
                </w:rPr>
                <w:t xml:space="preserve">Hair, J., Ringle, C., &amp; Sarstedt, M. (2013). Partial Least Squares Structural Equation Modeling: Rigorous Applications, Better Results and Higher Acceptance. . </w:t>
              </w:r>
              <w:r>
                <w:rPr>
                  <w:i/>
                  <w:iCs/>
                  <w:noProof/>
                </w:rPr>
                <w:t>Long Range Planning</w:t>
              </w:r>
              <w:r>
                <w:rPr>
                  <w:noProof/>
                </w:rPr>
                <w:t>, 46(1-2):1-12, DOI: 10.1016/j.lrp.2013.08.016.</w:t>
              </w:r>
            </w:p>
            <w:p w14:paraId="3E37794F" w14:textId="323EEF41" w:rsidR="00CD77F1" w:rsidRPr="00CD77F1" w:rsidRDefault="00CD77F1" w:rsidP="00CD77F1">
              <w:pPr>
                <w:pStyle w:val="Bibliography"/>
                <w:ind w:left="720" w:hanging="720"/>
                <w:rPr>
                  <w:noProof/>
                </w:rPr>
              </w:pPr>
              <w:r>
                <w:rPr>
                  <w:noProof/>
                </w:rPr>
                <w:t xml:space="preserve">Hair, J., Risher, J., Sarstedt, M., &amp; Ringle, C. (2019). When to use and how to report the results of PLS-SEM. </w:t>
              </w:r>
              <w:r>
                <w:rPr>
                  <w:i/>
                  <w:iCs/>
                  <w:noProof/>
                </w:rPr>
                <w:t>European Business Review</w:t>
              </w:r>
              <w:r>
                <w:rPr>
                  <w:noProof/>
                </w:rPr>
                <w:t>, Vol. 31 No. 1.</w:t>
              </w:r>
            </w:p>
            <w:p w14:paraId="0828019C" w14:textId="77777777" w:rsidR="004627E2" w:rsidRDefault="004627E2" w:rsidP="004627E2">
              <w:pPr>
                <w:pStyle w:val="Bibliography"/>
                <w:ind w:left="720" w:hanging="720"/>
                <w:rPr>
                  <w:noProof/>
                </w:rPr>
              </w:pPr>
              <w:r>
                <w:rPr>
                  <w:noProof/>
                </w:rPr>
                <w:t xml:space="preserve">Hamilton, C. (1968). Race and Education: A Search for Legitimacy. </w:t>
              </w:r>
              <w:r>
                <w:rPr>
                  <w:i/>
                  <w:iCs/>
                  <w:noProof/>
                </w:rPr>
                <w:t xml:space="preserve">Harvard Educational Review </w:t>
              </w:r>
              <w:r>
                <w:rPr>
                  <w:noProof/>
                </w:rPr>
                <w:t>, 669–684.</w:t>
              </w:r>
            </w:p>
            <w:p w14:paraId="01D27247" w14:textId="77777777" w:rsidR="004627E2" w:rsidRDefault="004627E2" w:rsidP="004627E2">
              <w:pPr>
                <w:pStyle w:val="Bibliography"/>
                <w:ind w:left="720" w:hanging="720"/>
                <w:rPr>
                  <w:noProof/>
                </w:rPr>
              </w:pPr>
              <w:r>
                <w:rPr>
                  <w:noProof/>
                </w:rPr>
                <w:t xml:space="preserve">Harrop, R. H. (1992). </w:t>
              </w:r>
              <w:r>
                <w:rPr>
                  <w:i/>
                  <w:iCs/>
                  <w:noProof/>
                </w:rPr>
                <w:t>Comparative Government and Politics.</w:t>
              </w:r>
              <w:r>
                <w:rPr>
                  <w:noProof/>
                </w:rPr>
                <w:t xml:space="preserve"> palgrave macmillan.</w:t>
              </w:r>
            </w:p>
            <w:p w14:paraId="0176AE8A" w14:textId="77777777" w:rsidR="004627E2" w:rsidRDefault="004627E2" w:rsidP="004627E2">
              <w:pPr>
                <w:pStyle w:val="Bibliography"/>
                <w:ind w:left="720" w:hanging="720"/>
                <w:rPr>
                  <w:noProof/>
                </w:rPr>
              </w:pPr>
              <w:r>
                <w:rPr>
                  <w:noProof/>
                </w:rPr>
                <w:t xml:space="preserve">Huntley, M. G. (2004). Guerin, M., Huntley, M. E. &amp; Olaizola, M. Haematococcus astaxanthin: applications for human health and nutrition. Trends Biotechnol. </w:t>
              </w:r>
              <w:r>
                <w:rPr>
                  <w:i/>
                  <w:iCs/>
                  <w:noProof/>
                </w:rPr>
                <w:t xml:space="preserve">Trends in Biotechnology </w:t>
              </w:r>
              <w:r>
                <w:rPr>
                  <w:noProof/>
                </w:rPr>
                <w:t>, 210-216.</w:t>
              </w:r>
            </w:p>
            <w:p w14:paraId="4112A613" w14:textId="77777777" w:rsidR="004627E2" w:rsidRDefault="004627E2" w:rsidP="004627E2">
              <w:pPr>
                <w:pStyle w:val="Bibliography"/>
                <w:ind w:left="720" w:hanging="720"/>
                <w:rPr>
                  <w:noProof/>
                </w:rPr>
              </w:pPr>
              <w:r>
                <w:rPr>
                  <w:noProof/>
                </w:rPr>
                <w:lastRenderedPageBreak/>
                <w:t xml:space="preserve">Joo, S. (2008). </w:t>
              </w:r>
              <w:r>
                <w:rPr>
                  <w:i/>
                  <w:iCs/>
                  <w:noProof/>
                </w:rPr>
                <w:t>Personal Financial Wellness.</w:t>
              </w:r>
              <w:r>
                <w:rPr>
                  <w:noProof/>
                </w:rPr>
                <w:t xml:space="preserve"> Incheon, Korea: Handbook of Consumer Finance Research.</w:t>
              </w:r>
            </w:p>
            <w:p w14:paraId="0379EB63" w14:textId="77777777" w:rsidR="004627E2" w:rsidRDefault="004627E2" w:rsidP="004627E2">
              <w:pPr>
                <w:pStyle w:val="Bibliography"/>
                <w:ind w:left="720" w:hanging="720"/>
                <w:rPr>
                  <w:noProof/>
                </w:rPr>
              </w:pPr>
              <w:r>
                <w:rPr>
                  <w:noProof/>
                </w:rPr>
                <w:t xml:space="preserve">Malhotra, N., &amp; Dash, S. (2016). </w:t>
              </w:r>
              <w:r>
                <w:rPr>
                  <w:i/>
                  <w:iCs/>
                  <w:noProof/>
                </w:rPr>
                <w:t>Marketing research: An applied orientation.</w:t>
              </w:r>
              <w:r>
                <w:rPr>
                  <w:noProof/>
                </w:rPr>
                <w:t xml:space="preserve"> Pearson.</w:t>
              </w:r>
            </w:p>
            <w:p w14:paraId="7747D615" w14:textId="77777777" w:rsidR="004627E2" w:rsidRDefault="004627E2" w:rsidP="004627E2">
              <w:pPr>
                <w:pStyle w:val="Bibliography"/>
                <w:ind w:left="720" w:hanging="720"/>
                <w:rPr>
                  <w:noProof/>
                </w:rPr>
              </w:pPr>
              <w:r>
                <w:rPr>
                  <w:noProof/>
                </w:rPr>
                <w:t xml:space="preserve">Mazumder, Q. H. (2014). Analysis of Quality in Public and Private Universities. </w:t>
              </w:r>
              <w:r>
                <w:rPr>
                  <w:i/>
                  <w:iCs/>
                  <w:noProof/>
                </w:rPr>
                <w:t>International Journal of Evaluation and Research in Education (IJERE)</w:t>
              </w:r>
              <w:r>
                <w:rPr>
                  <w:noProof/>
                </w:rPr>
                <w:t>, 99-108.</w:t>
              </w:r>
            </w:p>
            <w:p w14:paraId="19ECC869" w14:textId="77777777" w:rsidR="004627E2" w:rsidRDefault="004627E2" w:rsidP="004627E2">
              <w:pPr>
                <w:pStyle w:val="Bibliography"/>
                <w:ind w:left="720" w:hanging="720"/>
                <w:rPr>
                  <w:noProof/>
                </w:rPr>
              </w:pPr>
              <w:r>
                <w:rPr>
                  <w:noProof/>
                </w:rPr>
                <w:t xml:space="preserve">Mazumder, Q. H. (2014). Analysis of Quality in Public and Private Universities in Bangladesh and USA. </w:t>
              </w:r>
              <w:r>
                <w:rPr>
                  <w:i/>
                  <w:iCs/>
                  <w:noProof/>
                </w:rPr>
                <w:t>International Journal of Evaluation and Research in Education (IJERE)</w:t>
              </w:r>
              <w:r>
                <w:rPr>
                  <w:noProof/>
                </w:rPr>
                <w:t>, 99-08.</w:t>
              </w:r>
            </w:p>
            <w:p w14:paraId="2BD12376" w14:textId="77777777" w:rsidR="004627E2" w:rsidRDefault="004627E2" w:rsidP="004627E2">
              <w:pPr>
                <w:pStyle w:val="Bibliography"/>
                <w:ind w:left="720" w:hanging="720"/>
                <w:rPr>
                  <w:noProof/>
                </w:rPr>
              </w:pPr>
              <w:r>
                <w:rPr>
                  <w:noProof/>
                </w:rPr>
                <w:t xml:space="preserve">Mufarrih, S. M. (2019). Academic Performance in Adolescent Students: The Role of Parenting Styles and Socio-Demographic Factors – A Cross Sectional Study From Peshawar, Pakistan. </w:t>
              </w:r>
              <w:r>
                <w:rPr>
                  <w:i/>
                  <w:iCs/>
                  <w:noProof/>
                </w:rPr>
                <w:t xml:space="preserve">frontiers in psychology </w:t>
              </w:r>
              <w:r>
                <w:rPr>
                  <w:noProof/>
                </w:rPr>
                <w:t>.</w:t>
              </w:r>
            </w:p>
            <w:p w14:paraId="114A2C01" w14:textId="77777777" w:rsidR="004627E2" w:rsidRDefault="004627E2" w:rsidP="004627E2">
              <w:pPr>
                <w:pStyle w:val="Bibliography"/>
                <w:ind w:left="720" w:hanging="720"/>
                <w:rPr>
                  <w:noProof/>
                </w:rPr>
              </w:pPr>
              <w:r>
                <w:rPr>
                  <w:noProof/>
                </w:rPr>
                <w:t xml:space="preserve">Nakanda, E. a. (2020). Social Issues Influencing Academic Performance of Secondary School Students in Social Studies in Calabar Education. </w:t>
              </w:r>
              <w:r>
                <w:rPr>
                  <w:i/>
                  <w:iCs/>
                  <w:noProof/>
                </w:rPr>
                <w:t xml:space="preserve">European Journal of Social Sciences </w:t>
              </w:r>
              <w:r>
                <w:rPr>
                  <w:noProof/>
                </w:rPr>
                <w:t>, 91-106.</w:t>
              </w:r>
            </w:p>
            <w:p w14:paraId="6586D670" w14:textId="77777777" w:rsidR="004627E2" w:rsidRDefault="004627E2" w:rsidP="004627E2">
              <w:pPr>
                <w:pStyle w:val="Bibliography"/>
                <w:ind w:left="720" w:hanging="720"/>
                <w:rPr>
                  <w:noProof/>
                </w:rPr>
              </w:pPr>
              <w:r>
                <w:rPr>
                  <w:noProof/>
                </w:rPr>
                <w:t xml:space="preserve">Naomi Hossain, M. H. (2017). The problem with teachers: the political settlement. </w:t>
              </w:r>
              <w:r>
                <w:rPr>
                  <w:i/>
                  <w:iCs/>
                  <w:noProof/>
                </w:rPr>
                <w:t>Esid</w:t>
              </w:r>
              <w:r>
                <w:rPr>
                  <w:noProof/>
                </w:rPr>
                <w:t>.</w:t>
              </w:r>
            </w:p>
            <w:p w14:paraId="00DD69BF" w14:textId="77777777" w:rsidR="004627E2" w:rsidRDefault="004627E2" w:rsidP="004627E2">
              <w:pPr>
                <w:pStyle w:val="Bibliography"/>
                <w:ind w:left="720" w:hanging="720"/>
                <w:rPr>
                  <w:noProof/>
                </w:rPr>
              </w:pPr>
              <w:r>
                <w:rPr>
                  <w:noProof/>
                </w:rPr>
                <w:t xml:space="preserve">Nor Adibah Abu Hasan, N. A. (2017). Factors that Significantly Affect College Students’ CGPA. </w:t>
              </w:r>
              <w:r>
                <w:rPr>
                  <w:i/>
                  <w:iCs/>
                  <w:noProof/>
                </w:rPr>
                <w:t>International Academic Research Journal of Social Science</w:t>
              </w:r>
              <w:r>
                <w:rPr>
                  <w:noProof/>
                </w:rPr>
                <w:t>, 77-81.</w:t>
              </w:r>
            </w:p>
            <w:p w14:paraId="492E7CCF" w14:textId="77777777" w:rsidR="004627E2" w:rsidRDefault="004627E2" w:rsidP="004627E2">
              <w:pPr>
                <w:pStyle w:val="Bibliography"/>
                <w:ind w:left="720" w:hanging="720"/>
                <w:rPr>
                  <w:noProof/>
                </w:rPr>
              </w:pPr>
              <w:r>
                <w:rPr>
                  <w:noProof/>
                </w:rPr>
                <w:t xml:space="preserve">Omoegun, M. (2007). Effect of Parental Socio-Economic Status on Parental Care and Social Adjustment in the UBE Programme in Lagos State: Implications for Counselling. </w:t>
              </w:r>
              <w:r>
                <w:rPr>
                  <w:i/>
                  <w:iCs/>
                  <w:noProof/>
                </w:rPr>
                <w:t>International Journal of Educational Research</w:t>
              </w:r>
              <w:r>
                <w:rPr>
                  <w:noProof/>
                </w:rPr>
                <w:t>, Vol. 3 No. 1.</w:t>
              </w:r>
            </w:p>
            <w:p w14:paraId="1776E26D" w14:textId="77777777" w:rsidR="004627E2" w:rsidRDefault="004627E2" w:rsidP="004627E2">
              <w:pPr>
                <w:pStyle w:val="Bibliography"/>
                <w:ind w:left="720" w:hanging="720"/>
                <w:rPr>
                  <w:noProof/>
                </w:rPr>
              </w:pPr>
              <w:r>
                <w:rPr>
                  <w:noProof/>
                </w:rPr>
                <w:t xml:space="preserve">Oni, A. A. (2007). Students Perception of Cult Activity on United States Colleges and University Campuses. </w:t>
              </w:r>
              <w:r>
                <w:rPr>
                  <w:i/>
                  <w:iCs/>
                  <w:noProof/>
                </w:rPr>
                <w:t>Pakistan Journal of Social Sciences</w:t>
              </w:r>
              <w:r>
                <w:rPr>
                  <w:noProof/>
                </w:rPr>
                <w:t>, 424-430.</w:t>
              </w:r>
            </w:p>
            <w:p w14:paraId="46D92AA4" w14:textId="77777777" w:rsidR="004627E2" w:rsidRDefault="004627E2" w:rsidP="004627E2">
              <w:pPr>
                <w:pStyle w:val="Bibliography"/>
                <w:ind w:left="720" w:hanging="720"/>
                <w:rPr>
                  <w:noProof/>
                </w:rPr>
              </w:pPr>
              <w:r>
                <w:rPr>
                  <w:noProof/>
                </w:rPr>
                <w:t xml:space="preserve">Paim, L. F. (2011). Toward a framework of determinants of financial management and financial problems among university. </w:t>
              </w:r>
              <w:r>
                <w:rPr>
                  <w:i/>
                  <w:iCs/>
                  <w:noProof/>
                </w:rPr>
                <w:t>African Journal of Business Management</w:t>
              </w:r>
              <w:r>
                <w:rPr>
                  <w:noProof/>
                </w:rPr>
                <w:t>, 9600-9606.</w:t>
              </w:r>
            </w:p>
            <w:p w14:paraId="1445B484" w14:textId="77777777" w:rsidR="004627E2" w:rsidRDefault="004627E2" w:rsidP="004627E2">
              <w:pPr>
                <w:pStyle w:val="Bibliography"/>
                <w:ind w:left="720" w:hanging="720"/>
                <w:rPr>
                  <w:noProof/>
                </w:rPr>
              </w:pPr>
              <w:r>
                <w:rPr>
                  <w:noProof/>
                </w:rPr>
                <w:t xml:space="preserve">Razu, S. R. (2018). Factors Affecting Academic Performance in Tertiary Education: A Case Study from Khulna University of Bangladesh. </w:t>
              </w:r>
              <w:r>
                <w:rPr>
                  <w:i/>
                  <w:iCs/>
                  <w:noProof/>
                </w:rPr>
                <w:t>internaational journal of social science</w:t>
              </w:r>
              <w:r>
                <w:rPr>
                  <w:noProof/>
                </w:rPr>
                <w:t>.</w:t>
              </w:r>
            </w:p>
            <w:p w14:paraId="512AE4C0" w14:textId="77777777" w:rsidR="004627E2" w:rsidRDefault="004627E2" w:rsidP="004627E2">
              <w:pPr>
                <w:pStyle w:val="Bibliography"/>
                <w:ind w:left="720" w:hanging="720"/>
                <w:rPr>
                  <w:noProof/>
                </w:rPr>
              </w:pPr>
              <w:r>
                <w:rPr>
                  <w:noProof/>
                </w:rPr>
                <w:t xml:space="preserve">Roy, G. (2002). Student Politics in Bangladesh: An Impact on Quality Assurance in Education and National Development. </w:t>
              </w:r>
              <w:r>
                <w:rPr>
                  <w:i/>
                  <w:iCs/>
                  <w:noProof/>
                </w:rPr>
                <w:t>Student Politics in Bangladesh: An Impact on Quality Assurance in Education and National Development</w:t>
              </w:r>
              <w:r>
                <w:rPr>
                  <w:noProof/>
                </w:rPr>
                <w:t>.</w:t>
              </w:r>
            </w:p>
            <w:p w14:paraId="75966773" w14:textId="77777777" w:rsidR="004627E2" w:rsidRDefault="004627E2" w:rsidP="004627E2">
              <w:pPr>
                <w:pStyle w:val="Bibliography"/>
                <w:ind w:left="720" w:hanging="720"/>
                <w:rPr>
                  <w:noProof/>
                </w:rPr>
              </w:pPr>
              <w:r>
                <w:rPr>
                  <w:noProof/>
                </w:rPr>
                <w:t xml:space="preserve">Salameh, W. (2012). The Impact of Social and Economic Factors on Students’ English Language Performance . </w:t>
              </w:r>
              <w:r>
                <w:rPr>
                  <w:i/>
                  <w:iCs/>
                  <w:noProof/>
                </w:rPr>
                <w:t xml:space="preserve">The British univerisity of Dubai </w:t>
              </w:r>
              <w:r>
                <w:rPr>
                  <w:noProof/>
                </w:rPr>
                <w:t>, 1-82.</w:t>
              </w:r>
            </w:p>
            <w:p w14:paraId="260B8E7B" w14:textId="77777777" w:rsidR="004627E2" w:rsidRDefault="004627E2" w:rsidP="004627E2">
              <w:pPr>
                <w:pStyle w:val="Bibliography"/>
                <w:ind w:left="720" w:hanging="720"/>
                <w:rPr>
                  <w:noProof/>
                </w:rPr>
              </w:pPr>
              <w:r>
                <w:rPr>
                  <w:noProof/>
                </w:rPr>
                <w:t xml:space="preserve">Sarkar, R. C. (2018). Education in Bangladesh: Changing Contexts and Emerging Realities. In </w:t>
              </w:r>
              <w:r>
                <w:rPr>
                  <w:i/>
                  <w:iCs/>
                  <w:noProof/>
                </w:rPr>
                <w:t>Engaging in Educational Research: Revisiting Policy and Practice in Banglades</w:t>
              </w:r>
              <w:r>
                <w:rPr>
                  <w:noProof/>
                </w:rPr>
                <w:t xml:space="preserve"> (pp. 1-18). Springer Nature.</w:t>
              </w:r>
            </w:p>
            <w:p w14:paraId="2465C726" w14:textId="77777777" w:rsidR="004627E2" w:rsidRDefault="004627E2" w:rsidP="004627E2">
              <w:pPr>
                <w:pStyle w:val="Bibliography"/>
                <w:ind w:left="720" w:hanging="720"/>
                <w:rPr>
                  <w:noProof/>
                </w:rPr>
              </w:pPr>
              <w:r>
                <w:rPr>
                  <w:noProof/>
                </w:rPr>
                <w:t xml:space="preserve">Sattar, E. H. (1984). The Drop-out problem in primary education; some case studies: China, India, Peninsular Malaysia, Socialist Republic of Vietnam, Sri Lanka and Thailand. </w:t>
              </w:r>
              <w:r>
                <w:rPr>
                  <w:i/>
                  <w:iCs/>
                  <w:noProof/>
                </w:rPr>
                <w:t xml:space="preserve">UNESCO Regional Office for Education in Asia and the Pacific (Thailand) </w:t>
              </w:r>
              <w:r>
                <w:rPr>
                  <w:noProof/>
                </w:rPr>
                <w:t>, 230-800.</w:t>
              </w:r>
            </w:p>
            <w:p w14:paraId="6F95B4B3" w14:textId="77777777" w:rsidR="004627E2" w:rsidRDefault="004627E2" w:rsidP="004627E2">
              <w:pPr>
                <w:pStyle w:val="Bibliography"/>
                <w:ind w:left="720" w:hanging="720"/>
                <w:rPr>
                  <w:noProof/>
                </w:rPr>
              </w:pPr>
              <w:r>
                <w:rPr>
                  <w:noProof/>
                </w:rPr>
                <w:lastRenderedPageBreak/>
                <w:t xml:space="preserve">Tyson, N. E. (2009). Parental Involvement in Middle School: A Meta-Analytic Assessment of the Strategies That Promote Achievement. </w:t>
              </w:r>
              <w:r>
                <w:rPr>
                  <w:i/>
                  <w:iCs/>
                  <w:noProof/>
                </w:rPr>
                <w:t>Developmental Psychology</w:t>
              </w:r>
              <w:r>
                <w:rPr>
                  <w:noProof/>
                </w:rPr>
                <w:t>, 740-763.</w:t>
              </w:r>
            </w:p>
            <w:p w14:paraId="5D422432" w14:textId="77777777" w:rsidR="004627E2" w:rsidRDefault="004627E2" w:rsidP="004627E2">
              <w:pPr>
                <w:pStyle w:val="Bibliography"/>
                <w:ind w:left="720" w:hanging="720"/>
                <w:rPr>
                  <w:noProof/>
                </w:rPr>
              </w:pPr>
              <w:r>
                <w:rPr>
                  <w:noProof/>
                </w:rPr>
                <w:t xml:space="preserve">U.S. Department of Education. (2019, January). </w:t>
              </w:r>
              <w:r>
                <w:rPr>
                  <w:i/>
                  <w:iCs/>
                  <w:noProof/>
                </w:rPr>
                <w:t>Number and percentage of students enrolled in degree-granting postsecondary institutions, by distance education participation, location of student, level of enrollment, and control and level of institution: Fall 2016 and fall 2017</w:t>
              </w:r>
              <w:r>
                <w:rPr>
                  <w:noProof/>
                </w:rPr>
                <w:t>. Retrieved from National Center for Education Statistics: https://nces.ed.gov/programs/digest/d18/tables/dt18_311.15.asp</w:t>
              </w:r>
            </w:p>
            <w:p w14:paraId="4D738507" w14:textId="77777777" w:rsidR="004627E2" w:rsidRDefault="004627E2" w:rsidP="004627E2">
              <w:pPr>
                <w:pStyle w:val="Bibliography"/>
                <w:ind w:left="720" w:hanging="720"/>
                <w:rPr>
                  <w:noProof/>
                </w:rPr>
              </w:pPr>
              <w:r>
                <w:rPr>
                  <w:noProof/>
                </w:rPr>
                <w:t xml:space="preserve">Uddin, M. (2020, 6 13). </w:t>
              </w:r>
              <w:r>
                <w:rPr>
                  <w:i/>
                  <w:iCs/>
                  <w:noProof/>
                </w:rPr>
                <w:t>Effects of the pandemic on the education sector in Bangladesh.</w:t>
              </w:r>
              <w:r>
                <w:rPr>
                  <w:noProof/>
                </w:rPr>
                <w:t xml:space="preserve"> Retrieved from The Financial Express: https://www.thefinancialexpress.com.bd/views/effects-of-the-pandemic-on-the-education-sector-in-bangladesh-1592061447</w:t>
              </w:r>
            </w:p>
            <w:p w14:paraId="63C348D7" w14:textId="77777777" w:rsidR="004627E2" w:rsidRDefault="004627E2" w:rsidP="004627E2">
              <w:pPr>
                <w:pStyle w:val="Bibliography"/>
                <w:ind w:left="720" w:hanging="720"/>
                <w:rPr>
                  <w:noProof/>
                </w:rPr>
              </w:pPr>
              <w:r>
                <w:rPr>
                  <w:noProof/>
                </w:rPr>
                <w:t xml:space="preserve">Ulvund, L. S. (2016). The relation of recognition memory in infancy and parental socioeconomic status to later intellectual competence. </w:t>
              </w:r>
              <w:r>
                <w:rPr>
                  <w:i/>
                  <w:iCs/>
                  <w:noProof/>
                </w:rPr>
                <w:t>Elsevier,Intelligence</w:t>
              </w:r>
              <w:r>
                <w:rPr>
                  <w:noProof/>
                </w:rPr>
                <w:t>, 247-267.</w:t>
              </w:r>
            </w:p>
            <w:p w14:paraId="55CE3E24" w14:textId="77777777" w:rsidR="004627E2" w:rsidRDefault="004627E2" w:rsidP="004627E2">
              <w:pPr>
                <w:pStyle w:val="Bibliography"/>
                <w:ind w:left="1080" w:hanging="720"/>
                <w:rPr>
                  <w:noProof/>
                </w:rPr>
              </w:pPr>
              <w:r>
                <w:rPr>
                  <w:noProof/>
                </w:rPr>
                <w:t xml:space="preserve">Wentzel, K. R. (2018). Emotional support, social goals, and classroom behavior: A multilevel, multisite study. Journal of Educational Psychology,. </w:t>
              </w:r>
              <w:r>
                <w:rPr>
                  <w:i/>
                  <w:iCs/>
                  <w:noProof/>
                </w:rPr>
                <w:t xml:space="preserve">journal of education psychology </w:t>
              </w:r>
              <w:r>
                <w:rPr>
                  <w:noProof/>
                </w:rPr>
                <w:t>, 611-627.</w:t>
              </w:r>
            </w:p>
            <w:p w14:paraId="6432C357" w14:textId="77777777" w:rsidR="004627E2" w:rsidRDefault="004627E2" w:rsidP="004627E2">
              <w:pPr>
                <w:pStyle w:val="Bibliography"/>
                <w:ind w:left="720" w:hanging="720"/>
                <w:rPr>
                  <w:noProof/>
                </w:rPr>
              </w:pPr>
              <w:r>
                <w:rPr>
                  <w:noProof/>
                </w:rPr>
                <w:t xml:space="preserve">World Health Organization . (2020). </w:t>
              </w:r>
              <w:r>
                <w:rPr>
                  <w:i/>
                  <w:iCs/>
                  <w:noProof/>
                </w:rPr>
                <w:t>Coronavirus disease (COVID-19) Situation Report–107.</w:t>
              </w:r>
              <w:r>
                <w:rPr>
                  <w:noProof/>
                </w:rPr>
                <w:t xml:space="preserve"> Geneva: World Health Organization.</w:t>
              </w:r>
            </w:p>
            <w:p w14:paraId="0A7CDFC3" w14:textId="77777777" w:rsidR="004627E2" w:rsidRPr="00273D0F" w:rsidRDefault="004627E2" w:rsidP="004627E2">
              <w:pPr>
                <w:spacing w:line="240" w:lineRule="auto"/>
                <w:ind w:left="360" w:hanging="360"/>
                <w:rPr>
                  <w:sz w:val="24"/>
                  <w:szCs w:val="24"/>
                </w:rPr>
              </w:pPr>
              <w:r w:rsidRPr="00273D0F">
                <w:rPr>
                  <w:b/>
                  <w:bCs/>
                  <w:noProof/>
                  <w:sz w:val="24"/>
                  <w:szCs w:val="24"/>
                </w:rPr>
                <w:fldChar w:fldCharType="end"/>
              </w:r>
            </w:p>
          </w:sdtContent>
        </w:sdt>
      </w:sdtContent>
    </w:sdt>
    <w:p w14:paraId="73A0F8AE" w14:textId="77777777" w:rsidR="004627E2" w:rsidRPr="00273D0F" w:rsidRDefault="004627E2" w:rsidP="004627E2">
      <w:pPr>
        <w:spacing w:line="480" w:lineRule="auto"/>
        <w:rPr>
          <w:sz w:val="24"/>
          <w:szCs w:val="24"/>
        </w:rPr>
      </w:pPr>
    </w:p>
    <w:p w14:paraId="3141C760" w14:textId="77777777" w:rsidR="004627E2" w:rsidRDefault="004627E2" w:rsidP="004627E2">
      <w:pPr>
        <w:spacing w:line="360" w:lineRule="auto"/>
        <w:rPr>
          <w:sz w:val="24"/>
          <w:szCs w:val="24"/>
        </w:rPr>
      </w:pPr>
    </w:p>
    <w:p w14:paraId="1C116CF2" w14:textId="77777777" w:rsidR="003C5333" w:rsidRDefault="00000000"/>
    <w:sectPr w:rsidR="003C5333" w:rsidSect="00EE4C0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D0831" w14:textId="77777777" w:rsidR="007A10FF" w:rsidRDefault="007A10FF" w:rsidP="006958AD">
      <w:pPr>
        <w:spacing w:after="0" w:line="240" w:lineRule="auto"/>
      </w:pPr>
      <w:r>
        <w:separator/>
      </w:r>
    </w:p>
  </w:endnote>
  <w:endnote w:type="continuationSeparator" w:id="0">
    <w:p w14:paraId="36FAC0C6" w14:textId="77777777" w:rsidR="007A10FF" w:rsidRDefault="007A10FF" w:rsidP="00695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802193"/>
      <w:docPartObj>
        <w:docPartGallery w:val="Page Numbers (Bottom of Page)"/>
        <w:docPartUnique/>
      </w:docPartObj>
    </w:sdtPr>
    <w:sdtEndPr>
      <w:rPr>
        <w:noProof/>
      </w:rPr>
    </w:sdtEndPr>
    <w:sdtContent>
      <w:p w14:paraId="402D1127" w14:textId="0F3BC104" w:rsidR="00EE4C06" w:rsidRDefault="00EE4C0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D2E244" w14:textId="77777777" w:rsidR="006958AD" w:rsidRDefault="006958AD" w:rsidP="00130DB2">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E2502" w14:textId="19834535" w:rsidR="00EE4C06" w:rsidRDefault="00EE4C06">
    <w:pPr>
      <w:pStyle w:val="Footer"/>
      <w:jc w:val="right"/>
    </w:pPr>
  </w:p>
  <w:p w14:paraId="76B06561" w14:textId="77777777" w:rsidR="00EE4C06" w:rsidRDefault="00EE4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E81080" w14:textId="77777777" w:rsidR="007A10FF" w:rsidRDefault="007A10FF" w:rsidP="006958AD">
      <w:pPr>
        <w:spacing w:after="0" w:line="240" w:lineRule="auto"/>
      </w:pPr>
      <w:r>
        <w:separator/>
      </w:r>
    </w:p>
  </w:footnote>
  <w:footnote w:type="continuationSeparator" w:id="0">
    <w:p w14:paraId="72228819" w14:textId="77777777" w:rsidR="007A10FF" w:rsidRDefault="007A10FF" w:rsidP="006958A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7E2"/>
    <w:rsid w:val="00130DB2"/>
    <w:rsid w:val="001C4958"/>
    <w:rsid w:val="004627E2"/>
    <w:rsid w:val="006958AD"/>
    <w:rsid w:val="007A10FF"/>
    <w:rsid w:val="008A4743"/>
    <w:rsid w:val="00B764E2"/>
    <w:rsid w:val="00BA4E14"/>
    <w:rsid w:val="00CD77F1"/>
    <w:rsid w:val="00DE20AA"/>
    <w:rsid w:val="00EE4C06"/>
    <w:rsid w:val="00F06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40B7D"/>
  <w15:chartTrackingRefBased/>
  <w15:docId w15:val="{CBEDFD43-A086-496E-AE29-2589F2BDB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7E2"/>
    <w:pPr>
      <w:spacing w:after="200" w:line="276" w:lineRule="auto"/>
      <w:jc w:val="both"/>
    </w:pPr>
    <w:rPr>
      <w:rFonts w:ascii="Times New Roman" w:eastAsia="Calibri" w:hAnsi="Times New Roman" w:cs="Times New Roman"/>
    </w:rPr>
  </w:style>
  <w:style w:type="paragraph" w:styleId="Heading1">
    <w:name w:val="heading 1"/>
    <w:basedOn w:val="Normal"/>
    <w:next w:val="Normal"/>
    <w:link w:val="Heading1Char"/>
    <w:uiPriority w:val="9"/>
    <w:qFormat/>
    <w:rsid w:val="004627E2"/>
    <w:pPr>
      <w:keepNext/>
      <w:spacing w:before="240" w:after="24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4627E2"/>
    <w:pPr>
      <w:keepNext/>
      <w:keepLines/>
      <w:spacing w:before="120" w:after="120"/>
      <w:jc w:val="left"/>
      <w:outlineLvl w:val="1"/>
    </w:pPr>
    <w:rPr>
      <w:rFonts w:eastAsia="Times New Roman"/>
      <w:b/>
      <w:bCs/>
      <w:color w:val="000000" w:themeColor="text1"/>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627E2"/>
    <w:rPr>
      <w:color w:val="0000FF"/>
      <w:u w:val="single"/>
    </w:rPr>
  </w:style>
  <w:style w:type="character" w:customStyle="1" w:styleId="Heading1Char">
    <w:name w:val="Heading 1 Char"/>
    <w:basedOn w:val="DefaultParagraphFont"/>
    <w:link w:val="Heading1"/>
    <w:uiPriority w:val="9"/>
    <w:rsid w:val="004627E2"/>
    <w:rPr>
      <w:rFonts w:ascii="Times New Roman" w:eastAsia="Times New Roman" w:hAnsi="Times New Roman" w:cs="Times New Roman"/>
      <w:b/>
      <w:bCs/>
      <w:kern w:val="32"/>
      <w:sz w:val="28"/>
      <w:szCs w:val="32"/>
    </w:rPr>
  </w:style>
  <w:style w:type="character" w:customStyle="1" w:styleId="Heading2Char">
    <w:name w:val="Heading 2 Char"/>
    <w:basedOn w:val="DefaultParagraphFont"/>
    <w:link w:val="Heading2"/>
    <w:uiPriority w:val="9"/>
    <w:rsid w:val="004627E2"/>
    <w:rPr>
      <w:rFonts w:ascii="Times New Roman" w:eastAsia="Times New Roman" w:hAnsi="Times New Roman" w:cs="Times New Roman"/>
      <w:b/>
      <w:bCs/>
      <w:color w:val="000000" w:themeColor="text1"/>
      <w:sz w:val="24"/>
      <w:szCs w:val="26"/>
    </w:rPr>
  </w:style>
  <w:style w:type="paragraph" w:styleId="Bibliography">
    <w:name w:val="Bibliography"/>
    <w:basedOn w:val="Normal"/>
    <w:next w:val="Normal"/>
    <w:uiPriority w:val="37"/>
    <w:unhideWhenUsed/>
    <w:rsid w:val="004627E2"/>
  </w:style>
  <w:style w:type="paragraph" w:customStyle="1" w:styleId="TableParagraph">
    <w:name w:val="Table Paragraph"/>
    <w:basedOn w:val="Normal"/>
    <w:uiPriority w:val="1"/>
    <w:qFormat/>
    <w:rsid w:val="004627E2"/>
    <w:pPr>
      <w:widowControl w:val="0"/>
      <w:autoSpaceDE w:val="0"/>
      <w:autoSpaceDN w:val="0"/>
      <w:spacing w:after="0" w:line="240" w:lineRule="auto"/>
      <w:jc w:val="left"/>
    </w:pPr>
    <w:rPr>
      <w:rFonts w:ascii="Calibri Light" w:eastAsia="Calibri Light" w:hAnsi="Calibri Light" w:cs="Calibri Light"/>
    </w:rPr>
  </w:style>
  <w:style w:type="paragraph" w:styleId="Header">
    <w:name w:val="header"/>
    <w:basedOn w:val="Normal"/>
    <w:link w:val="HeaderChar"/>
    <w:uiPriority w:val="99"/>
    <w:unhideWhenUsed/>
    <w:rsid w:val="006958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58AD"/>
    <w:rPr>
      <w:rFonts w:ascii="Times New Roman" w:eastAsia="Calibri" w:hAnsi="Times New Roman" w:cs="Times New Roman"/>
    </w:rPr>
  </w:style>
  <w:style w:type="paragraph" w:styleId="Footer">
    <w:name w:val="footer"/>
    <w:basedOn w:val="Normal"/>
    <w:link w:val="FooterChar"/>
    <w:uiPriority w:val="99"/>
    <w:unhideWhenUsed/>
    <w:rsid w:val="006958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58AD"/>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iniabsmrstu@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Wor20</b:Tag>
    <b:SourceType>Report</b:SourceType>
    <b:Guid>{A612812B-5A86-4D9D-8EFB-39E9899D1A84}</b:Guid>
    <b:Title>Coronavirus disease (COVID-19) Situation Report–107</b:Title>
    <b:Year>2020</b:Year>
    <b:Publisher>World Health Organization</b:Publisher>
    <b:City>Geneva</b:City>
    <b:Author>
      <b:Author>
        <b:NameList>
          <b:Person>
            <b:Last>World Health Organization </b:Last>
          </b:Person>
        </b:NameList>
      </b:Author>
    </b:Author>
    <b:RefOrder>1</b:RefOrder>
  </b:Source>
  <b:Source>
    <b:Tag>USD19</b:Tag>
    <b:SourceType>InternetSite</b:SourceType>
    <b:Guid>{62CE90C7-37A7-45D3-A376-E6D70A759DF6}</b:Guid>
    <b:Author>
      <b:Author>
        <b:NameList>
          <b:Person>
            <b:Last>U.S. Department of Education</b:Last>
          </b:Person>
        </b:NameList>
      </b:Author>
    </b:Author>
    <b:Title>Number and percentage of students enrolled in degree-granting postsecondary institutions, by distance education participation, location of student, level of enrollment, and control and level of institution: Fall 2016 and fall 2017</b:Title>
    <b:JournalName>National Center for Education Statistics</b:JournalName>
    <b:Year>2019</b:Year>
    <b:InternetSiteTitle>National Center for Education Statistics</b:InternetSiteTitle>
    <b:Month>January</b:Month>
    <b:URL>https://nces.ed.gov/programs/digest/d18/tables/dt18_311.15.asp</b:URL>
    <b:RefOrder>2</b:RefOrder>
  </b:Source>
  <b:Source>
    <b:Tag>Dia20</b:Tag>
    <b:SourceType>JournalArticle</b:SourceType>
    <b:Guid>{BE86A9D2-F117-46A7-8CBC-43C48EC5343A}</b:Guid>
    <b:Author>
      <b:Author>
        <b:NameList>
          <b:Person>
            <b:Last>Diakun</b:Last>
            <b:First>Bridget</b:First>
          </b:Person>
        </b:NameList>
      </b:Author>
    </b:Author>
    <b:Title>Online Education Spikes in the Midst of Covid-19 Adding Fuel Already High</b:Title>
    <b:Year>2020</b:Year>
    <b:JournalName>World Trademark Review</b:JournalName>
    <b:RefOrder>3</b:RefOrder>
  </b:Source>
  <b:Source>
    <b:Tag>Sta20</b:Tag>
    <b:SourceType>InternetSite</b:SourceType>
    <b:Guid>{90F377E9-B3F2-45B3-B187-BEC4ECCF2969}</b:Guid>
    <b:Author>
      <b:Author>
        <b:NameList>
          <b:Person>
            <b:Last>Coronavirus confirmed as pandemic</b:Last>
          </b:Person>
        </b:NameList>
      </b:Author>
    </b:Author>
    <b:Title>Coronavirus confirmed as pandemic by World Health Organization</b:Title>
    <b:InternetSiteTitle>BBC News</b:InternetSiteTitle>
    <b:Year>2020</b:Year>
    <b:Month>March</b:Month>
    <b:Day>11</b:Day>
    <b:URL>https://www.bbc.com/news/world-51839944</b:URL>
    <b:RefOrder>4</b:RefOrder>
  </b:Source>
  <b:Source>
    <b:Tag>Bon13</b:Tag>
    <b:SourceType>JournalArticle</b:SourceType>
    <b:Guid>{33C6E1B2-3632-4CD3-AD26-5023BE1DA8A1}</b:Guid>
    <b:Title>The Online Challenge to Higher Education. </b:Title>
    <b:JournalName>Issues in Science and Technology</b:JournalName>
    <b:Year>2013</b:Year>
    <b:Pages>29(4), 23-30</b:Pages>
    <b:Author>
      <b:Author>
        <b:NameList>
          <b:Person>
            <b:Last>Bonvillian</b:Last>
            <b:First>W.</b:First>
          </b:Person>
          <b:Person>
            <b:Last>Singer</b:Last>
            <b:First>S.</b:First>
          </b:Person>
        </b:NameList>
      </b:Author>
    </b:Author>
    <b:RefOrder>5</b:RefOrder>
  </b:Source>
  <b:Source>
    <b:Tag>BAN16</b:Tag>
    <b:SourceType>JournalArticle</b:SourceType>
    <b:Guid>{C664F21B-76DE-4518-901A-7D396DED084D}</b:Guid>
    <b:Author>
      <b:Author>
        <b:NameList>
          <b:Person>
            <b:Last>BANBEIS</b:Last>
          </b:Person>
        </b:NameList>
      </b:Author>
    </b:Author>
    <b:Title>Bangladesh Educational Data, Chapter Eight</b:Title>
    <b:Year>2016</b:Year>
    <b:JournalName>Bangladesh Education Statistics 2016</b:JournalName>
    <b:RefOrder>6</b:RefOrder>
  </b:Source>
  <b:Source>
    <b:Tag>Bap20</b:Tag>
    <b:SourceType>JournalArticle</b:SourceType>
    <b:Guid>{6991370B-59AD-4445-9DAD-004640228F82}</b:Guid>
    <b:Title>Antecedents of Trust in Online Banking: A Bangladeshi Perspective</b:Title>
    <b:JournalName>AIUB Journal of Business and Economics </b:JournalName>
    <b:Year>2020 </b:Year>
    <b:Pages>Page 41- 66</b:Pages>
    <b:Author>
      <b:Author>
        <b:NameList>
          <b:Person>
            <b:Last>Bappy</b:Last>
            <b:First>Tauhid Ahmed </b:First>
          </b:Person>
          <b:Person>
            <b:Last>Chowdhury</b:Last>
            <b:First>Rubaiyat Shaimom </b:First>
          </b:Person>
        </b:NameList>
      </b:Author>
    </b:Author>
    <b:RefOrder>7</b:RefOrder>
  </b:Source>
  <b:Source>
    <b:Tag>Mal16</b:Tag>
    <b:SourceType>Book</b:SourceType>
    <b:Guid>{780F8533-5843-4A69-A24A-0BD37D7783C6}</b:Guid>
    <b:Title>Marketing research: An applied orientation.</b:Title>
    <b:Year>2016</b:Year>
    <b:Publisher>Pearson</b:Publisher>
    <b:Author>
      <b:Author>
        <b:NameList>
          <b:Person>
            <b:Last>Malhotra</b:Last>
            <b:First>N.K.</b:First>
          </b:Person>
          <b:Person>
            <b:Last>Dash</b:Last>
            <b:First>S.</b:First>
          </b:Person>
        </b:NameList>
      </b:Author>
    </b:Author>
    <b:RefOrder>8</b:RefOrder>
  </b:Source>
  <b:Source>
    <b:Tag>For81</b:Tag>
    <b:SourceType>JournalArticle</b:SourceType>
    <b:Guid>{63B18AB2-7731-40C6-A751-7DE0CF029A5A}</b:Guid>
    <b:Title>Evaluating structural equation models with unobservable variables </b:Title>
    <b:Year>1981</b:Year>
    <b:Author>
      <b:Author>
        <b:NameList>
          <b:Person>
            <b:Last>Fornell</b:Last>
            <b:First>C.</b:First>
          </b:Person>
          <b:Person>
            <b:Last>Larcker</b:Last>
            <b:First>D. F. </b:First>
          </b:Person>
        </b:NameList>
      </b:Author>
    </b:Author>
    <b:JournalName>Journal of Marketing Research</b:JournalName>
    <b:Pages>39-50</b:Pages>
    <b:RefOrder>9</b:RefOrder>
  </b:Source>
  <b:Source>
    <b:Tag>Hai13</b:Tag>
    <b:SourceType>JournalArticle</b:SourceType>
    <b:Guid>{6832DFBD-74CB-4A26-BD8F-B7B7102B1218}</b:Guid>
    <b:Title>Partial Least Squares Structural Equation Modeling: Rigorous Applications, Better Results and Higher Acceptance. </b:Title>
    <b:JournalName>Long Range Planning</b:JournalName>
    <b:Year>2013</b:Year>
    <b:Pages> 46(1-2):1-12, DOI: 10.1016/j.lrp.2013.08.016.</b:Pages>
    <b:Author>
      <b:Author>
        <b:NameList>
          <b:Person>
            <b:Last>Hair</b:Last>
            <b:First>J.</b:First>
          </b:Person>
          <b:Person>
            <b:Last>Ringle</b:Last>
            <b:First>C.</b:First>
          </b:Person>
          <b:Person>
            <b:Last>Sarstedt</b:Last>
            <b:First>M. </b:First>
          </b:Person>
        </b:NameList>
      </b:Author>
    </b:Author>
    <b:RefOrder>10</b:RefOrder>
  </b:Source>
  <b:Source>
    <b:Tag>WCh10</b:Tag>
    <b:SourceType>JournalArticle</b:SourceType>
    <b:Guid>{B10C5BD1-7EFB-42FC-B4DA-A1C733E7990D}</b:Guid>
    <b:Author>
      <b:Author>
        <b:NameList>
          <b:Person>
            <b:Last>Chin</b:Last>
            <b:First>W.</b:First>
          </b:Person>
        </b:NameList>
      </b:Author>
    </b:Author>
    <b:Title>Handbook of Partial Least Squares. Berlin </b:Title>
    <b:JournalName>Springer-Verlag Berlin Heidelberg.</b:JournalName>
    <b:Year>2010</b:Year>
    <b:RefOrder>11</b:RefOrder>
  </b:Source>
  <b:Source>
    <b:Tag>Hai19</b:Tag>
    <b:SourceType>JournalArticle</b:SourceType>
    <b:Guid>{C1FFA2F2-AF22-4A21-B514-CC88889C7879}</b:Guid>
    <b:Title>When to use and how to report the results of PLS-SEM</b:Title>
    <b:Year>2019</b:Year>
    <b:Author>
      <b:Author>
        <b:NameList>
          <b:Person>
            <b:Last> Hair</b:Last>
            <b:First>Joseph F.</b:First>
          </b:Person>
          <b:Person>
            <b:Last>Risher</b:Last>
            <b:First>Jeffrey J. </b:First>
          </b:Person>
          <b:Person>
            <b:Last>Sarstedt</b:Last>
            <b:First>Marko </b:First>
          </b:Person>
          <b:Person>
            <b:Last>Ringle</b:Last>
            <b:First>Christian M. </b:First>
          </b:Person>
        </b:NameList>
      </b:Author>
    </b:Author>
    <b:JournalName>European Business Review</b:JournalName>
    <b:Pages>Vol. 31 No. 1</b:Pages>
    <b:RefOrder>12</b:RefOrder>
  </b:Source>
  <b:Source>
    <b:Tag>Bal20</b:Tag>
    <b:SourceType>JournalArticle</b:SourceType>
    <b:Guid>{D171968B-377F-4215-A62D-79A46C2EC858}</b:Guid>
    <b:Title>Suicidal Ideation Percentage among University Students in Bangladesh</b:Title>
    <b:JournalName>International Journal of Emergency Mental Health and Human Resilience ,Vol.22, No.3</b:JournalName>
    <b:Year>2020</b:Year>
    <b:Pages>pp 50-54</b:Pages>
    <b:Author>
      <b:Author>
        <b:NameList>
          <b:Person>
            <b:Last> Bala</b:Last>
            <b:First>Sukanta</b:First>
          </b:Person>
          <b:Person>
            <b:Last>Hasan </b:Last>
            <b:First>AKM Tariqul </b:First>
          </b:Person>
          <b:Person>
            <b:Last>Jewel</b:Last>
            <b:First>Zilhas Ahmed </b:First>
          </b:Person>
          <b:Person>
            <b:Last>Sarker</b:Last>
            <b:First>Promita </b:First>
          </b:Person>
        </b:NameList>
      </b:Author>
    </b:Author>
    <b:RefOrder>13</b:RefOrder>
  </b:Source>
  <b:Source>
    <b:Tag>Joo08</b:Tag>
    <b:SourceType>Book</b:SourceType>
    <b:Guid>{F6B365E7-22A7-4F0E-ADD3-3B1192C9228E}</b:Guid>
    <b:Title>Personal Financial Wellness.</b:Title>
    <b:Year>2008</b:Year>
    <b:City>Incheon, Korea</b:City>
    <b:Publisher>Handbook of Consumer Finance Research</b:Publisher>
    <b:Author>
      <b:Author>
        <b:NameList>
          <b:Person>
            <b:Last>Joo</b:Last>
            <b:First>Sohyun.</b:First>
          </b:Person>
        </b:NameList>
      </b:Author>
    </b:Author>
    <b:RefOrder>14</b:RefOrder>
  </b:Source>
  <b:Source>
    <b:Tag>Asi20</b:Tag>
    <b:SourceType>Report</b:SourceType>
    <b:Guid>{B2A8112D-EDD4-4A60-9F7D-838D69EBBB01}</b:Guid>
    <b:Title>Economic Indicators for South and Central Asia: Input–Output Tables</b:Title>
    <b:Year>2020</b:Year>
    <b:Publisher>ADB</b:Publisher>
    <b:Author>
      <b:Author>
        <b:NameList>
          <b:Person>
            <b:Last>Bank</b:Last>
            <b:First>Asian</b:First>
            <b:Middle>Development</b:Middle>
          </b:Person>
        </b:NameList>
      </b:Author>
    </b:Author>
    <b:RefOrder>15</b:RefOrder>
  </b:Source>
  <b:Source>
    <b:Tag>Pai11</b:Tag>
    <b:SourceType>JournalArticle</b:SourceType>
    <b:Guid>{D9DEA8CC-3413-49F6-8BE6-44542F09179D}</b:Guid>
    <b:Author>
      <b:Author>
        <b:NameList>
          <b:Person>
            <b:Last>Paim</b:Last>
            <b:First>Leila</b:First>
            <b:Middle>Falahati and Laily H.</b:Middle>
          </b:Person>
        </b:NameList>
      </b:Author>
    </b:Author>
    <b:Title>Toward a framework of determinants of financial management and financial problems among university</b:Title>
    <b:Year>2011</b:Year>
    <b:JournalName>African Journal of Business Management</b:JournalName>
    <b:Pages>9600-9606</b:Pages>
    <b:RefOrder>16</b:RefOrder>
  </b:Source>
  <b:Source>
    <b:Tag>Eff20</b:Tag>
    <b:SourceType>JournalArticle</b:SourceType>
    <b:Guid>{D480FDE4-4699-4CEB-B842-785F0887DE99}</b:Guid>
    <b:Author>
      <b:Author>
        <b:NameList>
          <b:Person>
            <b:Last>Nakanda</b:Last>
            <b:First>Effiom</b:First>
            <b:Middle>and Veronica</b:Middle>
          </b:Person>
        </b:NameList>
      </b:Author>
    </b:Author>
    <b:Title>Social Issues Influencing Academic Performance of Secondary School Students in Social Studies in Calabar Education</b:Title>
    <b:JournalName>European Journal of Social Sciences </b:JournalName>
    <b:Year>2020</b:Year>
    <b:Pages>91-106</b:Pages>
    <b:RefOrder>17</b:RefOrder>
  </b:Source>
  <b:Source>
    <b:Tag>Wen18</b:Tag>
    <b:SourceType>JournalArticle</b:SourceType>
    <b:Guid>{6622ECA8-A9E9-411E-9AA1-46D52BCBDD63}</b:Guid>
    <b:Author>
      <b:Author>
        <b:NameList>
          <b:Person>
            <b:Last>Wentzel</b:Last>
            <b:First>K.</b:First>
            <b:Middle>R., Muenks, K., McNeish, D., &amp; Russell, S</b:Middle>
          </b:Person>
        </b:NameList>
      </b:Author>
    </b:Author>
    <b:Title> Emotional support, social goals, and classroom behavior: A multilevel, multisite study. Journal of Educational Psychology,</b:Title>
    <b:JournalName>journal of education psychology </b:JournalName>
    <b:Year>2018</b:Year>
    <b:Pages>611-627</b:Pages>
    <b:RefOrder>18</b:RefOrder>
  </b:Source>
  <b:Source>
    <b:Tag>Mah20</b:Tag>
    <b:SourceType>DocumentFromInternetSite</b:SourceType>
    <b:Guid>{C8D87084-1057-431A-8BE9-050FBE576238}</b:Guid>
    <b:Title>Effects of the pandemic on the education sector in Bangladesh</b:Title>
    <b:Year>2020</b:Year>
    <b:Author>
      <b:Author>
        <b:NameList>
          <b:Person>
            <b:Last>Uddin</b:Last>
            <b:First>Mahtab</b:First>
          </b:Person>
        </b:NameList>
      </b:Author>
    </b:Author>
    <b:InternetSiteTitle>The Financial Express</b:InternetSiteTitle>
    <b:Month>6</b:Month>
    <b:Day>13</b:Day>
    <b:URL>https://www.thefinancialexpress.com.bd/views/effects-of-the-pandemic-on-the-education-sector-in-bangladesh-1592061447</b:URL>
    <b:RefOrder>19</b:RefOrder>
  </b:Source>
  <b:Source>
    <b:Tag>Car14</b:Tag>
    <b:SourceType>JournalArticle</b:SourceType>
    <b:Guid>{2226400B-40E7-490F-8AFE-E2E02D61262F}</b:Guid>
    <b:Title>An Exploration of Sexual Victimization and Academic Performance Among College Women</b:Title>
    <b:Year>2014</b:Year>
    <b:Author>
      <b:Author>
        <b:NameList>
          <b:Person>
            <b:Last>Carol E. Jordan1</b:Last>
            <b:First>Jessica</b:First>
            <b:Middle>L. Combs2, and Gregory T. Smith</b:Middle>
          </b:Person>
        </b:NameList>
      </b:Author>
    </b:Author>
    <b:JournalName> Trauma Violence &amp; Abuse </b:JournalName>
    <b:Pages>191-199</b:Pages>
    <b:RefOrder>20</b:RefOrder>
  </b:Source>
  <b:Source>
    <b:Tag>Gou02</b:Tag>
    <b:SourceType>JournalArticle</b:SourceType>
    <b:Guid>{7D13C40B-A6D8-4FC2-87F3-5ACCE6C17D03}</b:Guid>
    <b:Author>
      <b:Author>
        <b:NameList>
          <b:Person>
            <b:Last>Roy</b:Last>
            <b:First>Goutam</b:First>
          </b:Person>
        </b:NameList>
      </b:Author>
    </b:Author>
    <b:Title>Student Politics in Bangladesh: An Impact on Quality Assurance in Education and National Development</b:Title>
    <b:JournalName>Student Politics in Bangladesh: An Impact on Quality Assurance in Education and National Development</b:JournalName>
    <b:Year>2002</b:Year>
    <b:RefOrder>21</b:RefOrder>
  </b:Source>
  <b:Source>
    <b:Tag>Qua04</b:Tag>
    <b:SourceType>JournalArticle</b:SourceType>
    <b:Guid>{3B37F937-2A48-4B2A-A3AA-EA6DBCE08BB7}</b:Guid>
    <b:Author>
      <b:Author>
        <b:NameList>
          <b:Person>
            <b:Last>Mazumder</b:Last>
            <b:First>Quamrul</b:First>
            <b:Middle>H.</b:Middle>
          </b:Person>
        </b:NameList>
      </b:Author>
    </b:Author>
    <b:Title>Analysis of Quality in Public and Private Universities in Bangladesh and USA</b:Title>
    <b:JournalName>International Journal of Evaluation and Research in Education (IJERE)</b:JournalName>
    <b:Year>2014</b:Year>
    <b:Pages>99-08</b:Pages>
    <b:RefOrder>22</b:RefOrder>
  </b:Source>
  <b:Source>
    <b:Tag>Nao17</b:Tag>
    <b:SourceType>JournalArticle</b:SourceType>
    <b:Guid>{0E81D777-5A42-4861-ADCA-9D8E7A8FC23C}</b:Guid>
    <b:Author>
      <b:Author>
        <b:NameList>
          <b:Person>
            <b:Last>Naomi Hossain</b:Last>
            <b:First>Mirza</b:First>
            <b:Middle>Hassan</b:Middle>
          </b:Person>
        </b:NameList>
      </b:Author>
    </b:Author>
    <b:Title>The problem with teachers: the political settlement</b:Title>
    <b:JournalName>Esid</b:JournalName>
    <b:Year>2017</b:Year>
    <b:RefOrder>23</b:RefOrder>
  </b:Source>
  <b:Source>
    <b:Tag>Sar19</b:Tag>
    <b:SourceType>JournalArticle</b:SourceType>
    <b:Guid>{CF6D54EE-B255-4716-9015-AD8D479B5DD1}</b:Guid>
    <b:Author>
      <b:Author>
        <b:NameList>
          <b:Person>
            <b:Last>Mufarrih</b:Last>
            <b:First>Sarwat</b:First>
            <b:Middle>Masud and Syed Hamza</b:Middle>
          </b:Person>
        </b:NameList>
      </b:Author>
    </b:Author>
    <b:Title>Academic Performance in Adolescent Students: The Role of Parenting Styles and Socio-Demographic Factors – A Cross Sectional Study From Peshawar, Pakistan</b:Title>
    <b:JournalName>frontiers in psychology </b:JournalName>
    <b:Year>2019</b:Year>
    <b:RefOrder>24</b:RefOrder>
  </b:Source>
  <b:Source>
    <b:Tag>Raz18</b:Tag>
    <b:SourceType>JournalArticle</b:SourceType>
    <b:Guid>{1E22C9C7-9A8A-4FCF-A87E-EE597DA5193B}</b:Guid>
    <b:Title>Factors Affecting Academic Performance in Tertiary Education: A Case Study from Khulna University of Bangladesh</b:Title>
    <b:Year>2018</b:Year>
    <b:Author>
      <b:Author>
        <b:NameList>
          <b:Person>
            <b:Last>Razu</b:Last>
            <b:First>Shaharior</b:First>
            <b:Middle>Rahman</b:Middle>
          </b:Person>
        </b:NameList>
      </b:Author>
    </b:Author>
    <b:JournalName>internaational journal of social science</b:JournalName>
    <b:RefOrder>25</b:RefOrder>
  </b:Source>
  <b:Source>
    <b:Tag>Qua14</b:Tag>
    <b:SourceType>JournalArticle</b:SourceType>
    <b:Guid>{BB585609-FBCF-4E12-AD94-F6138670F86D}</b:Guid>
    <b:Author>
      <b:Author>
        <b:NameList>
          <b:Person>
            <b:Last>Mazumder</b:Last>
            <b:First>Quamrul</b:First>
            <b:Middle>H.</b:Middle>
          </b:Person>
        </b:NameList>
      </b:Author>
    </b:Author>
    <b:Title>Analysis of Quality in Public and Private Universities</b:Title>
    <b:JournalName>International Journal of Evaluation and Research in Education (IJERE)</b:JournalName>
    <b:Year>2014</b:Year>
    <b:Pages>99-108</b:Pages>
    <b:RefOrder>26</b:RefOrder>
  </b:Source>
  <b:Source>
    <b:Tag>Nor17</b:Tag>
    <b:SourceType>JournalArticle</b:SourceType>
    <b:Guid>{1C3D054A-ABB8-4F80-B5BB-9F786A9E0C85}</b:Guid>
    <b:Author>
      <b:Author>
        <b:NameList>
          <b:Person>
            <b:Last>Nor Adibah Abu Hasan</b:Last>
            <b:First>Nurhafizah</b:First>
            <b:Middle>Ahmad and Noor ,Aina Abdul Razak</b:Middle>
          </b:Person>
        </b:NameList>
      </b:Author>
    </b:Author>
    <b:Title>Factors that Significantly Affect College Students’ CGPA</b:Title>
    <b:JournalName>International Academic Research Journal of Social Science</b:JournalName>
    <b:Year>2017</b:Year>
    <b:Pages>77-81</b:Pages>
    <b:RefOrder>27</b:RefOrder>
  </b:Source>
  <b:Source>
    <b:Tag>Lar16</b:Tag>
    <b:SourceType>JournalArticle</b:SourceType>
    <b:Guid>{8242782D-55DD-4414-8E02-98DDEEB64939}</b:Guid>
    <b:Author>
      <b:Author>
        <b:NameList>
          <b:Person>
            <b:Last>Ulvund</b:Last>
            <b:First>Lars</b:First>
            <b:Middle>Smith and Stein Erik</b:Middle>
          </b:Person>
        </b:NameList>
      </b:Author>
    </b:Author>
    <b:Title>The relation of recognition memory in infancy and parental socioeconomic status to later intellectual competence</b:Title>
    <b:JournalName>Elsevier,Intelligence</b:JournalName>
    <b:Year>2016</b:Year>
    <b:Pages>247-267</b:Pages>
    <b:RefOrder>28</b:RefOrder>
  </b:Source>
  <b:Source>
    <b:Tag>Mar04</b:Tag>
    <b:SourceType>JournalArticle</b:SourceType>
    <b:Guid>{9543E46A-3D40-4A0A-966D-E3FE4ADD0757}</b:Guid>
    <b:Author>
      <b:Author>
        <b:NameList>
          <b:Person>
            <b:Last>Huntley</b:Last>
            <b:First>Martin</b:First>
            <b:Middle>Guerin &amp; Mark</b:Middle>
          </b:Person>
        </b:NameList>
      </b:Author>
    </b:Author>
    <b:Title>Guerin, M., Huntley, M. E. &amp; Olaizola, M. Haematococcus astaxanthin: applications for human health and nutrition. Trends Biotechnol</b:Title>
    <b:JournalName>Trends in Biotechnology </b:JournalName>
    <b:Year>2004</b:Year>
    <b:Pages>210-216</b:Pages>
    <b:RefOrder>29</b:RefOrder>
  </b:Source>
  <b:Source>
    <b:Tag>Ade07</b:Tag>
    <b:SourceType>JournalArticle</b:SourceType>
    <b:Guid>{F41FE37C-FD8F-4D6F-8F6E-71C9FFD14DBD}</b:Guid>
    <b:Author>
      <b:Author>
        <b:NameList>
          <b:Person>
            <b:Last>Oni</b:Last>
            <b:First>Adesoji</b:First>
            <b:Middle>A.</b:Middle>
          </b:Person>
        </b:NameList>
      </b:Author>
    </b:Author>
    <b:Title>Students  Perception of Cult Activity on United States Colleges and University Campuses</b:Title>
    <b:JournalName>Pakistan Journal of Social Sciences</b:JournalName>
    <b:Year>2007</b:Year>
    <b:Pages>424-430</b:Pages>
    <b:RefOrder>30</b:RefOrder>
  </b:Source>
  <b:Source>
    <b:Tag>MOmo1</b:Tag>
    <b:SourceType>JournalArticle</b:SourceType>
    <b:Guid>{8AA4EA6B-2030-407F-8AFF-FB75D7931EFF}</b:Guid>
    <b:Author>
      <b:Author>
        <b:NameList>
          <b:Person>
            <b:Last>Omoegun</b:Last>
            <b:First>M</b:First>
          </b:Person>
        </b:NameList>
      </b:Author>
    </b:Author>
    <b:Title>Effect of Parental Socio-Economic Status on Parental Care and Social Adjustment in the UBE Programme in Lagos State: Implications for Counselling</b:Title>
    <b:JournalName>International Journal of Educational Research</b:JournalName>
    <b:Year>2007</b:Year>
    <b:Pages>Vol. 3 No. 1</b:Pages>
    <b:RefOrder>31</b:RefOrder>
  </b:Source>
  <b:Source>
    <b:Tag>Sat84</b:Tag>
    <b:SourceType>JournalArticle</b:SourceType>
    <b:Guid>{06DE8CB6-3F3C-4F8B-B684-AB85981936E9}</b:Guid>
    <b:Author>
      <b:Author>
        <b:NameList>
          <b:Person>
            <b:Last>Sattar</b:Last>
            <b:First>Ellen,</b:First>
            <b:Middle>Hiriyanniah, K.N., Ramachandran,</b:Middle>
          </b:Person>
        </b:NameList>
      </b:Author>
    </b:Author>
    <b:Title>The Drop-out problem in primary education; some case studies: China, India, Peninsular Malaysia, Socialist Republic of Vietnam, Sri Lanka and Thailand</b:Title>
    <b:JournalName>UNESCO Regional Office for Education in Asia and the Pacific (Thailand) </b:JournalName>
    <b:Year>1984</b:Year>
    <b:Pages>230-800</b:Pages>
    <b:RefOrder>32</b:RefOrder>
  </b:Source>
  <b:Source>
    <b:Tag>Nan09</b:Tag>
    <b:SourceType>JournalArticle</b:SourceType>
    <b:Guid>{C43E25C3-26D0-466A-B672-D7F62C67D397}</b:Guid>
    <b:Author>
      <b:Author>
        <b:NameList>
          <b:Person>
            <b:Last>Tyson</b:Last>
            <b:First>Nancy</b:First>
            <b:Middle>E. Hill &amp; Diana F</b:Middle>
          </b:Person>
        </b:NameList>
      </b:Author>
    </b:Author>
    <b:Title>Parental Involvement in Middle School: A Meta-Analytic Assessment of the Strategies That Promote Achievement</b:Title>
    <b:JournalName>Developmental Psychology</b:JournalName>
    <b:Year>2009</b:Year>
    <b:Pages>740-763</b:Pages>
    <b:RefOrder>33</b:RefOrder>
  </b:Source>
  <b:Source>
    <b:Tag>Wal12</b:Tag>
    <b:SourceType>JournalArticle</b:SourceType>
    <b:Guid>{FAFDFD56-A639-4E28-B1F8-6E392D895D89}</b:Guid>
    <b:Author>
      <b:Author>
        <b:NameList>
          <b:Person>
            <b:Last>Salameh</b:Last>
            <b:First>Walid</b:First>
          </b:Person>
        </b:NameList>
      </b:Author>
    </b:Author>
    <b:Title>The Impact of Social and Economic Factors on Students’ English Language Performance </b:Title>
    <b:JournalName>The British univerisity of Dubai </b:JournalName>
    <b:Year>2012</b:Year>
    <b:Pages>1-82</b:Pages>
    <b:RefOrder>34</b:RefOrder>
  </b:Source>
  <b:Source>
    <b:Tag>Raq18</b:Tag>
    <b:SourceType>BookSection</b:SourceType>
    <b:Guid>{92C9C79A-A5EE-445E-BB34-9CD813491B1E}</b:Guid>
    <b:Title>Education in Bangladesh: Changing Contexts and Emerging Realities</b:Title>
    <b:Year>2018</b:Year>
    <b:Pages>1-18</b:Pages>
    <b:BookTitle>Engaging in Educational Research: Revisiting Policy and Practice in Banglades</b:BookTitle>
    <b:Publisher>Springer Nature</b:Publisher>
    <b:Author>
      <b:Author>
        <b:NameList>
          <b:Person>
            <b:Last>Sarkar</b:Last>
            <b:First>Raqib</b:First>
            <b:Middle>Chowdhury and Mahbub</b:Middle>
          </b:Person>
        </b:NameList>
      </b:Author>
    </b:Author>
    <b:RefOrder>35</b:RefOrder>
  </b:Source>
  <b:Source>
    <b:Tag>Moh14</b:Tag>
    <b:SourceType>JournalArticle</b:SourceType>
    <b:Guid>{9CA813D4-F764-4F30-8085-5CA99152DAC0}</b:Guid>
    <b:Title>Factors Affecting Academic Performance of Undergraduate Students at International Islamic University Chittagong (IIUC),</b:Title>
    <b:Year>2014</b:Year>
    <b:Pages>143- 154</b:Pages>
    <b:Author>
      <b:Author>
        <b:NameList>
          <b:Person>
            <b:Last>Billah</b:Last>
            <b:First>Mohammad</b:First>
            <b:Middle>Manjur Alam and Md. Arif</b:Middle>
          </b:Person>
        </b:NameList>
      </b:Author>
    </b:Author>
    <b:JournalName>Journal of Education and Practice</b:JournalName>
    <b:RefOrder>36</b:RefOrder>
  </b:Source>
  <b:Source>
    <b:Tag>Som12</b:Tag>
    <b:SourceType>JournalArticle</b:SourceType>
    <b:Guid>{E2D12563-AFA7-4A55-A71B-FAA47A5EF97A}</b:Guid>
    <b:Author>
      <b:Author>
        <b:NameList>
          <b:Person>
            <b:Last>Baliyan</b:Last>
            <b:First>Som</b:First>
            <b:Middle>Pal</b:Middle>
          </b:Person>
        </b:NameList>
      </b:Author>
    </b:Author>
    <b:Title>Influence of Parental Education and Income Level on Students’ Performance in Senior Secondary School Mathematics in Botswana</b:Title>
    <b:JournalName>Global Research Journal On Mathematics And Science Education </b:JournalName>
    <b:Year>2012</b:Year>
    <b:Pages>135-158</b:Pages>
    <b:RefOrder>37</b:RefOrder>
  </b:Source>
  <b:Source>
    <b:Tag>Eri18</b:Tag>
    <b:SourceType>JournalArticle</b:SourceType>
    <b:Guid>{04148B1A-D3ED-4BEE-B869-E607E6DAD6BA}</b:Guid>
    <b:Author>
      <b:Author>
        <b:NameList>
          <b:Person>
            <b:Last>Akyina</b:Last>
            <b:First>Eric</b:First>
            <b:Middle>Twum Ampofo and Kwadwo Oteng</b:Middle>
          </b:Person>
        </b:NameList>
      </b:Author>
    </b:Author>
    <b:Title>Socio-Economic Status Of Parents And Its Effects On The Academic Performance Of Students Of Yamfo Anglican Senior High School In The Brong Ahafo Region Of Ghana</b:Title>
    <b:JournalName>Advance in social science research journal </b:JournalName>
    <b:Year>2018</b:Year>
    <b:Pages>48-58</b:Pages>
    <b:RefOrder>38</b:RefOrder>
  </b:Source>
  <b:Source>
    <b:Tag>Ric01</b:Tag>
    <b:SourceType>JournalArticle</b:SourceType>
    <b:Guid>{B4732E53-9D18-44DD-BEEA-D6E9C9C1862F}</b:Guid>
    <b:Author>
      <b:Author>
        <b:NameList>
          <b:Person>
            <b:Last>Bird</b:Last>
            <b:First>Richard</b:First>
            <b:Middle>M.</b:Middle>
          </b:Person>
        </b:NameList>
      </b:Author>
    </b:Author>
    <b:Title>Public Finance in a Democratic Society. Volume III. The Foundations of Taxation and Expenditure by Richard M. Musgrave</b:Title>
    <b:JournalName>National Tax Journal</b:JournalName>
    <b:Year>2001</b:Year>
    <b:Pages>175-182</b:Pages>
    <b:RefOrder>39</b:RefOrder>
  </b:Source>
  <b:Source>
    <b:Tag>DrA12</b:Tag>
    <b:SourceType>JournalArticle</b:SourceType>
    <b:Guid>{C3E6D681-04F9-48CF-A354-00436ED5FE44}</b:Guid>
    <b:Author>
      <b:Author>
        <b:NameList>
          <b:Person>
            <b:Last>A.F.Fan</b:Last>
            <b:First>Dr.</b:First>
          </b:Person>
        </b:NameList>
      </b:Author>
    </b:Author>
    <b:Title>The Relationship between the Socio-Economic Status of Parents and Students' Academic Achievements in Social Studies</b:Title>
    <b:JournalName>SAGE Journals</b:JournalName>
    <b:Year>2012</b:Year>
    <b:Pages>99-103</b:Pages>
    <b:RefOrder>40</b:RefOrder>
  </b:Source>
  <b:Source>
    <b:Tag>Eri15</b:Tag>
    <b:SourceType>JournalArticle</b:SourceType>
    <b:Guid>{447976B7-0010-4D2F-AF1F-B30B76BBD24A}</b:Guid>
    <b:Author>
      <b:Author>
        <b:NameList>
          <b:Person>
            <b:Last>Ampofo</b:Last>
            <b:First>Eric</b:First>
            <b:Middle>TWUM</b:Middle>
          </b:Person>
        </b:NameList>
      </b:Author>
    </b:Author>
    <b:Title>STUDENTS’ ACADEMIC PERFORMANCE AS MEDIATED BY STUDENTS’ ACADEMIC AMBITION AND EFFORT IN THE PUBLIC SENIOR HIGH SCHOOLS</b:Title>
    <b:JournalName>International Journal of Academic Research and Reflection</b:JournalName>
    <b:Year>2015</b:Year>
    <b:Pages>20-35</b:Pages>
    <b:RefOrder>41</b:RefOrder>
  </b:Source>
  <b:Source>
    <b:Tag>Har92</b:Tag>
    <b:SourceType>Book</b:SourceType>
    <b:Guid>{5451C671-F79C-4DAB-94A0-8F23C0181A2F}</b:Guid>
    <b:Title>Comparative Government and Politics</b:Title>
    <b:Year>1992</b:Year>
    <b:Pages>69-83</b:Pages>
    <b:Publisher>palgrave macmillan</b:Publisher>
    <b:Author>
      <b:Author>
        <b:NameList>
          <b:Person>
            <b:Last>Harrop</b:Last>
            <b:First>Rod</b:First>
            <b:Middle>Hague and Martin</b:Middle>
          </b:Person>
        </b:NameList>
      </b:Author>
    </b:Author>
    <b:RefOrder>42</b:RefOrder>
  </b:Source>
  <b:Source>
    <b:Tag>Phi84</b:Tag>
    <b:SourceType>JournalArticle</b:SourceType>
    <b:Guid>{F3FBD08B-9BA6-46BD-8A40-1B8E105DA248}</b:Guid>
    <b:Author>
      <b:Author>
        <b:NameList>
          <b:Person>
            <b:Last>Altbach</b:Last>
            <b:First>Philip</b:First>
            <b:Middle>G.</b:Middle>
          </b:Person>
        </b:NameList>
      </b:Author>
    </b:Author>
    <b:Title>Student politics in the third world</b:Title>
    <b:JournalName>SpringerLink</b:JournalName>
    <b:Year>984</b:Year>
    <b:Pages>635-655</b:Pages>
    <b:RefOrder>43</b:RefOrder>
  </b:Source>
  <b:Source>
    <b:Tag>Cha68</b:Tag>
    <b:SourceType>JournalArticle</b:SourceType>
    <b:Guid>{0C905FC1-6CF8-4886-AF25-B5F22485F301}</b:Guid>
    <b:Author>
      <b:Author>
        <b:NameList>
          <b:Person>
            <b:Last>Hamilton</b:Last>
            <b:First>Charles</b:First>
          </b:Person>
        </b:NameList>
      </b:Author>
    </b:Author>
    <b:Title>Race and Education: A Search for Legitimacy</b:Title>
    <b:JournalName>Harvard Educational Review </b:JournalName>
    <b:Year>1968</b:Year>
    <b:Pages>669–684</b:Pages>
    <b:RefOrder>44</b:RefOrder>
  </b:Source>
  <b:Source>
    <b:Tag>Dav09</b:Tag>
    <b:SourceType>JournalArticle</b:SourceType>
    <b:Guid>{0BB7647B-614D-4476-82B4-4179D6ADB6D7}</b:Guid>
    <b:Author>
      <b:Author>
        <b:NameList>
          <b:Person>
            <b:Last>Denver</b:Last>
            <b:First>David</b:First>
          </b:Person>
        </b:NameList>
      </b:Author>
    </b:Author>
    <b:Title>Does Studying Politics Make a Difference? The Political Knowledge, Attitudes and Perceptions of School Students</b:Title>
    <b:JournalName>Cambridge University Press</b:JournalName>
    <b:Year>2009</b:Year>
    <b:Pages>263 - 279</b:Pages>
    <b:RefOrder>45</b:RefOrder>
  </b:Source>
  <b:Source>
    <b:Tag>Fra72</b:Tag>
    <b:SourceType>JournalArticle</b:SourceType>
    <b:Guid>{72AF093B-ACFD-4DC1-9FF0-E556A1A46F13}</b:Guid>
    <b:Author>
      <b:Author>
        <b:NameList>
          <b:Person>
            <b:Last>Glazer</b:Last>
            <b:First>Frank</b:First>
            <b:Middle>Bonilla and Myron</b:Middle>
          </b:Person>
        </b:NameList>
      </b:Author>
    </b:Author>
    <b:Title>STUDENT POLITICS IN CHILE</b:Title>
    <b:JournalName>Social Forces</b:JournalName>
    <b:Year>1972</b:Year>
    <b:Pages>117</b:Pages>
    <b:RefOrder>46</b:RefOrder>
  </b:Source>
  <b:Source>
    <b:Tag>BER71</b:Tag>
    <b:SourceType>Book</b:SourceType>
    <b:Guid>{A8EF76F8-753E-4447-8747-F43AC7E0D49B}</b:Guid>
    <b:Author>
      <b:Author>
        <b:NameList>
          <b:Person>
            <b:Last>Crick</b:Last>
            <b:First>Bernard</b:First>
          </b:Person>
        </b:NameList>
      </b:Author>
    </b:Author>
    <b:Title>The Purpose of series</b:Title>
    <b:Year>2011</b:Year>
    <b:Publisher>Pearson</b:Publisher>
    <b:RefOrder>47</b:RefOrder>
  </b:Source>
</b:Sources>
</file>

<file path=customXml/itemProps1.xml><?xml version="1.0" encoding="utf-8"?>
<ds:datastoreItem xmlns:ds="http://schemas.openxmlformats.org/officeDocument/2006/customXml" ds:itemID="{F16BAA2F-DA6D-4FCE-B09E-EE34F8EE2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15</Pages>
  <Words>4363</Words>
  <Characters>24873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Rabbir Rashedin</dc:creator>
  <cp:keywords/>
  <dc:description/>
  <cp:lastModifiedBy>Rabbir Rashedin</cp:lastModifiedBy>
  <cp:revision>6</cp:revision>
  <dcterms:created xsi:type="dcterms:W3CDTF">2022-11-07T12:32:00Z</dcterms:created>
  <dcterms:modified xsi:type="dcterms:W3CDTF">2022-11-13T13:20:00Z</dcterms:modified>
</cp:coreProperties>
</file>