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6490A25" w:rsidR="00DA52F4" w:rsidRPr="001E51F3" w:rsidRDefault="00966A3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YELLOWFIN TUNA </w:t>
      </w:r>
      <w:r w:rsidRPr="00966A30">
        <w:rPr>
          <w:rFonts w:ascii="Times New Roman" w:hAnsi="Times New Roman" w:cs="Times New Roman"/>
          <w:b/>
          <w:bCs/>
          <w:color w:val="000000" w:themeColor="text1"/>
          <w:sz w:val="28"/>
          <w:szCs w:val="28"/>
        </w:rPr>
        <w:t>(</w:t>
      </w:r>
      <w:r w:rsidRPr="00966A30">
        <w:rPr>
          <w:rFonts w:ascii="Times New Roman" w:hAnsi="Times New Roman" w:cs="Times New Roman"/>
          <w:b/>
          <w:bCs/>
          <w:i/>
          <w:color w:val="000000" w:themeColor="text1"/>
          <w:sz w:val="28"/>
          <w:szCs w:val="28"/>
        </w:rPr>
        <w:t xml:space="preserve">Thunnus </w:t>
      </w:r>
      <w:proofErr w:type="spellStart"/>
      <w:r w:rsidRPr="00966A30">
        <w:rPr>
          <w:rFonts w:ascii="Times New Roman" w:hAnsi="Times New Roman" w:cs="Times New Roman"/>
          <w:b/>
          <w:bCs/>
          <w:i/>
          <w:color w:val="000000" w:themeColor="text1"/>
          <w:sz w:val="28"/>
          <w:szCs w:val="28"/>
        </w:rPr>
        <w:t>albacares</w:t>
      </w:r>
      <w:proofErr w:type="spellEnd"/>
      <w:r w:rsidRPr="00966A30">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PRODUCTION IN PALABUHANRATU FISHING PORT (FMA 573 INDONESIA)</w:t>
      </w:r>
    </w:p>
    <w:p w14:paraId="736B6AC8" w14:textId="6ECD0CA0" w:rsidR="00DA52F4" w:rsidRPr="001E51F3" w:rsidRDefault="00966A30"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Lantun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Paradhita</w:t>
      </w:r>
      <w:proofErr w:type="spellEnd"/>
      <w:r>
        <w:rPr>
          <w:rFonts w:ascii="Times New Roman" w:hAnsi="Times New Roman" w:cs="Times New Roman"/>
          <w:b/>
          <w:bCs/>
          <w:color w:val="000000" w:themeColor="text1"/>
          <w:sz w:val="24"/>
          <w:szCs w:val="24"/>
        </w:rPr>
        <w:t xml:space="preserve"> Dewanti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Gerry </w:t>
      </w:r>
      <w:proofErr w:type="spellStart"/>
      <w:r>
        <w:rPr>
          <w:rFonts w:ascii="Times New Roman" w:hAnsi="Times New Roman" w:cs="Times New Roman"/>
          <w:b/>
          <w:bCs/>
          <w:color w:val="000000" w:themeColor="text1"/>
          <w:sz w:val="24"/>
          <w:szCs w:val="24"/>
        </w:rPr>
        <w:t>Yoshua</w:t>
      </w:r>
      <w:proofErr w:type="spellEnd"/>
      <w:r>
        <w:rPr>
          <w:rFonts w:ascii="Times New Roman" w:hAnsi="Times New Roman" w:cs="Times New Roman"/>
          <w:b/>
          <w:bCs/>
          <w:color w:val="000000" w:themeColor="text1"/>
          <w:sz w:val="24"/>
          <w:szCs w:val="24"/>
        </w:rPr>
        <w:t xml:space="preserve"> Munthe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Izza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Mahdiana</w:t>
      </w:r>
      <w:proofErr w:type="spellEnd"/>
      <w:r>
        <w:rPr>
          <w:rFonts w:ascii="Times New Roman" w:hAnsi="Times New Roman" w:cs="Times New Roman"/>
          <w:b/>
          <w:bCs/>
          <w:color w:val="000000" w:themeColor="text1"/>
          <w:sz w:val="24"/>
          <w:szCs w:val="24"/>
        </w:rPr>
        <w:t xml:space="preserve"> Apriliani</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348CA2C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66A30">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 xml:space="preserve">Fisheries </w:t>
      </w:r>
      <w:r w:rsidRPr="001E51F3">
        <w:rPr>
          <w:rFonts w:ascii="Times New Roman" w:hAnsi="Times New Roman" w:cs="Times New Roman"/>
          <w:color w:val="000000" w:themeColor="text1"/>
        </w:rPr>
        <w:t xml:space="preserve">Department, </w:t>
      </w:r>
      <w:r w:rsidR="00966A30">
        <w:rPr>
          <w:rFonts w:ascii="Times New Roman" w:hAnsi="Times New Roman" w:cs="Times New Roman"/>
          <w:color w:val="000000" w:themeColor="text1"/>
        </w:rPr>
        <w:t xml:space="preserve">Faculty of Fisheries and Marine Science, Universitas </w:t>
      </w:r>
      <w:proofErr w:type="spellStart"/>
      <w:r w:rsidR="00966A30">
        <w:rPr>
          <w:rFonts w:ascii="Times New Roman" w:hAnsi="Times New Roman" w:cs="Times New Roman"/>
          <w:color w:val="000000" w:themeColor="text1"/>
        </w:rPr>
        <w:t>Padjadjaran</w:t>
      </w:r>
      <w:proofErr w:type="spellEnd"/>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Bandung</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Indonesia</w:t>
      </w:r>
    </w:p>
    <w:p w14:paraId="6DE75A62" w14:textId="22EE8C64" w:rsidR="00966A30" w:rsidRPr="001E51F3" w:rsidRDefault="00DA52F4" w:rsidP="00966A3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66A30">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 xml:space="preserve">Fisheries </w:t>
      </w:r>
      <w:r w:rsidR="00966A30" w:rsidRPr="001E51F3">
        <w:rPr>
          <w:rFonts w:ascii="Times New Roman" w:hAnsi="Times New Roman" w:cs="Times New Roman"/>
          <w:color w:val="000000" w:themeColor="text1"/>
        </w:rPr>
        <w:t xml:space="preserve">Department, </w:t>
      </w:r>
      <w:r w:rsidR="00966A30">
        <w:rPr>
          <w:rFonts w:ascii="Times New Roman" w:hAnsi="Times New Roman" w:cs="Times New Roman"/>
          <w:color w:val="000000" w:themeColor="text1"/>
        </w:rPr>
        <w:t xml:space="preserve">Faculty of Fisheries and Marine Science, Universitas </w:t>
      </w:r>
      <w:proofErr w:type="spellStart"/>
      <w:r w:rsidR="00966A30">
        <w:rPr>
          <w:rFonts w:ascii="Times New Roman" w:hAnsi="Times New Roman" w:cs="Times New Roman"/>
          <w:color w:val="000000" w:themeColor="text1"/>
        </w:rPr>
        <w:t>Padjadjaran</w:t>
      </w:r>
      <w:proofErr w:type="spellEnd"/>
      <w:r w:rsidR="00966A30"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Bandung</w:t>
      </w:r>
      <w:r w:rsidR="00966A30" w:rsidRPr="001E51F3">
        <w:rPr>
          <w:rFonts w:ascii="Times New Roman" w:hAnsi="Times New Roman" w:cs="Times New Roman"/>
          <w:color w:val="000000" w:themeColor="text1"/>
        </w:rPr>
        <w:t xml:space="preserve">, </w:t>
      </w:r>
      <w:r w:rsidR="00966A30">
        <w:rPr>
          <w:rFonts w:ascii="Times New Roman" w:hAnsi="Times New Roman" w:cs="Times New Roman"/>
          <w:color w:val="000000" w:themeColor="text1"/>
        </w:rPr>
        <w:t>Indonesia</w:t>
      </w:r>
    </w:p>
    <w:p w14:paraId="7C6E1520" w14:textId="0C012BBD" w:rsidR="00DA52F4" w:rsidRPr="001E51F3" w:rsidRDefault="00DA52F4" w:rsidP="00966A30">
      <w:pPr>
        <w:pBdr>
          <w:bottom w:val="single" w:sz="4" w:space="1" w:color="auto"/>
        </w:pBdr>
        <w:spacing w:before="54" w:after="0" w:line="276" w:lineRule="auto"/>
        <w:rPr>
          <w:rFonts w:ascii="Times New Roman" w:hAnsi="Times New Roman" w:cs="Times New Roman"/>
          <w:color w:val="000000" w:themeColor="text1"/>
        </w:rPr>
      </w:pPr>
    </w:p>
    <w:p w14:paraId="262D7931" w14:textId="7E554250"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53D7EACB" w14:textId="007901EE" w:rsidR="00B03DA3" w:rsidRPr="00B03DA3" w:rsidRDefault="00C24CB1" w:rsidP="00B03DA3">
      <w:pPr>
        <w:spacing w:before="54" w:after="0" w:line="276" w:lineRule="auto"/>
        <w:jc w:val="both"/>
        <w:rPr>
          <w:rFonts w:ascii="Times New Roman" w:hAnsi="Times New Roman" w:cs="Times New Roman"/>
          <w:i/>
          <w:color w:val="000000" w:themeColor="text1"/>
          <w:sz w:val="20"/>
          <w:szCs w:val="20"/>
          <w:lang w:val="id-ID"/>
        </w:rPr>
      </w:pPr>
      <w:r w:rsidRPr="00C24CB1">
        <w:rPr>
          <w:rFonts w:ascii="Times New Roman" w:hAnsi="Times New Roman" w:cs="Times New Roman"/>
          <w:i/>
          <w:color w:val="000000" w:themeColor="text1"/>
          <w:sz w:val="20"/>
          <w:szCs w:val="20"/>
        </w:rPr>
        <w:t xml:space="preserve">one of the largest fishing ports on the South Coast of Java and even the largest in West Java is located in </w:t>
      </w:r>
      <w:proofErr w:type="spellStart"/>
      <w:r w:rsidRPr="00C24CB1">
        <w:rPr>
          <w:rFonts w:ascii="Times New Roman" w:hAnsi="Times New Roman" w:cs="Times New Roman"/>
          <w:i/>
          <w:color w:val="000000" w:themeColor="text1"/>
          <w:sz w:val="20"/>
          <w:szCs w:val="20"/>
        </w:rPr>
        <w:t>Palabuhanratu</w:t>
      </w:r>
      <w:proofErr w:type="spellEnd"/>
      <w:r w:rsidRPr="00C24CB1">
        <w:rPr>
          <w:rFonts w:ascii="Times New Roman" w:hAnsi="Times New Roman" w:cs="Times New Roman"/>
          <w:i/>
          <w:color w:val="000000" w:themeColor="text1"/>
          <w:sz w:val="20"/>
          <w:szCs w:val="20"/>
        </w:rPr>
        <w:t xml:space="preserve"> District, namely the Nusantara Fisheries Port (PPN) of </w:t>
      </w:r>
      <w:proofErr w:type="spellStart"/>
      <w:r w:rsidRPr="00C24CB1">
        <w:rPr>
          <w:rFonts w:ascii="Times New Roman" w:hAnsi="Times New Roman" w:cs="Times New Roman"/>
          <w:i/>
          <w:color w:val="000000" w:themeColor="text1"/>
          <w:sz w:val="20"/>
          <w:szCs w:val="20"/>
        </w:rPr>
        <w:t>Palabuhanratu</w:t>
      </w:r>
      <w:proofErr w:type="spellEnd"/>
      <w:r w:rsidRPr="00C24CB1">
        <w:rPr>
          <w:rFonts w:ascii="Times New Roman" w:hAnsi="Times New Roman" w:cs="Times New Roman"/>
          <w:i/>
          <w:color w:val="000000" w:themeColor="text1"/>
          <w:sz w:val="20"/>
          <w:szCs w:val="20"/>
        </w:rPr>
        <w:t xml:space="preserve"> </w:t>
      </w:r>
      <w:proofErr w:type="spellStart"/>
      <w:r w:rsidRPr="00C24CB1">
        <w:rPr>
          <w:rFonts w:ascii="Times New Roman" w:hAnsi="Times New Roman" w:cs="Times New Roman"/>
          <w:i/>
          <w:color w:val="000000" w:themeColor="text1"/>
          <w:sz w:val="20"/>
          <w:szCs w:val="20"/>
        </w:rPr>
        <w:t>Sukabumi</w:t>
      </w:r>
      <w:proofErr w:type="spellEnd"/>
      <w:r w:rsidRPr="00C24CB1">
        <w:rPr>
          <w:rFonts w:ascii="Times New Roman" w:hAnsi="Times New Roman" w:cs="Times New Roman"/>
          <w:i/>
          <w:color w:val="000000" w:themeColor="text1"/>
          <w:sz w:val="20"/>
          <w:szCs w:val="20"/>
        </w:rPr>
        <w:t>, West Java. The condition of the South West Java waters that face and directly borders the Indian Ocean is very potential water because it is included as one of the paths or areas of yellowfin tuna migration. The waters of the Indian Ocean to the south of Java itself are included in the territory of the Republic of Indonesia Fisheries Management Area (</w:t>
      </w:r>
      <w:r>
        <w:rPr>
          <w:rFonts w:ascii="Times New Roman" w:hAnsi="Times New Roman" w:cs="Times New Roman"/>
          <w:i/>
          <w:color w:val="000000" w:themeColor="text1"/>
          <w:sz w:val="20"/>
          <w:szCs w:val="20"/>
        </w:rPr>
        <w:t>FMA</w:t>
      </w:r>
      <w:r w:rsidRPr="00C24CB1">
        <w:rPr>
          <w:rFonts w:ascii="Times New Roman" w:hAnsi="Times New Roman" w:cs="Times New Roman"/>
          <w:i/>
          <w:color w:val="000000" w:themeColor="text1"/>
          <w:sz w:val="20"/>
          <w:szCs w:val="20"/>
        </w:rPr>
        <w:t>) 573</w:t>
      </w:r>
      <w:r>
        <w:rPr>
          <w:rFonts w:ascii="Times New Roman" w:hAnsi="Times New Roman" w:cs="Times New Roman"/>
          <w:i/>
          <w:color w:val="000000" w:themeColor="text1"/>
          <w:sz w:val="20"/>
          <w:szCs w:val="20"/>
        </w:rPr>
        <w:t xml:space="preserve">. </w:t>
      </w:r>
      <w:r w:rsidR="0053692C" w:rsidRPr="0053692C">
        <w:rPr>
          <w:rFonts w:ascii="Times New Roman" w:hAnsi="Times New Roman" w:cs="Times New Roman"/>
          <w:i/>
          <w:color w:val="000000" w:themeColor="text1"/>
          <w:sz w:val="20"/>
          <w:szCs w:val="20"/>
        </w:rPr>
        <w:t xml:space="preserve">This research was carried out at the </w:t>
      </w:r>
      <w:proofErr w:type="spellStart"/>
      <w:r w:rsidR="0053692C" w:rsidRPr="0053692C">
        <w:rPr>
          <w:rFonts w:ascii="Times New Roman" w:hAnsi="Times New Roman" w:cs="Times New Roman"/>
          <w:i/>
          <w:color w:val="000000" w:themeColor="text1"/>
          <w:sz w:val="20"/>
          <w:szCs w:val="20"/>
        </w:rPr>
        <w:t>Palabuhanratu</w:t>
      </w:r>
      <w:proofErr w:type="spellEnd"/>
      <w:r w:rsidR="0053692C" w:rsidRPr="0053692C">
        <w:rPr>
          <w:rFonts w:ascii="Times New Roman" w:hAnsi="Times New Roman" w:cs="Times New Roman"/>
          <w:i/>
          <w:color w:val="000000" w:themeColor="text1"/>
          <w:sz w:val="20"/>
          <w:szCs w:val="20"/>
        </w:rPr>
        <w:t xml:space="preserve">, </w:t>
      </w:r>
      <w:r w:rsidR="00B03DA3">
        <w:rPr>
          <w:rFonts w:ascii="Times New Roman" w:hAnsi="Times New Roman" w:cs="Times New Roman"/>
          <w:i/>
          <w:color w:val="000000" w:themeColor="text1"/>
          <w:sz w:val="20"/>
          <w:szCs w:val="20"/>
        </w:rPr>
        <w:t xml:space="preserve">Fishing Port </w:t>
      </w:r>
      <w:r w:rsidR="0053692C" w:rsidRPr="0053692C">
        <w:rPr>
          <w:rFonts w:ascii="Times New Roman" w:hAnsi="Times New Roman" w:cs="Times New Roman"/>
          <w:i/>
          <w:color w:val="000000" w:themeColor="text1"/>
          <w:sz w:val="20"/>
          <w:szCs w:val="20"/>
        </w:rPr>
        <w:t xml:space="preserve">West Java, in May 2019, using a quantitative descriptive analysis method by calculating the production results with capture effort. This research aims to analyze the production of annual catches, estimate the maximum sustainable potential and estimate the utilization rate of yellowfin tuna. The data used in this study are production data and data on the number of fishing trips by calculating </w:t>
      </w:r>
      <w:r w:rsidR="00B03DA3">
        <w:rPr>
          <w:rFonts w:ascii="Times New Roman" w:hAnsi="Times New Roman" w:cs="Times New Roman"/>
          <w:i/>
          <w:color w:val="000000" w:themeColor="text1"/>
          <w:sz w:val="20"/>
          <w:szCs w:val="20"/>
        </w:rPr>
        <w:t xml:space="preserve">production and productivity. </w:t>
      </w:r>
      <w:proofErr w:type="spellStart"/>
      <w:r w:rsidR="00B03DA3" w:rsidRPr="00B03DA3">
        <w:rPr>
          <w:rFonts w:ascii="Times New Roman" w:hAnsi="Times New Roman" w:cs="Times New Roman"/>
          <w:i/>
          <w:color w:val="000000" w:themeColor="text1"/>
          <w:sz w:val="20"/>
          <w:szCs w:val="20"/>
          <w:lang w:val="id-ID"/>
        </w:rPr>
        <w:t>Based</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results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this</w:t>
      </w:r>
      <w:proofErr w:type="spellEnd"/>
      <w:r w:rsidR="00B03DA3" w:rsidRPr="00B03DA3">
        <w:rPr>
          <w:rFonts w:ascii="Times New Roman" w:hAnsi="Times New Roman" w:cs="Times New Roman"/>
          <w:i/>
          <w:color w:val="000000" w:themeColor="text1"/>
          <w:sz w:val="20"/>
          <w:szCs w:val="20"/>
          <w:lang w:val="id-ID"/>
        </w:rPr>
        <w:t xml:space="preserve"> study </w:t>
      </w:r>
      <w:proofErr w:type="spellStart"/>
      <w:r w:rsidR="00B03DA3" w:rsidRPr="00B03DA3">
        <w:rPr>
          <w:rFonts w:ascii="Times New Roman" w:hAnsi="Times New Roman" w:cs="Times New Roman"/>
          <w:i/>
          <w:color w:val="000000" w:themeColor="text1"/>
          <w:sz w:val="20"/>
          <w:szCs w:val="20"/>
          <w:lang w:val="id-ID"/>
        </w:rPr>
        <w:t>can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be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concluded</w:t>
      </w:r>
      <w:proofErr w:type="spellEnd"/>
      <w:r w:rsidR="00B03DA3" w:rsidRPr="00B03DA3">
        <w:rPr>
          <w:rFonts w:ascii="Times New Roman" w:hAnsi="Times New Roman" w:cs="Times New Roman"/>
          <w:i/>
          <w:color w:val="000000" w:themeColor="text1"/>
          <w:sz w:val="20"/>
          <w:szCs w:val="20"/>
          <w:lang w:val="id-ID"/>
        </w:rPr>
        <w:t xml:space="preserve"> as </w:t>
      </w:r>
      <w:proofErr w:type="spellStart"/>
      <w:r w:rsidR="00B03DA3" w:rsidRPr="00B03DA3">
        <w:rPr>
          <w:rFonts w:ascii="Times New Roman" w:hAnsi="Times New Roman" w:cs="Times New Roman"/>
          <w:i/>
          <w:color w:val="000000" w:themeColor="text1"/>
          <w:sz w:val="20"/>
          <w:szCs w:val="20"/>
          <w:lang w:val="id-ID"/>
        </w:rPr>
        <w:t>follows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analysis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CPUE (</w:t>
      </w:r>
      <w:proofErr w:type="spellStart"/>
      <w:r w:rsidR="00B03DA3" w:rsidRPr="00B03DA3">
        <w:rPr>
          <w:rFonts w:ascii="Times New Roman" w:hAnsi="Times New Roman" w:cs="Times New Roman"/>
          <w:i/>
          <w:color w:val="000000" w:themeColor="text1"/>
          <w:sz w:val="20"/>
          <w:szCs w:val="20"/>
          <w:lang w:val="id-ID"/>
        </w:rPr>
        <w:t>catch</w:t>
      </w:r>
      <w:proofErr w:type="spellEnd"/>
      <w:r w:rsidR="00B03DA3" w:rsidRPr="00B03DA3">
        <w:rPr>
          <w:rFonts w:ascii="Times New Roman" w:hAnsi="Times New Roman" w:cs="Times New Roman"/>
          <w:i/>
          <w:color w:val="000000" w:themeColor="text1"/>
          <w:sz w:val="20"/>
          <w:szCs w:val="20"/>
          <w:lang w:val="id-ID"/>
        </w:rPr>
        <w:t xml:space="preserve"> per unit </w:t>
      </w:r>
      <w:proofErr w:type="spellStart"/>
      <w:r w:rsidR="00B03DA3" w:rsidRPr="00B03DA3">
        <w:rPr>
          <w:rFonts w:ascii="Times New Roman" w:hAnsi="Times New Roman" w:cs="Times New Roman"/>
          <w:i/>
          <w:color w:val="000000" w:themeColor="text1"/>
          <w:sz w:val="20"/>
          <w:szCs w:val="20"/>
          <w:lang w:val="id-ID"/>
        </w:rPr>
        <w:t>effort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shows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that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the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average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annual</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production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yellowfin</w:t>
      </w:r>
      <w:proofErr w:type="spellEnd"/>
      <w:r w:rsidR="00B03DA3" w:rsidRPr="00B03DA3">
        <w:rPr>
          <w:rFonts w:ascii="Times New Roman" w:hAnsi="Times New Roman" w:cs="Times New Roman"/>
          <w:i/>
          <w:color w:val="000000" w:themeColor="text1"/>
          <w:sz w:val="20"/>
          <w:szCs w:val="20"/>
          <w:lang w:val="id-ID"/>
        </w:rPr>
        <w:t xml:space="preserve"> tuna </w:t>
      </w:r>
      <w:proofErr w:type="spellStart"/>
      <w:r w:rsidR="00B03DA3" w:rsidRPr="00B03DA3">
        <w:rPr>
          <w:rFonts w:ascii="Times New Roman" w:hAnsi="Times New Roman" w:cs="Times New Roman"/>
          <w:i/>
          <w:color w:val="000000" w:themeColor="text1"/>
          <w:sz w:val="20"/>
          <w:szCs w:val="20"/>
          <w:lang w:val="id-ID"/>
        </w:rPr>
        <w:t>is</w:t>
      </w:r>
      <w:proofErr w:type="spellEnd"/>
      <w:r w:rsidR="00B03DA3" w:rsidRPr="00B03DA3">
        <w:rPr>
          <w:rFonts w:ascii="Times New Roman" w:hAnsi="Times New Roman" w:cs="Times New Roman"/>
          <w:i/>
          <w:color w:val="000000" w:themeColor="text1"/>
          <w:sz w:val="20"/>
          <w:szCs w:val="20"/>
          <w:lang w:val="id-ID"/>
        </w:rPr>
        <w:t xml:space="preserve"> 295.408 </w:t>
      </w:r>
      <w:proofErr w:type="spellStart"/>
      <w:r w:rsidR="00B03DA3" w:rsidRPr="00B03DA3">
        <w:rPr>
          <w:rFonts w:ascii="Times New Roman" w:hAnsi="Times New Roman" w:cs="Times New Roman"/>
          <w:i/>
          <w:color w:val="000000" w:themeColor="text1"/>
          <w:sz w:val="20"/>
          <w:szCs w:val="20"/>
          <w:lang w:val="id-ID"/>
        </w:rPr>
        <w:t>tons</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with</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an</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average</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fishing</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effort</w:t>
      </w:r>
      <w:proofErr w:type="spellEnd"/>
      <w:r w:rsidR="00B03DA3" w:rsidRPr="00B03DA3">
        <w:rPr>
          <w:rFonts w:ascii="Times New Roman" w:hAnsi="Times New Roman" w:cs="Times New Roman"/>
          <w:i/>
          <w:color w:val="000000" w:themeColor="text1"/>
          <w:sz w:val="20"/>
          <w:szCs w:val="20"/>
          <w:lang w:val="id-ID"/>
        </w:rPr>
        <w:t xml:space="preserve"> </w:t>
      </w:r>
      <w:proofErr w:type="spellStart"/>
      <w:r w:rsidR="00B03DA3" w:rsidRPr="00B03DA3">
        <w:rPr>
          <w:rFonts w:ascii="Times New Roman" w:hAnsi="Times New Roman" w:cs="Times New Roman"/>
          <w:i/>
          <w:color w:val="000000" w:themeColor="text1"/>
          <w:sz w:val="20"/>
          <w:szCs w:val="20"/>
          <w:lang w:val="id-ID"/>
        </w:rPr>
        <w:t>of</w:t>
      </w:r>
      <w:proofErr w:type="spellEnd"/>
      <w:r w:rsidR="00B03DA3" w:rsidRPr="00B03DA3">
        <w:rPr>
          <w:rFonts w:ascii="Times New Roman" w:hAnsi="Times New Roman" w:cs="Times New Roman"/>
          <w:i/>
          <w:color w:val="000000" w:themeColor="text1"/>
          <w:sz w:val="20"/>
          <w:szCs w:val="20"/>
          <w:lang w:val="id-ID"/>
        </w:rPr>
        <w:t xml:space="preserve"> 1348128 trips per </w:t>
      </w:r>
      <w:proofErr w:type="spellStart"/>
      <w:r w:rsidR="00B03DA3" w:rsidRPr="00B03DA3">
        <w:rPr>
          <w:rFonts w:ascii="Times New Roman" w:hAnsi="Times New Roman" w:cs="Times New Roman"/>
          <w:i/>
          <w:color w:val="000000" w:themeColor="text1"/>
          <w:sz w:val="20"/>
          <w:szCs w:val="20"/>
          <w:lang w:val="id-ID"/>
        </w:rPr>
        <w:t>year</w:t>
      </w:r>
      <w:proofErr w:type="spellEnd"/>
      <w:r w:rsidR="00B03DA3" w:rsidRPr="00B03DA3">
        <w:rPr>
          <w:rFonts w:ascii="Times New Roman" w:hAnsi="Times New Roman" w:cs="Times New Roman"/>
          <w:i/>
          <w:color w:val="000000" w:themeColor="text1"/>
          <w:sz w:val="20"/>
          <w:szCs w:val="20"/>
          <w:lang w:val="id-ID"/>
        </w:rPr>
        <w:t>.</w:t>
      </w:r>
    </w:p>
    <w:p w14:paraId="5432EF38" w14:textId="1D576183" w:rsidR="0053692C" w:rsidRDefault="0053692C" w:rsidP="009F6540">
      <w:pPr>
        <w:spacing w:before="54" w:after="0" w:line="276" w:lineRule="auto"/>
        <w:jc w:val="both"/>
        <w:rPr>
          <w:rFonts w:ascii="Times New Roman" w:hAnsi="Times New Roman" w:cs="Times New Roman"/>
          <w:i/>
          <w:color w:val="000000" w:themeColor="text1"/>
          <w:sz w:val="20"/>
          <w:szCs w:val="20"/>
        </w:rPr>
      </w:pPr>
    </w:p>
    <w:p w14:paraId="01F7CBE1" w14:textId="77777777" w:rsidR="0053692C" w:rsidRPr="0053692C" w:rsidRDefault="0053692C" w:rsidP="009F6540">
      <w:pPr>
        <w:spacing w:before="54" w:after="0" w:line="276" w:lineRule="auto"/>
        <w:jc w:val="both"/>
        <w:rPr>
          <w:rFonts w:ascii="Times New Roman" w:hAnsi="Times New Roman" w:cs="Times New Roman"/>
          <w:i/>
          <w:color w:val="000000" w:themeColor="text1"/>
          <w:sz w:val="20"/>
          <w:szCs w:val="20"/>
        </w:rPr>
      </w:pPr>
    </w:p>
    <w:p w14:paraId="5501AD32" w14:textId="6963E6C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Tuna</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yellowfin</w:t>
      </w:r>
      <w:r w:rsidRPr="001E51F3">
        <w:rPr>
          <w:rFonts w:ascii="Times New Roman" w:hAnsi="Times New Roman" w:cs="Times New Roman"/>
          <w:color w:val="000000" w:themeColor="text1"/>
          <w:sz w:val="20"/>
          <w:szCs w:val="20"/>
        </w:rPr>
        <w:t xml:space="preserve">, </w:t>
      </w:r>
      <w:r w:rsidR="0053692C">
        <w:rPr>
          <w:rFonts w:ascii="Times New Roman" w:hAnsi="Times New Roman" w:cs="Times New Roman"/>
          <w:color w:val="000000" w:themeColor="text1"/>
          <w:sz w:val="20"/>
          <w:szCs w:val="20"/>
        </w:rPr>
        <w:t>Indian Ocean, Fishing Production</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6741934" w14:textId="14684F11"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According to Pane </w:t>
      </w:r>
      <w:r w:rsidR="00912D82">
        <w:rPr>
          <w:rFonts w:ascii="Times New Roman" w:hAnsi="Times New Roman" w:cs="Times New Roman"/>
          <w:color w:val="000000" w:themeColor="text1"/>
          <w:sz w:val="20"/>
          <w:szCs w:val="20"/>
        </w:rPr>
        <w:t>[1]</w:t>
      </w:r>
      <w:r w:rsidRPr="0053692C">
        <w:rPr>
          <w:rFonts w:ascii="Times New Roman" w:hAnsi="Times New Roman" w:cs="Times New Roman"/>
          <w:color w:val="000000" w:themeColor="text1"/>
          <w:sz w:val="20"/>
          <w:szCs w:val="20"/>
        </w:rPr>
        <w:t xml:space="preserve">, one of the largest fishing ports on the South Coast of Java and even the largest in West Java is located in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District, namely the Nusantara Fisheries Port (PPN) of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w:t>
      </w:r>
      <w:proofErr w:type="spellStart"/>
      <w:r w:rsidRPr="0053692C">
        <w:rPr>
          <w:rFonts w:ascii="Times New Roman" w:hAnsi="Times New Roman" w:cs="Times New Roman"/>
          <w:color w:val="000000" w:themeColor="text1"/>
          <w:sz w:val="20"/>
          <w:szCs w:val="20"/>
        </w:rPr>
        <w:t>Sukabumi</w:t>
      </w:r>
      <w:proofErr w:type="spellEnd"/>
      <w:r w:rsidRPr="0053692C">
        <w:rPr>
          <w:rFonts w:ascii="Times New Roman" w:hAnsi="Times New Roman" w:cs="Times New Roman"/>
          <w:color w:val="000000" w:themeColor="text1"/>
          <w:sz w:val="20"/>
          <w:szCs w:val="20"/>
        </w:rPr>
        <w:t>, West Java. The condition of the South West Java waters that face and directly borders the Indian Ocean is very potential water because it is included as one of the paths or areas of yellowfin tuna migration. The waters of the Indian Ocean to the south of Java itself are included in the territory of the Republic of Indonesia Fisheries Management Area (WPPNRI) 573.</w:t>
      </w:r>
    </w:p>
    <w:p w14:paraId="68790A5D" w14:textId="0597C71C"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The potential of large pelagic fish resources in the Indian Ocean waters is 386</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260 tons per year with a production of 188</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 xml:space="preserve">280 tons per year and a utilization rate of 48,74%. Potential fishery resources are not spread evenly to each area of Southern Java. The level of exploitation also varies according to the number of fishermen and equipment owned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rPr>
        <w:t xml:space="preserve">. In the southern waters of Java, namely in the Indian Ocean, the use of tuna resources has been going on for a long time and has contributed greatly to the fisheries sector in Indonesia </w:t>
      </w:r>
      <w:r w:rsidR="00912D82">
        <w:rPr>
          <w:rFonts w:ascii="Times New Roman" w:hAnsi="Times New Roman" w:cs="Times New Roman"/>
          <w:color w:val="000000" w:themeColor="text1"/>
          <w:sz w:val="20"/>
          <w:szCs w:val="20"/>
        </w:rPr>
        <w:t>[3]</w:t>
      </w:r>
      <w:r w:rsidRPr="0053692C">
        <w:rPr>
          <w:rFonts w:ascii="Times New Roman" w:hAnsi="Times New Roman" w:cs="Times New Roman"/>
          <w:color w:val="000000" w:themeColor="text1"/>
          <w:sz w:val="20"/>
          <w:szCs w:val="20"/>
        </w:rPr>
        <w:t>.</w:t>
      </w:r>
    </w:p>
    <w:p w14:paraId="2185514B" w14:textId="2393731F" w:rsidR="006A6434" w:rsidRPr="001E51F3"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Increasing fishing intensity can cause yellowfin tuna to experience fishing pressure resulting in decreased production. The decline in production can occur due to the absence of access restrictions such as overcapacity, excess investment and overfishing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rPr>
        <w:t>. Based on research results, biologically the types of yellowfin tuna are proven to be more fully exploited, as evidenced by the actual catch in 2012 of 27</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521 tons, past the Total Allowable Catch (TAC) of 23</w:t>
      </w:r>
      <w:r w:rsidRPr="0053692C">
        <w:rPr>
          <w:rFonts w:ascii="Times New Roman" w:hAnsi="Times New Roman" w:cs="Times New Roman"/>
          <w:color w:val="000000" w:themeColor="text1"/>
          <w:sz w:val="20"/>
          <w:szCs w:val="20"/>
          <w:lang w:val="id-ID"/>
        </w:rPr>
        <w:t>.</w:t>
      </w:r>
      <w:r w:rsidRPr="0053692C">
        <w:rPr>
          <w:rFonts w:ascii="Times New Roman" w:hAnsi="Times New Roman" w:cs="Times New Roman"/>
          <w:color w:val="000000" w:themeColor="text1"/>
          <w:sz w:val="20"/>
          <w:szCs w:val="20"/>
        </w:rPr>
        <w:t xml:space="preserve">825 tons </w:t>
      </w:r>
      <w:r w:rsidR="00912D82">
        <w:rPr>
          <w:rFonts w:ascii="Times New Roman" w:hAnsi="Times New Roman" w:cs="Times New Roman"/>
          <w:color w:val="000000" w:themeColor="text1"/>
          <w:sz w:val="20"/>
          <w:szCs w:val="20"/>
        </w:rPr>
        <w:t>[4]</w:t>
      </w:r>
      <w:r w:rsidRPr="0053692C">
        <w:rPr>
          <w:rFonts w:ascii="Times New Roman" w:hAnsi="Times New Roman" w:cs="Times New Roman"/>
          <w:color w:val="000000" w:themeColor="text1"/>
          <w:sz w:val="20"/>
          <w:szCs w:val="20"/>
        </w:rPr>
        <w:t xml:space="preserve">. This research aims at analyzing the annual catch production, estimating the sustainable potential and estimating the utilization rate of yellowfin tuna in the </w:t>
      </w:r>
      <w:proofErr w:type="spellStart"/>
      <w:r w:rsidRPr="0053692C">
        <w:rPr>
          <w:rFonts w:ascii="Times New Roman" w:hAnsi="Times New Roman" w:cs="Times New Roman"/>
          <w:color w:val="000000" w:themeColor="text1"/>
          <w:sz w:val="20"/>
          <w:szCs w:val="20"/>
        </w:rPr>
        <w:t>Palabuharatu</w:t>
      </w:r>
      <w:proofErr w:type="spellEnd"/>
      <w:r w:rsidRPr="0053692C">
        <w:rPr>
          <w:rFonts w:ascii="Times New Roman" w:hAnsi="Times New Roman" w:cs="Times New Roman"/>
          <w:color w:val="000000" w:themeColor="text1"/>
          <w:sz w:val="20"/>
          <w:szCs w:val="20"/>
        </w:rPr>
        <w:t xml:space="preserve"> </w:t>
      </w:r>
      <w:r w:rsidR="00A01B03">
        <w:rPr>
          <w:rFonts w:ascii="Times New Roman" w:hAnsi="Times New Roman" w:cs="Times New Roman"/>
          <w:color w:val="000000" w:themeColor="text1"/>
          <w:sz w:val="20"/>
          <w:szCs w:val="20"/>
        </w:rPr>
        <w:t>Fishing</w:t>
      </w:r>
      <w:r w:rsidRPr="0053692C">
        <w:rPr>
          <w:rFonts w:ascii="Times New Roman" w:hAnsi="Times New Roman" w:cs="Times New Roman"/>
          <w:color w:val="000000" w:themeColor="text1"/>
          <w:sz w:val="20"/>
          <w:szCs w:val="20"/>
        </w:rPr>
        <w:t xml:space="preserve"> Port</w:t>
      </w:r>
      <w:r w:rsidR="00A01B0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47BADC6" w14:textId="3A42AE17" w:rsidR="0053692C" w:rsidRPr="0053692C" w:rsidRDefault="00DA52F4" w:rsidP="0053692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Method and analysis which is performed in your research work should be written in this section. A simple strategy to follow is to use keywords from your title in </w:t>
      </w:r>
      <w:r w:rsidR="0053692C">
        <w:rPr>
          <w:rFonts w:ascii="Times New Roman" w:hAnsi="Times New Roman" w:cs="Times New Roman"/>
          <w:color w:val="000000" w:themeColor="text1"/>
          <w:sz w:val="20"/>
          <w:szCs w:val="20"/>
        </w:rPr>
        <w:t xml:space="preserve">the </w:t>
      </w:r>
      <w:r w:rsidRPr="001E51F3">
        <w:rPr>
          <w:rFonts w:ascii="Times New Roman" w:hAnsi="Times New Roman" w:cs="Times New Roman"/>
          <w:color w:val="000000" w:themeColor="text1"/>
          <w:sz w:val="20"/>
          <w:szCs w:val="20"/>
        </w:rPr>
        <w:t>first few sentences.</w:t>
      </w:r>
      <w:r w:rsidR="0053692C">
        <w:rPr>
          <w:rFonts w:ascii="Times New Roman" w:hAnsi="Times New Roman" w:cs="Times New Roman"/>
          <w:color w:val="000000" w:themeColor="text1"/>
          <w:sz w:val="20"/>
          <w:szCs w:val="20"/>
        </w:rPr>
        <w:t xml:space="preserve"> </w:t>
      </w:r>
      <w:r w:rsidR="0053692C" w:rsidRPr="0053692C">
        <w:rPr>
          <w:rFonts w:ascii="Times New Roman" w:hAnsi="Times New Roman" w:cs="Times New Roman"/>
          <w:color w:val="000000" w:themeColor="text1"/>
          <w:sz w:val="20"/>
          <w:szCs w:val="20"/>
        </w:rPr>
        <w:t xml:space="preserve">This research was conducted in May 2019, with the location of the research being in the Archipelago Fisheries Port of </w:t>
      </w:r>
      <w:proofErr w:type="spellStart"/>
      <w:r w:rsidR="0053692C" w:rsidRPr="0053692C">
        <w:rPr>
          <w:rFonts w:ascii="Times New Roman" w:hAnsi="Times New Roman" w:cs="Times New Roman"/>
          <w:color w:val="000000" w:themeColor="text1"/>
          <w:sz w:val="20"/>
          <w:szCs w:val="20"/>
        </w:rPr>
        <w:t>Palabuhanratu</w:t>
      </w:r>
      <w:proofErr w:type="spellEnd"/>
      <w:r w:rsidR="0053692C" w:rsidRPr="0053692C">
        <w:rPr>
          <w:rFonts w:ascii="Times New Roman" w:hAnsi="Times New Roman" w:cs="Times New Roman"/>
          <w:color w:val="000000" w:themeColor="text1"/>
          <w:sz w:val="20"/>
          <w:szCs w:val="20"/>
        </w:rPr>
        <w:t xml:space="preserve">, </w:t>
      </w:r>
      <w:proofErr w:type="spellStart"/>
      <w:r w:rsidR="0053692C" w:rsidRPr="0053692C">
        <w:rPr>
          <w:rFonts w:ascii="Times New Roman" w:hAnsi="Times New Roman" w:cs="Times New Roman"/>
          <w:color w:val="000000" w:themeColor="text1"/>
          <w:sz w:val="20"/>
          <w:szCs w:val="20"/>
        </w:rPr>
        <w:t>Sukabumi</w:t>
      </w:r>
      <w:proofErr w:type="spellEnd"/>
      <w:r w:rsidR="0053692C" w:rsidRPr="0053692C">
        <w:rPr>
          <w:rFonts w:ascii="Times New Roman" w:hAnsi="Times New Roman" w:cs="Times New Roman"/>
          <w:color w:val="000000" w:themeColor="text1"/>
          <w:sz w:val="20"/>
          <w:szCs w:val="20"/>
        </w:rPr>
        <w:t xml:space="preserve"> Regency, West Java Province</w:t>
      </w:r>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research</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was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conducted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using</w:t>
      </w:r>
      <w:proofErr w:type="spellEnd"/>
      <w:r w:rsidR="0053692C" w:rsidRPr="0053692C">
        <w:rPr>
          <w:rFonts w:ascii="Times New Roman" w:hAnsi="Times New Roman" w:cs="Times New Roman"/>
          <w:color w:val="000000" w:themeColor="text1"/>
          <w:sz w:val="20"/>
          <w:szCs w:val="20"/>
          <w:lang w:val="id-ID"/>
        </w:rPr>
        <w:t xml:space="preserve"> a </w:t>
      </w:r>
      <w:proofErr w:type="spellStart"/>
      <w:r w:rsidR="0053692C" w:rsidRPr="0053692C">
        <w:rPr>
          <w:rFonts w:ascii="Times New Roman" w:hAnsi="Times New Roman" w:cs="Times New Roman"/>
          <w:color w:val="000000" w:themeColor="text1"/>
          <w:sz w:val="20"/>
          <w:szCs w:val="20"/>
          <w:lang w:val="id-ID"/>
        </w:rPr>
        <w:t>survey</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method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method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based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direct</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observation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field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Surveys</w:t>
      </w:r>
      <w:proofErr w:type="spellEnd"/>
      <w:r w:rsidR="0053692C" w:rsidRPr="0053692C">
        <w:rPr>
          <w:rFonts w:ascii="Times New Roman" w:hAnsi="Times New Roman" w:cs="Times New Roman"/>
          <w:color w:val="000000" w:themeColor="text1"/>
          <w:sz w:val="20"/>
          <w:szCs w:val="20"/>
          <w:lang w:val="id-ID"/>
        </w:rPr>
        <w:t xml:space="preserve"> are </w:t>
      </w:r>
      <w:proofErr w:type="spellStart"/>
      <w:r w:rsidR="0053692C" w:rsidRPr="0053692C">
        <w:rPr>
          <w:rFonts w:ascii="Times New Roman" w:hAnsi="Times New Roman" w:cs="Times New Roman"/>
          <w:color w:val="000000" w:themeColor="text1"/>
          <w:sz w:val="20"/>
          <w:szCs w:val="20"/>
          <w:lang w:val="id-ID"/>
        </w:rPr>
        <w:t>critical</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observations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and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investigations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obtain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good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information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on</w:t>
      </w:r>
      <w:proofErr w:type="spellEnd"/>
      <w:r w:rsidR="0053692C" w:rsidRPr="0053692C">
        <w:rPr>
          <w:rFonts w:ascii="Times New Roman" w:hAnsi="Times New Roman" w:cs="Times New Roman"/>
          <w:color w:val="000000" w:themeColor="text1"/>
          <w:sz w:val="20"/>
          <w:szCs w:val="20"/>
          <w:lang w:val="id-ID"/>
        </w:rPr>
        <w:t xml:space="preserve"> a </w:t>
      </w:r>
      <w:proofErr w:type="spellStart"/>
      <w:r w:rsidR="0053692C" w:rsidRPr="0053692C">
        <w:rPr>
          <w:rFonts w:ascii="Times New Roman" w:hAnsi="Times New Roman" w:cs="Times New Roman"/>
          <w:color w:val="000000" w:themeColor="text1"/>
          <w:sz w:val="20"/>
          <w:szCs w:val="20"/>
          <w:lang w:val="id-ID"/>
        </w:rPr>
        <w:t>particular</w:t>
      </w:r>
      <w:proofErr w:type="spellEnd"/>
      <w:r w:rsidR="0053692C" w:rsidRPr="0053692C">
        <w:rPr>
          <w:rFonts w:ascii="Times New Roman" w:hAnsi="Times New Roman" w:cs="Times New Roman"/>
          <w:color w:val="000000" w:themeColor="text1"/>
          <w:sz w:val="20"/>
          <w:szCs w:val="20"/>
          <w:lang w:val="id-ID"/>
        </w:rPr>
        <w:t xml:space="preserve"> problem in a </w:t>
      </w:r>
      <w:proofErr w:type="spellStart"/>
      <w:r w:rsidR="0053692C" w:rsidRPr="0053692C">
        <w:rPr>
          <w:rFonts w:ascii="Times New Roman" w:hAnsi="Times New Roman" w:cs="Times New Roman"/>
          <w:color w:val="000000" w:themeColor="text1"/>
          <w:sz w:val="20"/>
          <w:szCs w:val="20"/>
          <w:lang w:val="id-ID"/>
        </w:rPr>
        <w:t>particular</w:t>
      </w:r>
      <w:proofErr w:type="spellEnd"/>
      <w:r w:rsidR="0053692C" w:rsidRPr="0053692C">
        <w:rPr>
          <w:rFonts w:ascii="Times New Roman" w:hAnsi="Times New Roman" w:cs="Times New Roman"/>
          <w:color w:val="000000" w:themeColor="text1"/>
          <w:sz w:val="20"/>
          <w:szCs w:val="20"/>
          <w:lang w:val="id-ID"/>
        </w:rPr>
        <w:t xml:space="preserve"> area </w:t>
      </w:r>
      <w:proofErr w:type="spellStart"/>
      <w:r w:rsidR="0053692C" w:rsidRPr="0053692C">
        <w:rPr>
          <w:rFonts w:ascii="Times New Roman" w:hAnsi="Times New Roman" w:cs="Times New Roman"/>
          <w:color w:val="000000" w:themeColor="text1"/>
          <w:sz w:val="20"/>
          <w:szCs w:val="20"/>
          <w:lang w:val="id-ID"/>
        </w:rPr>
        <w:t>or</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location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or</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extensive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studies</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that</w:t>
      </w:r>
      <w:proofErr w:type="spellEnd"/>
      <w:r w:rsidR="0053692C" w:rsidRPr="0053692C">
        <w:rPr>
          <w:rFonts w:ascii="Times New Roman" w:hAnsi="Times New Roman" w:cs="Times New Roman"/>
          <w:color w:val="000000" w:themeColor="text1"/>
          <w:sz w:val="20"/>
          <w:szCs w:val="20"/>
          <w:lang w:val="id-ID"/>
        </w:rPr>
        <w:t xml:space="preserve"> are </w:t>
      </w:r>
      <w:proofErr w:type="spellStart"/>
      <w:r w:rsidR="0053692C" w:rsidRPr="0053692C">
        <w:rPr>
          <w:rFonts w:ascii="Times New Roman" w:hAnsi="Times New Roman" w:cs="Times New Roman"/>
          <w:color w:val="000000" w:themeColor="text1"/>
          <w:sz w:val="20"/>
          <w:szCs w:val="20"/>
          <w:lang w:val="id-ID"/>
        </w:rPr>
        <w:t>patterned</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to</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obtain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the</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information</w:t>
      </w:r>
      <w:proofErr w:type="spellEnd"/>
      <w:r w:rsidR="0053692C" w:rsidRPr="0053692C">
        <w:rPr>
          <w:rFonts w:ascii="Times New Roman" w:hAnsi="Times New Roman" w:cs="Times New Roman"/>
          <w:color w:val="000000" w:themeColor="text1"/>
          <w:sz w:val="20"/>
          <w:szCs w:val="20"/>
          <w:lang w:val="id-ID"/>
        </w:rPr>
        <w:t xml:space="preserve"> </w:t>
      </w:r>
      <w:proofErr w:type="spellStart"/>
      <w:r w:rsidR="0053692C" w:rsidRPr="0053692C">
        <w:rPr>
          <w:rFonts w:ascii="Times New Roman" w:hAnsi="Times New Roman" w:cs="Times New Roman"/>
          <w:color w:val="000000" w:themeColor="text1"/>
          <w:sz w:val="20"/>
          <w:szCs w:val="20"/>
          <w:lang w:val="id-ID"/>
        </w:rPr>
        <w:t>needed</w:t>
      </w:r>
      <w:proofErr w:type="spellEnd"/>
      <w:r w:rsidR="0053692C"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[5]</w:t>
      </w:r>
      <w:r w:rsidR="0053692C" w:rsidRPr="0053692C">
        <w:rPr>
          <w:rFonts w:ascii="Times New Roman" w:hAnsi="Times New Roman" w:cs="Times New Roman"/>
          <w:color w:val="000000" w:themeColor="text1"/>
          <w:sz w:val="20"/>
          <w:szCs w:val="20"/>
          <w:lang w:val="id-ID"/>
        </w:rPr>
        <w:t>.</w:t>
      </w:r>
    </w:p>
    <w:p w14:paraId="47C675FF"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lastRenderedPageBreak/>
        <w:t xml:space="preserve">Data </w:t>
      </w:r>
      <w:proofErr w:type="spellStart"/>
      <w:r w:rsidRPr="0053692C">
        <w:rPr>
          <w:rFonts w:ascii="Times New Roman" w:hAnsi="Times New Roman" w:cs="Times New Roman"/>
          <w:color w:val="000000" w:themeColor="text1"/>
          <w:sz w:val="20"/>
          <w:szCs w:val="20"/>
          <w:lang w:val="id-ID"/>
        </w:rPr>
        <w:t>retrieval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done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using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secondary</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Secondary</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needed</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research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periodic</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time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yellowfin</w:t>
      </w:r>
      <w:proofErr w:type="spellEnd"/>
      <w:r w:rsidRPr="0053692C">
        <w:rPr>
          <w:rFonts w:ascii="Times New Roman" w:hAnsi="Times New Roman" w:cs="Times New Roman"/>
          <w:color w:val="000000" w:themeColor="text1"/>
          <w:sz w:val="20"/>
          <w:szCs w:val="20"/>
          <w:lang w:val="id-ID"/>
        </w:rPr>
        <w:t xml:space="preserve"> tuna </w:t>
      </w:r>
      <w:proofErr w:type="spellStart"/>
      <w:r w:rsidRPr="0053692C">
        <w:rPr>
          <w:rFonts w:ascii="Times New Roman" w:hAnsi="Times New Roman" w:cs="Times New Roman"/>
          <w:color w:val="000000" w:themeColor="text1"/>
          <w:sz w:val="20"/>
          <w:szCs w:val="20"/>
          <w:lang w:val="id-ID"/>
        </w:rPr>
        <w:t>catches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Port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Nusantara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Palabuhanratu</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last</w:t>
      </w:r>
      <w:proofErr w:type="spellEnd"/>
      <w:r w:rsidRPr="0053692C">
        <w:rPr>
          <w:rFonts w:ascii="Times New Roman" w:hAnsi="Times New Roman" w:cs="Times New Roman"/>
          <w:color w:val="000000" w:themeColor="text1"/>
          <w:sz w:val="20"/>
          <w:szCs w:val="20"/>
          <w:lang w:val="id-ID"/>
        </w:rPr>
        <w:t xml:space="preserve"> 5 </w:t>
      </w:r>
      <w:proofErr w:type="spellStart"/>
      <w:r w:rsidRPr="0053692C">
        <w:rPr>
          <w:rFonts w:ascii="Times New Roman" w:hAnsi="Times New Roman" w:cs="Times New Roman"/>
          <w:color w:val="000000" w:themeColor="text1"/>
          <w:sz w:val="20"/>
          <w:szCs w:val="20"/>
          <w:lang w:val="id-ID"/>
        </w:rPr>
        <w:t>years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on</w:t>
      </w:r>
      <w:proofErr w:type="spellEnd"/>
      <w:r w:rsidRPr="0053692C">
        <w:rPr>
          <w:rFonts w:ascii="Times New Roman" w:hAnsi="Times New Roman" w:cs="Times New Roman"/>
          <w:color w:val="000000" w:themeColor="text1"/>
          <w:sz w:val="20"/>
          <w:szCs w:val="20"/>
          <w:lang w:val="id-ID"/>
        </w:rPr>
        <w:t xml:space="preserve"> per-</w:t>
      </w:r>
      <w:proofErr w:type="spellStart"/>
      <w:r w:rsidRPr="0053692C">
        <w:rPr>
          <w:rFonts w:ascii="Times New Roman" w:hAnsi="Times New Roman" w:cs="Times New Roman"/>
          <w:color w:val="000000" w:themeColor="text1"/>
          <w:sz w:val="20"/>
          <w:szCs w:val="20"/>
          <w:lang w:val="id-ID"/>
        </w:rPr>
        <w:t>gear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capture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main data in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analysis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obtained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from</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annual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report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Palabuhanratu</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Archipelago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Port.</w:t>
      </w:r>
    </w:p>
    <w:p w14:paraId="23A99539"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3BCE8087" w14:textId="28313D96" w:rsidR="0053692C" w:rsidRPr="0053692C" w:rsidRDefault="0053692C" w:rsidP="0053692C">
      <w:pPr>
        <w:spacing w:before="54" w:after="0" w:line="276" w:lineRule="auto"/>
        <w:jc w:val="both"/>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rPr>
        <w:t xml:space="preserve">2.1. </w:t>
      </w:r>
      <w:proofErr w:type="spellStart"/>
      <w:r w:rsidRPr="0053692C">
        <w:rPr>
          <w:rFonts w:ascii="Times New Roman" w:hAnsi="Times New Roman" w:cs="Times New Roman"/>
          <w:b/>
          <w:color w:val="000000" w:themeColor="text1"/>
          <w:sz w:val="20"/>
          <w:szCs w:val="20"/>
          <w:lang w:val="id-ID"/>
        </w:rPr>
        <w:t>Research</w:t>
      </w:r>
      <w:proofErr w:type="spellEnd"/>
      <w:r w:rsidRPr="0053692C">
        <w:rPr>
          <w:rFonts w:ascii="Times New Roman" w:hAnsi="Times New Roman" w:cs="Times New Roman"/>
          <w:b/>
          <w:color w:val="000000" w:themeColor="text1"/>
          <w:sz w:val="20"/>
          <w:szCs w:val="20"/>
          <w:lang w:val="id-ID"/>
        </w:rPr>
        <w:t xml:space="preserve"> </w:t>
      </w:r>
      <w:proofErr w:type="spellStart"/>
      <w:r w:rsidRPr="0053692C">
        <w:rPr>
          <w:rFonts w:ascii="Times New Roman" w:hAnsi="Times New Roman" w:cs="Times New Roman"/>
          <w:b/>
          <w:color w:val="000000" w:themeColor="text1"/>
          <w:sz w:val="20"/>
          <w:szCs w:val="20"/>
          <w:lang w:val="id-ID"/>
        </w:rPr>
        <w:t>Procedure</w:t>
      </w:r>
      <w:proofErr w:type="spellEnd"/>
    </w:p>
    <w:p w14:paraId="7C258631" w14:textId="4F4AC3FA"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Conduct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direct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observations</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to</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field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for</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collection</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collection</w:t>
      </w:r>
      <w:proofErr w:type="spellEnd"/>
      <w:r w:rsidRPr="00912D82">
        <w:rPr>
          <w:rFonts w:ascii="Times New Roman" w:hAnsi="Times New Roman" w:cs="Times New Roman"/>
          <w:color w:val="000000" w:themeColor="text1"/>
          <w:sz w:val="20"/>
          <w:szCs w:val="20"/>
          <w:lang w:val="id-ID"/>
        </w:rPr>
        <w:t xml:space="preserve">, in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form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secondary</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covering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production</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for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yellowfin</w:t>
      </w:r>
      <w:proofErr w:type="spellEnd"/>
      <w:r w:rsidRPr="00912D82">
        <w:rPr>
          <w:rFonts w:ascii="Times New Roman" w:hAnsi="Times New Roman" w:cs="Times New Roman"/>
          <w:color w:val="000000" w:themeColor="text1"/>
          <w:sz w:val="20"/>
          <w:szCs w:val="20"/>
          <w:lang w:val="id-ID"/>
        </w:rPr>
        <w:t xml:space="preserve"> tuna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number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gear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number</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trips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each</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gear</w:t>
      </w:r>
      <w:proofErr w:type="spellEnd"/>
      <w:r w:rsidRPr="00912D82">
        <w:rPr>
          <w:rFonts w:ascii="Times New Roman" w:hAnsi="Times New Roman" w:cs="Times New Roman"/>
          <w:color w:val="000000" w:themeColor="text1"/>
          <w:sz w:val="20"/>
          <w:szCs w:val="20"/>
          <w:lang w:val="id-ID"/>
        </w:rPr>
        <w:t>.</w:t>
      </w:r>
    </w:p>
    <w:p w14:paraId="469A0D1F" w14:textId="5C176132"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Identifying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tabulating</w:t>
      </w:r>
      <w:proofErr w:type="spellEnd"/>
      <w:r w:rsidRPr="00912D82">
        <w:rPr>
          <w:rFonts w:ascii="Times New Roman" w:hAnsi="Times New Roman" w:cs="Times New Roman"/>
          <w:color w:val="000000" w:themeColor="text1"/>
          <w:sz w:val="20"/>
          <w:szCs w:val="20"/>
          <w:lang w:val="id-ID"/>
        </w:rPr>
        <w:t xml:space="preserve"> data </w:t>
      </w:r>
      <w:proofErr w:type="spellStart"/>
      <w:r w:rsidRPr="00912D82">
        <w:rPr>
          <w:rFonts w:ascii="Times New Roman" w:hAnsi="Times New Roman" w:cs="Times New Roman"/>
          <w:color w:val="000000" w:themeColor="text1"/>
          <w:sz w:val="20"/>
          <w:szCs w:val="20"/>
          <w:lang w:val="id-ID"/>
        </w:rPr>
        <w:t>obtained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from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annual</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report</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of</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the</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Palabuhanratu</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Archipelago</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Fisheries</w:t>
      </w:r>
      <w:proofErr w:type="spellEnd"/>
      <w:r w:rsidRPr="00912D82">
        <w:rPr>
          <w:rFonts w:ascii="Times New Roman" w:hAnsi="Times New Roman" w:cs="Times New Roman"/>
          <w:color w:val="000000" w:themeColor="text1"/>
          <w:sz w:val="20"/>
          <w:szCs w:val="20"/>
          <w:lang w:val="id-ID"/>
        </w:rPr>
        <w:t xml:space="preserve"> Port.</w:t>
      </w:r>
    </w:p>
    <w:p w14:paraId="1EF639E7" w14:textId="3EC7F450" w:rsidR="0053692C" w:rsidRPr="00912D82" w:rsidRDefault="0053692C" w:rsidP="00912D8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id-ID"/>
        </w:rPr>
      </w:pPr>
      <w:proofErr w:type="spellStart"/>
      <w:r w:rsidRPr="00912D82">
        <w:rPr>
          <w:rFonts w:ascii="Times New Roman" w:hAnsi="Times New Roman" w:cs="Times New Roman"/>
          <w:color w:val="000000" w:themeColor="text1"/>
          <w:sz w:val="20"/>
          <w:szCs w:val="20"/>
          <w:lang w:val="id-ID"/>
        </w:rPr>
        <w:t>Perform</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processing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and</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analyzing</w:t>
      </w:r>
      <w:proofErr w:type="spellEnd"/>
      <w:r w:rsidRPr="00912D82">
        <w:rPr>
          <w:rFonts w:ascii="Times New Roman" w:hAnsi="Times New Roman" w:cs="Times New Roman"/>
          <w:color w:val="000000" w:themeColor="text1"/>
          <w:sz w:val="20"/>
          <w:szCs w:val="20"/>
          <w:lang w:val="id-ID"/>
        </w:rPr>
        <w:t xml:space="preserve"> </w:t>
      </w:r>
      <w:proofErr w:type="spellStart"/>
      <w:r w:rsidRPr="00912D82">
        <w:rPr>
          <w:rFonts w:ascii="Times New Roman" w:hAnsi="Times New Roman" w:cs="Times New Roman"/>
          <w:color w:val="000000" w:themeColor="text1"/>
          <w:sz w:val="20"/>
          <w:szCs w:val="20"/>
          <w:lang w:val="id-ID"/>
        </w:rPr>
        <w:t>tabulated</w:t>
      </w:r>
      <w:proofErr w:type="spellEnd"/>
      <w:r w:rsidRPr="00912D82">
        <w:rPr>
          <w:rFonts w:ascii="Times New Roman" w:hAnsi="Times New Roman" w:cs="Times New Roman"/>
          <w:color w:val="000000" w:themeColor="text1"/>
          <w:sz w:val="20"/>
          <w:szCs w:val="20"/>
          <w:lang w:val="id-ID"/>
        </w:rPr>
        <w:t xml:space="preserve"> data.</w:t>
      </w:r>
    </w:p>
    <w:p w14:paraId="67180C03"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116628FA" w14:textId="2D324621" w:rsidR="0053692C" w:rsidRPr="0053692C" w:rsidRDefault="0053692C"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lang w:val="id-ID"/>
        </w:rPr>
      </w:pPr>
      <w:proofErr w:type="spellStart"/>
      <w:r w:rsidRPr="0053692C">
        <w:rPr>
          <w:rFonts w:ascii="Times New Roman" w:hAnsi="Times New Roman" w:cs="Times New Roman"/>
          <w:b/>
          <w:color w:val="000000" w:themeColor="text1"/>
          <w:sz w:val="20"/>
          <w:szCs w:val="20"/>
          <w:lang w:val="id-ID"/>
        </w:rPr>
        <w:t>Research</w:t>
      </w:r>
      <w:proofErr w:type="spellEnd"/>
      <w:r w:rsidRPr="0053692C">
        <w:rPr>
          <w:rFonts w:ascii="Times New Roman" w:hAnsi="Times New Roman" w:cs="Times New Roman"/>
          <w:b/>
          <w:color w:val="000000" w:themeColor="text1"/>
          <w:sz w:val="20"/>
          <w:szCs w:val="20"/>
          <w:lang w:val="id-ID"/>
        </w:rPr>
        <w:t xml:space="preserve"> </w:t>
      </w:r>
      <w:proofErr w:type="spellStart"/>
      <w:r w:rsidRPr="0053692C">
        <w:rPr>
          <w:rFonts w:ascii="Times New Roman" w:hAnsi="Times New Roman" w:cs="Times New Roman"/>
          <w:b/>
          <w:color w:val="000000" w:themeColor="text1"/>
          <w:sz w:val="20"/>
          <w:szCs w:val="20"/>
          <w:lang w:val="id-ID"/>
        </w:rPr>
        <w:t>Parameters</w:t>
      </w:r>
      <w:proofErr w:type="spellEnd"/>
    </w:p>
    <w:p w14:paraId="173EC2C8"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t xml:space="preserve">The </w:t>
      </w:r>
      <w:proofErr w:type="spellStart"/>
      <w:r w:rsidRPr="0053692C">
        <w:rPr>
          <w:rFonts w:ascii="Times New Roman" w:hAnsi="Times New Roman" w:cs="Times New Roman"/>
          <w:color w:val="000000" w:themeColor="text1"/>
          <w:sz w:val="20"/>
          <w:szCs w:val="20"/>
          <w:lang w:val="id-ID"/>
        </w:rPr>
        <w:t>parameters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this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research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that</w:t>
      </w:r>
      <w:proofErr w:type="spellEnd"/>
      <w:r w:rsidRPr="0053692C">
        <w:rPr>
          <w:rFonts w:ascii="Times New Roman" w:hAnsi="Times New Roman" w:cs="Times New Roman"/>
          <w:color w:val="000000" w:themeColor="text1"/>
          <w:sz w:val="20"/>
          <w:szCs w:val="20"/>
          <w:lang w:val="id-ID"/>
        </w:rPr>
        <w:t xml:space="preserve"> are </w:t>
      </w:r>
      <w:proofErr w:type="spellStart"/>
      <w:r w:rsidRPr="0053692C">
        <w:rPr>
          <w:rFonts w:ascii="Times New Roman" w:hAnsi="Times New Roman" w:cs="Times New Roman"/>
          <w:color w:val="000000" w:themeColor="text1"/>
          <w:sz w:val="20"/>
          <w:szCs w:val="20"/>
          <w:lang w:val="id-ID"/>
        </w:rPr>
        <w:t>measured</w:t>
      </w:r>
      <w:proofErr w:type="spellEnd"/>
      <w:r w:rsidRPr="0053692C">
        <w:rPr>
          <w:rFonts w:ascii="Times New Roman" w:hAnsi="Times New Roman" w:cs="Times New Roman"/>
          <w:color w:val="000000" w:themeColor="text1"/>
          <w:sz w:val="20"/>
          <w:szCs w:val="20"/>
          <w:lang w:val="id-ID"/>
        </w:rPr>
        <w:t xml:space="preserve"> are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including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data </w:t>
      </w:r>
      <w:proofErr w:type="spellStart"/>
      <w:r w:rsidRPr="0053692C">
        <w:rPr>
          <w:rFonts w:ascii="Times New Roman" w:hAnsi="Times New Roman" w:cs="Times New Roman"/>
          <w:color w:val="000000" w:themeColor="text1"/>
          <w:sz w:val="20"/>
          <w:szCs w:val="20"/>
          <w:lang w:val="id-ID"/>
        </w:rPr>
        <w:t>for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yellowfin</w:t>
      </w:r>
      <w:proofErr w:type="spellEnd"/>
      <w:r w:rsidRPr="0053692C">
        <w:rPr>
          <w:rFonts w:ascii="Times New Roman" w:hAnsi="Times New Roman" w:cs="Times New Roman"/>
          <w:color w:val="000000" w:themeColor="text1"/>
          <w:sz w:val="20"/>
          <w:szCs w:val="20"/>
          <w:lang w:val="id-ID"/>
        </w:rPr>
        <w:t xml:space="preserve"> tuna, CPUE, </w:t>
      </w:r>
      <w:proofErr w:type="spellStart"/>
      <w:r w:rsidRPr="0053692C">
        <w:rPr>
          <w:rFonts w:ascii="Times New Roman" w:hAnsi="Times New Roman" w:cs="Times New Roman"/>
          <w:color w:val="000000" w:themeColor="text1"/>
          <w:sz w:val="20"/>
          <w:szCs w:val="20"/>
          <w:lang w:val="id-ID"/>
        </w:rPr>
        <w:t>and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standardization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catching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w:t>
      </w:r>
      <w:proofErr w:type="spellEnd"/>
      <w:r w:rsidRPr="0053692C">
        <w:rPr>
          <w:rFonts w:ascii="Times New Roman" w:hAnsi="Times New Roman" w:cs="Times New Roman"/>
          <w:color w:val="000000" w:themeColor="text1"/>
          <w:sz w:val="20"/>
          <w:szCs w:val="20"/>
          <w:lang w:val="id-ID"/>
        </w:rPr>
        <w:t>.</w:t>
      </w:r>
    </w:p>
    <w:p w14:paraId="5DC342D4"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p>
    <w:p w14:paraId="1FEB03B2" w14:textId="1378BDD6" w:rsidR="0053692C" w:rsidRPr="00A01B03" w:rsidRDefault="00A01B03"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Production</w:t>
      </w:r>
    </w:p>
    <w:p w14:paraId="20E054C8" w14:textId="17CD3099" w:rsidR="0053692C" w:rsidRPr="0053692C" w:rsidRDefault="0053692C" w:rsidP="0053692C">
      <w:pPr>
        <w:spacing w:before="54" w:after="0" w:line="276" w:lineRule="auto"/>
        <w:jc w:val="both"/>
        <w:rPr>
          <w:rFonts w:ascii="Times New Roman" w:hAnsi="Times New Roman" w:cs="Times New Roman"/>
          <w:color w:val="000000" w:themeColor="text1"/>
          <w:sz w:val="20"/>
          <w:szCs w:val="20"/>
          <w:lang w:val="id-ID"/>
        </w:rPr>
      </w:pPr>
      <w:r w:rsidRPr="0053692C">
        <w:rPr>
          <w:rFonts w:ascii="Times New Roman" w:hAnsi="Times New Roman" w:cs="Times New Roman"/>
          <w:color w:val="000000" w:themeColor="text1"/>
          <w:sz w:val="20"/>
          <w:szCs w:val="20"/>
          <w:lang w:val="id-ID"/>
        </w:rPr>
        <w:t>CPUE (</w:t>
      </w:r>
      <w:proofErr w:type="spellStart"/>
      <w:r w:rsidRPr="0053692C">
        <w:rPr>
          <w:rFonts w:ascii="Times New Roman" w:hAnsi="Times New Roman" w:cs="Times New Roman"/>
          <w:color w:val="000000" w:themeColor="text1"/>
          <w:sz w:val="20"/>
          <w:szCs w:val="20"/>
          <w:lang w:val="id-ID"/>
        </w:rPr>
        <w:t>catch</w:t>
      </w:r>
      <w:proofErr w:type="spellEnd"/>
      <w:r w:rsidRPr="0053692C">
        <w:rPr>
          <w:rFonts w:ascii="Times New Roman" w:hAnsi="Times New Roman" w:cs="Times New Roman"/>
          <w:color w:val="000000" w:themeColor="text1"/>
          <w:sz w:val="20"/>
          <w:szCs w:val="20"/>
          <w:lang w:val="id-ID"/>
        </w:rPr>
        <w:t xml:space="preserve"> per unit </w:t>
      </w:r>
      <w:proofErr w:type="spellStart"/>
      <w:r w:rsidRPr="0053692C">
        <w:rPr>
          <w:rFonts w:ascii="Times New Roman" w:hAnsi="Times New Roman" w:cs="Times New Roman"/>
          <w:color w:val="000000" w:themeColor="text1"/>
          <w:sz w:val="20"/>
          <w:szCs w:val="20"/>
          <w:lang w:val="id-ID"/>
        </w:rPr>
        <w:t>effort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can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find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out</w:t>
      </w:r>
      <w:proofErr w:type="spellEnd"/>
      <w:r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 xml:space="preserve">whether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area has </w:t>
      </w:r>
      <w:proofErr w:type="spellStart"/>
      <w:r w:rsidRPr="0053692C">
        <w:rPr>
          <w:rFonts w:ascii="Times New Roman" w:hAnsi="Times New Roman" w:cs="Times New Roman"/>
          <w:color w:val="000000" w:themeColor="text1"/>
          <w:sz w:val="20"/>
          <w:szCs w:val="20"/>
          <w:lang w:val="id-ID"/>
        </w:rPr>
        <w:t>increased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or</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decreased</w:t>
      </w:r>
      <w:proofErr w:type="spellEnd"/>
      <w:r w:rsidRPr="0053692C">
        <w:rPr>
          <w:rFonts w:ascii="Times New Roman" w:hAnsi="Times New Roman" w:cs="Times New Roman"/>
          <w:color w:val="000000" w:themeColor="text1"/>
          <w:sz w:val="20"/>
          <w:szCs w:val="20"/>
          <w:lang w:val="id-ID"/>
        </w:rPr>
        <w:t xml:space="preserve">. CPUE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a </w:t>
      </w:r>
      <w:proofErr w:type="spellStart"/>
      <w:r w:rsidRPr="0053692C">
        <w:rPr>
          <w:rFonts w:ascii="Times New Roman" w:hAnsi="Times New Roman" w:cs="Times New Roman"/>
          <w:color w:val="000000" w:themeColor="text1"/>
          <w:sz w:val="20"/>
          <w:szCs w:val="20"/>
          <w:lang w:val="id-ID"/>
        </w:rPr>
        <w:t>method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used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determine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results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amount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that</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is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averaged</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annual</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scale</w:t>
      </w:r>
      <w:proofErr w:type="spellEnd"/>
      <w:r w:rsidRPr="0053692C">
        <w:rPr>
          <w:rFonts w:ascii="Times New Roman" w:hAnsi="Times New Roman" w:cs="Times New Roman"/>
          <w:color w:val="000000" w:themeColor="text1"/>
          <w:sz w:val="20"/>
          <w:szCs w:val="20"/>
          <w:lang w:val="id-ID"/>
        </w:rPr>
        <w:t xml:space="preserve">, CPUE </w:t>
      </w:r>
      <w:proofErr w:type="spellStart"/>
      <w:r w:rsidRPr="0053692C">
        <w:rPr>
          <w:rFonts w:ascii="Times New Roman" w:hAnsi="Times New Roman" w:cs="Times New Roman"/>
          <w:color w:val="000000" w:themeColor="text1"/>
          <w:sz w:val="20"/>
          <w:szCs w:val="20"/>
          <w:lang w:val="id-ID"/>
        </w:rPr>
        <w:t>also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aims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to</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analyze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the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abundance</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of</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fisheries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resources</w:t>
      </w:r>
      <w:proofErr w:type="spellEnd"/>
      <w:r w:rsidRPr="0053692C">
        <w:rPr>
          <w:rFonts w:ascii="Times New Roman" w:hAnsi="Times New Roman" w:cs="Times New Roman"/>
          <w:color w:val="000000" w:themeColor="text1"/>
          <w:sz w:val="20"/>
          <w:szCs w:val="20"/>
          <w:lang w:val="id-ID"/>
        </w:rPr>
        <w:t xml:space="preserve"> in </w:t>
      </w:r>
      <w:proofErr w:type="spellStart"/>
      <w:r w:rsidRPr="0053692C">
        <w:rPr>
          <w:rFonts w:ascii="Times New Roman" w:hAnsi="Times New Roman" w:cs="Times New Roman"/>
          <w:color w:val="000000" w:themeColor="text1"/>
          <w:sz w:val="20"/>
          <w:szCs w:val="20"/>
          <w:lang w:val="id-ID"/>
        </w:rPr>
        <w:t>an</w:t>
      </w:r>
      <w:proofErr w:type="spellEnd"/>
      <w:r w:rsidRPr="0053692C">
        <w:rPr>
          <w:rFonts w:ascii="Times New Roman" w:hAnsi="Times New Roman" w:cs="Times New Roman"/>
          <w:color w:val="000000" w:themeColor="text1"/>
          <w:sz w:val="20"/>
          <w:szCs w:val="20"/>
          <w:lang w:val="id-ID"/>
        </w:rPr>
        <w:t xml:space="preserve"> area </w:t>
      </w:r>
      <w:proofErr w:type="spellStart"/>
      <w:r w:rsidRPr="0053692C">
        <w:rPr>
          <w:rFonts w:ascii="Times New Roman" w:hAnsi="Times New Roman" w:cs="Times New Roman"/>
          <w:color w:val="000000" w:themeColor="text1"/>
          <w:sz w:val="20"/>
          <w:szCs w:val="20"/>
          <w:lang w:val="id-ID"/>
        </w:rPr>
        <w:t>by</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comparing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fishing</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efforts</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with</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production</w:t>
      </w:r>
      <w:proofErr w:type="spellEnd"/>
      <w:r w:rsidRPr="0053692C">
        <w:rPr>
          <w:rFonts w:ascii="Times New Roman" w:hAnsi="Times New Roman" w:cs="Times New Roman"/>
          <w:color w:val="000000" w:themeColor="text1"/>
          <w:sz w:val="20"/>
          <w:szCs w:val="20"/>
          <w:lang w:val="id-ID"/>
        </w:rPr>
        <w:t xml:space="preserve"> </w:t>
      </w:r>
      <w:proofErr w:type="spellStart"/>
      <w:r w:rsidRPr="0053692C">
        <w:rPr>
          <w:rFonts w:ascii="Times New Roman" w:hAnsi="Times New Roman" w:cs="Times New Roman"/>
          <w:color w:val="000000" w:themeColor="text1"/>
          <w:sz w:val="20"/>
          <w:szCs w:val="20"/>
          <w:lang w:val="id-ID"/>
        </w:rPr>
        <w:t>results</w:t>
      </w:r>
      <w:proofErr w:type="spellEnd"/>
      <w:r w:rsidRPr="0053692C">
        <w:rPr>
          <w:rFonts w:ascii="Times New Roman" w:hAnsi="Times New Roman" w:cs="Times New Roman"/>
          <w:color w:val="000000" w:themeColor="text1"/>
          <w:sz w:val="20"/>
          <w:szCs w:val="20"/>
          <w:lang w:val="id-ID"/>
        </w:rPr>
        <w:t xml:space="preserve"> </w:t>
      </w:r>
      <w:r w:rsidR="00912D82">
        <w:rPr>
          <w:rFonts w:ascii="Times New Roman" w:hAnsi="Times New Roman" w:cs="Times New Roman"/>
          <w:color w:val="000000" w:themeColor="text1"/>
          <w:sz w:val="20"/>
          <w:szCs w:val="20"/>
        </w:rPr>
        <w:t>[2]</w:t>
      </w:r>
      <w:r w:rsidRPr="0053692C">
        <w:rPr>
          <w:rFonts w:ascii="Times New Roman" w:hAnsi="Times New Roman" w:cs="Times New Roman"/>
          <w:color w:val="000000" w:themeColor="text1"/>
          <w:sz w:val="20"/>
          <w:szCs w:val="20"/>
          <w:lang w:val="id-ID"/>
        </w:rPr>
        <w:t>.</w:t>
      </w:r>
    </w:p>
    <w:p w14:paraId="1528C807" w14:textId="39154474"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purpose of standardization of fishing gear is to uniform different units of effort so that it becomes the same unit of effort. The selection of standard fishing gear is based on whether or not the fishing gear is dominant in an area. The fishing gear used as a standard has a fishing power index or fishing power index (FPI) </w:t>
      </w:r>
      <w:r w:rsidR="00912D82">
        <w:rPr>
          <w:rFonts w:ascii="Times New Roman" w:hAnsi="Times New Roman" w:cs="Times New Roman"/>
          <w:color w:val="000000" w:themeColor="text1"/>
          <w:sz w:val="20"/>
          <w:szCs w:val="20"/>
        </w:rPr>
        <w:t>[6]</w:t>
      </w:r>
      <w:r w:rsidRPr="0053692C">
        <w:rPr>
          <w:rFonts w:ascii="Times New Roman" w:hAnsi="Times New Roman" w:cs="Times New Roman"/>
          <w:color w:val="000000" w:themeColor="text1"/>
          <w:sz w:val="20"/>
          <w:szCs w:val="20"/>
        </w:rPr>
        <w:t>. FPI value of other capture attempts (CPUE) fishing gear compared to standard fishing gear CPUE.</w:t>
      </w:r>
      <w:r w:rsidR="00912D82">
        <w:rPr>
          <w:rFonts w:ascii="Times New Roman" w:hAnsi="Times New Roman" w:cs="Times New Roman"/>
          <w:color w:val="000000" w:themeColor="text1"/>
          <w:sz w:val="20"/>
          <w:szCs w:val="20"/>
        </w:rPr>
        <w:t xml:space="preserve"> </w:t>
      </w:r>
      <w:r w:rsidRPr="0053692C">
        <w:rPr>
          <w:rFonts w:ascii="Times New Roman" w:hAnsi="Times New Roman" w:cs="Times New Roman"/>
          <w:color w:val="000000" w:themeColor="text1"/>
          <w:sz w:val="20"/>
          <w:szCs w:val="20"/>
        </w:rPr>
        <w:t xml:space="preserve">Standard capture efforts are obtained using the Gulland formula </w:t>
      </w:r>
      <w:r w:rsidR="00912D82">
        <w:rPr>
          <w:rFonts w:ascii="Times New Roman" w:hAnsi="Times New Roman" w:cs="Times New Roman"/>
          <w:color w:val="000000" w:themeColor="text1"/>
          <w:sz w:val="20"/>
          <w:szCs w:val="20"/>
        </w:rPr>
        <w:t>[6]</w:t>
      </w:r>
      <w:r w:rsidRPr="0053692C">
        <w:rPr>
          <w:rFonts w:ascii="Times New Roman" w:hAnsi="Times New Roman" w:cs="Times New Roman"/>
          <w:color w:val="000000" w:themeColor="text1"/>
          <w:sz w:val="20"/>
          <w:szCs w:val="20"/>
        </w:rPr>
        <w:t>:</w:t>
      </w:r>
    </w:p>
    <w:p w14:paraId="588E74FB" w14:textId="77777777" w:rsidR="0053692C" w:rsidRPr="0053692C" w:rsidRDefault="0053692C" w:rsidP="00A01B03">
      <w:pPr>
        <w:spacing w:before="54" w:after="0" w:line="276" w:lineRule="auto"/>
        <w:ind w:left="288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 xml:space="preserve"> = </w:t>
      </w:r>
      <w:proofErr w:type="spellStart"/>
      <w:r w:rsidRPr="0053692C">
        <w:rPr>
          <w:rFonts w:ascii="Times New Roman" w:hAnsi="Times New Roman" w:cs="Times New Roman"/>
          <w:color w:val="000000" w:themeColor="text1"/>
          <w:sz w:val="20"/>
          <w:szCs w:val="20"/>
        </w:rPr>
        <w:t>CPUEi</w:t>
      </w:r>
      <w:proofErr w:type="spellEnd"/>
      <w:r w:rsidRPr="0053692C">
        <w:rPr>
          <w:rFonts w:ascii="Times New Roman" w:hAnsi="Times New Roman" w:cs="Times New Roman"/>
          <w:color w:val="000000" w:themeColor="text1"/>
          <w:sz w:val="20"/>
          <w:szCs w:val="20"/>
        </w:rPr>
        <w:t xml:space="preserve"> / CPUEs</w:t>
      </w:r>
    </w:p>
    <w:p w14:paraId="3AC078E3" w14:textId="004D7B19" w:rsidR="0053692C" w:rsidRPr="0053692C" w:rsidRDefault="0053692C" w:rsidP="00A01B03">
      <w:pPr>
        <w:spacing w:before="54" w:after="0" w:line="276" w:lineRule="auto"/>
        <w:ind w:left="216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SE = ∑</w:t>
      </w: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 xml:space="preserve"> x fi</w:t>
      </w:r>
    </w:p>
    <w:p w14:paraId="04EA5EEE" w14:textId="77777777" w:rsidR="0053692C" w:rsidRPr="0053692C" w:rsidRDefault="0053692C" w:rsidP="00A01B03">
      <w:pPr>
        <w:spacing w:before="54" w:after="0" w:line="276" w:lineRule="auto"/>
        <w:ind w:firstLine="709"/>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Description:</w:t>
      </w:r>
    </w:p>
    <w:p w14:paraId="2E48885C"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rPr>
        <w:t>FPIi</w:t>
      </w:r>
      <w:proofErr w:type="spellEnd"/>
      <w:r w:rsidRPr="0053692C">
        <w:rPr>
          <w:rFonts w:ascii="Times New Roman" w:hAnsi="Times New Roman" w:cs="Times New Roman"/>
          <w:color w:val="000000" w:themeColor="text1"/>
          <w:sz w:val="20"/>
          <w:szCs w:val="20"/>
        </w:rPr>
        <w:tab/>
        <w:t xml:space="preserve">= Capability factor type of fishing gear </w:t>
      </w:r>
      <w:proofErr w:type="spellStart"/>
      <w:r w:rsidRPr="0053692C">
        <w:rPr>
          <w:rFonts w:ascii="Times New Roman" w:hAnsi="Times New Roman" w:cs="Times New Roman"/>
          <w:color w:val="000000" w:themeColor="text1"/>
          <w:sz w:val="20"/>
          <w:szCs w:val="20"/>
        </w:rPr>
        <w:t>i</w:t>
      </w:r>
      <w:proofErr w:type="spellEnd"/>
    </w:p>
    <w:p w14:paraId="2FA3F83B"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Fi</w:t>
      </w:r>
      <w:r w:rsidRPr="0053692C">
        <w:rPr>
          <w:rFonts w:ascii="Times New Roman" w:hAnsi="Times New Roman" w:cs="Times New Roman"/>
          <w:color w:val="000000" w:themeColor="text1"/>
          <w:sz w:val="20"/>
          <w:szCs w:val="20"/>
        </w:rPr>
        <w:tab/>
        <w:t>= Number of attempts of fishing gear type I (trip)</w:t>
      </w:r>
    </w:p>
    <w:p w14:paraId="4076BBDC"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SE</w:t>
      </w:r>
      <w:r w:rsidRPr="0053692C">
        <w:rPr>
          <w:rFonts w:ascii="Times New Roman" w:hAnsi="Times New Roman" w:cs="Times New Roman"/>
          <w:color w:val="000000" w:themeColor="text1"/>
          <w:sz w:val="20"/>
          <w:szCs w:val="20"/>
        </w:rPr>
        <w:tab/>
        <w:t>= Standard Effort (standard effort)</w:t>
      </w:r>
    </w:p>
    <w:p w14:paraId="2611CB41" w14:textId="77777777"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p>
    <w:p w14:paraId="4413C5AC" w14:textId="6499E4C3" w:rsidR="0053692C" w:rsidRPr="00A01B03" w:rsidRDefault="0053692C" w:rsidP="00A01B03">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Data analysis</w:t>
      </w:r>
    </w:p>
    <w:p w14:paraId="3B36EA8F" w14:textId="4BC2D7D1"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processed data will be analyzed descriptively quantitative. Quantitative descriptive analysis is one technique in analyzing data describing data that has been collected and making conclusions. Data analysis is used to estimate the level of fish productivity, estimate the level of sustainable potential, and estimate the level of utilization of yellowfin tuna in the </w:t>
      </w:r>
      <w:proofErr w:type="spellStart"/>
      <w:r w:rsidRPr="0053692C">
        <w:rPr>
          <w:rFonts w:ascii="Times New Roman" w:hAnsi="Times New Roman" w:cs="Times New Roman"/>
          <w:color w:val="000000" w:themeColor="text1"/>
          <w:sz w:val="20"/>
          <w:szCs w:val="20"/>
        </w:rPr>
        <w:t>Palabuhanratu</w:t>
      </w:r>
      <w:proofErr w:type="spellEnd"/>
      <w:r w:rsidR="00C24CB1">
        <w:rPr>
          <w:rFonts w:ascii="Times New Roman" w:hAnsi="Times New Roman" w:cs="Times New Roman"/>
          <w:color w:val="000000" w:themeColor="text1"/>
          <w:sz w:val="20"/>
          <w:szCs w:val="20"/>
        </w:rPr>
        <w:t xml:space="preserve"> Fishing Port</w:t>
      </w:r>
      <w:r w:rsidRPr="0053692C">
        <w:rPr>
          <w:rFonts w:ascii="Times New Roman" w:hAnsi="Times New Roman" w:cs="Times New Roman"/>
          <w:color w:val="000000" w:themeColor="text1"/>
          <w:sz w:val="20"/>
          <w:szCs w:val="20"/>
        </w:rPr>
        <w:t>.</w:t>
      </w:r>
    </w:p>
    <w:p w14:paraId="28D560EA" w14:textId="2BC65252" w:rsidR="0053692C" w:rsidRPr="00A01B03" w:rsidRDefault="0053692C" w:rsidP="0053692C">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A01B03">
        <w:rPr>
          <w:rFonts w:ascii="Times New Roman" w:hAnsi="Times New Roman" w:cs="Times New Roman"/>
          <w:b/>
          <w:color w:val="000000" w:themeColor="text1"/>
          <w:sz w:val="20"/>
          <w:szCs w:val="20"/>
        </w:rPr>
        <w:t>CPUE Analysis (Catch Per Unit Effort)</w:t>
      </w:r>
    </w:p>
    <w:p w14:paraId="4D7232C2" w14:textId="5CB395CF" w:rsidR="0053692C" w:rsidRPr="0053692C" w:rsidRDefault="0053692C" w:rsidP="0053692C">
      <w:pPr>
        <w:spacing w:before="54" w:after="0" w:line="276" w:lineRule="auto"/>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 xml:space="preserve">The data used are data from </w:t>
      </w:r>
      <w:proofErr w:type="spellStart"/>
      <w:r w:rsidRPr="0053692C">
        <w:rPr>
          <w:rFonts w:ascii="Times New Roman" w:hAnsi="Times New Roman" w:cs="Times New Roman"/>
          <w:color w:val="000000" w:themeColor="text1"/>
          <w:sz w:val="20"/>
          <w:szCs w:val="20"/>
        </w:rPr>
        <w:t>Palabuhanratu</w:t>
      </w:r>
      <w:proofErr w:type="spellEnd"/>
      <w:r w:rsidRPr="0053692C">
        <w:rPr>
          <w:rFonts w:ascii="Times New Roman" w:hAnsi="Times New Roman" w:cs="Times New Roman"/>
          <w:color w:val="000000" w:themeColor="text1"/>
          <w:sz w:val="20"/>
          <w:szCs w:val="20"/>
        </w:rPr>
        <w:t xml:space="preserve"> VAT which has been validated. CPUE (Catch per Unit Effort) is obtained using the formula:</w:t>
      </w:r>
    </w:p>
    <w:p w14:paraId="31120E73" w14:textId="77777777" w:rsidR="0053692C" w:rsidRPr="0053692C" w:rsidRDefault="0053692C" w:rsidP="00A01B03">
      <w:pPr>
        <w:spacing w:before="54" w:after="0" w:line="276" w:lineRule="auto"/>
        <w:ind w:left="216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CPUE = c / f</w:t>
      </w:r>
    </w:p>
    <w:p w14:paraId="1CC120AE" w14:textId="77777777" w:rsidR="0053692C" w:rsidRPr="0053692C" w:rsidRDefault="0053692C" w:rsidP="00A01B03">
      <w:pPr>
        <w:spacing w:before="54" w:after="0" w:line="276" w:lineRule="auto"/>
        <w:ind w:firstLine="720"/>
        <w:jc w:val="both"/>
        <w:rPr>
          <w:rFonts w:ascii="Times New Roman" w:hAnsi="Times New Roman" w:cs="Times New Roman"/>
          <w:color w:val="000000" w:themeColor="text1"/>
          <w:sz w:val="20"/>
          <w:szCs w:val="20"/>
        </w:rPr>
      </w:pPr>
      <w:proofErr w:type="spellStart"/>
      <w:r w:rsidRPr="0053692C">
        <w:rPr>
          <w:rFonts w:ascii="Times New Roman" w:hAnsi="Times New Roman" w:cs="Times New Roman"/>
          <w:color w:val="000000" w:themeColor="text1"/>
          <w:sz w:val="20"/>
          <w:szCs w:val="20"/>
          <w:lang w:val="id-ID"/>
        </w:rPr>
        <w:t>Description</w:t>
      </w:r>
      <w:proofErr w:type="spellEnd"/>
      <w:r w:rsidRPr="0053692C">
        <w:rPr>
          <w:rFonts w:ascii="Times New Roman" w:hAnsi="Times New Roman" w:cs="Times New Roman"/>
          <w:color w:val="000000" w:themeColor="text1"/>
          <w:sz w:val="20"/>
          <w:szCs w:val="20"/>
        </w:rPr>
        <w:t>:</w:t>
      </w:r>
    </w:p>
    <w:p w14:paraId="380F70F4"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CPUE</w:t>
      </w:r>
      <w:r w:rsidRPr="0053692C">
        <w:rPr>
          <w:rFonts w:ascii="Times New Roman" w:hAnsi="Times New Roman" w:cs="Times New Roman"/>
          <w:color w:val="000000" w:themeColor="text1"/>
          <w:sz w:val="20"/>
          <w:szCs w:val="20"/>
        </w:rPr>
        <w:tab/>
        <w:t>= Catches per unit of effort</w:t>
      </w:r>
    </w:p>
    <w:p w14:paraId="436D0DE4" w14:textId="77777777" w:rsidR="0053692C" w:rsidRPr="0053692C"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C</w:t>
      </w:r>
      <w:r w:rsidRPr="0053692C">
        <w:rPr>
          <w:rFonts w:ascii="Times New Roman" w:hAnsi="Times New Roman" w:cs="Times New Roman"/>
          <w:color w:val="000000" w:themeColor="text1"/>
          <w:sz w:val="20"/>
          <w:szCs w:val="20"/>
        </w:rPr>
        <w:tab/>
        <w:t>= Total number of catches of the fishing fleet per unit time</w:t>
      </w:r>
    </w:p>
    <w:p w14:paraId="7CFF4B9D" w14:textId="70870BA6" w:rsidR="006A6434" w:rsidRDefault="0053692C" w:rsidP="00A01B03">
      <w:pPr>
        <w:spacing w:before="54" w:after="0" w:line="276" w:lineRule="auto"/>
        <w:ind w:left="720" w:firstLine="720"/>
        <w:jc w:val="both"/>
        <w:rPr>
          <w:rFonts w:ascii="Times New Roman" w:hAnsi="Times New Roman" w:cs="Times New Roman"/>
          <w:color w:val="000000" w:themeColor="text1"/>
          <w:sz w:val="20"/>
          <w:szCs w:val="20"/>
        </w:rPr>
      </w:pPr>
      <w:r w:rsidRPr="0053692C">
        <w:rPr>
          <w:rFonts w:ascii="Times New Roman" w:hAnsi="Times New Roman" w:cs="Times New Roman"/>
          <w:color w:val="000000" w:themeColor="text1"/>
          <w:sz w:val="20"/>
          <w:szCs w:val="20"/>
        </w:rPr>
        <w:t>F</w:t>
      </w:r>
      <w:r w:rsidRPr="0053692C">
        <w:rPr>
          <w:rFonts w:ascii="Times New Roman" w:hAnsi="Times New Roman" w:cs="Times New Roman"/>
          <w:color w:val="000000" w:themeColor="text1"/>
          <w:sz w:val="20"/>
          <w:szCs w:val="20"/>
        </w:rPr>
        <w:tab/>
        <w:t>= Number of capture attempts from a fishing fleet per unit of time</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2BA2A79" w14:textId="097F57AA" w:rsidR="00EE5001" w:rsidRPr="00EE5001" w:rsidRDefault="00DA52F4" w:rsidP="00EE500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EEAB6EB" w14:textId="65B35C9C" w:rsidR="00EE5001" w:rsidRPr="00EE5001" w:rsidRDefault="00EE5001" w:rsidP="00EE5001">
      <w:pPr>
        <w:pStyle w:val="ListParagraph"/>
        <w:numPr>
          <w:ilvl w:val="1"/>
          <w:numId w:val="22"/>
        </w:numPr>
        <w:spacing w:before="54" w:after="0" w:line="276" w:lineRule="auto"/>
        <w:ind w:left="426" w:hanging="426"/>
        <w:jc w:val="both"/>
        <w:rPr>
          <w:rFonts w:ascii="Times New Roman" w:hAnsi="Times New Roman" w:cs="Times New Roman"/>
          <w:b/>
          <w:bCs/>
          <w:color w:val="000000" w:themeColor="text1"/>
          <w:sz w:val="20"/>
          <w:szCs w:val="20"/>
        </w:rPr>
      </w:pPr>
      <w:r w:rsidRPr="00EE5001">
        <w:rPr>
          <w:rFonts w:ascii="Times New Roman" w:hAnsi="Times New Roman" w:cs="Times New Roman"/>
          <w:b/>
          <w:bCs/>
          <w:color w:val="000000" w:themeColor="text1"/>
          <w:sz w:val="20"/>
          <w:szCs w:val="20"/>
        </w:rPr>
        <w:t xml:space="preserve">General Condition of </w:t>
      </w:r>
      <w:proofErr w:type="spellStart"/>
      <w:r w:rsidRPr="00EE5001">
        <w:rPr>
          <w:rFonts w:ascii="Times New Roman" w:hAnsi="Times New Roman" w:cs="Times New Roman"/>
          <w:b/>
          <w:bCs/>
          <w:color w:val="000000" w:themeColor="text1"/>
          <w:sz w:val="20"/>
          <w:szCs w:val="20"/>
        </w:rPr>
        <w:t>Palabuhanratu</w:t>
      </w:r>
      <w:proofErr w:type="spellEnd"/>
      <w:r w:rsidRPr="00EE5001">
        <w:rPr>
          <w:rFonts w:ascii="Times New Roman" w:hAnsi="Times New Roman" w:cs="Times New Roman"/>
          <w:b/>
          <w:bCs/>
          <w:color w:val="000000" w:themeColor="text1"/>
          <w:sz w:val="20"/>
          <w:szCs w:val="20"/>
        </w:rPr>
        <w:t xml:space="preserve"> Fishing Port</w:t>
      </w:r>
    </w:p>
    <w:p w14:paraId="2D780F11" w14:textId="256026C0" w:rsidR="00EE5001" w:rsidRPr="00EE5001" w:rsidRDefault="00EE5001" w:rsidP="00EE5001">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color w:val="000000" w:themeColor="text1"/>
          <w:sz w:val="20"/>
          <w:szCs w:val="20"/>
        </w:rPr>
        <w:t xml:space="preserve">Geographically,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is located at 06°57'– 07°07' South Latitude and 106°22'–106°33' East Longitude with an area of ​​+ 27,210,130 Ha.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is directly connected to the Indian Ocean and is the largest bay along the southern </w:t>
      </w:r>
      <w:r w:rsidRPr="00EE5001">
        <w:rPr>
          <w:rFonts w:ascii="Times New Roman" w:hAnsi="Times New Roman" w:cs="Times New Roman"/>
          <w:color w:val="000000" w:themeColor="text1"/>
          <w:sz w:val="20"/>
          <w:szCs w:val="20"/>
        </w:rPr>
        <w:lastRenderedPageBreak/>
        <w:t xml:space="preserve">coast of Java Island.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Nusantara Fisheries Port is one of the ports in the south of West Java as a fishing base for fishermen in </w:t>
      </w:r>
      <w:proofErr w:type="spellStart"/>
      <w:r w:rsidRPr="00EE5001">
        <w:rPr>
          <w:rFonts w:ascii="Times New Roman" w:hAnsi="Times New Roman" w:cs="Times New Roman"/>
          <w:color w:val="000000" w:themeColor="text1"/>
          <w:sz w:val="20"/>
          <w:szCs w:val="20"/>
        </w:rPr>
        <w:t>Sukabumi</w:t>
      </w:r>
      <w:proofErr w:type="spellEnd"/>
      <w:r w:rsidRPr="00EE5001">
        <w:rPr>
          <w:rFonts w:ascii="Times New Roman" w:hAnsi="Times New Roman" w:cs="Times New Roman"/>
          <w:color w:val="000000" w:themeColor="text1"/>
          <w:sz w:val="20"/>
          <w:szCs w:val="20"/>
        </w:rPr>
        <w:t xml:space="preserve"> Regency and its surroundings </w:t>
      </w:r>
      <w:r w:rsidR="003014B5">
        <w:rPr>
          <w:rFonts w:ascii="Times New Roman" w:hAnsi="Times New Roman" w:cs="Times New Roman"/>
          <w:color w:val="000000" w:themeColor="text1"/>
          <w:sz w:val="20"/>
          <w:szCs w:val="20"/>
        </w:rPr>
        <w:t>[5]</w:t>
      </w:r>
      <w:r w:rsidRPr="00EE5001">
        <w:rPr>
          <w:rFonts w:ascii="Times New Roman" w:hAnsi="Times New Roman" w:cs="Times New Roman"/>
          <w:color w:val="000000" w:themeColor="text1"/>
          <w:sz w:val="20"/>
          <w:szCs w:val="20"/>
        </w:rPr>
        <w:t xml:space="preserve">. The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Fishing</w:t>
      </w:r>
      <w:r w:rsidRPr="00EE5001">
        <w:rPr>
          <w:rFonts w:ascii="Times New Roman" w:hAnsi="Times New Roman" w:cs="Times New Roman"/>
          <w:color w:val="000000" w:themeColor="text1"/>
          <w:sz w:val="20"/>
          <w:szCs w:val="20"/>
        </w:rPr>
        <w:t xml:space="preserve"> Port (PPN) is located in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District, </w:t>
      </w:r>
      <w:proofErr w:type="spellStart"/>
      <w:r w:rsidRPr="00EE5001">
        <w:rPr>
          <w:rFonts w:ascii="Times New Roman" w:hAnsi="Times New Roman" w:cs="Times New Roman"/>
          <w:color w:val="000000" w:themeColor="text1"/>
          <w:sz w:val="20"/>
          <w:szCs w:val="20"/>
        </w:rPr>
        <w:t>Sukabumi</w:t>
      </w:r>
      <w:proofErr w:type="spellEnd"/>
      <w:r w:rsidRPr="00EE5001">
        <w:rPr>
          <w:rFonts w:ascii="Times New Roman" w:hAnsi="Times New Roman" w:cs="Times New Roman"/>
          <w:color w:val="000000" w:themeColor="text1"/>
          <w:sz w:val="20"/>
          <w:szCs w:val="20"/>
        </w:rPr>
        <w:t xml:space="preserve"> Regency, </w:t>
      </w:r>
      <w:r>
        <w:rPr>
          <w:rFonts w:ascii="Times New Roman" w:hAnsi="Times New Roman" w:cs="Times New Roman"/>
          <w:color w:val="000000" w:themeColor="text1"/>
          <w:sz w:val="20"/>
          <w:szCs w:val="20"/>
        </w:rPr>
        <w:t>West Java</w:t>
      </w:r>
      <w:r w:rsidRPr="00EE50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There</w:t>
      </w:r>
      <w:r w:rsidRPr="00EE5001">
        <w:rPr>
          <w:rFonts w:ascii="Times New Roman" w:hAnsi="Times New Roman" w:cs="Times New Roman"/>
          <w:color w:val="000000" w:themeColor="text1"/>
          <w:sz w:val="20"/>
          <w:szCs w:val="20"/>
        </w:rPr>
        <w:t xml:space="preserve"> is one of the largest fishing ports on the southern coast of Java, even the largest in West Java </w:t>
      </w:r>
      <w:r>
        <w:rPr>
          <w:rFonts w:ascii="Times New Roman" w:hAnsi="Times New Roman" w:cs="Times New Roman"/>
          <w:color w:val="000000" w:themeColor="text1"/>
          <w:sz w:val="20"/>
          <w:szCs w:val="20"/>
        </w:rPr>
        <w:t>[1]</w:t>
      </w:r>
      <w:r w:rsidRPr="00EE5001">
        <w:rPr>
          <w:rFonts w:ascii="Times New Roman" w:hAnsi="Times New Roman" w:cs="Times New Roman"/>
          <w:color w:val="000000" w:themeColor="text1"/>
          <w:sz w:val="20"/>
          <w:szCs w:val="20"/>
        </w:rPr>
        <w:t>.</w:t>
      </w:r>
    </w:p>
    <w:p w14:paraId="71E6D3C4" w14:textId="013A9FEC" w:rsidR="00EE5001" w:rsidRPr="00EE5001" w:rsidRDefault="00EE5001" w:rsidP="00EA15E3">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color w:val="000000" w:themeColor="text1"/>
          <w:sz w:val="20"/>
          <w:szCs w:val="20"/>
        </w:rPr>
        <w:t xml:space="preserve">Based on statistical data </w:t>
      </w:r>
      <w:r>
        <w:rPr>
          <w:rFonts w:ascii="Times New Roman" w:hAnsi="Times New Roman" w:cs="Times New Roman"/>
          <w:color w:val="000000" w:themeColor="text1"/>
          <w:sz w:val="20"/>
          <w:szCs w:val="20"/>
        </w:rPr>
        <w:t xml:space="preserve">year of </w:t>
      </w:r>
      <w:r w:rsidRPr="00EE5001">
        <w:rPr>
          <w:rFonts w:ascii="Times New Roman" w:hAnsi="Times New Roman" w:cs="Times New Roman"/>
          <w:color w:val="000000" w:themeColor="text1"/>
          <w:sz w:val="20"/>
          <w:szCs w:val="20"/>
        </w:rPr>
        <w:t>2012</w:t>
      </w:r>
      <w:r>
        <w:rPr>
          <w:rFonts w:ascii="Times New Roman" w:hAnsi="Times New Roman" w:cs="Times New Roman"/>
          <w:color w:val="000000" w:themeColor="text1"/>
          <w:sz w:val="20"/>
          <w:szCs w:val="20"/>
        </w:rPr>
        <w:t>,</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Bay waters are a potential area for capture fisheries, this is because in 2012 all fishery production landed at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Fishing Port</w:t>
      </w:r>
      <w:r w:rsidRPr="00EE5001">
        <w:rPr>
          <w:rFonts w:ascii="Times New Roman" w:hAnsi="Times New Roman" w:cs="Times New Roman"/>
          <w:color w:val="000000" w:themeColor="text1"/>
          <w:sz w:val="20"/>
          <w:szCs w:val="20"/>
        </w:rPr>
        <w:t xml:space="preserve"> was 397,154,711 kg with </w:t>
      </w:r>
      <w:r>
        <w:rPr>
          <w:rFonts w:ascii="Times New Roman" w:hAnsi="Times New Roman" w:cs="Times New Roman"/>
          <w:color w:val="000000" w:themeColor="text1"/>
          <w:sz w:val="20"/>
          <w:szCs w:val="20"/>
        </w:rPr>
        <w:t xml:space="preserve">a </w:t>
      </w:r>
      <w:r w:rsidRPr="00EE5001">
        <w:rPr>
          <w:rFonts w:ascii="Times New Roman" w:hAnsi="Times New Roman" w:cs="Times New Roman"/>
          <w:color w:val="000000" w:themeColor="text1"/>
          <w:sz w:val="20"/>
          <w:szCs w:val="20"/>
        </w:rPr>
        <w:t xml:space="preserve">total including </w:t>
      </w:r>
      <w:proofErr w:type="spellStart"/>
      <w:r w:rsidRPr="00EE5001">
        <w:rPr>
          <w:rFonts w:ascii="Times New Roman" w:hAnsi="Times New Roman" w:cs="Times New Roman"/>
          <w:i/>
          <w:iCs/>
          <w:color w:val="000000" w:themeColor="text1"/>
          <w:sz w:val="20"/>
          <w:szCs w:val="20"/>
        </w:rPr>
        <w:t>Trichiurus</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Pr="003014B5">
        <w:rPr>
          <w:rFonts w:ascii="Times New Roman" w:hAnsi="Times New Roman" w:cs="Times New Roman"/>
          <w:i/>
          <w:iCs/>
          <w:color w:val="000000" w:themeColor="text1"/>
          <w:sz w:val="20"/>
          <w:szCs w:val="20"/>
        </w:rPr>
        <w:t>Thunnus</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i/>
          <w:iCs/>
          <w:color w:val="000000" w:themeColor="text1"/>
          <w:sz w:val="20"/>
          <w:szCs w:val="20"/>
        </w:rPr>
        <w:t>Euthynnus</w:t>
      </w:r>
      <w:proofErr w:type="spell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s</w:t>
      </w:r>
      <w:r w:rsidRPr="00EE5001">
        <w:rPr>
          <w:rFonts w:ascii="Times New Roman" w:hAnsi="Times New Roman" w:cs="Times New Roman"/>
          <w:color w:val="000000" w:themeColor="text1"/>
          <w:sz w:val="20"/>
          <w:szCs w:val="20"/>
        </w:rPr>
        <w:t>napper (</w:t>
      </w:r>
      <w:r w:rsidRPr="00EE5001">
        <w:rPr>
          <w:rFonts w:ascii="Times New Roman" w:hAnsi="Times New Roman" w:cs="Times New Roman"/>
          <w:i/>
          <w:iCs/>
          <w:color w:val="000000" w:themeColor="text1"/>
          <w:sz w:val="20"/>
          <w:szCs w:val="20"/>
        </w:rPr>
        <w:t>Lutjanus</w:t>
      </w:r>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xml:space="preserve">), </w:t>
      </w:r>
      <w:r w:rsidR="003014B5">
        <w:rPr>
          <w:rFonts w:ascii="Times New Roman" w:hAnsi="Times New Roman" w:cs="Times New Roman"/>
          <w:color w:val="000000" w:themeColor="text1"/>
          <w:sz w:val="20"/>
          <w:szCs w:val="20"/>
        </w:rPr>
        <w:t>m</w:t>
      </w:r>
      <w:r w:rsidRPr="00EE5001">
        <w:rPr>
          <w:rFonts w:ascii="Times New Roman" w:hAnsi="Times New Roman" w:cs="Times New Roman"/>
          <w:color w:val="000000" w:themeColor="text1"/>
          <w:sz w:val="20"/>
          <w:szCs w:val="20"/>
        </w:rPr>
        <w:t>ackerel fish (</w:t>
      </w:r>
      <w:proofErr w:type="spellStart"/>
      <w:proofErr w:type="gramStart"/>
      <w:r w:rsidRPr="00EE5001">
        <w:rPr>
          <w:rFonts w:ascii="Times New Roman" w:hAnsi="Times New Roman" w:cs="Times New Roman"/>
          <w:i/>
          <w:iCs/>
          <w:color w:val="000000" w:themeColor="text1"/>
          <w:sz w:val="20"/>
          <w:szCs w:val="20"/>
        </w:rPr>
        <w:t>Scomberromo</w:t>
      </w:r>
      <w:proofErr w:type="spellEnd"/>
      <w:r>
        <w:rPr>
          <w:rFonts w:ascii="Times New Roman" w:hAnsi="Times New Roman" w:cs="Times New Roman"/>
          <w:color w:val="000000" w:themeColor="text1"/>
          <w:sz w:val="20"/>
          <w:szCs w:val="20"/>
        </w:rPr>
        <w:t>.</w:t>
      </w:r>
      <w:r w:rsidRPr="00EE5001">
        <w:rPr>
          <w:rFonts w:ascii="Times New Roman" w:hAnsi="Times New Roman" w:cs="Times New Roman"/>
          <w:color w:val="000000" w:themeColor="text1"/>
          <w:sz w:val="20"/>
          <w:szCs w:val="20"/>
        </w:rPr>
        <w:t>.</w:t>
      </w:r>
      <w:proofErr w:type="gramEnd"/>
      <w:r w:rsidRPr="00EE5001">
        <w:rPr>
          <w:rFonts w:ascii="Times New Roman" w:hAnsi="Times New Roman" w:cs="Times New Roman"/>
          <w:color w:val="000000" w:themeColor="text1"/>
          <w:sz w:val="20"/>
          <w:szCs w:val="20"/>
        </w:rPr>
        <w:t xml:space="preserve"> </w:t>
      </w:r>
      <w:proofErr w:type="spellStart"/>
      <w:r w:rsidRPr="00EE5001">
        <w:rPr>
          <w:rFonts w:ascii="Times New Roman" w:hAnsi="Times New Roman" w:cs="Times New Roman"/>
          <w:color w:val="000000" w:themeColor="text1"/>
          <w:sz w:val="20"/>
          <w:szCs w:val="20"/>
        </w:rPr>
        <w:t>sp</w:t>
      </w:r>
      <w:proofErr w:type="spellEnd"/>
      <w:r w:rsidRPr="00EE5001">
        <w:rPr>
          <w:rFonts w:ascii="Times New Roman" w:hAnsi="Times New Roman" w:cs="Times New Roman"/>
          <w:color w:val="000000" w:themeColor="text1"/>
          <w:sz w:val="20"/>
          <w:szCs w:val="20"/>
        </w:rPr>
        <w:t>), and various other types of fish.</w:t>
      </w:r>
    </w:p>
    <w:p w14:paraId="18491EE4" w14:textId="7ECFF037" w:rsidR="00EE5001" w:rsidRDefault="00EE5001" w:rsidP="00EE5001">
      <w:pPr>
        <w:spacing w:before="54" w:after="0" w:line="276" w:lineRule="auto"/>
        <w:jc w:val="both"/>
        <w:rPr>
          <w:rFonts w:ascii="Times New Roman" w:hAnsi="Times New Roman" w:cs="Times New Roman"/>
          <w:color w:val="000000" w:themeColor="text1"/>
          <w:sz w:val="20"/>
          <w:szCs w:val="20"/>
        </w:rPr>
      </w:pP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is one of the fishing ports to support fishery activities that utilize fish resources in the Indian Ocean Fisheries Management Area (</w:t>
      </w:r>
      <w:r w:rsidR="003014B5">
        <w:rPr>
          <w:rFonts w:ascii="Times New Roman" w:hAnsi="Times New Roman" w:cs="Times New Roman"/>
          <w:color w:val="000000" w:themeColor="text1"/>
          <w:sz w:val="20"/>
          <w:szCs w:val="20"/>
        </w:rPr>
        <w:t>FMA</w:t>
      </w:r>
      <w:r w:rsidRPr="00EE5001">
        <w:rPr>
          <w:rFonts w:ascii="Times New Roman" w:hAnsi="Times New Roman" w:cs="Times New Roman"/>
          <w:color w:val="000000" w:themeColor="text1"/>
          <w:sz w:val="20"/>
          <w:szCs w:val="20"/>
        </w:rPr>
        <w:t xml:space="preserve">) 573 and as the most productive fishing ground in West Java Province. Overall, the volume of fish production landed at PPN </w:t>
      </w:r>
      <w:proofErr w:type="spellStart"/>
      <w:r w:rsidRPr="00EE5001">
        <w:rPr>
          <w:rFonts w:ascii="Times New Roman" w:hAnsi="Times New Roman" w:cs="Times New Roman"/>
          <w:color w:val="000000" w:themeColor="text1"/>
          <w:sz w:val="20"/>
          <w:szCs w:val="20"/>
        </w:rPr>
        <w:t>Palabuhanratu</w:t>
      </w:r>
      <w:proofErr w:type="spellEnd"/>
      <w:r w:rsidRPr="00EE5001">
        <w:rPr>
          <w:rFonts w:ascii="Times New Roman" w:hAnsi="Times New Roman" w:cs="Times New Roman"/>
          <w:color w:val="000000" w:themeColor="text1"/>
          <w:sz w:val="20"/>
          <w:szCs w:val="20"/>
        </w:rPr>
        <w:t xml:space="preserve"> in 2013 was recorded to have decreased, but specifically for tuna catches, there was an increasing trend </w:t>
      </w:r>
      <w:r w:rsidR="003014B5">
        <w:rPr>
          <w:rFonts w:ascii="Times New Roman" w:hAnsi="Times New Roman" w:cs="Times New Roman"/>
          <w:color w:val="000000" w:themeColor="text1"/>
          <w:sz w:val="20"/>
          <w:szCs w:val="20"/>
        </w:rPr>
        <w:t>[7]</w:t>
      </w:r>
      <w:r w:rsidRPr="00EE5001">
        <w:rPr>
          <w:rFonts w:ascii="Times New Roman" w:hAnsi="Times New Roman" w:cs="Times New Roman"/>
          <w:color w:val="000000" w:themeColor="text1"/>
          <w:sz w:val="20"/>
          <w:szCs w:val="20"/>
        </w:rPr>
        <w:t>.</w:t>
      </w:r>
    </w:p>
    <w:p w14:paraId="0A3F6E1D" w14:textId="77777777" w:rsidR="00B03DA3" w:rsidRDefault="00B03DA3" w:rsidP="00EE5001">
      <w:pPr>
        <w:spacing w:before="54" w:after="0" w:line="276" w:lineRule="auto"/>
        <w:jc w:val="both"/>
        <w:rPr>
          <w:rFonts w:ascii="Times New Roman" w:hAnsi="Times New Roman" w:cs="Times New Roman"/>
          <w:color w:val="000000" w:themeColor="text1"/>
          <w:sz w:val="20"/>
          <w:szCs w:val="20"/>
        </w:rPr>
      </w:pPr>
    </w:p>
    <w:p w14:paraId="501E499C" w14:textId="52178473" w:rsidR="008438CB" w:rsidRPr="00D325A5" w:rsidRDefault="00D325A5" w:rsidP="00D325A5">
      <w:pPr>
        <w:pStyle w:val="ListParagraph"/>
        <w:numPr>
          <w:ilvl w:val="1"/>
          <w:numId w:val="22"/>
        </w:numPr>
        <w:spacing w:before="54" w:after="0" w:line="276" w:lineRule="auto"/>
        <w:ind w:left="426" w:hanging="426"/>
        <w:jc w:val="both"/>
        <w:rPr>
          <w:rFonts w:ascii="Times New Roman" w:hAnsi="Times New Roman" w:cs="Times New Roman"/>
          <w:b/>
          <w:bCs/>
          <w:color w:val="000000" w:themeColor="text1"/>
          <w:sz w:val="20"/>
          <w:szCs w:val="20"/>
        </w:rPr>
      </w:pPr>
      <w:r w:rsidRPr="00D325A5">
        <w:rPr>
          <w:rFonts w:ascii="Times New Roman" w:hAnsi="Times New Roman" w:cs="Times New Roman"/>
          <w:b/>
          <w:bCs/>
          <w:color w:val="000000" w:themeColor="text1"/>
          <w:sz w:val="20"/>
          <w:szCs w:val="20"/>
        </w:rPr>
        <w:t xml:space="preserve">Yellowfin </w:t>
      </w:r>
      <w:r>
        <w:rPr>
          <w:rFonts w:ascii="Times New Roman" w:hAnsi="Times New Roman" w:cs="Times New Roman"/>
          <w:b/>
          <w:bCs/>
          <w:color w:val="000000" w:themeColor="text1"/>
          <w:sz w:val="20"/>
          <w:szCs w:val="20"/>
        </w:rPr>
        <w:t>P</w:t>
      </w:r>
      <w:r w:rsidRPr="00D325A5">
        <w:rPr>
          <w:rFonts w:ascii="Times New Roman" w:hAnsi="Times New Roman" w:cs="Times New Roman"/>
          <w:b/>
          <w:bCs/>
          <w:color w:val="000000" w:themeColor="text1"/>
          <w:sz w:val="20"/>
          <w:szCs w:val="20"/>
        </w:rPr>
        <w:t xml:space="preserve">roduction and </w:t>
      </w:r>
      <w:r>
        <w:rPr>
          <w:rFonts w:ascii="Times New Roman" w:hAnsi="Times New Roman" w:cs="Times New Roman"/>
          <w:b/>
          <w:bCs/>
          <w:color w:val="000000" w:themeColor="text1"/>
          <w:sz w:val="20"/>
          <w:szCs w:val="20"/>
        </w:rPr>
        <w:t>T</w:t>
      </w:r>
      <w:r w:rsidRPr="00D325A5">
        <w:rPr>
          <w:rFonts w:ascii="Times New Roman" w:hAnsi="Times New Roman" w:cs="Times New Roman"/>
          <w:b/>
          <w:bCs/>
          <w:color w:val="000000" w:themeColor="text1"/>
          <w:sz w:val="20"/>
          <w:szCs w:val="20"/>
        </w:rPr>
        <w:t>rip</w:t>
      </w:r>
    </w:p>
    <w:p w14:paraId="52655D1C" w14:textId="4C3EE081"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Yellowfin</w:t>
      </w:r>
      <w:r w:rsidRPr="00EE5001">
        <w:rPr>
          <w:rFonts w:ascii="Times New Roman" w:hAnsi="Times New Roman" w:cs="Times New Roman"/>
          <w:bCs/>
          <w:iCs/>
          <w:color w:val="000000" w:themeColor="text1"/>
          <w:sz w:val="20"/>
          <w:szCs w:val="20"/>
        </w:rPr>
        <w:t xml:space="preserve"> tuna production based on fishing gear (kg) landed at </w:t>
      </w:r>
      <w:proofErr w:type="spellStart"/>
      <w:r w:rsidRPr="00EE5001">
        <w:rPr>
          <w:rFonts w:ascii="Times New Roman" w:hAnsi="Times New Roman" w:cs="Times New Roman"/>
          <w:bCs/>
          <w:iCs/>
          <w:color w:val="000000" w:themeColor="text1"/>
          <w:sz w:val="20"/>
          <w:szCs w:val="20"/>
        </w:rPr>
        <w:t>Palabuhanratu</w:t>
      </w:r>
      <w:proofErr w:type="spellEnd"/>
      <w:r w:rsidRPr="00EE5001">
        <w:rPr>
          <w:rFonts w:ascii="Times New Roman" w:hAnsi="Times New Roman" w:cs="Times New Roman"/>
          <w:bCs/>
          <w:iCs/>
          <w:color w:val="000000" w:themeColor="text1"/>
          <w:sz w:val="20"/>
          <w:szCs w:val="20"/>
        </w:rPr>
        <w:t xml:space="preserve"> Fish</w:t>
      </w:r>
      <w:r>
        <w:rPr>
          <w:rFonts w:ascii="Times New Roman" w:hAnsi="Times New Roman" w:cs="Times New Roman"/>
          <w:bCs/>
          <w:iCs/>
          <w:color w:val="000000" w:themeColor="text1"/>
          <w:sz w:val="20"/>
          <w:szCs w:val="20"/>
        </w:rPr>
        <w:t>ing</w:t>
      </w:r>
      <w:r w:rsidRPr="00EE5001">
        <w:rPr>
          <w:rFonts w:ascii="Times New Roman" w:hAnsi="Times New Roman" w:cs="Times New Roman"/>
          <w:bCs/>
          <w:iCs/>
          <w:color w:val="000000" w:themeColor="text1"/>
          <w:sz w:val="20"/>
          <w:szCs w:val="20"/>
        </w:rPr>
        <w:t xml:space="preserve"> Port was in 2014 produced by longline tuna fishing gear with a total production of 1,999,719 kg with the highest production value of Rp. 69,056,176,400. The lowest production of yellowfin tuna in 2016 was produced by trolling with a total production of 148,992 kg with a production value of Rp. 3,561,112,500.</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Specifically, it can be seen in Figure 4, the lowest catch produced by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una </w:t>
      </w:r>
      <w:r>
        <w:rPr>
          <w:rFonts w:ascii="Times New Roman" w:hAnsi="Times New Roman" w:cs="Times New Roman"/>
          <w:bCs/>
          <w:iCs/>
          <w:color w:val="000000" w:themeColor="text1"/>
          <w:sz w:val="20"/>
          <w:szCs w:val="20"/>
        </w:rPr>
        <w:t>l</w:t>
      </w:r>
      <w:r w:rsidRPr="00EE5001">
        <w:rPr>
          <w:rFonts w:ascii="Times New Roman" w:hAnsi="Times New Roman" w:cs="Times New Roman"/>
          <w:bCs/>
          <w:iCs/>
          <w:color w:val="000000" w:themeColor="text1"/>
          <w:sz w:val="20"/>
          <w:szCs w:val="20"/>
        </w:rPr>
        <w:t xml:space="preserve">ongline is in 2017 with a total production of 308,350 kg with a production value of Rp. 10,781,528,000 while the highest catch produced by </w:t>
      </w:r>
      <w:proofErr w:type="spellStart"/>
      <w:r w:rsidRPr="00EE5001">
        <w:rPr>
          <w:rFonts w:ascii="Times New Roman" w:hAnsi="Times New Roman" w:cs="Times New Roman"/>
          <w:bCs/>
          <w:iCs/>
          <w:color w:val="000000" w:themeColor="text1"/>
          <w:sz w:val="20"/>
          <w:szCs w:val="20"/>
        </w:rPr>
        <w:t>Tonda</w:t>
      </w:r>
      <w:proofErr w:type="spellEnd"/>
      <w:r w:rsidRPr="00EE5001">
        <w:rPr>
          <w:rFonts w:ascii="Times New Roman" w:hAnsi="Times New Roman" w:cs="Times New Roman"/>
          <w:bCs/>
          <w:iCs/>
          <w:color w:val="000000" w:themeColor="text1"/>
          <w:sz w:val="20"/>
          <w:szCs w:val="20"/>
        </w:rPr>
        <w:t xml:space="preserve"> Fishing was in 2013 with a total production of 563,346 kg with a production value of Rp. 13,314,750,057.</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Fluctuations in catches are influenced by the number of fishing efforts, the presence of fish and the success rate of fishing operations </w:t>
      </w:r>
      <w:r w:rsidR="003014B5">
        <w:rPr>
          <w:rFonts w:ascii="Times New Roman" w:hAnsi="Times New Roman" w:cs="Times New Roman"/>
          <w:bCs/>
          <w:iCs/>
          <w:color w:val="000000" w:themeColor="text1"/>
          <w:sz w:val="20"/>
          <w:szCs w:val="20"/>
        </w:rPr>
        <w:t>[8]</w:t>
      </w:r>
      <w:r w:rsidRPr="00EE5001">
        <w:rPr>
          <w:rFonts w:ascii="Times New Roman" w:hAnsi="Times New Roman" w:cs="Times New Roman"/>
          <w:bCs/>
          <w:iCs/>
          <w:color w:val="000000" w:themeColor="text1"/>
          <w:sz w:val="20"/>
          <w:szCs w:val="20"/>
        </w:rPr>
        <w:t>. The catch is not only influenced by the abundance of fish in a particular area but depends on the number of units and the efficiency of fishing gear and the length of time of the fishing operation.</w:t>
      </w:r>
    </w:p>
    <w:p w14:paraId="2829AA7F" w14:textId="77777777" w:rsidR="008438CB" w:rsidRDefault="008438CB" w:rsidP="00EE5001">
      <w:pPr>
        <w:spacing w:before="54" w:after="0" w:line="276" w:lineRule="auto"/>
        <w:jc w:val="both"/>
        <w:rPr>
          <w:rFonts w:ascii="Times New Roman" w:hAnsi="Times New Roman" w:cs="Times New Roman"/>
          <w:color w:val="000000" w:themeColor="text1"/>
          <w:sz w:val="20"/>
          <w:szCs w:val="20"/>
        </w:rPr>
      </w:pPr>
    </w:p>
    <w:p w14:paraId="516F5071" w14:textId="609E2F20" w:rsidR="00EE5001" w:rsidRDefault="008438CB" w:rsidP="00EE5001">
      <w:pPr>
        <w:spacing w:before="54" w:after="0" w:line="276" w:lineRule="auto"/>
        <w:jc w:val="both"/>
        <w:rPr>
          <w:rFonts w:ascii="Times New Roman" w:hAnsi="Times New Roman" w:cs="Times New Roman"/>
          <w:color w:val="000000" w:themeColor="text1"/>
          <w:sz w:val="20"/>
          <w:szCs w:val="20"/>
        </w:rPr>
      </w:pPr>
      <w:r w:rsidRPr="00EE5001">
        <w:rPr>
          <w:rFonts w:ascii="Times New Roman" w:hAnsi="Times New Roman" w:cs="Times New Roman"/>
          <w:b/>
          <w:bCs/>
          <w:iCs/>
          <w:color w:val="000000" w:themeColor="text1"/>
          <w:sz w:val="20"/>
          <w:szCs w:val="20"/>
          <w:lang w:val="id-ID"/>
        </w:rPr>
        <w:drawing>
          <wp:inline distT="0" distB="0" distL="0" distR="0" wp14:anchorId="4468D360" wp14:editId="114CF4CA">
            <wp:extent cx="3300548" cy="1932940"/>
            <wp:effectExtent l="0" t="0" r="14605"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E5001">
        <w:rPr>
          <w:rFonts w:ascii="Candara" w:hAnsi="Candara" w:cs="Times New Roman"/>
          <w:b/>
          <w:bCs/>
          <w:iCs/>
          <w:color w:val="000000" w:themeColor="text1"/>
          <w:sz w:val="20"/>
          <w:szCs w:val="20"/>
          <w:lang w:val="id-ID"/>
        </w:rPr>
        <w:drawing>
          <wp:inline distT="0" distB="0" distL="0" distR="0" wp14:anchorId="2F82BAF0" wp14:editId="454A5AA2">
            <wp:extent cx="3048000" cy="188976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5CEDE5" w14:textId="21DBDB6F" w:rsidR="00EE5001" w:rsidRPr="00EE5001" w:rsidRDefault="00EE5001" w:rsidP="00EE5001">
      <w:pPr>
        <w:spacing w:before="54" w:after="0" w:line="276" w:lineRule="auto"/>
        <w:jc w:val="center"/>
        <w:rPr>
          <w:rFonts w:ascii="Times New Roman" w:hAnsi="Times New Roman" w:cs="Times New Roman"/>
          <w:b/>
          <w:bCs/>
          <w:iCs/>
          <w:color w:val="000000" w:themeColor="text1"/>
          <w:sz w:val="20"/>
          <w:szCs w:val="20"/>
        </w:rPr>
      </w:pPr>
    </w:p>
    <w:p w14:paraId="041F29BC" w14:textId="1F3C65B5" w:rsidR="00EE5001" w:rsidRPr="00EE5001" w:rsidRDefault="00EE5001" w:rsidP="00EA15E3">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
          <w:bCs/>
          <w:iCs/>
          <w:color w:val="000000" w:themeColor="text1"/>
          <w:sz w:val="20"/>
          <w:szCs w:val="20"/>
        </w:rPr>
        <w:t xml:space="preserve">Figure 1. </w:t>
      </w:r>
      <w:r w:rsidRPr="00EE5001">
        <w:rPr>
          <w:rFonts w:ascii="Times New Roman" w:hAnsi="Times New Roman" w:cs="Times New Roman"/>
          <w:bCs/>
          <w:iCs/>
          <w:color w:val="000000" w:themeColor="text1"/>
          <w:sz w:val="20"/>
          <w:szCs w:val="20"/>
        </w:rPr>
        <w:t xml:space="preserve">Number of Efforts (Trips) for Tuna Longline and Troll Fishing in the Port of Fisheries in Nusantara </w:t>
      </w:r>
      <w:proofErr w:type="spellStart"/>
      <w:r w:rsidRPr="00EE5001">
        <w:rPr>
          <w:rFonts w:ascii="Times New Roman" w:hAnsi="Times New Roman" w:cs="Times New Roman"/>
          <w:bCs/>
          <w:iCs/>
          <w:color w:val="000000" w:themeColor="text1"/>
          <w:sz w:val="20"/>
          <w:szCs w:val="20"/>
        </w:rPr>
        <w:t>Palabuhanratu</w:t>
      </w:r>
      <w:proofErr w:type="spellEnd"/>
      <w:r w:rsidRPr="00EE5001">
        <w:rPr>
          <w:rFonts w:ascii="Times New Roman" w:hAnsi="Times New Roman" w:cs="Times New Roman"/>
          <w:bCs/>
          <w:iCs/>
          <w:color w:val="000000" w:themeColor="text1"/>
          <w:sz w:val="20"/>
          <w:szCs w:val="20"/>
        </w:rPr>
        <w:t xml:space="preserve"> in 2013 - 2017</w:t>
      </w:r>
    </w:p>
    <w:p w14:paraId="3A90C5F9" w14:textId="6D746AD6" w:rsidR="00EE5001" w:rsidRPr="00EE5001" w:rsidRDefault="00EE5001" w:rsidP="00EA15E3">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lang w:val="id-ID"/>
        </w:rPr>
        <w:t>(</w:t>
      </w:r>
      <w:r w:rsidR="00EA15E3">
        <w:rPr>
          <w:rFonts w:ascii="Times New Roman" w:hAnsi="Times New Roman" w:cs="Times New Roman"/>
          <w:bCs/>
          <w:iCs/>
          <w:color w:val="000000" w:themeColor="text1"/>
          <w:sz w:val="20"/>
          <w:szCs w:val="20"/>
        </w:rPr>
        <w:t xml:space="preserve">Note: </w:t>
      </w:r>
      <w:proofErr w:type="spellStart"/>
      <w:r w:rsidR="00EA15E3" w:rsidRPr="008438CB">
        <w:rPr>
          <w:rFonts w:ascii="Times New Roman" w:hAnsi="Times New Roman" w:cs="Times New Roman"/>
          <w:bCs/>
          <w:i/>
          <w:color w:val="000000" w:themeColor="text1"/>
          <w:sz w:val="20"/>
          <w:szCs w:val="20"/>
        </w:rPr>
        <w:t>Tonda</w:t>
      </w:r>
      <w:proofErr w:type="spellEnd"/>
      <w:r w:rsidR="00EA15E3">
        <w:rPr>
          <w:rFonts w:ascii="Times New Roman" w:hAnsi="Times New Roman" w:cs="Times New Roman"/>
          <w:bCs/>
          <w:iCs/>
          <w:color w:val="000000" w:themeColor="text1"/>
          <w:sz w:val="20"/>
          <w:szCs w:val="20"/>
        </w:rPr>
        <w:t xml:space="preserve"> is local name for trolling line fishing gear)</w:t>
      </w:r>
    </w:p>
    <w:p w14:paraId="57F8CCA6" w14:textId="77777777" w:rsidR="00B03DA3" w:rsidRDefault="00B03DA3" w:rsidP="008438CB">
      <w:pPr>
        <w:spacing w:before="54" w:after="0" w:line="276" w:lineRule="auto"/>
        <w:jc w:val="both"/>
        <w:rPr>
          <w:rFonts w:ascii="Times New Roman" w:hAnsi="Times New Roman" w:cs="Times New Roman"/>
          <w:bCs/>
          <w:iCs/>
          <w:color w:val="000000" w:themeColor="text1"/>
          <w:sz w:val="20"/>
          <w:szCs w:val="20"/>
        </w:rPr>
      </w:pPr>
    </w:p>
    <w:p w14:paraId="6D45CB4D" w14:textId="493A2DB8"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The </w:t>
      </w:r>
      <w:r>
        <w:rPr>
          <w:rFonts w:ascii="Times New Roman" w:hAnsi="Times New Roman" w:cs="Times New Roman"/>
          <w:bCs/>
          <w:iCs/>
          <w:color w:val="000000" w:themeColor="text1"/>
          <w:sz w:val="20"/>
          <w:szCs w:val="20"/>
        </w:rPr>
        <w:t>yellowfin</w:t>
      </w:r>
      <w:r w:rsidRPr="00EE5001">
        <w:rPr>
          <w:rFonts w:ascii="Times New Roman" w:hAnsi="Times New Roman" w:cs="Times New Roman"/>
          <w:bCs/>
          <w:iCs/>
          <w:color w:val="000000" w:themeColor="text1"/>
          <w:sz w:val="20"/>
          <w:szCs w:val="20"/>
        </w:rPr>
        <w:t xml:space="preserve"> tuna fishing effort based on fishing equipment (trip) shows that the highest effort (trip) is produced by the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w:t>
      </w:r>
      <w:r>
        <w:rPr>
          <w:rFonts w:ascii="Times New Roman" w:hAnsi="Times New Roman" w:cs="Times New Roman"/>
          <w:bCs/>
          <w:iCs/>
          <w:color w:val="000000" w:themeColor="text1"/>
          <w:sz w:val="20"/>
          <w:szCs w:val="20"/>
        </w:rPr>
        <w:t>line f</w:t>
      </w:r>
      <w:r w:rsidRPr="00EE5001">
        <w:rPr>
          <w:rFonts w:ascii="Times New Roman" w:hAnsi="Times New Roman" w:cs="Times New Roman"/>
          <w:bCs/>
          <w:iCs/>
          <w:color w:val="000000" w:themeColor="text1"/>
          <w:sz w:val="20"/>
          <w:szCs w:val="20"/>
        </w:rPr>
        <w:t xml:space="preserve">ishing gear in 2014 with a total of 1533 trips. The lowest amount of effort (trip) is generated by Longline, which occurred in 2017 with 115 trips. Specifically, </w:t>
      </w:r>
      <w:r>
        <w:rPr>
          <w:rFonts w:ascii="Times New Roman" w:hAnsi="Times New Roman" w:cs="Times New Roman"/>
          <w:bCs/>
          <w:iCs/>
          <w:color w:val="000000" w:themeColor="text1"/>
          <w:sz w:val="20"/>
          <w:szCs w:val="20"/>
        </w:rPr>
        <w:t xml:space="preserve">it </w:t>
      </w:r>
      <w:r w:rsidRPr="00EE5001">
        <w:rPr>
          <w:rFonts w:ascii="Times New Roman" w:hAnsi="Times New Roman" w:cs="Times New Roman"/>
          <w:bCs/>
          <w:iCs/>
          <w:color w:val="000000" w:themeColor="text1"/>
          <w:sz w:val="20"/>
          <w:szCs w:val="20"/>
        </w:rPr>
        <w:t xml:space="preserve">can be seen in Figure </w:t>
      </w:r>
      <w:r>
        <w:rPr>
          <w:rFonts w:ascii="Times New Roman" w:hAnsi="Times New Roman" w:cs="Times New Roman"/>
          <w:bCs/>
          <w:iCs/>
          <w:color w:val="000000" w:themeColor="text1"/>
          <w:sz w:val="20"/>
          <w:szCs w:val="20"/>
        </w:rPr>
        <w:t>1</w:t>
      </w:r>
      <w:r w:rsidRPr="00EE5001">
        <w:rPr>
          <w:rFonts w:ascii="Times New Roman" w:hAnsi="Times New Roman" w:cs="Times New Roman"/>
          <w:bCs/>
          <w:iCs/>
          <w:color w:val="000000" w:themeColor="text1"/>
          <w:sz w:val="20"/>
          <w:szCs w:val="20"/>
        </w:rPr>
        <w:t xml:space="preserve">, the lowest amount of effort produced by </w:t>
      </w:r>
      <w:r>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w:t>
      </w:r>
      <w:r>
        <w:rPr>
          <w:rFonts w:ascii="Times New Roman" w:hAnsi="Times New Roman" w:cs="Times New Roman"/>
          <w:bCs/>
          <w:iCs/>
          <w:color w:val="000000" w:themeColor="text1"/>
          <w:sz w:val="20"/>
          <w:szCs w:val="20"/>
        </w:rPr>
        <w:t>line</w:t>
      </w:r>
      <w:r w:rsidRPr="00EE5001">
        <w:rPr>
          <w:rFonts w:ascii="Times New Roman" w:hAnsi="Times New Roman" w:cs="Times New Roman"/>
          <w:bCs/>
          <w:iCs/>
          <w:color w:val="000000" w:themeColor="text1"/>
          <w:sz w:val="20"/>
          <w:szCs w:val="20"/>
        </w:rPr>
        <w:t xml:space="preserve"> that occurred in 2016 with 502 trips while the highest number of attempts generated by </w:t>
      </w:r>
      <w:r>
        <w:rPr>
          <w:rFonts w:ascii="Times New Roman" w:hAnsi="Times New Roman" w:cs="Times New Roman"/>
          <w:bCs/>
          <w:iCs/>
          <w:color w:val="000000" w:themeColor="text1"/>
          <w:sz w:val="20"/>
          <w:szCs w:val="20"/>
        </w:rPr>
        <w:t>l</w:t>
      </w:r>
      <w:r w:rsidRPr="00EE5001">
        <w:rPr>
          <w:rFonts w:ascii="Times New Roman" w:hAnsi="Times New Roman" w:cs="Times New Roman"/>
          <w:bCs/>
          <w:iCs/>
          <w:color w:val="000000" w:themeColor="text1"/>
          <w:sz w:val="20"/>
          <w:szCs w:val="20"/>
        </w:rPr>
        <w:t>ongline occurred in 2014 with 443 trips.</w:t>
      </w:r>
      <w:r>
        <w:rPr>
          <w:rFonts w:ascii="Times New Roman" w:hAnsi="Times New Roman" w:cs="Times New Roman"/>
          <w:bCs/>
          <w:iCs/>
          <w:color w:val="000000" w:themeColor="text1"/>
          <w:sz w:val="20"/>
          <w:szCs w:val="20"/>
        </w:rPr>
        <w:t xml:space="preserve"> </w:t>
      </w:r>
      <w:r w:rsidRPr="00EE5001">
        <w:rPr>
          <w:rFonts w:ascii="Times New Roman" w:hAnsi="Times New Roman" w:cs="Times New Roman"/>
          <w:bCs/>
          <w:iCs/>
          <w:color w:val="000000" w:themeColor="text1"/>
          <w:sz w:val="20"/>
          <w:szCs w:val="20"/>
        </w:rPr>
        <w:t xml:space="preserve">This is due to a moratorium on foreign-made vessels and violations of transshipment abroad </w:t>
      </w:r>
      <w:r w:rsidR="003014B5">
        <w:rPr>
          <w:rFonts w:ascii="Times New Roman" w:hAnsi="Times New Roman" w:cs="Times New Roman"/>
          <w:bCs/>
          <w:iCs/>
          <w:color w:val="000000" w:themeColor="text1"/>
          <w:sz w:val="20"/>
          <w:szCs w:val="20"/>
        </w:rPr>
        <w:t>[7]</w:t>
      </w:r>
      <w:r w:rsidRPr="00EE5001">
        <w:rPr>
          <w:rFonts w:ascii="Times New Roman" w:hAnsi="Times New Roman" w:cs="Times New Roman"/>
          <w:bCs/>
          <w:iCs/>
          <w:color w:val="000000" w:themeColor="text1"/>
          <w:sz w:val="20"/>
          <w:szCs w:val="20"/>
        </w:rPr>
        <w:t>. The decline in the effort to arrest because many find foreign-made ships that carry operational violations.</w:t>
      </w:r>
    </w:p>
    <w:p w14:paraId="299537DE" w14:textId="74D97681" w:rsidR="008438CB" w:rsidRPr="00EE5001" w:rsidRDefault="008438CB" w:rsidP="008438CB">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Another factor that causes a downward trend in the fishing effort is the increase in fuel prices, which also impacts the operational costs of fishing activities, moreover especially in the catching of longline fishing gear which takes about eight months to one year to operate. Another factor that also influences is the increasingly distant fishing grounds caused by overexploitation activities carried out in fishing areas whose locations tend to be closer, in addition to requiring a longer time when carrying out fishing operations also require relatively higher costs </w:t>
      </w:r>
      <w:r w:rsidR="003014B5">
        <w:rPr>
          <w:rFonts w:ascii="Times New Roman" w:hAnsi="Times New Roman" w:cs="Times New Roman"/>
          <w:bCs/>
          <w:iCs/>
          <w:color w:val="000000" w:themeColor="text1"/>
          <w:sz w:val="20"/>
          <w:szCs w:val="20"/>
        </w:rPr>
        <w:t>[9]</w:t>
      </w:r>
      <w:r w:rsidRPr="00EE5001">
        <w:rPr>
          <w:rFonts w:ascii="Times New Roman" w:hAnsi="Times New Roman" w:cs="Times New Roman"/>
          <w:bCs/>
          <w:iCs/>
          <w:color w:val="000000" w:themeColor="text1"/>
          <w:sz w:val="20"/>
          <w:szCs w:val="20"/>
        </w:rPr>
        <w:t>.</w:t>
      </w:r>
    </w:p>
    <w:p w14:paraId="79319005" w14:textId="3E6FF307" w:rsidR="008438CB" w:rsidRDefault="008438CB" w:rsidP="00EE5001">
      <w:pPr>
        <w:spacing w:before="54" w:after="0" w:line="276" w:lineRule="auto"/>
        <w:jc w:val="both"/>
        <w:rPr>
          <w:rFonts w:ascii="Times New Roman" w:hAnsi="Times New Roman" w:cs="Times New Roman"/>
          <w:b/>
          <w:bCs/>
          <w:iCs/>
          <w:color w:val="000000" w:themeColor="text1"/>
          <w:sz w:val="20"/>
          <w:szCs w:val="20"/>
        </w:rPr>
      </w:pPr>
    </w:p>
    <w:p w14:paraId="67CB18A0" w14:textId="757C9E18"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48C9F51B" w14:textId="06CCE65A"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7DADC07E" w14:textId="77777777" w:rsidR="00B03DA3" w:rsidRDefault="00B03DA3" w:rsidP="00EE5001">
      <w:pPr>
        <w:spacing w:before="54" w:after="0" w:line="276" w:lineRule="auto"/>
        <w:jc w:val="both"/>
        <w:rPr>
          <w:rFonts w:ascii="Times New Roman" w:hAnsi="Times New Roman" w:cs="Times New Roman"/>
          <w:b/>
          <w:bCs/>
          <w:iCs/>
          <w:color w:val="000000" w:themeColor="text1"/>
          <w:sz w:val="20"/>
          <w:szCs w:val="20"/>
        </w:rPr>
      </w:pPr>
    </w:p>
    <w:p w14:paraId="22DDD25A" w14:textId="57E99C43" w:rsidR="00EE5001" w:rsidRPr="008438CB" w:rsidRDefault="00EE5001" w:rsidP="008438CB">
      <w:pPr>
        <w:pStyle w:val="ListParagraph"/>
        <w:numPr>
          <w:ilvl w:val="1"/>
          <w:numId w:val="22"/>
        </w:numPr>
        <w:spacing w:before="54" w:after="0" w:line="276" w:lineRule="auto"/>
        <w:ind w:hanging="720"/>
        <w:jc w:val="both"/>
        <w:rPr>
          <w:rFonts w:ascii="Times New Roman" w:hAnsi="Times New Roman" w:cs="Times New Roman"/>
          <w:b/>
          <w:bCs/>
          <w:iCs/>
          <w:color w:val="000000" w:themeColor="text1"/>
          <w:sz w:val="20"/>
          <w:szCs w:val="20"/>
        </w:rPr>
      </w:pPr>
      <w:r w:rsidRPr="008438CB">
        <w:rPr>
          <w:rFonts w:ascii="Times New Roman" w:hAnsi="Times New Roman" w:cs="Times New Roman"/>
          <w:b/>
          <w:bCs/>
          <w:iCs/>
          <w:color w:val="000000" w:themeColor="text1"/>
          <w:sz w:val="20"/>
          <w:szCs w:val="20"/>
        </w:rPr>
        <w:t>Catches Per Unit Efforts</w:t>
      </w:r>
    </w:p>
    <w:p w14:paraId="32DB826A" w14:textId="77777777"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1. Fishing Equipment Standardization</w:t>
      </w:r>
    </w:p>
    <w:tbl>
      <w:tblPr>
        <w:tblStyle w:val="TableGrid"/>
        <w:tblW w:w="7058" w:type="dxa"/>
        <w:jc w:val="center"/>
        <w:tblLook w:val="04A0" w:firstRow="1" w:lastRow="0" w:firstColumn="1" w:lastColumn="0" w:noHBand="0" w:noVBand="1"/>
      </w:tblPr>
      <w:tblGrid>
        <w:gridCol w:w="1097"/>
        <w:gridCol w:w="1508"/>
        <w:gridCol w:w="1301"/>
        <w:gridCol w:w="1651"/>
        <w:gridCol w:w="1501"/>
      </w:tblGrid>
      <w:tr w:rsidR="00D325A5" w:rsidRPr="00EE5001" w14:paraId="48474B36" w14:textId="77777777" w:rsidTr="00D325A5">
        <w:trPr>
          <w:trHeight w:val="254"/>
          <w:jc w:val="center"/>
        </w:trPr>
        <w:tc>
          <w:tcPr>
            <w:tcW w:w="1097" w:type="dxa"/>
            <w:vMerge w:val="restart"/>
            <w:noWrap/>
            <w:vAlign w:val="center"/>
            <w:hideMark/>
          </w:tcPr>
          <w:p w14:paraId="2A26ED6F"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Year</w:t>
            </w:r>
          </w:p>
        </w:tc>
        <w:tc>
          <w:tcPr>
            <w:tcW w:w="2809" w:type="dxa"/>
            <w:gridSpan w:val="2"/>
            <w:noWrap/>
            <w:vAlign w:val="center"/>
            <w:hideMark/>
          </w:tcPr>
          <w:p w14:paraId="326F7565"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Longline</w:t>
            </w:r>
          </w:p>
        </w:tc>
        <w:tc>
          <w:tcPr>
            <w:tcW w:w="3152" w:type="dxa"/>
            <w:gridSpan w:val="2"/>
            <w:noWrap/>
            <w:vAlign w:val="center"/>
            <w:hideMark/>
          </w:tcPr>
          <w:p w14:paraId="78F774C3"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Trolling</w:t>
            </w:r>
          </w:p>
        </w:tc>
      </w:tr>
      <w:tr w:rsidR="00D325A5" w:rsidRPr="00EE5001" w14:paraId="0CE0F271" w14:textId="77777777" w:rsidTr="00D325A5">
        <w:trPr>
          <w:trHeight w:val="130"/>
          <w:jc w:val="center"/>
        </w:trPr>
        <w:tc>
          <w:tcPr>
            <w:tcW w:w="1097" w:type="dxa"/>
            <w:vMerge/>
            <w:hideMark/>
          </w:tcPr>
          <w:p w14:paraId="6FC9CFD2" w14:textId="77777777" w:rsidR="00D325A5" w:rsidRPr="00EE5001" w:rsidRDefault="00D325A5" w:rsidP="00B03DA3">
            <w:pPr>
              <w:spacing w:before="54" w:line="360" w:lineRule="auto"/>
              <w:jc w:val="both"/>
              <w:rPr>
                <w:rFonts w:ascii="Times New Roman" w:hAnsi="Times New Roman" w:cs="Times New Roman"/>
                <w:color w:val="000000" w:themeColor="text1"/>
              </w:rPr>
            </w:pPr>
          </w:p>
        </w:tc>
        <w:tc>
          <w:tcPr>
            <w:tcW w:w="1508" w:type="dxa"/>
            <w:noWrap/>
            <w:hideMark/>
          </w:tcPr>
          <w:p w14:paraId="2C36AC78"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301" w:type="dxa"/>
            <w:noWrap/>
            <w:hideMark/>
          </w:tcPr>
          <w:p w14:paraId="488330C4"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c>
          <w:tcPr>
            <w:tcW w:w="1651" w:type="dxa"/>
            <w:noWrap/>
            <w:hideMark/>
          </w:tcPr>
          <w:p w14:paraId="6BF29961"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501" w:type="dxa"/>
            <w:noWrap/>
            <w:hideMark/>
          </w:tcPr>
          <w:p w14:paraId="54F317B2"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r>
      <w:tr w:rsidR="00EE5001" w:rsidRPr="00EE5001" w14:paraId="00FAB823" w14:textId="77777777" w:rsidTr="00D325A5">
        <w:trPr>
          <w:trHeight w:val="862"/>
          <w:jc w:val="center"/>
        </w:trPr>
        <w:tc>
          <w:tcPr>
            <w:tcW w:w="1097" w:type="dxa"/>
            <w:noWrap/>
            <w:hideMark/>
          </w:tcPr>
          <w:p w14:paraId="174A5374" w14:textId="66F0DEE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2013</w:t>
            </w:r>
          </w:p>
          <w:p w14:paraId="01457169" w14:textId="41A53FC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2014</w:t>
            </w:r>
          </w:p>
          <w:p w14:paraId="415880C0" w14:textId="7B8D9886"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2015</w:t>
            </w:r>
          </w:p>
          <w:p w14:paraId="4E511913" w14:textId="022152F5"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2016</w:t>
            </w:r>
          </w:p>
          <w:p w14:paraId="183BD588"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2017</w:t>
            </w:r>
          </w:p>
        </w:tc>
        <w:tc>
          <w:tcPr>
            <w:tcW w:w="1508" w:type="dxa"/>
            <w:noWrap/>
            <w:hideMark/>
          </w:tcPr>
          <w:p w14:paraId="7E99C2EF" w14:textId="5378214C"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1624695</w:t>
            </w:r>
          </w:p>
          <w:p w14:paraId="60DA9EB5" w14:textId="42A245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1999719</w:t>
            </w:r>
          </w:p>
          <w:p w14:paraId="4096E617" w14:textId="664FC37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1340087</w:t>
            </w:r>
          </w:p>
          <w:p w14:paraId="154B2DEC" w14:textId="1D099E6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553758</w:t>
            </w:r>
          </w:p>
          <w:p w14:paraId="002D7B4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308350</w:t>
            </w:r>
          </w:p>
        </w:tc>
        <w:tc>
          <w:tcPr>
            <w:tcW w:w="1301" w:type="dxa"/>
            <w:noWrap/>
            <w:hideMark/>
          </w:tcPr>
          <w:p w14:paraId="03E71E59" w14:textId="150E421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384</w:t>
            </w:r>
          </w:p>
          <w:p w14:paraId="664E55F4" w14:textId="5F0A251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443</w:t>
            </w:r>
          </w:p>
          <w:p w14:paraId="679FE1DE" w14:textId="233D370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267</w:t>
            </w:r>
          </w:p>
          <w:p w14:paraId="1AD33B3C" w14:textId="7E73C07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149</w:t>
            </w:r>
          </w:p>
          <w:p w14:paraId="34943B3F"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115</w:t>
            </w:r>
          </w:p>
        </w:tc>
        <w:tc>
          <w:tcPr>
            <w:tcW w:w="1651" w:type="dxa"/>
            <w:noWrap/>
            <w:hideMark/>
          </w:tcPr>
          <w:p w14:paraId="7F347A78" w14:textId="39AB30F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563346</w:t>
            </w:r>
          </w:p>
          <w:p w14:paraId="342DAEB0" w14:textId="7781E29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318440</w:t>
            </w:r>
          </w:p>
          <w:p w14:paraId="4A0F46B0" w14:textId="4CDDE46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250906</w:t>
            </w:r>
          </w:p>
          <w:p w14:paraId="6F6747AA" w14:textId="778F92C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148992</w:t>
            </w:r>
          </w:p>
          <w:p w14:paraId="68353200"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175523</w:t>
            </w:r>
          </w:p>
        </w:tc>
        <w:tc>
          <w:tcPr>
            <w:tcW w:w="1501" w:type="dxa"/>
            <w:noWrap/>
            <w:hideMark/>
          </w:tcPr>
          <w:p w14:paraId="418A696D" w14:textId="2D86D9E6"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153</w:t>
            </w:r>
          </w:p>
          <w:p w14:paraId="45F45D95" w14:textId="0C6E2DD1"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1169</w:t>
            </w:r>
          </w:p>
          <w:p w14:paraId="6A274301" w14:textId="79E060B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939</w:t>
            </w:r>
          </w:p>
          <w:p w14:paraId="2F90F222" w14:textId="2FEB831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502</w:t>
            </w:r>
          </w:p>
          <w:p w14:paraId="66A5C81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817</w:t>
            </w:r>
          </w:p>
        </w:tc>
      </w:tr>
      <w:tr w:rsidR="00EE5001" w:rsidRPr="00EE5001" w14:paraId="430060D8" w14:textId="77777777" w:rsidTr="00D325A5">
        <w:trPr>
          <w:trHeight w:val="152"/>
          <w:jc w:val="center"/>
        </w:trPr>
        <w:tc>
          <w:tcPr>
            <w:tcW w:w="1097" w:type="dxa"/>
          </w:tcPr>
          <w:p w14:paraId="2D76C1A6"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proofErr w:type="spellStart"/>
            <w:r w:rsidRPr="00EE5001">
              <w:rPr>
                <w:rFonts w:ascii="Times New Roman" w:hAnsi="Times New Roman" w:cs="Times New Roman"/>
                <w:b/>
                <w:color w:val="000000" w:themeColor="text1"/>
                <w:lang w:val="en-ID"/>
              </w:rPr>
              <w:t>Jumlah</w:t>
            </w:r>
            <w:proofErr w:type="spellEnd"/>
          </w:p>
        </w:tc>
        <w:tc>
          <w:tcPr>
            <w:tcW w:w="1508" w:type="dxa"/>
          </w:tcPr>
          <w:p w14:paraId="3FEFDA38"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5826609</w:t>
            </w:r>
          </w:p>
        </w:tc>
        <w:tc>
          <w:tcPr>
            <w:tcW w:w="1301" w:type="dxa"/>
          </w:tcPr>
          <w:p w14:paraId="6F935E4F"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1358</w:t>
            </w:r>
          </w:p>
        </w:tc>
        <w:tc>
          <w:tcPr>
            <w:tcW w:w="1651" w:type="dxa"/>
          </w:tcPr>
          <w:p w14:paraId="0395FBA2"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1457207</w:t>
            </w:r>
          </w:p>
        </w:tc>
        <w:tc>
          <w:tcPr>
            <w:tcW w:w="1501" w:type="dxa"/>
          </w:tcPr>
          <w:p w14:paraId="2BE31DF1"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4960</w:t>
            </w:r>
          </w:p>
        </w:tc>
      </w:tr>
    </w:tbl>
    <w:p w14:paraId="34D30B6C" w14:textId="77777777"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1F69F831" w14:textId="77777777"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2. Fishing Power Index (FPI)</w:t>
      </w:r>
    </w:p>
    <w:tbl>
      <w:tblPr>
        <w:tblStyle w:val="TableGrid"/>
        <w:tblW w:w="7691" w:type="dxa"/>
        <w:jc w:val="center"/>
        <w:tblLook w:val="04A0" w:firstRow="1" w:lastRow="0" w:firstColumn="1" w:lastColumn="0" w:noHBand="0" w:noVBand="1"/>
      </w:tblPr>
      <w:tblGrid>
        <w:gridCol w:w="1433"/>
        <w:gridCol w:w="1284"/>
        <w:gridCol w:w="1698"/>
        <w:gridCol w:w="1638"/>
        <w:gridCol w:w="1638"/>
      </w:tblGrid>
      <w:tr w:rsidR="00EE5001" w:rsidRPr="00EE5001" w14:paraId="77646798" w14:textId="77777777" w:rsidTr="00D325A5">
        <w:trPr>
          <w:trHeight w:val="511"/>
          <w:jc w:val="center"/>
        </w:trPr>
        <w:tc>
          <w:tcPr>
            <w:tcW w:w="1433" w:type="dxa"/>
            <w:noWrap/>
            <w:hideMark/>
          </w:tcPr>
          <w:p w14:paraId="3F63397E"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Catching</w:t>
            </w:r>
            <w:proofErr w:type="spellEnd"/>
            <w:r w:rsidRPr="00EE5001">
              <w:rPr>
                <w:rFonts w:ascii="Times New Roman" w:hAnsi="Times New Roman" w:cs="Times New Roman"/>
                <w:color w:val="000000" w:themeColor="text1"/>
                <w:lang w:val="id-ID"/>
              </w:rPr>
              <w:t xml:space="preserve"> </w:t>
            </w:r>
            <w:proofErr w:type="spellStart"/>
            <w:r w:rsidRPr="00EE5001">
              <w:rPr>
                <w:rFonts w:ascii="Times New Roman" w:hAnsi="Times New Roman" w:cs="Times New Roman"/>
                <w:color w:val="000000" w:themeColor="text1"/>
                <w:lang w:val="id-ID"/>
              </w:rPr>
              <w:t>tool</w:t>
            </w:r>
            <w:proofErr w:type="spellEnd"/>
          </w:p>
        </w:tc>
        <w:tc>
          <w:tcPr>
            <w:tcW w:w="1284" w:type="dxa"/>
            <w:noWrap/>
            <w:hideMark/>
          </w:tcPr>
          <w:p w14:paraId="5CA1761E"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Catch</w:t>
            </w:r>
            <w:proofErr w:type="spellEnd"/>
            <w:r w:rsidRPr="00EE5001">
              <w:rPr>
                <w:rFonts w:ascii="Times New Roman" w:hAnsi="Times New Roman" w:cs="Times New Roman"/>
                <w:color w:val="000000" w:themeColor="text1"/>
                <w:lang w:val="id-ID"/>
              </w:rPr>
              <w:t xml:space="preserve"> (kg)</w:t>
            </w:r>
          </w:p>
        </w:tc>
        <w:tc>
          <w:tcPr>
            <w:tcW w:w="1698" w:type="dxa"/>
            <w:noWrap/>
            <w:hideMark/>
          </w:tcPr>
          <w:p w14:paraId="393D4F3D"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Effort</w:t>
            </w:r>
            <w:proofErr w:type="spellEnd"/>
            <w:r w:rsidRPr="00EE5001">
              <w:rPr>
                <w:rFonts w:ascii="Times New Roman" w:hAnsi="Times New Roman" w:cs="Times New Roman"/>
                <w:color w:val="000000" w:themeColor="text1"/>
                <w:lang w:val="id-ID"/>
              </w:rPr>
              <w:t xml:space="preserve"> (trip)</w:t>
            </w:r>
          </w:p>
        </w:tc>
        <w:tc>
          <w:tcPr>
            <w:tcW w:w="1638" w:type="dxa"/>
          </w:tcPr>
          <w:p w14:paraId="0015B80C"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CPUE (</w:t>
            </w:r>
            <w:proofErr w:type="spellStart"/>
            <w:r w:rsidRPr="00EE5001">
              <w:rPr>
                <w:rFonts w:ascii="Times New Roman" w:hAnsi="Times New Roman" w:cs="Times New Roman"/>
                <w:color w:val="000000" w:themeColor="text1"/>
                <w:lang w:val="id-ID"/>
              </w:rPr>
              <w:t>Catch</w:t>
            </w:r>
            <w:proofErr w:type="spellEnd"/>
            <w:r w:rsidRPr="00EE5001">
              <w:rPr>
                <w:rFonts w:ascii="Times New Roman" w:hAnsi="Times New Roman" w:cs="Times New Roman"/>
                <w:color w:val="000000" w:themeColor="text1"/>
                <w:lang w:val="id-ID"/>
              </w:rPr>
              <w:t xml:space="preserve"> per unit </w:t>
            </w:r>
            <w:proofErr w:type="spellStart"/>
            <w:r w:rsidRPr="00EE5001">
              <w:rPr>
                <w:rFonts w:ascii="Times New Roman" w:hAnsi="Times New Roman" w:cs="Times New Roman"/>
                <w:color w:val="000000" w:themeColor="text1"/>
                <w:lang w:val="id-ID"/>
              </w:rPr>
              <w:t>effort</w:t>
            </w:r>
            <w:proofErr w:type="spellEnd"/>
            <w:r w:rsidRPr="00EE5001">
              <w:rPr>
                <w:rFonts w:ascii="Times New Roman" w:hAnsi="Times New Roman" w:cs="Times New Roman"/>
                <w:color w:val="000000" w:themeColor="text1"/>
                <w:lang w:val="id-ID"/>
              </w:rPr>
              <w:t>)</w:t>
            </w:r>
          </w:p>
        </w:tc>
        <w:tc>
          <w:tcPr>
            <w:tcW w:w="1638" w:type="dxa"/>
          </w:tcPr>
          <w:p w14:paraId="5C425284"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FPI (</w:t>
            </w:r>
            <w:r w:rsidRPr="00EE5001">
              <w:rPr>
                <w:rFonts w:ascii="Times New Roman" w:hAnsi="Times New Roman" w:cs="Times New Roman"/>
                <w:color w:val="000000" w:themeColor="text1"/>
              </w:rPr>
              <w:t>Fishing Power Index</w:t>
            </w:r>
            <w:r w:rsidRPr="00EE5001">
              <w:rPr>
                <w:rFonts w:ascii="Times New Roman" w:hAnsi="Times New Roman" w:cs="Times New Roman"/>
                <w:color w:val="000000" w:themeColor="text1"/>
                <w:lang w:val="id-ID"/>
              </w:rPr>
              <w:t>)</w:t>
            </w:r>
          </w:p>
        </w:tc>
      </w:tr>
      <w:tr w:rsidR="00EE5001" w:rsidRPr="00EE5001" w14:paraId="1963DB2D" w14:textId="77777777" w:rsidTr="00D325A5">
        <w:trPr>
          <w:trHeight w:val="511"/>
          <w:jc w:val="center"/>
        </w:trPr>
        <w:tc>
          <w:tcPr>
            <w:tcW w:w="1433" w:type="dxa"/>
            <w:noWrap/>
            <w:hideMark/>
          </w:tcPr>
          <w:p w14:paraId="61E7314C"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Longline</w:t>
            </w:r>
            <w:proofErr w:type="spellEnd"/>
          </w:p>
        </w:tc>
        <w:tc>
          <w:tcPr>
            <w:tcW w:w="1284" w:type="dxa"/>
            <w:noWrap/>
            <w:hideMark/>
          </w:tcPr>
          <w:p w14:paraId="7D5B0CD8"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5826609</w:t>
            </w:r>
          </w:p>
        </w:tc>
        <w:tc>
          <w:tcPr>
            <w:tcW w:w="1698" w:type="dxa"/>
            <w:noWrap/>
            <w:hideMark/>
          </w:tcPr>
          <w:p w14:paraId="2908AB50"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1358</w:t>
            </w:r>
          </w:p>
        </w:tc>
        <w:tc>
          <w:tcPr>
            <w:tcW w:w="1638" w:type="dxa"/>
          </w:tcPr>
          <w:p w14:paraId="4CA0E4D1"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4290,581001</w:t>
            </w:r>
          </w:p>
        </w:tc>
        <w:tc>
          <w:tcPr>
            <w:tcW w:w="1638" w:type="dxa"/>
          </w:tcPr>
          <w:p w14:paraId="53770E13"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14,60415834</w:t>
            </w:r>
          </w:p>
        </w:tc>
      </w:tr>
      <w:tr w:rsidR="00EE5001" w:rsidRPr="00EE5001" w14:paraId="3252A8CC" w14:textId="77777777" w:rsidTr="00D325A5">
        <w:trPr>
          <w:trHeight w:val="511"/>
          <w:jc w:val="center"/>
        </w:trPr>
        <w:tc>
          <w:tcPr>
            <w:tcW w:w="1433" w:type="dxa"/>
            <w:noWrap/>
            <w:hideMark/>
          </w:tcPr>
          <w:p w14:paraId="26DC12E2"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proofErr w:type="spellStart"/>
            <w:r w:rsidRPr="00EE5001">
              <w:rPr>
                <w:rFonts w:ascii="Times New Roman" w:hAnsi="Times New Roman" w:cs="Times New Roman"/>
                <w:color w:val="000000" w:themeColor="text1"/>
                <w:lang w:val="id-ID"/>
              </w:rPr>
              <w:t>Trolling</w:t>
            </w:r>
            <w:proofErr w:type="spellEnd"/>
          </w:p>
        </w:tc>
        <w:tc>
          <w:tcPr>
            <w:tcW w:w="1284" w:type="dxa"/>
            <w:noWrap/>
            <w:hideMark/>
          </w:tcPr>
          <w:p w14:paraId="63CD3128"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rPr>
              <w:t>1</w:t>
            </w:r>
            <w:r w:rsidRPr="00EE5001">
              <w:rPr>
                <w:rFonts w:ascii="Times New Roman" w:hAnsi="Times New Roman" w:cs="Times New Roman"/>
                <w:color w:val="000000" w:themeColor="text1"/>
                <w:lang w:val="id-ID"/>
              </w:rPr>
              <w:t>457207</w:t>
            </w:r>
          </w:p>
        </w:tc>
        <w:tc>
          <w:tcPr>
            <w:tcW w:w="1698" w:type="dxa"/>
            <w:noWrap/>
            <w:hideMark/>
          </w:tcPr>
          <w:p w14:paraId="51E3A931"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4960</w:t>
            </w:r>
          </w:p>
        </w:tc>
        <w:tc>
          <w:tcPr>
            <w:tcW w:w="1638" w:type="dxa"/>
          </w:tcPr>
          <w:p w14:paraId="25DE9897"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293,7917339</w:t>
            </w:r>
          </w:p>
        </w:tc>
        <w:tc>
          <w:tcPr>
            <w:tcW w:w="1638" w:type="dxa"/>
          </w:tcPr>
          <w:p w14:paraId="67909FE3" w14:textId="77777777" w:rsidR="00EE5001" w:rsidRPr="00EE5001" w:rsidRDefault="00EE5001" w:rsidP="00EE5001">
            <w:pPr>
              <w:spacing w:before="54" w:line="276" w:lineRule="auto"/>
              <w:jc w:val="both"/>
              <w:rPr>
                <w:rFonts w:ascii="Times New Roman" w:hAnsi="Times New Roman" w:cs="Times New Roman"/>
                <w:color w:val="000000" w:themeColor="text1"/>
                <w:lang w:val="id-ID"/>
              </w:rPr>
            </w:pPr>
            <w:r w:rsidRPr="00EE5001">
              <w:rPr>
                <w:rFonts w:ascii="Times New Roman" w:hAnsi="Times New Roman" w:cs="Times New Roman"/>
                <w:color w:val="000000" w:themeColor="text1"/>
                <w:lang w:val="id-ID"/>
              </w:rPr>
              <w:t>1</w:t>
            </w:r>
          </w:p>
        </w:tc>
      </w:tr>
    </w:tbl>
    <w:p w14:paraId="28227214" w14:textId="0A7521C6"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4C7F262F" w14:textId="519CC351"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 xml:space="preserve">Calculating the FPI of each tool using a longline tuna fishing gear as standard fishing gear, because its productivity (CPUE) is </w:t>
      </w:r>
      <w:r w:rsidR="00B03DA3">
        <w:rPr>
          <w:rFonts w:ascii="Times New Roman" w:hAnsi="Times New Roman" w:cs="Times New Roman"/>
          <w:bCs/>
          <w:iCs/>
          <w:color w:val="000000" w:themeColor="text1"/>
          <w:sz w:val="20"/>
          <w:szCs w:val="20"/>
        </w:rPr>
        <w:t>higher</w:t>
      </w:r>
      <w:r w:rsidRPr="00EE5001">
        <w:rPr>
          <w:rFonts w:ascii="Times New Roman" w:hAnsi="Times New Roman" w:cs="Times New Roman"/>
          <w:bCs/>
          <w:iCs/>
          <w:color w:val="000000" w:themeColor="text1"/>
          <w:sz w:val="20"/>
          <w:szCs w:val="20"/>
        </w:rPr>
        <w:t xml:space="preserve"> than the </w:t>
      </w:r>
      <w:r w:rsidR="00B03DA3">
        <w:rPr>
          <w:rFonts w:ascii="Times New Roman" w:hAnsi="Times New Roman" w:cs="Times New Roman"/>
          <w:bCs/>
          <w:iCs/>
          <w:color w:val="000000" w:themeColor="text1"/>
          <w:sz w:val="20"/>
          <w:szCs w:val="20"/>
        </w:rPr>
        <w:t>t</w:t>
      </w:r>
      <w:r w:rsidRPr="00EE5001">
        <w:rPr>
          <w:rFonts w:ascii="Times New Roman" w:hAnsi="Times New Roman" w:cs="Times New Roman"/>
          <w:bCs/>
          <w:iCs/>
          <w:color w:val="000000" w:themeColor="text1"/>
          <w:sz w:val="20"/>
          <w:szCs w:val="20"/>
        </w:rPr>
        <w:t xml:space="preserve">rolling fishing gear, so the FPI value for longline tuna is 14,60415834. According to </w:t>
      </w:r>
      <w:proofErr w:type="spellStart"/>
      <w:r w:rsidRPr="00EE5001">
        <w:rPr>
          <w:rFonts w:ascii="Times New Roman" w:hAnsi="Times New Roman" w:cs="Times New Roman"/>
          <w:bCs/>
          <w:iCs/>
          <w:color w:val="000000" w:themeColor="text1"/>
          <w:sz w:val="20"/>
          <w:szCs w:val="20"/>
        </w:rPr>
        <w:t>Sparre</w:t>
      </w:r>
      <w:proofErr w:type="spellEnd"/>
      <w:r w:rsidRPr="00EE5001">
        <w:rPr>
          <w:rFonts w:ascii="Times New Roman" w:hAnsi="Times New Roman" w:cs="Times New Roman"/>
          <w:bCs/>
          <w:iCs/>
          <w:color w:val="000000" w:themeColor="text1"/>
          <w:sz w:val="20"/>
          <w:szCs w:val="20"/>
        </w:rPr>
        <w:t xml:space="preserve"> and </w:t>
      </w:r>
      <w:proofErr w:type="spellStart"/>
      <w:proofErr w:type="gramStart"/>
      <w:r w:rsidRPr="00EE5001">
        <w:rPr>
          <w:rFonts w:ascii="Times New Roman" w:hAnsi="Times New Roman" w:cs="Times New Roman"/>
          <w:bCs/>
          <w:iCs/>
          <w:color w:val="000000" w:themeColor="text1"/>
          <w:sz w:val="20"/>
          <w:szCs w:val="20"/>
        </w:rPr>
        <w:t>Venema</w:t>
      </w:r>
      <w:proofErr w:type="spellEnd"/>
      <w:r w:rsidR="00B03DA3">
        <w:rPr>
          <w:rFonts w:ascii="Times New Roman" w:hAnsi="Times New Roman" w:cs="Times New Roman"/>
          <w:bCs/>
          <w:iCs/>
          <w:color w:val="000000" w:themeColor="text1"/>
          <w:sz w:val="20"/>
          <w:szCs w:val="20"/>
        </w:rPr>
        <w:t>[</w:t>
      </w:r>
      <w:proofErr w:type="gramEnd"/>
      <w:r w:rsidR="00B03DA3">
        <w:rPr>
          <w:rFonts w:ascii="Times New Roman" w:hAnsi="Times New Roman" w:cs="Times New Roman"/>
          <w:bCs/>
          <w:iCs/>
          <w:color w:val="000000" w:themeColor="text1"/>
          <w:sz w:val="20"/>
          <w:szCs w:val="20"/>
        </w:rPr>
        <w:t xml:space="preserve">10] </w:t>
      </w:r>
      <w:r w:rsidRPr="00EE5001">
        <w:rPr>
          <w:rFonts w:ascii="Times New Roman" w:hAnsi="Times New Roman" w:cs="Times New Roman"/>
          <w:bCs/>
          <w:iCs/>
          <w:color w:val="000000" w:themeColor="text1"/>
          <w:sz w:val="20"/>
          <w:szCs w:val="20"/>
        </w:rPr>
        <w:t>that fishing gear that has a high CPUE value can be used as standard fishing gear (Table 2).</w:t>
      </w:r>
    </w:p>
    <w:p w14:paraId="101768AA" w14:textId="77777777" w:rsidR="00D325A5" w:rsidRDefault="00D325A5" w:rsidP="00D325A5">
      <w:pPr>
        <w:spacing w:before="54" w:after="0" w:line="276" w:lineRule="auto"/>
        <w:jc w:val="center"/>
        <w:rPr>
          <w:rFonts w:ascii="Times New Roman" w:hAnsi="Times New Roman" w:cs="Times New Roman"/>
          <w:bCs/>
          <w:iCs/>
          <w:color w:val="000000" w:themeColor="text1"/>
          <w:sz w:val="20"/>
          <w:szCs w:val="20"/>
        </w:rPr>
      </w:pPr>
    </w:p>
    <w:p w14:paraId="44E8A666" w14:textId="4A9D501E" w:rsidR="00EE5001" w:rsidRPr="00EE5001" w:rsidRDefault="00EE5001" w:rsidP="00D325A5">
      <w:pPr>
        <w:spacing w:before="54" w:after="0" w:line="276" w:lineRule="auto"/>
        <w:jc w:val="center"/>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Table 3. Fishing Gear Standardization Results</w:t>
      </w:r>
    </w:p>
    <w:tbl>
      <w:tblPr>
        <w:tblStyle w:val="TableGrid"/>
        <w:tblW w:w="7939" w:type="dxa"/>
        <w:jc w:val="center"/>
        <w:tblLook w:val="04A0" w:firstRow="1" w:lastRow="0" w:firstColumn="1" w:lastColumn="0" w:noHBand="0" w:noVBand="1"/>
      </w:tblPr>
      <w:tblGrid>
        <w:gridCol w:w="1234"/>
        <w:gridCol w:w="1697"/>
        <w:gridCol w:w="1462"/>
        <w:gridCol w:w="1857"/>
        <w:gridCol w:w="1689"/>
      </w:tblGrid>
      <w:tr w:rsidR="00D325A5" w:rsidRPr="00EE5001" w14:paraId="719E071D" w14:textId="77777777" w:rsidTr="00D325A5">
        <w:trPr>
          <w:trHeight w:val="327"/>
          <w:jc w:val="center"/>
        </w:trPr>
        <w:tc>
          <w:tcPr>
            <w:tcW w:w="1234" w:type="dxa"/>
            <w:vMerge w:val="restart"/>
            <w:noWrap/>
            <w:vAlign w:val="center"/>
            <w:hideMark/>
          </w:tcPr>
          <w:p w14:paraId="2C448247" w14:textId="77777777" w:rsidR="00D325A5" w:rsidRPr="00EE5001" w:rsidRDefault="00D325A5" w:rsidP="00B03DA3">
            <w:pPr>
              <w:spacing w:before="54" w:line="360" w:lineRule="auto"/>
              <w:jc w:val="center"/>
              <w:rPr>
                <w:rFonts w:ascii="Times New Roman" w:hAnsi="Times New Roman" w:cs="Times New Roman"/>
                <w:color w:val="000000" w:themeColor="text1"/>
              </w:rPr>
            </w:pPr>
            <w:proofErr w:type="spellStart"/>
            <w:r w:rsidRPr="00EE5001">
              <w:rPr>
                <w:rFonts w:ascii="Times New Roman" w:hAnsi="Times New Roman" w:cs="Times New Roman"/>
                <w:color w:val="000000" w:themeColor="text1"/>
              </w:rPr>
              <w:t>Tahun</w:t>
            </w:r>
            <w:proofErr w:type="spellEnd"/>
          </w:p>
        </w:tc>
        <w:tc>
          <w:tcPr>
            <w:tcW w:w="3159" w:type="dxa"/>
            <w:gridSpan w:val="2"/>
            <w:noWrap/>
            <w:vAlign w:val="center"/>
            <w:hideMark/>
          </w:tcPr>
          <w:p w14:paraId="5B46B4DC"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Longline</w:t>
            </w:r>
          </w:p>
        </w:tc>
        <w:tc>
          <w:tcPr>
            <w:tcW w:w="3546" w:type="dxa"/>
            <w:gridSpan w:val="2"/>
            <w:noWrap/>
            <w:vAlign w:val="center"/>
            <w:hideMark/>
          </w:tcPr>
          <w:p w14:paraId="4295384F" w14:textId="77777777" w:rsidR="00D325A5" w:rsidRPr="00EE5001" w:rsidRDefault="00D325A5" w:rsidP="00B03DA3">
            <w:pPr>
              <w:spacing w:before="54" w:line="360" w:lineRule="auto"/>
              <w:jc w:val="center"/>
              <w:rPr>
                <w:rFonts w:ascii="Times New Roman" w:hAnsi="Times New Roman" w:cs="Times New Roman"/>
                <w:color w:val="000000" w:themeColor="text1"/>
              </w:rPr>
            </w:pPr>
            <w:r w:rsidRPr="00EE5001">
              <w:rPr>
                <w:rFonts w:ascii="Times New Roman" w:hAnsi="Times New Roman" w:cs="Times New Roman"/>
                <w:color w:val="000000" w:themeColor="text1"/>
              </w:rPr>
              <w:t>Trolling</w:t>
            </w:r>
          </w:p>
        </w:tc>
      </w:tr>
      <w:tr w:rsidR="00D325A5" w:rsidRPr="00EE5001" w14:paraId="3C99E7E7" w14:textId="77777777" w:rsidTr="00D325A5">
        <w:trPr>
          <w:trHeight w:val="155"/>
          <w:jc w:val="center"/>
        </w:trPr>
        <w:tc>
          <w:tcPr>
            <w:tcW w:w="1234" w:type="dxa"/>
            <w:vMerge/>
            <w:hideMark/>
          </w:tcPr>
          <w:p w14:paraId="16708DBF" w14:textId="77777777" w:rsidR="00D325A5" w:rsidRPr="00EE5001" w:rsidRDefault="00D325A5" w:rsidP="00B03DA3">
            <w:pPr>
              <w:spacing w:before="54" w:line="360" w:lineRule="auto"/>
              <w:jc w:val="both"/>
              <w:rPr>
                <w:rFonts w:ascii="Times New Roman" w:hAnsi="Times New Roman" w:cs="Times New Roman"/>
                <w:color w:val="000000" w:themeColor="text1"/>
              </w:rPr>
            </w:pPr>
          </w:p>
        </w:tc>
        <w:tc>
          <w:tcPr>
            <w:tcW w:w="1697" w:type="dxa"/>
            <w:noWrap/>
            <w:hideMark/>
          </w:tcPr>
          <w:p w14:paraId="76FA9227"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462" w:type="dxa"/>
            <w:noWrap/>
            <w:hideMark/>
          </w:tcPr>
          <w:p w14:paraId="05C5E419"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c>
          <w:tcPr>
            <w:tcW w:w="1857" w:type="dxa"/>
            <w:noWrap/>
            <w:hideMark/>
          </w:tcPr>
          <w:p w14:paraId="13CC455D"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Catch</w:t>
            </w:r>
            <w:r w:rsidRPr="00EE5001">
              <w:rPr>
                <w:rFonts w:ascii="Times New Roman" w:hAnsi="Times New Roman" w:cs="Times New Roman"/>
                <w:color w:val="000000" w:themeColor="text1"/>
              </w:rPr>
              <w:t xml:space="preserve"> (kg)</w:t>
            </w:r>
          </w:p>
        </w:tc>
        <w:tc>
          <w:tcPr>
            <w:tcW w:w="1689" w:type="dxa"/>
            <w:noWrap/>
            <w:hideMark/>
          </w:tcPr>
          <w:p w14:paraId="1E8DAFB1" w14:textId="77777777" w:rsidR="00D325A5" w:rsidRPr="00EE5001" w:rsidRDefault="00D325A5"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i/>
                <w:color w:val="000000" w:themeColor="text1"/>
              </w:rPr>
              <w:t>Effort</w:t>
            </w:r>
            <w:r w:rsidRPr="00EE5001">
              <w:rPr>
                <w:rFonts w:ascii="Times New Roman" w:hAnsi="Times New Roman" w:cs="Times New Roman"/>
                <w:color w:val="000000" w:themeColor="text1"/>
              </w:rPr>
              <w:t xml:space="preserve"> (trip)</w:t>
            </w:r>
          </w:p>
        </w:tc>
      </w:tr>
      <w:tr w:rsidR="00EE5001" w:rsidRPr="00EE5001" w14:paraId="46453049" w14:textId="77777777" w:rsidTr="00D325A5">
        <w:trPr>
          <w:trHeight w:val="1026"/>
          <w:jc w:val="center"/>
        </w:trPr>
        <w:tc>
          <w:tcPr>
            <w:tcW w:w="1234" w:type="dxa"/>
            <w:noWrap/>
            <w:hideMark/>
          </w:tcPr>
          <w:p w14:paraId="11CFFC8B" w14:textId="3F1C3B98"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2013</w:t>
            </w:r>
          </w:p>
          <w:p w14:paraId="7F1BF99B" w14:textId="392719E0"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2014</w:t>
            </w:r>
          </w:p>
          <w:p w14:paraId="13467F9D" w14:textId="2C18702E"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2015</w:t>
            </w:r>
          </w:p>
          <w:p w14:paraId="4A609577" w14:textId="40946B54" w:rsidR="00EE5001" w:rsidRPr="00EE5001" w:rsidRDefault="00EE5001" w:rsidP="00B03DA3">
            <w:pPr>
              <w:spacing w:before="54" w:line="360" w:lineRule="auto"/>
              <w:jc w:val="both"/>
              <w:rPr>
                <w:rFonts w:ascii="Times New Roman" w:hAnsi="Times New Roman" w:cs="Times New Roman"/>
                <w:color w:val="000000" w:themeColor="text1"/>
                <w:lang w:val="en-ID"/>
              </w:rPr>
            </w:pPr>
            <w:r w:rsidRPr="00EE5001">
              <w:rPr>
                <w:rFonts w:ascii="Times New Roman" w:hAnsi="Times New Roman" w:cs="Times New Roman"/>
                <w:color w:val="000000" w:themeColor="text1"/>
              </w:rPr>
              <w:t>2016</w:t>
            </w:r>
          </w:p>
          <w:p w14:paraId="7652C6ED"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2017</w:t>
            </w:r>
          </w:p>
        </w:tc>
        <w:tc>
          <w:tcPr>
            <w:tcW w:w="1697" w:type="dxa"/>
            <w:noWrap/>
            <w:hideMark/>
          </w:tcPr>
          <w:p w14:paraId="6A56BE58" w14:textId="18E64E75"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23727,303</w:t>
            </w:r>
          </w:p>
          <w:p w14:paraId="1E40C861" w14:textId="565CA948"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29204,213</w:t>
            </w:r>
          </w:p>
          <w:p w14:paraId="4C6E6729" w14:textId="3BD713A3"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19570,843</w:t>
            </w:r>
          </w:p>
          <w:p w14:paraId="1FAB4C69" w14:textId="45191DF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8087,170</w:t>
            </w:r>
          </w:p>
          <w:p w14:paraId="099F2B78"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4503,192</w:t>
            </w:r>
          </w:p>
        </w:tc>
        <w:tc>
          <w:tcPr>
            <w:tcW w:w="1462" w:type="dxa"/>
            <w:noWrap/>
            <w:hideMark/>
          </w:tcPr>
          <w:p w14:paraId="28CFDB3F" w14:textId="6F9E9C8F"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5608</w:t>
            </w:r>
          </w:p>
          <w:p w14:paraId="253F5055" w14:textId="32E91D6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6469,64</w:t>
            </w:r>
          </w:p>
          <w:p w14:paraId="68DA5C6A" w14:textId="3418B66E"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3899,31</w:t>
            </w:r>
          </w:p>
          <w:p w14:paraId="6A5FBB7F" w14:textId="331B6989"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2176,02</w:t>
            </w:r>
          </w:p>
          <w:p w14:paraId="75A8DF5C"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1679,48</w:t>
            </w:r>
          </w:p>
        </w:tc>
        <w:tc>
          <w:tcPr>
            <w:tcW w:w="1857" w:type="dxa"/>
            <w:noWrap/>
            <w:hideMark/>
          </w:tcPr>
          <w:p w14:paraId="5AFE9E52" w14:textId="3DAC82DD"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563346</w:t>
            </w:r>
          </w:p>
          <w:p w14:paraId="7CA9DB6D" w14:textId="1E2526D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318440</w:t>
            </w:r>
          </w:p>
          <w:p w14:paraId="79D13CFF" w14:textId="124EBAD4"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250906</w:t>
            </w:r>
          </w:p>
          <w:p w14:paraId="77DBB53C" w14:textId="71621282"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148992</w:t>
            </w:r>
          </w:p>
          <w:p w14:paraId="42C4AB85"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175523</w:t>
            </w:r>
          </w:p>
        </w:tc>
        <w:tc>
          <w:tcPr>
            <w:tcW w:w="1689" w:type="dxa"/>
            <w:noWrap/>
            <w:hideMark/>
          </w:tcPr>
          <w:p w14:paraId="04D0D82D" w14:textId="5A6CE79B"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1533</w:t>
            </w:r>
          </w:p>
          <w:p w14:paraId="73BED1F5" w14:textId="1EFE122F"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1169</w:t>
            </w:r>
          </w:p>
          <w:p w14:paraId="0E8CCA12" w14:textId="140C45A1"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939</w:t>
            </w:r>
          </w:p>
          <w:p w14:paraId="4EEE76AC" w14:textId="35D7FFF0"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502</w:t>
            </w:r>
          </w:p>
          <w:p w14:paraId="2D4B8BF6" w14:textId="77777777" w:rsidR="00EE5001" w:rsidRPr="00EE5001" w:rsidRDefault="00EE5001" w:rsidP="00B03DA3">
            <w:pPr>
              <w:spacing w:before="54" w:line="360" w:lineRule="auto"/>
              <w:jc w:val="both"/>
              <w:rPr>
                <w:rFonts w:ascii="Times New Roman" w:hAnsi="Times New Roman" w:cs="Times New Roman"/>
                <w:color w:val="000000" w:themeColor="text1"/>
              </w:rPr>
            </w:pPr>
            <w:r w:rsidRPr="00EE5001">
              <w:rPr>
                <w:rFonts w:ascii="Times New Roman" w:hAnsi="Times New Roman" w:cs="Times New Roman"/>
                <w:color w:val="000000" w:themeColor="text1"/>
              </w:rPr>
              <w:t>817</w:t>
            </w:r>
          </w:p>
        </w:tc>
      </w:tr>
      <w:tr w:rsidR="00EE5001" w:rsidRPr="00EE5001" w14:paraId="2EC21738" w14:textId="77777777" w:rsidTr="00D325A5">
        <w:trPr>
          <w:trHeight w:val="182"/>
          <w:jc w:val="center"/>
        </w:trPr>
        <w:tc>
          <w:tcPr>
            <w:tcW w:w="1234" w:type="dxa"/>
          </w:tcPr>
          <w:p w14:paraId="675A4B24"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proofErr w:type="spellStart"/>
            <w:r w:rsidRPr="00EE5001">
              <w:rPr>
                <w:rFonts w:ascii="Times New Roman" w:hAnsi="Times New Roman" w:cs="Times New Roman"/>
                <w:b/>
                <w:color w:val="000000" w:themeColor="text1"/>
                <w:lang w:val="en-ID"/>
              </w:rPr>
              <w:t>Jumlah</w:t>
            </w:r>
            <w:proofErr w:type="spellEnd"/>
          </w:p>
        </w:tc>
        <w:tc>
          <w:tcPr>
            <w:tcW w:w="1697" w:type="dxa"/>
          </w:tcPr>
          <w:p w14:paraId="0E019021"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85092</w:t>
            </w:r>
            <w:r w:rsidRPr="00EE5001">
              <w:rPr>
                <w:rFonts w:ascii="Times New Roman" w:hAnsi="Times New Roman" w:cs="Times New Roman"/>
                <w:b/>
                <w:color w:val="000000" w:themeColor="text1"/>
              </w:rPr>
              <w:t>,</w:t>
            </w:r>
            <w:r w:rsidRPr="00EE5001">
              <w:rPr>
                <w:rFonts w:ascii="Times New Roman" w:hAnsi="Times New Roman" w:cs="Times New Roman"/>
                <w:b/>
                <w:color w:val="000000" w:themeColor="text1"/>
                <w:lang w:val="en-ID"/>
              </w:rPr>
              <w:t>720</w:t>
            </w:r>
          </w:p>
        </w:tc>
        <w:tc>
          <w:tcPr>
            <w:tcW w:w="1462" w:type="dxa"/>
          </w:tcPr>
          <w:p w14:paraId="6D02F29D"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color w:val="000000" w:themeColor="text1"/>
                <w:lang w:val="en-ID"/>
              </w:rPr>
              <w:t>6735680</w:t>
            </w:r>
          </w:p>
        </w:tc>
        <w:tc>
          <w:tcPr>
            <w:tcW w:w="1857" w:type="dxa"/>
          </w:tcPr>
          <w:p w14:paraId="25226CD2"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1457207</w:t>
            </w:r>
          </w:p>
        </w:tc>
        <w:tc>
          <w:tcPr>
            <w:tcW w:w="1689" w:type="dxa"/>
          </w:tcPr>
          <w:p w14:paraId="34B56A77" w14:textId="77777777" w:rsidR="00EE5001" w:rsidRPr="00EE5001" w:rsidRDefault="00EE5001" w:rsidP="00B03DA3">
            <w:pPr>
              <w:spacing w:before="54" w:line="360" w:lineRule="auto"/>
              <w:jc w:val="both"/>
              <w:rPr>
                <w:rFonts w:ascii="Times New Roman" w:hAnsi="Times New Roman" w:cs="Times New Roman"/>
                <w:b/>
                <w:color w:val="000000" w:themeColor="text1"/>
                <w:lang w:val="en-ID"/>
              </w:rPr>
            </w:pPr>
            <w:r w:rsidRPr="00EE5001">
              <w:rPr>
                <w:rFonts w:ascii="Times New Roman" w:hAnsi="Times New Roman" w:cs="Times New Roman"/>
                <w:b/>
                <w:bCs/>
                <w:color w:val="000000" w:themeColor="text1"/>
              </w:rPr>
              <w:t>4960</w:t>
            </w:r>
          </w:p>
        </w:tc>
      </w:tr>
    </w:tbl>
    <w:p w14:paraId="3AAF9672" w14:textId="77777777" w:rsidR="00D325A5" w:rsidRDefault="00D325A5" w:rsidP="00EE5001">
      <w:pPr>
        <w:spacing w:before="54" w:after="0" w:line="276" w:lineRule="auto"/>
        <w:jc w:val="both"/>
        <w:rPr>
          <w:rFonts w:ascii="Times New Roman" w:hAnsi="Times New Roman" w:cs="Times New Roman"/>
          <w:bCs/>
          <w:iCs/>
          <w:color w:val="000000" w:themeColor="text1"/>
          <w:sz w:val="20"/>
          <w:szCs w:val="20"/>
          <w:lang w:val="id-ID"/>
        </w:rPr>
      </w:pPr>
    </w:p>
    <w:p w14:paraId="4410A9BA" w14:textId="168A5E36"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r w:rsidRPr="00EE5001">
        <w:rPr>
          <w:rFonts w:ascii="Times New Roman" w:hAnsi="Times New Roman" w:cs="Times New Roman"/>
          <w:bCs/>
          <w:iCs/>
          <w:color w:val="000000" w:themeColor="text1"/>
          <w:sz w:val="20"/>
          <w:szCs w:val="20"/>
        </w:rPr>
        <w:t>In principle, the output of the fishing activity is the catch, while the input from the fishing activity is the effort (effort) needed from the fishing activity. Indicators of the level of technical efficiency of the effort can usually be known by using the amount of CPUE, in</w:t>
      </w:r>
      <w:r w:rsidRPr="00EE5001">
        <w:rPr>
          <w:rFonts w:ascii="Times New Roman" w:hAnsi="Times New Roman" w:cs="Times New Roman"/>
          <w:bCs/>
          <w:iCs/>
          <w:color w:val="000000" w:themeColor="text1"/>
          <w:sz w:val="20"/>
          <w:szCs w:val="20"/>
          <w:lang w:val="id-ID"/>
        </w:rPr>
        <w:t xml:space="preserve"> </w:t>
      </w:r>
      <w:r w:rsidRPr="00EE5001">
        <w:rPr>
          <w:rFonts w:ascii="Times New Roman" w:hAnsi="Times New Roman" w:cs="Times New Roman"/>
          <w:bCs/>
          <w:iCs/>
          <w:color w:val="000000" w:themeColor="text1"/>
          <w:sz w:val="20"/>
          <w:szCs w:val="20"/>
        </w:rPr>
        <w:t xml:space="preserve">other words, the value or the amount of CPUE which is higher reflects the level of efficiency of using a better effort </w:t>
      </w:r>
      <w:r w:rsidR="00B03DA3">
        <w:rPr>
          <w:rFonts w:ascii="Times New Roman" w:hAnsi="Times New Roman" w:cs="Times New Roman"/>
          <w:bCs/>
          <w:iCs/>
          <w:color w:val="000000" w:themeColor="text1"/>
          <w:sz w:val="20"/>
          <w:szCs w:val="20"/>
        </w:rPr>
        <w:t>[11]</w:t>
      </w:r>
      <w:r w:rsidRPr="00EE5001">
        <w:rPr>
          <w:rFonts w:ascii="Times New Roman" w:hAnsi="Times New Roman" w:cs="Times New Roman"/>
          <w:bCs/>
          <w:iCs/>
          <w:color w:val="000000" w:themeColor="text1"/>
          <w:sz w:val="20"/>
          <w:szCs w:val="20"/>
        </w:rPr>
        <w:t>.</w:t>
      </w:r>
    </w:p>
    <w:p w14:paraId="4E4C2AFF" w14:textId="77777777" w:rsidR="00EE5001" w:rsidRPr="00EE5001" w:rsidRDefault="00EE5001" w:rsidP="00EE5001">
      <w:pPr>
        <w:spacing w:before="54" w:after="0" w:line="276" w:lineRule="auto"/>
        <w:jc w:val="both"/>
        <w:rPr>
          <w:rFonts w:ascii="Times New Roman" w:hAnsi="Times New Roman" w:cs="Times New Roman"/>
          <w:bCs/>
          <w:iCs/>
          <w:color w:val="000000" w:themeColor="text1"/>
          <w:sz w:val="20"/>
          <w:szCs w:val="20"/>
        </w:rPr>
      </w:pPr>
    </w:p>
    <w:p w14:paraId="1D986FF3" w14:textId="77777777" w:rsidR="00EE5001" w:rsidRPr="00EE5001" w:rsidRDefault="00EE5001" w:rsidP="00D325A5">
      <w:pPr>
        <w:spacing w:before="54" w:after="0" w:line="276" w:lineRule="auto"/>
        <w:jc w:val="center"/>
        <w:rPr>
          <w:rFonts w:ascii="Times New Roman" w:hAnsi="Times New Roman" w:cs="Times New Roman"/>
          <w:b/>
          <w:bCs/>
          <w:iCs/>
          <w:color w:val="000000" w:themeColor="text1"/>
          <w:sz w:val="20"/>
          <w:szCs w:val="20"/>
        </w:rPr>
      </w:pPr>
      <w:r w:rsidRPr="00EE5001">
        <w:rPr>
          <w:rFonts w:ascii="Times New Roman" w:hAnsi="Times New Roman" w:cs="Times New Roman"/>
          <w:b/>
          <w:bCs/>
          <w:iCs/>
          <w:color w:val="000000" w:themeColor="text1"/>
          <w:sz w:val="20"/>
          <w:szCs w:val="20"/>
          <w:lang w:val="id-ID"/>
        </w:rPr>
        <w:lastRenderedPageBreak/>
        <w:drawing>
          <wp:inline distT="0" distB="0" distL="0" distR="0" wp14:anchorId="6AFFA757" wp14:editId="506275C7">
            <wp:extent cx="4047853" cy="2194560"/>
            <wp:effectExtent l="0" t="0" r="1651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B7DB6" w14:textId="77777777" w:rsidR="00EE5001" w:rsidRPr="00EE5001" w:rsidRDefault="00EE5001" w:rsidP="00D325A5">
      <w:pPr>
        <w:spacing w:before="54" w:after="0" w:line="276" w:lineRule="auto"/>
        <w:jc w:val="center"/>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b/>
          <w:color w:val="000000" w:themeColor="text1"/>
          <w:sz w:val="20"/>
          <w:szCs w:val="20"/>
          <w:lang w:val="id-ID"/>
        </w:rPr>
        <w:t>Figure</w:t>
      </w:r>
      <w:proofErr w:type="spellEnd"/>
      <w:r w:rsidRPr="00EE5001">
        <w:rPr>
          <w:rFonts w:ascii="Times New Roman" w:hAnsi="Times New Roman" w:cs="Times New Roman"/>
          <w:b/>
          <w:color w:val="000000" w:themeColor="text1"/>
          <w:sz w:val="20"/>
          <w:szCs w:val="20"/>
          <w:lang w:val="id-ID"/>
        </w:rPr>
        <w:t xml:space="preserve"> 3</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Relationship</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between</w:t>
      </w:r>
      <w:proofErr w:type="spellEnd"/>
      <w:r w:rsidRPr="00EE5001">
        <w:rPr>
          <w:rFonts w:ascii="Times New Roman" w:hAnsi="Times New Roman" w:cs="Times New Roman"/>
          <w:color w:val="000000" w:themeColor="text1"/>
          <w:sz w:val="20"/>
          <w:szCs w:val="20"/>
          <w:lang w:val="id-ID"/>
        </w:rPr>
        <w:t xml:space="preserve"> Standard </w:t>
      </w:r>
      <w:proofErr w:type="spellStart"/>
      <w:r w:rsidRPr="00EE5001">
        <w:rPr>
          <w:rFonts w:ascii="Times New Roman" w:hAnsi="Times New Roman" w:cs="Times New Roman"/>
          <w:color w:val="000000" w:themeColor="text1"/>
          <w:sz w:val="20"/>
          <w:szCs w:val="20"/>
          <w:lang w:val="id-ID"/>
        </w:rPr>
        <w:t>Efforts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Yields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w:t>
      </w:r>
      <w:proofErr w:type="spellStart"/>
      <w:r w:rsidRPr="00EE5001">
        <w:rPr>
          <w:rFonts w:ascii="Times New Roman" w:hAnsi="Times New Roman" w:cs="Times New Roman"/>
          <w:color w:val="000000" w:themeColor="text1"/>
          <w:sz w:val="20"/>
          <w:szCs w:val="20"/>
          <w:lang w:val="id-ID"/>
        </w:rPr>
        <w:t>Tuna</w:t>
      </w:r>
      <w:proofErr w:type="spellEnd"/>
      <w:r w:rsidRPr="00EE5001">
        <w:rPr>
          <w:rFonts w:ascii="Times New Roman" w:hAnsi="Times New Roman" w:cs="Times New Roman"/>
          <w:color w:val="000000" w:themeColor="text1"/>
          <w:sz w:val="20"/>
          <w:szCs w:val="20"/>
          <w:lang w:val="id-ID"/>
        </w:rPr>
        <w:t xml:space="preserve"> Per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for</w:t>
      </w:r>
      <w:proofErr w:type="spellEnd"/>
      <w:r w:rsidRPr="00EE5001">
        <w:rPr>
          <w:rFonts w:ascii="Times New Roman" w:hAnsi="Times New Roman" w:cs="Times New Roman"/>
          <w:color w:val="000000" w:themeColor="text1"/>
          <w:sz w:val="20"/>
          <w:szCs w:val="20"/>
          <w:lang w:val="id-ID"/>
        </w:rPr>
        <w:t xml:space="preserve"> 2013-2017</w:t>
      </w:r>
    </w:p>
    <w:p w14:paraId="676D4729" w14:textId="77777777" w:rsidR="00D325A5" w:rsidRDefault="00D325A5" w:rsidP="00EE5001">
      <w:pPr>
        <w:spacing w:before="54" w:after="0" w:line="276" w:lineRule="auto"/>
        <w:jc w:val="both"/>
        <w:rPr>
          <w:rFonts w:ascii="Times New Roman" w:hAnsi="Times New Roman" w:cs="Times New Roman"/>
          <w:bCs/>
          <w:iCs/>
          <w:color w:val="000000" w:themeColor="text1"/>
          <w:sz w:val="20"/>
          <w:szCs w:val="20"/>
          <w:lang w:val="id-ID"/>
        </w:rPr>
      </w:pPr>
    </w:p>
    <w:p w14:paraId="68254A51" w14:textId="0B3737C6" w:rsidR="00EE5001" w:rsidRPr="00EE5001" w:rsidRDefault="00EE5001" w:rsidP="00EE5001">
      <w:pPr>
        <w:spacing w:before="54" w:after="0" w:line="276" w:lineRule="auto"/>
        <w:jc w:val="both"/>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color w:val="000000" w:themeColor="text1"/>
          <w:sz w:val="20"/>
          <w:szCs w:val="20"/>
          <w:lang w:val="id-ID"/>
        </w:rPr>
        <w:t>Based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graph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relationship</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between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in </w:t>
      </w:r>
      <w:proofErr w:type="spellStart"/>
      <w:r w:rsidRPr="00EE5001">
        <w:rPr>
          <w:rFonts w:ascii="Times New Roman" w:hAnsi="Times New Roman" w:cs="Times New Roman"/>
          <w:color w:val="000000" w:themeColor="text1"/>
          <w:sz w:val="20"/>
          <w:szCs w:val="20"/>
          <w:lang w:val="id-ID"/>
        </w:rPr>
        <w:t>Palabuhanratu</w:t>
      </w:r>
      <w:proofErr w:type="spellEnd"/>
      <w:r w:rsidR="00D325A5">
        <w:rPr>
          <w:rFonts w:ascii="Times New Roman" w:hAnsi="Times New Roman" w:cs="Times New Roman"/>
          <w:color w:val="000000" w:themeColor="text1"/>
          <w:sz w:val="20"/>
          <w:szCs w:val="20"/>
        </w:rPr>
        <w:t xml:space="preserve"> Fishing Port</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from</w:t>
      </w:r>
      <w:proofErr w:type="spellEnd"/>
      <w:r w:rsidRPr="00EE5001">
        <w:rPr>
          <w:rFonts w:ascii="Times New Roman" w:hAnsi="Times New Roman" w:cs="Times New Roman"/>
          <w:color w:val="000000" w:themeColor="text1"/>
          <w:sz w:val="20"/>
          <w:szCs w:val="20"/>
          <w:lang w:val="id-ID"/>
        </w:rPr>
        <w:t xml:space="preserve"> 2013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2017 </w:t>
      </w:r>
      <w:proofErr w:type="spellStart"/>
      <w:r w:rsidRPr="00EE5001">
        <w:rPr>
          <w:rFonts w:ascii="Times New Roman" w:hAnsi="Times New Roman" w:cs="Times New Roman"/>
          <w:color w:val="000000" w:themeColor="text1"/>
          <w:sz w:val="20"/>
          <w:szCs w:val="20"/>
          <w:lang w:val="id-ID"/>
        </w:rPr>
        <w:t>obtained</w:t>
      </w:r>
      <w:proofErr w:type="spellEnd"/>
      <w:r w:rsidRPr="00EE5001">
        <w:rPr>
          <w:rFonts w:ascii="Times New Roman" w:hAnsi="Times New Roman" w:cs="Times New Roman"/>
          <w:color w:val="000000" w:themeColor="text1"/>
          <w:sz w:val="20"/>
          <w:szCs w:val="20"/>
          <w:lang w:val="id-ID"/>
        </w:rPr>
        <w:t xml:space="preserve"> a linear </w:t>
      </w:r>
      <w:proofErr w:type="spellStart"/>
      <w:r w:rsidRPr="00EE5001">
        <w:rPr>
          <w:rFonts w:ascii="Times New Roman" w:hAnsi="Times New Roman" w:cs="Times New Roman"/>
          <w:color w:val="000000" w:themeColor="text1"/>
          <w:sz w:val="20"/>
          <w:szCs w:val="20"/>
          <w:lang w:val="id-ID"/>
        </w:rPr>
        <w:t>equation</w:t>
      </w:r>
      <w:proofErr w:type="spellEnd"/>
      <w:r w:rsidRPr="00EE5001">
        <w:rPr>
          <w:rFonts w:ascii="Times New Roman" w:hAnsi="Times New Roman" w:cs="Times New Roman"/>
          <w:color w:val="000000" w:themeColor="text1"/>
          <w:sz w:val="20"/>
          <w:szCs w:val="20"/>
          <w:lang w:val="id-ID"/>
        </w:rPr>
        <w:t xml:space="preserve"> y = 3195,4x + 404177 </w:t>
      </w:r>
      <w:proofErr w:type="spellStart"/>
      <w:r w:rsidRPr="00EE5001">
        <w:rPr>
          <w:rFonts w:ascii="Times New Roman" w:hAnsi="Times New Roman" w:cs="Times New Roman"/>
          <w:color w:val="000000" w:themeColor="text1"/>
          <w:sz w:val="20"/>
          <w:szCs w:val="20"/>
          <w:lang w:val="id-ID"/>
        </w:rPr>
        <w:t>with</w:t>
      </w:r>
      <w:proofErr w:type="spellEnd"/>
      <w:r w:rsidRPr="00EE5001">
        <w:rPr>
          <w:rFonts w:ascii="Times New Roman" w:hAnsi="Times New Roman" w:cs="Times New Roman"/>
          <w:color w:val="000000" w:themeColor="text1"/>
          <w:sz w:val="20"/>
          <w:szCs w:val="20"/>
          <w:lang w:val="id-ID"/>
        </w:rPr>
        <w:t xml:space="preserve"> R2 = 0,5699. The </w:t>
      </w:r>
      <w:proofErr w:type="spellStart"/>
      <w:r w:rsidRPr="00EE5001">
        <w:rPr>
          <w:rFonts w:ascii="Times New Roman" w:hAnsi="Times New Roman" w:cs="Times New Roman"/>
          <w:color w:val="000000" w:themeColor="text1"/>
          <w:sz w:val="20"/>
          <w:szCs w:val="20"/>
          <w:lang w:val="id-ID"/>
        </w:rPr>
        <w:t>equation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shows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w:t>
      </w:r>
    </w:p>
    <w:p w14:paraId="79A0F7FD" w14:textId="07CFB870" w:rsidR="00EE5001" w:rsidRPr="00D325A5" w:rsidRDefault="00EE5001" w:rsidP="00D325A5">
      <w:pPr>
        <w:pStyle w:val="ListParagraph"/>
        <w:numPr>
          <w:ilvl w:val="0"/>
          <w:numId w:val="23"/>
        </w:numPr>
        <w:spacing w:before="54" w:after="0" w:line="276" w:lineRule="auto"/>
        <w:jc w:val="both"/>
        <w:rPr>
          <w:rFonts w:ascii="Times New Roman" w:hAnsi="Times New Roman" w:cs="Times New Roman"/>
          <w:color w:val="000000" w:themeColor="text1"/>
          <w:sz w:val="20"/>
          <w:szCs w:val="20"/>
          <w:lang w:val="id-ID"/>
        </w:rPr>
      </w:pPr>
      <w:proofErr w:type="spellStart"/>
      <w:r w:rsidRPr="00D325A5">
        <w:rPr>
          <w:rFonts w:ascii="Times New Roman" w:hAnsi="Times New Roman" w:cs="Times New Roman"/>
          <w:color w:val="000000" w:themeColor="text1"/>
          <w:sz w:val="20"/>
          <w:szCs w:val="20"/>
          <w:lang w:val="id-ID"/>
        </w:rPr>
        <w:t>Regression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coefficient</w:t>
      </w:r>
      <w:proofErr w:type="spellEnd"/>
      <w:r w:rsidRPr="00D325A5">
        <w:rPr>
          <w:rFonts w:ascii="Times New Roman" w:hAnsi="Times New Roman" w:cs="Times New Roman"/>
          <w:color w:val="000000" w:themeColor="text1"/>
          <w:sz w:val="20"/>
          <w:szCs w:val="20"/>
          <w:lang w:val="id-ID"/>
        </w:rPr>
        <w:t xml:space="preserve"> (b)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3195,4x, </w:t>
      </w:r>
      <w:proofErr w:type="spellStart"/>
      <w:r w:rsidRPr="00D325A5">
        <w:rPr>
          <w:rFonts w:ascii="Times New Roman" w:hAnsi="Times New Roman" w:cs="Times New Roman"/>
          <w:color w:val="000000" w:themeColor="text1"/>
          <w:sz w:val="20"/>
          <w:szCs w:val="20"/>
          <w:lang w:val="id-ID"/>
        </w:rPr>
        <w:t>states</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relationship</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between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production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and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that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each</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addition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due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sign</w:t>
      </w:r>
      <w:proofErr w:type="spellEnd"/>
      <w:r w:rsidRPr="00D325A5">
        <w:rPr>
          <w:rFonts w:ascii="Times New Roman" w:hAnsi="Times New Roman" w:cs="Times New Roman"/>
          <w:color w:val="000000" w:themeColor="text1"/>
          <w:sz w:val="20"/>
          <w:szCs w:val="20"/>
          <w:lang w:val="id-ID"/>
        </w:rPr>
        <w:t xml:space="preserve">) 1 trip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will</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cause</w:t>
      </w:r>
      <w:proofErr w:type="spellEnd"/>
      <w:r w:rsidRPr="00D325A5">
        <w:rPr>
          <w:rFonts w:ascii="Times New Roman" w:hAnsi="Times New Roman" w:cs="Times New Roman"/>
          <w:color w:val="000000" w:themeColor="text1"/>
          <w:sz w:val="20"/>
          <w:szCs w:val="20"/>
          <w:lang w:val="id-ID"/>
        </w:rPr>
        <w:t xml:space="preserve"> CPUE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rise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0,5699 / trip. If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drops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1, CPUE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also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predicted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to</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experience</w:t>
      </w:r>
      <w:proofErr w:type="spellEnd"/>
      <w:r w:rsidRPr="00D325A5">
        <w:rPr>
          <w:rFonts w:ascii="Times New Roman" w:hAnsi="Times New Roman" w:cs="Times New Roman"/>
          <w:color w:val="000000" w:themeColor="text1"/>
          <w:sz w:val="20"/>
          <w:szCs w:val="20"/>
          <w:lang w:val="id-ID"/>
        </w:rPr>
        <w:t xml:space="preserve"> a </w:t>
      </w:r>
      <w:proofErr w:type="spellStart"/>
      <w:r w:rsidRPr="00D325A5">
        <w:rPr>
          <w:rFonts w:ascii="Times New Roman" w:hAnsi="Times New Roman" w:cs="Times New Roman"/>
          <w:color w:val="000000" w:themeColor="text1"/>
          <w:sz w:val="20"/>
          <w:szCs w:val="20"/>
          <w:lang w:val="id-ID"/>
        </w:rPr>
        <w:t>decrease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production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0,5699 kg/trip. If a </w:t>
      </w:r>
      <w:proofErr w:type="spellStart"/>
      <w:r w:rsidRPr="00D325A5">
        <w:rPr>
          <w:rFonts w:ascii="Times New Roman" w:hAnsi="Times New Roman" w:cs="Times New Roman"/>
          <w:color w:val="000000" w:themeColor="text1"/>
          <w:sz w:val="20"/>
          <w:szCs w:val="20"/>
          <w:lang w:val="id-ID"/>
        </w:rPr>
        <w:t>positive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sign</w:t>
      </w:r>
      <w:proofErr w:type="spellEnd"/>
      <w:r w:rsidRPr="00D325A5">
        <w:rPr>
          <w:rFonts w:ascii="Times New Roman" w:hAnsi="Times New Roman" w:cs="Times New Roman"/>
          <w:color w:val="000000" w:themeColor="text1"/>
          <w:sz w:val="20"/>
          <w:szCs w:val="20"/>
          <w:lang w:val="id-ID"/>
        </w:rPr>
        <w:t xml:space="preserve"> (+) </w:t>
      </w:r>
      <w:proofErr w:type="spellStart"/>
      <w:r w:rsidRPr="00D325A5">
        <w:rPr>
          <w:rFonts w:ascii="Times New Roman" w:hAnsi="Times New Roman" w:cs="Times New Roman"/>
          <w:color w:val="000000" w:themeColor="text1"/>
          <w:sz w:val="20"/>
          <w:szCs w:val="20"/>
          <w:lang w:val="id-ID"/>
        </w:rPr>
        <w:t>states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direction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relationship</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reversed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an</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increase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variable</w:t>
      </w:r>
      <w:proofErr w:type="spellEnd"/>
      <w:r w:rsidRPr="00D325A5">
        <w:rPr>
          <w:rFonts w:ascii="Times New Roman" w:hAnsi="Times New Roman" w:cs="Times New Roman"/>
          <w:color w:val="000000" w:themeColor="text1"/>
          <w:sz w:val="20"/>
          <w:szCs w:val="20"/>
          <w:lang w:val="id-ID"/>
        </w:rPr>
        <w:t xml:space="preserve"> X </w:t>
      </w:r>
      <w:proofErr w:type="spellStart"/>
      <w:r w:rsidRPr="00D325A5">
        <w:rPr>
          <w:rFonts w:ascii="Times New Roman" w:hAnsi="Times New Roman" w:cs="Times New Roman"/>
          <w:color w:val="000000" w:themeColor="text1"/>
          <w:sz w:val="20"/>
          <w:szCs w:val="20"/>
          <w:lang w:val="id-ID"/>
        </w:rPr>
        <w:t>will</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result</w:t>
      </w:r>
      <w:proofErr w:type="spellEnd"/>
      <w:r w:rsidRPr="00D325A5">
        <w:rPr>
          <w:rFonts w:ascii="Times New Roman" w:hAnsi="Times New Roman" w:cs="Times New Roman"/>
          <w:color w:val="000000" w:themeColor="text1"/>
          <w:sz w:val="20"/>
          <w:szCs w:val="20"/>
          <w:lang w:val="id-ID"/>
        </w:rPr>
        <w:t xml:space="preserve"> in a </w:t>
      </w:r>
      <w:proofErr w:type="spellStart"/>
      <w:r w:rsidRPr="00D325A5">
        <w:rPr>
          <w:rFonts w:ascii="Times New Roman" w:hAnsi="Times New Roman" w:cs="Times New Roman"/>
          <w:color w:val="000000" w:themeColor="text1"/>
          <w:sz w:val="20"/>
          <w:szCs w:val="20"/>
          <w:lang w:val="id-ID"/>
        </w:rPr>
        <w:t>decrease</w:t>
      </w:r>
      <w:proofErr w:type="spellEnd"/>
      <w:r w:rsidRPr="00D325A5">
        <w:rPr>
          <w:rFonts w:ascii="Times New Roman" w:hAnsi="Times New Roman" w:cs="Times New Roman"/>
          <w:color w:val="000000" w:themeColor="text1"/>
          <w:sz w:val="20"/>
          <w:szCs w:val="20"/>
          <w:lang w:val="id-ID"/>
        </w:rPr>
        <w:t xml:space="preserve"> in </w:t>
      </w:r>
      <w:proofErr w:type="spellStart"/>
      <w:r w:rsidRPr="00D325A5">
        <w:rPr>
          <w:rFonts w:ascii="Times New Roman" w:hAnsi="Times New Roman" w:cs="Times New Roman"/>
          <w:color w:val="000000" w:themeColor="text1"/>
          <w:sz w:val="20"/>
          <w:szCs w:val="20"/>
          <w:lang w:val="id-ID"/>
        </w:rPr>
        <w:t>variable</w:t>
      </w:r>
      <w:proofErr w:type="spellEnd"/>
      <w:r w:rsidRPr="00D325A5">
        <w:rPr>
          <w:rFonts w:ascii="Times New Roman" w:hAnsi="Times New Roman" w:cs="Times New Roman"/>
          <w:color w:val="000000" w:themeColor="text1"/>
          <w:sz w:val="20"/>
          <w:szCs w:val="20"/>
          <w:lang w:val="id-ID"/>
        </w:rPr>
        <w:t xml:space="preserve"> Y </w:t>
      </w:r>
      <w:proofErr w:type="spellStart"/>
      <w:r w:rsidRPr="00D325A5">
        <w:rPr>
          <w:rFonts w:ascii="Times New Roman" w:hAnsi="Times New Roman" w:cs="Times New Roman"/>
          <w:color w:val="000000" w:themeColor="text1"/>
          <w:sz w:val="20"/>
          <w:szCs w:val="20"/>
          <w:lang w:val="id-ID"/>
        </w:rPr>
        <w:t>and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vice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versa</w:t>
      </w:r>
      <w:proofErr w:type="spellEnd"/>
      <w:r w:rsidRPr="00D325A5">
        <w:rPr>
          <w:rFonts w:ascii="Times New Roman" w:hAnsi="Times New Roman" w:cs="Times New Roman"/>
          <w:color w:val="000000" w:themeColor="text1"/>
          <w:sz w:val="20"/>
          <w:szCs w:val="20"/>
          <w:lang w:val="id-ID"/>
        </w:rPr>
        <w:t>.</w:t>
      </w:r>
    </w:p>
    <w:p w14:paraId="28798D2F" w14:textId="46CB959B" w:rsidR="00EE5001" w:rsidRPr="003014B5" w:rsidRDefault="00EE5001" w:rsidP="00EE5001">
      <w:pPr>
        <w:pStyle w:val="ListParagraph"/>
        <w:numPr>
          <w:ilvl w:val="0"/>
          <w:numId w:val="23"/>
        </w:numPr>
        <w:spacing w:before="54" w:after="0" w:line="276" w:lineRule="auto"/>
        <w:jc w:val="both"/>
        <w:rPr>
          <w:rFonts w:ascii="Times New Roman" w:hAnsi="Times New Roman" w:cs="Times New Roman"/>
          <w:color w:val="000000" w:themeColor="text1"/>
          <w:sz w:val="20"/>
          <w:szCs w:val="20"/>
          <w:lang w:val="id-ID"/>
        </w:rPr>
      </w:pPr>
      <w:r w:rsidRPr="00D325A5">
        <w:rPr>
          <w:rFonts w:ascii="Times New Roman" w:hAnsi="Times New Roman" w:cs="Times New Roman"/>
          <w:color w:val="000000" w:themeColor="text1"/>
          <w:sz w:val="20"/>
          <w:szCs w:val="20"/>
          <w:lang w:val="id-ID"/>
        </w:rPr>
        <w:t xml:space="preserve">The </w:t>
      </w:r>
      <w:proofErr w:type="spellStart"/>
      <w:r w:rsidRPr="00D325A5">
        <w:rPr>
          <w:rFonts w:ascii="Times New Roman" w:hAnsi="Times New Roman" w:cs="Times New Roman"/>
          <w:color w:val="000000" w:themeColor="text1"/>
          <w:sz w:val="20"/>
          <w:szCs w:val="20"/>
          <w:lang w:val="id-ID"/>
        </w:rPr>
        <w:t>coefficient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determination</w:t>
      </w:r>
      <w:proofErr w:type="spellEnd"/>
      <w:r w:rsidRPr="00D325A5">
        <w:rPr>
          <w:rFonts w:ascii="Times New Roman" w:hAnsi="Times New Roman" w:cs="Times New Roman"/>
          <w:color w:val="000000" w:themeColor="text1"/>
          <w:sz w:val="20"/>
          <w:szCs w:val="20"/>
          <w:lang w:val="id-ID"/>
        </w:rPr>
        <w:t xml:space="preserve"> (R2)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0.5699 </w:t>
      </w:r>
      <w:proofErr w:type="spellStart"/>
      <w:r w:rsidRPr="00D325A5">
        <w:rPr>
          <w:rFonts w:ascii="Times New Roman" w:hAnsi="Times New Roman" w:cs="Times New Roman"/>
          <w:color w:val="000000" w:themeColor="text1"/>
          <w:sz w:val="20"/>
          <w:szCs w:val="20"/>
          <w:lang w:val="id-ID"/>
        </w:rPr>
        <w:t>or</w:t>
      </w:r>
      <w:proofErr w:type="spellEnd"/>
      <w:r w:rsidRPr="00D325A5">
        <w:rPr>
          <w:rFonts w:ascii="Times New Roman" w:hAnsi="Times New Roman" w:cs="Times New Roman"/>
          <w:color w:val="000000" w:themeColor="text1"/>
          <w:sz w:val="20"/>
          <w:szCs w:val="20"/>
          <w:lang w:val="id-ID"/>
        </w:rPr>
        <w:t xml:space="preserve"> 56,99%. </w:t>
      </w:r>
      <w:proofErr w:type="spellStart"/>
      <w:r w:rsidRPr="00D325A5">
        <w:rPr>
          <w:rFonts w:ascii="Times New Roman" w:hAnsi="Times New Roman" w:cs="Times New Roman"/>
          <w:color w:val="000000" w:themeColor="text1"/>
          <w:sz w:val="20"/>
          <w:szCs w:val="20"/>
          <w:lang w:val="id-ID"/>
        </w:rPr>
        <w:t>This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means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that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variations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or</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fluctuations</w:t>
      </w:r>
      <w:proofErr w:type="spellEnd"/>
      <w:r w:rsidRPr="00D325A5">
        <w:rPr>
          <w:rFonts w:ascii="Times New Roman" w:hAnsi="Times New Roman" w:cs="Times New Roman"/>
          <w:color w:val="000000" w:themeColor="text1"/>
          <w:sz w:val="20"/>
          <w:szCs w:val="20"/>
          <w:lang w:val="id-ID"/>
        </w:rPr>
        <w:t xml:space="preserve"> in CPUE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56,99% are </w:t>
      </w:r>
      <w:proofErr w:type="spellStart"/>
      <w:r w:rsidRPr="00D325A5">
        <w:rPr>
          <w:rFonts w:ascii="Times New Roman" w:hAnsi="Times New Roman" w:cs="Times New Roman"/>
          <w:color w:val="000000" w:themeColor="text1"/>
          <w:sz w:val="20"/>
          <w:szCs w:val="20"/>
          <w:lang w:val="id-ID"/>
        </w:rPr>
        <w:t>caused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value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of</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effort</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while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the</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remaining</w:t>
      </w:r>
      <w:proofErr w:type="spellEnd"/>
      <w:r w:rsidRPr="00D325A5">
        <w:rPr>
          <w:rFonts w:ascii="Times New Roman" w:hAnsi="Times New Roman" w:cs="Times New Roman"/>
          <w:color w:val="000000" w:themeColor="text1"/>
          <w:sz w:val="20"/>
          <w:szCs w:val="20"/>
          <w:lang w:val="id-ID"/>
        </w:rPr>
        <w:t xml:space="preserve"> 43,01% </w:t>
      </w:r>
      <w:proofErr w:type="spellStart"/>
      <w:r w:rsidRPr="00D325A5">
        <w:rPr>
          <w:rFonts w:ascii="Times New Roman" w:hAnsi="Times New Roman" w:cs="Times New Roman"/>
          <w:color w:val="000000" w:themeColor="text1"/>
          <w:sz w:val="20"/>
          <w:szCs w:val="20"/>
          <w:lang w:val="id-ID"/>
        </w:rPr>
        <w:t>is</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caused</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by</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other</w:t>
      </w:r>
      <w:proofErr w:type="spellEnd"/>
      <w:r w:rsidRPr="00D325A5">
        <w:rPr>
          <w:rFonts w:ascii="Times New Roman" w:hAnsi="Times New Roman" w:cs="Times New Roman"/>
          <w:color w:val="000000" w:themeColor="text1"/>
          <w:sz w:val="20"/>
          <w:szCs w:val="20"/>
          <w:lang w:val="id-ID"/>
        </w:rPr>
        <w:t xml:space="preserve"> </w:t>
      </w:r>
      <w:proofErr w:type="spellStart"/>
      <w:r w:rsidRPr="00D325A5">
        <w:rPr>
          <w:rFonts w:ascii="Times New Roman" w:hAnsi="Times New Roman" w:cs="Times New Roman"/>
          <w:color w:val="000000" w:themeColor="text1"/>
          <w:sz w:val="20"/>
          <w:szCs w:val="20"/>
          <w:lang w:val="id-ID"/>
        </w:rPr>
        <w:t>variables</w:t>
      </w:r>
      <w:proofErr w:type="spellEnd"/>
      <w:r w:rsidRPr="00D325A5">
        <w:rPr>
          <w:rFonts w:ascii="Times New Roman" w:hAnsi="Times New Roman" w:cs="Times New Roman"/>
          <w:color w:val="000000" w:themeColor="text1"/>
          <w:sz w:val="20"/>
          <w:szCs w:val="20"/>
          <w:lang w:val="id-ID"/>
        </w:rPr>
        <w:t>.</w:t>
      </w:r>
    </w:p>
    <w:p w14:paraId="5A2A1AD7" w14:textId="52ED37C3" w:rsidR="00EE5001" w:rsidRPr="00EE5001" w:rsidRDefault="00EE5001" w:rsidP="00EE5001">
      <w:pPr>
        <w:spacing w:before="54" w:after="0" w:line="276" w:lineRule="auto"/>
        <w:jc w:val="both"/>
        <w:rPr>
          <w:rFonts w:ascii="Times New Roman" w:hAnsi="Times New Roman" w:cs="Times New Roman"/>
          <w:color w:val="000000" w:themeColor="text1"/>
          <w:sz w:val="20"/>
          <w:szCs w:val="20"/>
          <w:lang w:val="id-ID"/>
        </w:rPr>
      </w:pPr>
      <w:proofErr w:type="spellStart"/>
      <w:r w:rsidRPr="00EE5001">
        <w:rPr>
          <w:rFonts w:ascii="Times New Roman" w:hAnsi="Times New Roman" w:cs="Times New Roman"/>
          <w:color w:val="000000" w:themeColor="text1"/>
          <w:sz w:val="20"/>
          <w:szCs w:val="20"/>
          <w:lang w:val="id-ID"/>
        </w:rPr>
        <w:t>Based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fluctuating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from</w:t>
      </w:r>
      <w:proofErr w:type="spellEnd"/>
      <w:r w:rsidRPr="00EE5001">
        <w:rPr>
          <w:rFonts w:ascii="Times New Roman" w:hAnsi="Times New Roman" w:cs="Times New Roman"/>
          <w:color w:val="000000" w:themeColor="text1"/>
          <w:sz w:val="20"/>
          <w:szCs w:val="20"/>
          <w:lang w:val="id-ID"/>
        </w:rPr>
        <w:t xml:space="preserve"> 2013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2017. The </w:t>
      </w:r>
      <w:proofErr w:type="spellStart"/>
      <w:r w:rsidRPr="00EE5001">
        <w:rPr>
          <w:rFonts w:ascii="Times New Roman" w:hAnsi="Times New Roman" w:cs="Times New Roman"/>
          <w:color w:val="000000" w:themeColor="text1"/>
          <w:sz w:val="20"/>
          <w:szCs w:val="20"/>
          <w:lang w:val="id-ID"/>
        </w:rPr>
        <w:t>highest</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supply</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2017 </w:t>
      </w:r>
      <w:proofErr w:type="spellStart"/>
      <w:r w:rsidRPr="00EE5001">
        <w:rPr>
          <w:rFonts w:ascii="Times New Roman" w:hAnsi="Times New Roman" w:cs="Times New Roman"/>
          <w:color w:val="000000" w:themeColor="text1"/>
          <w:sz w:val="20"/>
          <w:szCs w:val="20"/>
          <w:lang w:val="id-ID"/>
        </w:rPr>
        <w:t>was</w:t>
      </w:r>
      <w:proofErr w:type="spellEnd"/>
      <w:r w:rsidRPr="00EE5001">
        <w:rPr>
          <w:rFonts w:ascii="Times New Roman" w:hAnsi="Times New Roman" w:cs="Times New Roman"/>
          <w:color w:val="000000" w:themeColor="text1"/>
          <w:sz w:val="20"/>
          <w:szCs w:val="20"/>
          <w:lang w:val="id-ID"/>
        </w:rPr>
        <w:t xml:space="preserve"> 31,02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lowest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occurred</w:t>
      </w:r>
      <w:proofErr w:type="spellEnd"/>
      <w:r w:rsidRPr="00EE5001">
        <w:rPr>
          <w:rFonts w:ascii="Times New Roman" w:hAnsi="Times New Roman" w:cs="Times New Roman"/>
          <w:color w:val="000000" w:themeColor="text1"/>
          <w:sz w:val="20"/>
          <w:szCs w:val="20"/>
          <w:lang w:val="id-ID"/>
        </w:rPr>
        <w:t xml:space="preserve"> in 2014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14,78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low</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values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because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during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period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there</w:t>
      </w:r>
      <w:proofErr w:type="spellEnd"/>
      <w:r w:rsidRPr="00EE5001">
        <w:rPr>
          <w:rFonts w:ascii="Times New Roman" w:hAnsi="Times New Roman" w:cs="Times New Roman"/>
          <w:color w:val="000000" w:themeColor="text1"/>
          <w:sz w:val="20"/>
          <w:szCs w:val="20"/>
          <w:lang w:val="id-ID"/>
        </w:rPr>
        <w:t xml:space="preserve"> were </w:t>
      </w:r>
      <w:proofErr w:type="spellStart"/>
      <w:r w:rsidRPr="00EE5001">
        <w:rPr>
          <w:rFonts w:ascii="Times New Roman" w:hAnsi="Times New Roman" w:cs="Times New Roman"/>
          <w:color w:val="000000" w:themeColor="text1"/>
          <w:sz w:val="20"/>
          <w:szCs w:val="20"/>
          <w:lang w:val="id-ID"/>
        </w:rPr>
        <w:t>additions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reductions</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both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gear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and</w:t>
      </w:r>
      <w:proofErr w:type="spellEnd"/>
      <w:r w:rsidRPr="00EE5001">
        <w:rPr>
          <w:rFonts w:ascii="Times New Roman" w:hAnsi="Times New Roman" w:cs="Times New Roman"/>
          <w:color w:val="000000" w:themeColor="text1"/>
          <w:sz w:val="20"/>
          <w:szCs w:val="20"/>
          <w:lang w:val="id-ID"/>
        </w:rPr>
        <w:t xml:space="preserve"> trip </w:t>
      </w:r>
      <w:proofErr w:type="spellStart"/>
      <w:r w:rsidRPr="00EE5001">
        <w:rPr>
          <w:rFonts w:ascii="Times New Roman" w:hAnsi="Times New Roman" w:cs="Times New Roman"/>
          <w:color w:val="000000" w:themeColor="text1"/>
          <w:sz w:val="20"/>
          <w:szCs w:val="20"/>
          <w:lang w:val="id-ID"/>
        </w:rPr>
        <w:t>capture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The </w:t>
      </w:r>
      <w:proofErr w:type="spellStart"/>
      <w:r w:rsidRPr="00EE5001">
        <w:rPr>
          <w:rFonts w:ascii="Times New Roman" w:hAnsi="Times New Roman" w:cs="Times New Roman"/>
          <w:color w:val="000000" w:themeColor="text1"/>
          <w:sz w:val="20"/>
          <w:szCs w:val="20"/>
          <w:lang w:val="id-ID"/>
        </w:rPr>
        <w:t>highest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increase</w:t>
      </w:r>
      <w:proofErr w:type="spellEnd"/>
      <w:r w:rsidRPr="00EE5001">
        <w:rPr>
          <w:rFonts w:ascii="Times New Roman" w:hAnsi="Times New Roman" w:cs="Times New Roman"/>
          <w:color w:val="000000" w:themeColor="text1"/>
          <w:sz w:val="20"/>
          <w:szCs w:val="20"/>
          <w:lang w:val="id-ID"/>
        </w:rPr>
        <w:t xml:space="preserve"> in CPUE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occurred</w:t>
      </w:r>
      <w:proofErr w:type="spellEnd"/>
      <w:r w:rsidRPr="00EE5001">
        <w:rPr>
          <w:rFonts w:ascii="Times New Roman" w:hAnsi="Times New Roman" w:cs="Times New Roman"/>
          <w:color w:val="000000" w:themeColor="text1"/>
          <w:sz w:val="20"/>
          <w:szCs w:val="20"/>
          <w:lang w:val="id-ID"/>
        </w:rPr>
        <w:t xml:space="preserve"> in 2016-2017 </w:t>
      </w:r>
      <w:proofErr w:type="spellStart"/>
      <w:r w:rsidRPr="00EE5001">
        <w:rPr>
          <w:rFonts w:ascii="Times New Roman" w:hAnsi="Times New Roman" w:cs="Times New Roman"/>
          <w:color w:val="000000" w:themeColor="text1"/>
          <w:sz w:val="20"/>
          <w:szCs w:val="20"/>
          <w:lang w:val="id-ID"/>
        </w:rPr>
        <w:t>with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increase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10,58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/trip. In 2013-2014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CPUE </w:t>
      </w:r>
      <w:proofErr w:type="spellStart"/>
      <w:r w:rsidRPr="00EE5001">
        <w:rPr>
          <w:rFonts w:ascii="Times New Roman" w:hAnsi="Times New Roman" w:cs="Times New Roman"/>
          <w:color w:val="000000" w:themeColor="text1"/>
          <w:sz w:val="20"/>
          <w:szCs w:val="20"/>
          <w:lang w:val="id-ID"/>
        </w:rPr>
        <w:t>decreased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quite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at</w:t>
      </w:r>
      <w:proofErr w:type="spellEnd"/>
      <w:r w:rsidRPr="00EE5001">
        <w:rPr>
          <w:rFonts w:ascii="Times New Roman" w:hAnsi="Times New Roman" w:cs="Times New Roman"/>
          <w:color w:val="000000" w:themeColor="text1"/>
          <w:sz w:val="20"/>
          <w:szCs w:val="20"/>
          <w:lang w:val="id-ID"/>
        </w:rPr>
        <w:t xml:space="preserve"> 15,07 </w:t>
      </w:r>
      <w:proofErr w:type="spellStart"/>
      <w:r w:rsidRPr="00EE5001">
        <w:rPr>
          <w:rFonts w:ascii="Times New Roman" w:hAnsi="Times New Roman" w:cs="Times New Roman"/>
          <w:color w:val="000000" w:themeColor="text1"/>
          <w:sz w:val="20"/>
          <w:szCs w:val="20"/>
          <w:lang w:val="id-ID"/>
        </w:rPr>
        <w:t>tons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because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in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previous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year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was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very</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high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so</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yellowfin</w:t>
      </w:r>
      <w:proofErr w:type="spellEnd"/>
      <w:r w:rsidRPr="00EE5001">
        <w:rPr>
          <w:rFonts w:ascii="Times New Roman" w:hAnsi="Times New Roman" w:cs="Times New Roman"/>
          <w:color w:val="000000" w:themeColor="text1"/>
          <w:sz w:val="20"/>
          <w:szCs w:val="20"/>
          <w:lang w:val="id-ID"/>
        </w:rPr>
        <w:t xml:space="preserve"> tuna </w:t>
      </w:r>
      <w:proofErr w:type="spellStart"/>
      <w:r w:rsidRPr="00EE5001">
        <w:rPr>
          <w:rFonts w:ascii="Times New Roman" w:hAnsi="Times New Roman" w:cs="Times New Roman"/>
          <w:color w:val="000000" w:themeColor="text1"/>
          <w:sz w:val="20"/>
          <w:szCs w:val="20"/>
          <w:lang w:val="id-ID"/>
        </w:rPr>
        <w:t>obtained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decreased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According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Listiani </w:t>
      </w:r>
      <w:r w:rsidR="00B03DA3">
        <w:rPr>
          <w:rFonts w:ascii="Times New Roman" w:hAnsi="Times New Roman" w:cs="Times New Roman"/>
          <w:color w:val="000000" w:themeColor="text1"/>
          <w:sz w:val="20"/>
          <w:szCs w:val="20"/>
        </w:rPr>
        <w:t>[12]</w:t>
      </w:r>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that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level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exploitation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if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left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unchecked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will</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lead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to</w:t>
      </w:r>
      <w:proofErr w:type="spellEnd"/>
      <w:r w:rsidRPr="00EE5001">
        <w:rPr>
          <w:rFonts w:ascii="Times New Roman" w:hAnsi="Times New Roman" w:cs="Times New Roman"/>
          <w:color w:val="000000" w:themeColor="text1"/>
          <w:sz w:val="20"/>
          <w:szCs w:val="20"/>
          <w:lang w:val="id-ID"/>
        </w:rPr>
        <w:t xml:space="preserve"> a </w:t>
      </w:r>
      <w:proofErr w:type="spellStart"/>
      <w:r w:rsidRPr="00EE5001">
        <w:rPr>
          <w:rFonts w:ascii="Times New Roman" w:hAnsi="Times New Roman" w:cs="Times New Roman"/>
          <w:color w:val="000000" w:themeColor="text1"/>
          <w:sz w:val="20"/>
          <w:szCs w:val="20"/>
          <w:lang w:val="id-ID"/>
        </w:rPr>
        <w:t>condition</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called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overfishing</w:t>
      </w:r>
      <w:proofErr w:type="spellEnd"/>
      <w:r w:rsidRPr="00EE5001">
        <w:rPr>
          <w:rFonts w:ascii="Times New Roman" w:hAnsi="Times New Roman" w:cs="Times New Roman"/>
          <w:color w:val="000000" w:themeColor="text1"/>
          <w:sz w:val="20"/>
          <w:szCs w:val="20"/>
          <w:lang w:val="id-ID"/>
        </w:rPr>
        <w:t xml:space="preserve"> as </w:t>
      </w:r>
      <w:proofErr w:type="spellStart"/>
      <w:r w:rsidRPr="00EE5001">
        <w:rPr>
          <w:rFonts w:ascii="Times New Roman" w:hAnsi="Times New Roman" w:cs="Times New Roman"/>
          <w:color w:val="000000" w:themeColor="text1"/>
          <w:sz w:val="20"/>
          <w:szCs w:val="20"/>
          <w:lang w:val="id-ID"/>
        </w:rPr>
        <w:t>indicated</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by</w:t>
      </w:r>
      <w:proofErr w:type="spellEnd"/>
      <w:r w:rsidRPr="00EE5001">
        <w:rPr>
          <w:rFonts w:ascii="Times New Roman" w:hAnsi="Times New Roman" w:cs="Times New Roman"/>
          <w:color w:val="000000" w:themeColor="text1"/>
          <w:sz w:val="20"/>
          <w:szCs w:val="20"/>
          <w:lang w:val="id-ID"/>
        </w:rPr>
        <w:t xml:space="preserve"> a </w:t>
      </w:r>
      <w:proofErr w:type="spellStart"/>
      <w:r w:rsidRPr="00EE5001">
        <w:rPr>
          <w:rFonts w:ascii="Times New Roman" w:hAnsi="Times New Roman" w:cs="Times New Roman"/>
          <w:color w:val="000000" w:themeColor="text1"/>
          <w:sz w:val="20"/>
          <w:szCs w:val="20"/>
          <w:lang w:val="id-ID"/>
        </w:rPr>
        <w:t>decrease</w:t>
      </w:r>
      <w:proofErr w:type="spellEnd"/>
      <w:r w:rsidRPr="00EE5001">
        <w:rPr>
          <w:rFonts w:ascii="Times New Roman" w:hAnsi="Times New Roman" w:cs="Times New Roman"/>
          <w:color w:val="000000" w:themeColor="text1"/>
          <w:sz w:val="20"/>
          <w:szCs w:val="20"/>
          <w:lang w:val="id-ID"/>
        </w:rPr>
        <w:t xml:space="preserve"> in CPUE </w:t>
      </w:r>
      <w:proofErr w:type="spellStart"/>
      <w:r w:rsidRPr="00EE5001">
        <w:rPr>
          <w:rFonts w:ascii="Times New Roman" w:hAnsi="Times New Roman" w:cs="Times New Roman"/>
          <w:color w:val="000000" w:themeColor="text1"/>
          <w:sz w:val="20"/>
          <w:szCs w:val="20"/>
          <w:lang w:val="id-ID"/>
        </w:rPr>
        <w:t>value</w:t>
      </w:r>
      <w:proofErr w:type="spellEnd"/>
      <w:r w:rsidRPr="00EE5001">
        <w:rPr>
          <w:rFonts w:ascii="Times New Roman" w:hAnsi="Times New Roman" w:cs="Times New Roman"/>
          <w:color w:val="000000" w:themeColor="text1"/>
          <w:sz w:val="20"/>
          <w:szCs w:val="20"/>
          <w:lang w:val="id-ID"/>
        </w:rPr>
        <w:t xml:space="preserve">. If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productivity</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resources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decreases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there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must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be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emphasis</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or</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control</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the</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amount</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of</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fishing</w:t>
      </w:r>
      <w:proofErr w:type="spellEnd"/>
      <w:r w:rsidRPr="00EE5001">
        <w:rPr>
          <w:rFonts w:ascii="Times New Roman" w:hAnsi="Times New Roman" w:cs="Times New Roman"/>
          <w:color w:val="000000" w:themeColor="text1"/>
          <w:sz w:val="20"/>
          <w:szCs w:val="20"/>
          <w:lang w:val="id-ID"/>
        </w:rPr>
        <w:t xml:space="preserve"> </w:t>
      </w:r>
      <w:proofErr w:type="spellStart"/>
      <w:r w:rsidRPr="00EE5001">
        <w:rPr>
          <w:rFonts w:ascii="Times New Roman" w:hAnsi="Times New Roman" w:cs="Times New Roman"/>
          <w:color w:val="000000" w:themeColor="text1"/>
          <w:sz w:val="20"/>
          <w:szCs w:val="20"/>
          <w:lang w:val="id-ID"/>
        </w:rPr>
        <w:t>effort</w:t>
      </w:r>
      <w:proofErr w:type="spellEnd"/>
      <w:r w:rsidRPr="00EE5001">
        <w:rPr>
          <w:rFonts w:ascii="Times New Roman" w:hAnsi="Times New Roman" w:cs="Times New Roman"/>
          <w:color w:val="000000" w:themeColor="text1"/>
          <w:sz w:val="20"/>
          <w:szCs w:val="20"/>
          <w:lang w:val="id-ID"/>
        </w:rPr>
        <w:t xml:space="preserve"> </w:t>
      </w:r>
      <w:r w:rsidR="00B03DA3">
        <w:rPr>
          <w:rFonts w:ascii="Times New Roman" w:hAnsi="Times New Roman" w:cs="Times New Roman"/>
          <w:color w:val="000000" w:themeColor="text1"/>
          <w:sz w:val="20"/>
          <w:szCs w:val="20"/>
        </w:rPr>
        <w:t>[13]</w:t>
      </w:r>
      <w:r w:rsidRPr="00EE5001">
        <w:rPr>
          <w:rFonts w:ascii="Times New Roman" w:hAnsi="Times New Roman" w:cs="Times New Roman"/>
          <w:color w:val="000000" w:themeColor="text1"/>
          <w:sz w:val="20"/>
          <w:szCs w:val="20"/>
          <w:lang w:val="id-ID"/>
        </w:rPr>
        <w:t>.</w:t>
      </w:r>
    </w:p>
    <w:p w14:paraId="1220E49A" w14:textId="77777777" w:rsidR="006A6434" w:rsidRPr="001E51F3" w:rsidRDefault="006A6434" w:rsidP="00EE5001">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CED80FC" w:rsidR="00DA52F4" w:rsidRDefault="00EA15E3" w:rsidP="009F6540">
      <w:pPr>
        <w:spacing w:before="54" w:after="0" w:line="276" w:lineRule="auto"/>
        <w:jc w:val="both"/>
        <w:rPr>
          <w:rFonts w:ascii="Times New Roman" w:hAnsi="Times New Roman" w:cs="Times New Roman"/>
          <w:color w:val="000000" w:themeColor="text1"/>
          <w:sz w:val="20"/>
          <w:szCs w:val="20"/>
          <w:lang w:val="id-ID"/>
        </w:rPr>
      </w:pPr>
      <w:proofErr w:type="spellStart"/>
      <w:r w:rsidRPr="00EA15E3">
        <w:rPr>
          <w:rFonts w:ascii="Times New Roman" w:hAnsi="Times New Roman" w:cs="Times New Roman"/>
          <w:color w:val="000000" w:themeColor="text1"/>
          <w:sz w:val="20"/>
          <w:szCs w:val="20"/>
          <w:lang w:val="id-ID"/>
        </w:rPr>
        <w:t>Based</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results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this</w:t>
      </w:r>
      <w:proofErr w:type="spellEnd"/>
      <w:r w:rsidRPr="00EA15E3">
        <w:rPr>
          <w:rFonts w:ascii="Times New Roman" w:hAnsi="Times New Roman" w:cs="Times New Roman"/>
          <w:color w:val="000000" w:themeColor="text1"/>
          <w:sz w:val="20"/>
          <w:szCs w:val="20"/>
          <w:lang w:val="id-ID"/>
        </w:rPr>
        <w:t xml:space="preserve"> study </w:t>
      </w:r>
      <w:proofErr w:type="spellStart"/>
      <w:r w:rsidRPr="00EA15E3">
        <w:rPr>
          <w:rFonts w:ascii="Times New Roman" w:hAnsi="Times New Roman" w:cs="Times New Roman"/>
          <w:color w:val="000000" w:themeColor="text1"/>
          <w:sz w:val="20"/>
          <w:szCs w:val="20"/>
          <w:lang w:val="id-ID"/>
        </w:rPr>
        <w:t>can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be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concluded</w:t>
      </w:r>
      <w:proofErr w:type="spellEnd"/>
      <w:r w:rsidRPr="00EA15E3">
        <w:rPr>
          <w:rFonts w:ascii="Times New Roman" w:hAnsi="Times New Roman" w:cs="Times New Roman"/>
          <w:color w:val="000000" w:themeColor="text1"/>
          <w:sz w:val="20"/>
          <w:szCs w:val="20"/>
          <w:lang w:val="id-ID"/>
        </w:rPr>
        <w:t xml:space="preserve"> as </w:t>
      </w:r>
      <w:proofErr w:type="spellStart"/>
      <w:r w:rsidRPr="00EA15E3">
        <w:rPr>
          <w:rFonts w:ascii="Times New Roman" w:hAnsi="Times New Roman" w:cs="Times New Roman"/>
          <w:color w:val="000000" w:themeColor="text1"/>
          <w:sz w:val="20"/>
          <w:szCs w:val="20"/>
          <w:lang w:val="id-ID"/>
        </w:rPr>
        <w:t>follows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analysis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CPUE (</w:t>
      </w:r>
      <w:proofErr w:type="spellStart"/>
      <w:r w:rsidR="00B03DA3" w:rsidRPr="00B03DA3">
        <w:rPr>
          <w:rFonts w:ascii="Times New Roman" w:hAnsi="Times New Roman" w:cs="Times New Roman"/>
          <w:color w:val="000000" w:themeColor="text1"/>
          <w:sz w:val="20"/>
          <w:szCs w:val="20"/>
          <w:lang w:val="id-ID"/>
        </w:rPr>
        <w:t>catch</w:t>
      </w:r>
      <w:proofErr w:type="spellEnd"/>
      <w:r w:rsidR="00B03DA3" w:rsidRPr="00B03DA3">
        <w:rPr>
          <w:rFonts w:ascii="Times New Roman" w:hAnsi="Times New Roman" w:cs="Times New Roman"/>
          <w:color w:val="000000" w:themeColor="text1"/>
          <w:sz w:val="20"/>
          <w:szCs w:val="20"/>
          <w:lang w:val="id-ID"/>
        </w:rPr>
        <w:t xml:space="preserve"> per unit </w:t>
      </w:r>
      <w:proofErr w:type="spellStart"/>
      <w:r w:rsidR="00B03DA3" w:rsidRPr="00B03DA3">
        <w:rPr>
          <w:rFonts w:ascii="Times New Roman" w:hAnsi="Times New Roman" w:cs="Times New Roman"/>
          <w:color w:val="000000" w:themeColor="text1"/>
          <w:sz w:val="20"/>
          <w:szCs w:val="20"/>
          <w:lang w:val="id-ID"/>
        </w:rPr>
        <w:t>effort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shows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that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the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average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annual</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production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yellowfin</w:t>
      </w:r>
      <w:proofErr w:type="spellEnd"/>
      <w:r w:rsidRPr="00EA15E3">
        <w:rPr>
          <w:rFonts w:ascii="Times New Roman" w:hAnsi="Times New Roman" w:cs="Times New Roman"/>
          <w:color w:val="000000" w:themeColor="text1"/>
          <w:sz w:val="20"/>
          <w:szCs w:val="20"/>
          <w:lang w:val="id-ID"/>
        </w:rPr>
        <w:t xml:space="preserve"> tuna </w:t>
      </w:r>
      <w:proofErr w:type="spellStart"/>
      <w:r w:rsidRPr="00EA15E3">
        <w:rPr>
          <w:rFonts w:ascii="Times New Roman" w:hAnsi="Times New Roman" w:cs="Times New Roman"/>
          <w:color w:val="000000" w:themeColor="text1"/>
          <w:sz w:val="20"/>
          <w:szCs w:val="20"/>
          <w:lang w:val="id-ID"/>
        </w:rPr>
        <w:t>is</w:t>
      </w:r>
      <w:proofErr w:type="spellEnd"/>
      <w:r w:rsidRPr="00EA15E3">
        <w:rPr>
          <w:rFonts w:ascii="Times New Roman" w:hAnsi="Times New Roman" w:cs="Times New Roman"/>
          <w:color w:val="000000" w:themeColor="text1"/>
          <w:sz w:val="20"/>
          <w:szCs w:val="20"/>
          <w:lang w:val="id-ID"/>
        </w:rPr>
        <w:t xml:space="preserve"> 295.408 </w:t>
      </w:r>
      <w:proofErr w:type="spellStart"/>
      <w:r w:rsidRPr="00EA15E3">
        <w:rPr>
          <w:rFonts w:ascii="Times New Roman" w:hAnsi="Times New Roman" w:cs="Times New Roman"/>
          <w:color w:val="000000" w:themeColor="text1"/>
          <w:sz w:val="20"/>
          <w:szCs w:val="20"/>
          <w:lang w:val="id-ID"/>
        </w:rPr>
        <w:t>tons</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with</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an</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average</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fishing</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effort</w:t>
      </w:r>
      <w:proofErr w:type="spellEnd"/>
      <w:r w:rsidRPr="00EA15E3">
        <w:rPr>
          <w:rFonts w:ascii="Times New Roman" w:hAnsi="Times New Roman" w:cs="Times New Roman"/>
          <w:color w:val="000000" w:themeColor="text1"/>
          <w:sz w:val="20"/>
          <w:szCs w:val="20"/>
          <w:lang w:val="id-ID"/>
        </w:rPr>
        <w:t xml:space="preserve"> </w:t>
      </w:r>
      <w:proofErr w:type="spellStart"/>
      <w:r w:rsidRPr="00EA15E3">
        <w:rPr>
          <w:rFonts w:ascii="Times New Roman" w:hAnsi="Times New Roman" w:cs="Times New Roman"/>
          <w:color w:val="000000" w:themeColor="text1"/>
          <w:sz w:val="20"/>
          <w:szCs w:val="20"/>
          <w:lang w:val="id-ID"/>
        </w:rPr>
        <w:t>of</w:t>
      </w:r>
      <w:proofErr w:type="spellEnd"/>
      <w:r w:rsidRPr="00EA15E3">
        <w:rPr>
          <w:rFonts w:ascii="Times New Roman" w:hAnsi="Times New Roman" w:cs="Times New Roman"/>
          <w:color w:val="000000" w:themeColor="text1"/>
          <w:sz w:val="20"/>
          <w:szCs w:val="20"/>
          <w:lang w:val="id-ID"/>
        </w:rPr>
        <w:t xml:space="preserve"> 1348128 trips per </w:t>
      </w:r>
      <w:proofErr w:type="spellStart"/>
      <w:r w:rsidRPr="00EA15E3">
        <w:rPr>
          <w:rFonts w:ascii="Times New Roman" w:hAnsi="Times New Roman" w:cs="Times New Roman"/>
          <w:color w:val="000000" w:themeColor="text1"/>
          <w:sz w:val="20"/>
          <w:szCs w:val="20"/>
          <w:lang w:val="id-ID"/>
        </w:rPr>
        <w:t>year</w:t>
      </w:r>
      <w:proofErr w:type="spellEnd"/>
      <w:r w:rsidRPr="00EA15E3">
        <w:rPr>
          <w:rFonts w:ascii="Times New Roman" w:hAnsi="Times New Roman" w:cs="Times New Roman"/>
          <w:color w:val="000000" w:themeColor="text1"/>
          <w:sz w:val="20"/>
          <w:szCs w:val="20"/>
          <w:lang w:val="id-ID"/>
        </w:rPr>
        <w:t>.</w:t>
      </w:r>
    </w:p>
    <w:p w14:paraId="3FBFFBE5" w14:textId="77777777" w:rsidR="00EA15E3" w:rsidRPr="001E51F3" w:rsidRDefault="00EA15E3"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9C88063"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Pane, A. B. (2010, February). Capture Strength Study: Case of Nusantara Fisheries Port (PPN) </w:t>
      </w:r>
      <w:proofErr w:type="spellStart"/>
      <w:r w:rsidRPr="00B03DA3">
        <w:rPr>
          <w:rFonts w:ascii="Times New Roman" w:hAnsi="Times New Roman" w:cs="Times New Roman"/>
          <w:color w:val="000000" w:themeColor="text1"/>
          <w:sz w:val="20"/>
          <w:szCs w:val="20"/>
        </w:rPr>
        <w:t>Palabuhanratu</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Sukabumi</w:t>
      </w:r>
      <w:proofErr w:type="spellEnd"/>
      <w:r w:rsidRPr="00B03DA3">
        <w:rPr>
          <w:rFonts w:ascii="Times New Roman" w:hAnsi="Times New Roman" w:cs="Times New Roman"/>
          <w:color w:val="000000" w:themeColor="text1"/>
          <w:sz w:val="20"/>
          <w:szCs w:val="20"/>
        </w:rPr>
        <w:t>. Mangrove and Coastal Journal, 8-</w:t>
      </w:r>
      <w:proofErr w:type="gramStart"/>
      <w:r w:rsidRPr="00B03DA3">
        <w:rPr>
          <w:rFonts w:ascii="Times New Roman" w:hAnsi="Times New Roman" w:cs="Times New Roman"/>
          <w:color w:val="000000" w:themeColor="text1"/>
          <w:sz w:val="20"/>
          <w:szCs w:val="20"/>
        </w:rPr>
        <w:t>19.W.</w:t>
      </w:r>
      <w:proofErr w:type="gramEnd"/>
      <w:r w:rsidRPr="00B03DA3">
        <w:rPr>
          <w:rFonts w:ascii="Times New Roman" w:hAnsi="Times New Roman" w:cs="Times New Roman"/>
          <w:color w:val="000000" w:themeColor="text1"/>
          <w:sz w:val="20"/>
          <w:szCs w:val="20"/>
        </w:rPr>
        <w:t>-K. Chen, Linear Networks and Systems. Belmont, Calif.: Wadsworth, pp. 123-135, 1993. (Book style)</w:t>
      </w:r>
    </w:p>
    <w:p w14:paraId="7BF22E9A"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Sibagariang</w:t>
      </w:r>
      <w:proofErr w:type="spellEnd"/>
      <w:r w:rsidRPr="00B03DA3">
        <w:rPr>
          <w:rFonts w:ascii="Times New Roman" w:hAnsi="Times New Roman" w:cs="Times New Roman"/>
          <w:color w:val="000000" w:themeColor="text1"/>
          <w:sz w:val="20"/>
          <w:szCs w:val="20"/>
        </w:rPr>
        <w:t xml:space="preserve">, F. d. (2011). Analysis of Sustainable Potential of Tuna Fisheries Resources. </w:t>
      </w:r>
      <w:proofErr w:type="spellStart"/>
      <w:r w:rsidRPr="00B03DA3">
        <w:rPr>
          <w:rFonts w:ascii="Times New Roman" w:hAnsi="Times New Roman" w:cs="Times New Roman"/>
          <w:color w:val="000000" w:themeColor="text1"/>
          <w:sz w:val="20"/>
          <w:szCs w:val="20"/>
        </w:rPr>
        <w:t>Maspari</w:t>
      </w:r>
      <w:proofErr w:type="spellEnd"/>
      <w:r w:rsidRPr="00B03DA3">
        <w:rPr>
          <w:rFonts w:ascii="Times New Roman" w:hAnsi="Times New Roman" w:cs="Times New Roman"/>
          <w:color w:val="000000" w:themeColor="text1"/>
          <w:sz w:val="20"/>
          <w:szCs w:val="20"/>
        </w:rPr>
        <w:t xml:space="preserve"> Journal, 24-29.</w:t>
      </w:r>
    </w:p>
    <w:p w14:paraId="14F2C594"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Jaya, B. W. (2017). Analysis of Tuna Fish Resource Utilization Level with the Potential Ratio Spawning Method in </w:t>
      </w:r>
      <w:proofErr w:type="spellStart"/>
      <w:r w:rsidRPr="00B03DA3">
        <w:rPr>
          <w:rFonts w:ascii="Times New Roman" w:hAnsi="Times New Roman" w:cs="Times New Roman"/>
          <w:color w:val="000000" w:themeColor="text1"/>
          <w:sz w:val="20"/>
          <w:szCs w:val="20"/>
        </w:rPr>
        <w:t>Sendangbiru</w:t>
      </w:r>
      <w:proofErr w:type="spellEnd"/>
      <w:r w:rsidRPr="00B03DA3">
        <w:rPr>
          <w:rFonts w:ascii="Times New Roman" w:hAnsi="Times New Roman" w:cs="Times New Roman"/>
          <w:color w:val="000000" w:themeColor="text1"/>
          <w:sz w:val="20"/>
          <w:szCs w:val="20"/>
        </w:rPr>
        <w:t xml:space="preserve"> Waters. Journal of Tropical Marine Science and Technology, Vol. 9 No. 2, p. 597-604.</w:t>
      </w:r>
    </w:p>
    <w:p w14:paraId="40928D84"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Krisdiana</w:t>
      </w:r>
      <w:proofErr w:type="spellEnd"/>
      <w:r w:rsidRPr="00B03DA3">
        <w:rPr>
          <w:rFonts w:ascii="Times New Roman" w:hAnsi="Times New Roman" w:cs="Times New Roman"/>
          <w:color w:val="000000" w:themeColor="text1"/>
          <w:sz w:val="20"/>
          <w:szCs w:val="20"/>
        </w:rPr>
        <w:t xml:space="preserve">, D. I. (2012). Analysis of Bio-Economics of Tuna </w:t>
      </w:r>
      <w:proofErr w:type="spellStart"/>
      <w:r w:rsidRPr="00B03DA3">
        <w:rPr>
          <w:rFonts w:ascii="Times New Roman" w:hAnsi="Times New Roman" w:cs="Times New Roman"/>
          <w:color w:val="000000" w:themeColor="text1"/>
          <w:sz w:val="20"/>
          <w:szCs w:val="20"/>
        </w:rPr>
        <w:t>Madidihang</w:t>
      </w:r>
      <w:proofErr w:type="spellEnd"/>
      <w:r w:rsidRPr="00B03DA3">
        <w:rPr>
          <w:rFonts w:ascii="Times New Roman" w:hAnsi="Times New Roman" w:cs="Times New Roman"/>
          <w:color w:val="000000" w:themeColor="text1"/>
          <w:sz w:val="20"/>
          <w:szCs w:val="20"/>
        </w:rPr>
        <w:t xml:space="preserve"> (Thunnus </w:t>
      </w:r>
      <w:proofErr w:type="spellStart"/>
      <w:r w:rsidRPr="00B03DA3">
        <w:rPr>
          <w:rFonts w:ascii="Times New Roman" w:hAnsi="Times New Roman" w:cs="Times New Roman"/>
          <w:color w:val="000000" w:themeColor="text1"/>
          <w:sz w:val="20"/>
          <w:szCs w:val="20"/>
        </w:rPr>
        <w:t>albacares</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Bonnaterre</w:t>
      </w:r>
      <w:proofErr w:type="spellEnd"/>
      <w:r w:rsidRPr="00B03DA3">
        <w:rPr>
          <w:rFonts w:ascii="Times New Roman" w:hAnsi="Times New Roman" w:cs="Times New Roman"/>
          <w:color w:val="000000" w:themeColor="text1"/>
          <w:sz w:val="20"/>
          <w:szCs w:val="20"/>
        </w:rPr>
        <w:t xml:space="preserve"> 1788) in the territory of the Republic of Indonesia Fisheries Management (WPPNRI) 573. Journal of Fisheries, 1-20.</w:t>
      </w:r>
    </w:p>
    <w:p w14:paraId="514BD71F"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Nurfitri</w:t>
      </w:r>
      <w:proofErr w:type="spellEnd"/>
      <w:r w:rsidRPr="00B03DA3">
        <w:rPr>
          <w:rFonts w:ascii="Times New Roman" w:hAnsi="Times New Roman" w:cs="Times New Roman"/>
          <w:color w:val="000000" w:themeColor="text1"/>
          <w:sz w:val="20"/>
          <w:szCs w:val="20"/>
        </w:rPr>
        <w:t xml:space="preserve">, T. (1988). Research methodology. Jakarta: </w:t>
      </w:r>
      <w:proofErr w:type="spellStart"/>
      <w:r w:rsidRPr="00B03DA3">
        <w:rPr>
          <w:rFonts w:ascii="Times New Roman" w:hAnsi="Times New Roman" w:cs="Times New Roman"/>
          <w:color w:val="000000" w:themeColor="text1"/>
          <w:sz w:val="20"/>
          <w:szCs w:val="20"/>
        </w:rPr>
        <w:t>Fajar</w:t>
      </w:r>
      <w:proofErr w:type="spellEnd"/>
      <w:r w:rsidRPr="00B03DA3">
        <w:rPr>
          <w:rFonts w:ascii="Times New Roman" w:hAnsi="Times New Roman" w:cs="Times New Roman"/>
          <w:color w:val="000000" w:themeColor="text1"/>
          <w:sz w:val="20"/>
          <w:szCs w:val="20"/>
        </w:rPr>
        <w:t xml:space="preserve"> Agung.</w:t>
      </w:r>
    </w:p>
    <w:p w14:paraId="658895C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Gulland, J. (1982). Manual Of Methods </w:t>
      </w:r>
      <w:proofErr w:type="gramStart"/>
      <w:r w:rsidRPr="00B03DA3">
        <w:rPr>
          <w:rFonts w:ascii="Times New Roman" w:hAnsi="Times New Roman" w:cs="Times New Roman"/>
          <w:color w:val="000000" w:themeColor="text1"/>
          <w:sz w:val="20"/>
          <w:szCs w:val="20"/>
        </w:rPr>
        <w:t>For</w:t>
      </w:r>
      <w:proofErr w:type="gramEnd"/>
      <w:r w:rsidRPr="00B03DA3">
        <w:rPr>
          <w:rFonts w:ascii="Times New Roman" w:hAnsi="Times New Roman" w:cs="Times New Roman"/>
          <w:color w:val="000000" w:themeColor="text1"/>
          <w:sz w:val="20"/>
          <w:szCs w:val="20"/>
        </w:rPr>
        <w:t xml:space="preserve"> Stock Assessment. Rome: FAO Rome.</w:t>
      </w:r>
    </w:p>
    <w:p w14:paraId="43E5F09E"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3DA3">
        <w:rPr>
          <w:rFonts w:ascii="Times New Roman" w:hAnsi="Times New Roman" w:cs="Times New Roman"/>
          <w:color w:val="000000" w:themeColor="text1"/>
          <w:sz w:val="20"/>
          <w:szCs w:val="20"/>
        </w:rPr>
        <w:t xml:space="preserve">MMAF. (2014). Annual Report on Capture Fisheries Statistics 2013. </w:t>
      </w:r>
      <w:proofErr w:type="spellStart"/>
      <w:r w:rsidRPr="00B03DA3">
        <w:rPr>
          <w:rFonts w:ascii="Times New Roman" w:hAnsi="Times New Roman" w:cs="Times New Roman"/>
          <w:color w:val="000000" w:themeColor="text1"/>
          <w:sz w:val="20"/>
          <w:szCs w:val="20"/>
        </w:rPr>
        <w:t>Palabuhanratu</w:t>
      </w:r>
      <w:proofErr w:type="spellEnd"/>
      <w:r w:rsidRPr="00B03DA3">
        <w:rPr>
          <w:rFonts w:ascii="Times New Roman" w:hAnsi="Times New Roman" w:cs="Times New Roman"/>
          <w:color w:val="000000" w:themeColor="text1"/>
          <w:sz w:val="20"/>
          <w:szCs w:val="20"/>
        </w:rPr>
        <w:t>: Directorate General of Capture Fisheries.</w:t>
      </w:r>
    </w:p>
    <w:p w14:paraId="674CBFA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Wiranata</w:t>
      </w:r>
      <w:proofErr w:type="spellEnd"/>
      <w:r w:rsidRPr="00B03DA3">
        <w:rPr>
          <w:rFonts w:ascii="Times New Roman" w:hAnsi="Times New Roman" w:cs="Times New Roman"/>
          <w:color w:val="000000" w:themeColor="text1"/>
          <w:sz w:val="20"/>
          <w:szCs w:val="20"/>
        </w:rPr>
        <w:t xml:space="preserve">, B. W. (2018). Status </w:t>
      </w:r>
      <w:proofErr w:type="spellStart"/>
      <w:r w:rsidRPr="00B03DA3">
        <w:rPr>
          <w:rFonts w:ascii="Times New Roman" w:hAnsi="Times New Roman" w:cs="Times New Roman"/>
          <w:color w:val="000000" w:themeColor="text1"/>
          <w:sz w:val="20"/>
          <w:szCs w:val="20"/>
        </w:rPr>
        <w:t>Pemanfaatan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xml:space="preserve"> Tuna </w:t>
      </w:r>
      <w:proofErr w:type="spellStart"/>
      <w:r w:rsidRPr="00B03DA3">
        <w:rPr>
          <w:rFonts w:ascii="Times New Roman" w:hAnsi="Times New Roman" w:cs="Times New Roman"/>
          <w:color w:val="000000" w:themeColor="text1"/>
          <w:sz w:val="20"/>
          <w:szCs w:val="20"/>
        </w:rPr>
        <w:t>Madidihang</w:t>
      </w:r>
      <w:proofErr w:type="spellEnd"/>
      <w:r w:rsidRPr="00B03DA3">
        <w:rPr>
          <w:rFonts w:ascii="Times New Roman" w:hAnsi="Times New Roman" w:cs="Times New Roman"/>
          <w:color w:val="000000" w:themeColor="text1"/>
          <w:sz w:val="20"/>
          <w:szCs w:val="20"/>
        </w:rPr>
        <w:t xml:space="preserve"> (Thunnus </w:t>
      </w:r>
      <w:proofErr w:type="spellStart"/>
      <w:r w:rsidRPr="00B03DA3">
        <w:rPr>
          <w:rFonts w:ascii="Times New Roman" w:hAnsi="Times New Roman" w:cs="Times New Roman"/>
          <w:color w:val="000000" w:themeColor="text1"/>
          <w:sz w:val="20"/>
          <w:szCs w:val="20"/>
        </w:rPr>
        <w:t>albacares</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Berdasarkan</w:t>
      </w:r>
      <w:proofErr w:type="spellEnd"/>
      <w:r w:rsidRPr="00B03DA3">
        <w:rPr>
          <w:rFonts w:ascii="Times New Roman" w:hAnsi="Times New Roman" w:cs="Times New Roman"/>
          <w:color w:val="000000" w:themeColor="text1"/>
          <w:sz w:val="20"/>
          <w:szCs w:val="20"/>
        </w:rPr>
        <w:t xml:space="preserve"> Model </w:t>
      </w:r>
      <w:proofErr w:type="spellStart"/>
      <w:r w:rsidRPr="00B03DA3">
        <w:rPr>
          <w:rFonts w:ascii="Times New Roman" w:hAnsi="Times New Roman" w:cs="Times New Roman"/>
          <w:color w:val="000000" w:themeColor="text1"/>
          <w:sz w:val="20"/>
          <w:szCs w:val="20"/>
        </w:rPr>
        <w:t>Biologi</w:t>
      </w:r>
      <w:proofErr w:type="spellEnd"/>
      <w:r w:rsidRPr="00B03DA3">
        <w:rPr>
          <w:rFonts w:ascii="Times New Roman" w:hAnsi="Times New Roman" w:cs="Times New Roman"/>
          <w:color w:val="000000" w:themeColor="text1"/>
          <w:sz w:val="20"/>
          <w:szCs w:val="20"/>
        </w:rPr>
        <w:t xml:space="preserve"> Schaefer. Marine Fisheries, 63-73.</w:t>
      </w:r>
    </w:p>
    <w:p w14:paraId="0660625A"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lastRenderedPageBreak/>
        <w:t>Wardono</w:t>
      </w:r>
      <w:proofErr w:type="spellEnd"/>
      <w:r w:rsidRPr="00B03DA3">
        <w:rPr>
          <w:rFonts w:ascii="Times New Roman" w:hAnsi="Times New Roman" w:cs="Times New Roman"/>
          <w:color w:val="000000" w:themeColor="text1"/>
          <w:sz w:val="20"/>
          <w:szCs w:val="20"/>
        </w:rPr>
        <w:t>, B. (2016, May). Efficiency, Productivity and Instability Index for Longline Tuna and Troll Fishing. Marine Fisheries, Vol. 7, No. 1, 1-11.</w:t>
      </w:r>
    </w:p>
    <w:p w14:paraId="3AA9C886"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Sparre</w:t>
      </w:r>
      <w:proofErr w:type="spellEnd"/>
      <w:r w:rsidRPr="00B03DA3">
        <w:rPr>
          <w:rFonts w:ascii="Times New Roman" w:hAnsi="Times New Roman" w:cs="Times New Roman"/>
          <w:color w:val="000000" w:themeColor="text1"/>
          <w:sz w:val="20"/>
          <w:szCs w:val="20"/>
        </w:rPr>
        <w:t xml:space="preserve">, P. </w:t>
      </w:r>
      <w:proofErr w:type="spellStart"/>
      <w:r w:rsidRPr="00B03DA3">
        <w:rPr>
          <w:rFonts w:ascii="Times New Roman" w:hAnsi="Times New Roman" w:cs="Times New Roman"/>
          <w:color w:val="000000" w:themeColor="text1"/>
          <w:sz w:val="20"/>
          <w:szCs w:val="20"/>
        </w:rPr>
        <w:t>Venema</w:t>
      </w:r>
      <w:proofErr w:type="spellEnd"/>
      <w:r w:rsidRPr="00B03DA3">
        <w:rPr>
          <w:rFonts w:ascii="Times New Roman" w:hAnsi="Times New Roman" w:cs="Times New Roman"/>
          <w:color w:val="000000" w:themeColor="text1"/>
          <w:sz w:val="20"/>
          <w:szCs w:val="20"/>
        </w:rPr>
        <w:t>. (1999). Introduction to Tropical Fish Stock Assessment. Jakarta: FAO and Fisheries Research and Development Center.</w:t>
      </w:r>
    </w:p>
    <w:p w14:paraId="1E7E8E8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Nahib</w:t>
      </w:r>
      <w:proofErr w:type="spellEnd"/>
      <w:r w:rsidRPr="00B03DA3">
        <w:rPr>
          <w:rFonts w:ascii="Times New Roman" w:hAnsi="Times New Roman" w:cs="Times New Roman"/>
          <w:color w:val="000000" w:themeColor="text1"/>
          <w:sz w:val="20"/>
          <w:szCs w:val="20"/>
        </w:rPr>
        <w:t>, I. (2008). Bioeconomic Analysis of the Impact of FAD Existence on the Conservation of Small Tuna Fisheries Resources. Bogor: Bogor Agricultural University.</w:t>
      </w:r>
    </w:p>
    <w:p w14:paraId="782DABD3"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Listiani</w:t>
      </w:r>
      <w:proofErr w:type="spellEnd"/>
      <w:r w:rsidRPr="00B03DA3">
        <w:rPr>
          <w:rFonts w:ascii="Times New Roman" w:hAnsi="Times New Roman" w:cs="Times New Roman"/>
          <w:color w:val="000000" w:themeColor="text1"/>
          <w:sz w:val="20"/>
          <w:szCs w:val="20"/>
        </w:rPr>
        <w:t xml:space="preserve">, D. W. (2016). </w:t>
      </w:r>
      <w:proofErr w:type="spellStart"/>
      <w:r w:rsidRPr="00B03DA3">
        <w:rPr>
          <w:rFonts w:ascii="Times New Roman" w:hAnsi="Times New Roman" w:cs="Times New Roman"/>
          <w:color w:val="000000" w:themeColor="text1"/>
          <w:sz w:val="20"/>
          <w:szCs w:val="20"/>
        </w:rPr>
        <w:t>Analisis</w:t>
      </w:r>
      <w:proofErr w:type="spellEnd"/>
      <w:r w:rsidRPr="00B03DA3">
        <w:rPr>
          <w:rFonts w:ascii="Times New Roman" w:hAnsi="Times New Roman" w:cs="Times New Roman"/>
          <w:color w:val="000000" w:themeColor="text1"/>
          <w:sz w:val="20"/>
          <w:szCs w:val="20"/>
        </w:rPr>
        <w:t xml:space="preserve"> CPUE (Catch Per Unit Effort) dan Tingkat </w:t>
      </w:r>
      <w:proofErr w:type="spellStart"/>
      <w:r w:rsidRPr="00B03DA3">
        <w:rPr>
          <w:rFonts w:ascii="Times New Roman" w:hAnsi="Times New Roman" w:cs="Times New Roman"/>
          <w:color w:val="000000" w:themeColor="text1"/>
          <w:sz w:val="20"/>
          <w:szCs w:val="20"/>
        </w:rPr>
        <w:t>Pemanfaatan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Sumberdaya</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(Sardinella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di </w:t>
      </w:r>
      <w:proofErr w:type="spellStart"/>
      <w:r w:rsidRPr="00B03DA3">
        <w:rPr>
          <w:rFonts w:ascii="Times New Roman" w:hAnsi="Times New Roman" w:cs="Times New Roman"/>
          <w:color w:val="000000" w:themeColor="text1"/>
          <w:sz w:val="20"/>
          <w:szCs w:val="20"/>
        </w:rPr>
        <w:t>Perairan</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Selat</w:t>
      </w:r>
      <w:proofErr w:type="spellEnd"/>
      <w:r w:rsidRPr="00B03DA3">
        <w:rPr>
          <w:rFonts w:ascii="Times New Roman" w:hAnsi="Times New Roman" w:cs="Times New Roman"/>
          <w:color w:val="000000" w:themeColor="text1"/>
          <w:sz w:val="20"/>
          <w:szCs w:val="20"/>
        </w:rPr>
        <w:t xml:space="preserve"> Bali. </w:t>
      </w:r>
      <w:proofErr w:type="spellStart"/>
      <w:r w:rsidRPr="00B03DA3">
        <w:rPr>
          <w:rFonts w:ascii="Times New Roman" w:hAnsi="Times New Roman" w:cs="Times New Roman"/>
          <w:color w:val="000000" w:themeColor="text1"/>
          <w:sz w:val="20"/>
          <w:szCs w:val="20"/>
        </w:rPr>
        <w:t>Jurnal</w:t>
      </w:r>
      <w:proofErr w:type="spellEnd"/>
      <w:r w:rsidRPr="00B03DA3">
        <w:rPr>
          <w:rFonts w:ascii="Times New Roman" w:hAnsi="Times New Roman" w:cs="Times New Roman"/>
          <w:color w:val="000000" w:themeColor="text1"/>
          <w:sz w:val="20"/>
          <w:szCs w:val="20"/>
        </w:rPr>
        <w:t xml:space="preserve"> </w:t>
      </w:r>
      <w:proofErr w:type="spellStart"/>
      <w:r w:rsidRPr="00B03DA3">
        <w:rPr>
          <w:rFonts w:ascii="Times New Roman" w:hAnsi="Times New Roman" w:cs="Times New Roman"/>
          <w:color w:val="000000" w:themeColor="text1"/>
          <w:sz w:val="20"/>
          <w:szCs w:val="20"/>
        </w:rPr>
        <w:t>Perikanan</w:t>
      </w:r>
      <w:proofErr w:type="spellEnd"/>
      <w:r w:rsidRPr="00B03DA3">
        <w:rPr>
          <w:rFonts w:ascii="Times New Roman" w:hAnsi="Times New Roman" w:cs="Times New Roman"/>
          <w:color w:val="000000" w:themeColor="text1"/>
          <w:sz w:val="20"/>
          <w:szCs w:val="20"/>
        </w:rPr>
        <w:t>, 1-9.</w:t>
      </w:r>
    </w:p>
    <w:p w14:paraId="0B25AA01" w14:textId="77777777" w:rsidR="00B03DA3" w:rsidRPr="00B03DA3" w:rsidRDefault="00B03DA3" w:rsidP="00B03D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03DA3">
        <w:rPr>
          <w:rFonts w:ascii="Times New Roman" w:hAnsi="Times New Roman" w:cs="Times New Roman"/>
          <w:color w:val="000000" w:themeColor="text1"/>
          <w:sz w:val="20"/>
          <w:szCs w:val="20"/>
        </w:rPr>
        <w:t>Damarjati</w:t>
      </w:r>
      <w:proofErr w:type="spellEnd"/>
      <w:r w:rsidRPr="00B03DA3">
        <w:rPr>
          <w:rFonts w:ascii="Times New Roman" w:hAnsi="Times New Roman" w:cs="Times New Roman"/>
          <w:color w:val="000000" w:themeColor="text1"/>
          <w:sz w:val="20"/>
          <w:szCs w:val="20"/>
        </w:rPr>
        <w:t xml:space="preserve">, D. (2006). Analysis of Catching Results per Catching Effort and Catching Patterns of </w:t>
      </w:r>
      <w:proofErr w:type="spellStart"/>
      <w:r w:rsidRPr="00B03DA3">
        <w:rPr>
          <w:rFonts w:ascii="Times New Roman" w:hAnsi="Times New Roman" w:cs="Times New Roman"/>
          <w:color w:val="000000" w:themeColor="text1"/>
          <w:sz w:val="20"/>
          <w:szCs w:val="20"/>
        </w:rPr>
        <w:t>Lemuru</w:t>
      </w:r>
      <w:proofErr w:type="spellEnd"/>
      <w:r w:rsidRPr="00B03DA3">
        <w:rPr>
          <w:rFonts w:ascii="Times New Roman" w:hAnsi="Times New Roman" w:cs="Times New Roman"/>
          <w:color w:val="000000" w:themeColor="text1"/>
          <w:sz w:val="20"/>
          <w:szCs w:val="20"/>
        </w:rPr>
        <w:t xml:space="preserve"> (Sardinella sp.) In the </w:t>
      </w:r>
      <w:proofErr w:type="spellStart"/>
      <w:r w:rsidRPr="00B03DA3">
        <w:rPr>
          <w:rFonts w:ascii="Times New Roman" w:hAnsi="Times New Roman" w:cs="Times New Roman"/>
          <w:color w:val="000000" w:themeColor="text1"/>
          <w:sz w:val="20"/>
          <w:szCs w:val="20"/>
        </w:rPr>
        <w:t>Prigi</w:t>
      </w:r>
      <w:proofErr w:type="spellEnd"/>
      <w:r w:rsidRPr="00B03DA3">
        <w:rPr>
          <w:rFonts w:ascii="Times New Roman" w:hAnsi="Times New Roman" w:cs="Times New Roman"/>
          <w:color w:val="000000" w:themeColor="text1"/>
          <w:sz w:val="20"/>
          <w:szCs w:val="20"/>
        </w:rPr>
        <w:t xml:space="preserve"> Bay Waters of East Java. Bogor: Faculty of Fisheries and Marine Sciences. Bogor Agricultural Institute.</w:t>
      </w:r>
    </w:p>
    <w:p w14:paraId="6CA7E5F0" w14:textId="13A5C6CE" w:rsidR="006C11CA" w:rsidRPr="00B03DA3" w:rsidRDefault="006C11CA" w:rsidP="00B03DA3">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B03DA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F20D" w14:textId="77777777" w:rsidR="00C77869" w:rsidRDefault="00C77869" w:rsidP="00C556D7">
      <w:pPr>
        <w:spacing w:after="0" w:line="240" w:lineRule="auto"/>
      </w:pPr>
      <w:r>
        <w:separator/>
      </w:r>
    </w:p>
  </w:endnote>
  <w:endnote w:type="continuationSeparator" w:id="0">
    <w:p w14:paraId="0BAFFB18" w14:textId="77777777" w:rsidR="00C77869" w:rsidRDefault="00C7786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9B9C" w14:textId="77777777" w:rsidR="00C77869" w:rsidRDefault="00C77869" w:rsidP="00C556D7">
      <w:pPr>
        <w:spacing w:after="0" w:line="240" w:lineRule="auto"/>
      </w:pPr>
      <w:r>
        <w:separator/>
      </w:r>
    </w:p>
  </w:footnote>
  <w:footnote w:type="continuationSeparator" w:id="0">
    <w:p w14:paraId="5D116BFE" w14:textId="77777777" w:rsidR="00C77869" w:rsidRDefault="00C7786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64B0"/>
    <w:multiLevelType w:val="multilevel"/>
    <w:tmpl w:val="38A21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E21BC1"/>
    <w:multiLevelType w:val="hybridMultilevel"/>
    <w:tmpl w:val="69F448DE"/>
    <w:lvl w:ilvl="0" w:tplc="8444A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F970CBE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2"/>
  </w:num>
  <w:num w:numId="9">
    <w:abstractNumId w:val="0"/>
  </w:num>
  <w:num w:numId="10">
    <w:abstractNumId w:val="5"/>
  </w:num>
  <w:num w:numId="11">
    <w:abstractNumId w:val="20"/>
  </w:num>
  <w:num w:numId="12">
    <w:abstractNumId w:val="16"/>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1"/>
  </w:num>
  <w:num w:numId="20">
    <w:abstractNumId w:val="7"/>
  </w:num>
  <w:num w:numId="21">
    <w:abstractNumId w:val="18"/>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014B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3692C"/>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438CB"/>
    <w:rsid w:val="00855648"/>
    <w:rsid w:val="00861EE8"/>
    <w:rsid w:val="008741D3"/>
    <w:rsid w:val="00880D03"/>
    <w:rsid w:val="008A72D8"/>
    <w:rsid w:val="008A74F7"/>
    <w:rsid w:val="008B5B88"/>
    <w:rsid w:val="008C7F5F"/>
    <w:rsid w:val="008D1F25"/>
    <w:rsid w:val="0090504D"/>
    <w:rsid w:val="00905466"/>
    <w:rsid w:val="00912D82"/>
    <w:rsid w:val="0091436C"/>
    <w:rsid w:val="0093005F"/>
    <w:rsid w:val="0093478F"/>
    <w:rsid w:val="0094277C"/>
    <w:rsid w:val="009446C5"/>
    <w:rsid w:val="0094642D"/>
    <w:rsid w:val="00950902"/>
    <w:rsid w:val="00966A30"/>
    <w:rsid w:val="00971033"/>
    <w:rsid w:val="009A49D4"/>
    <w:rsid w:val="009C713B"/>
    <w:rsid w:val="009E4D95"/>
    <w:rsid w:val="009E7E3D"/>
    <w:rsid w:val="009F6540"/>
    <w:rsid w:val="00A0162A"/>
    <w:rsid w:val="00A01B0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3DA3"/>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24CB1"/>
    <w:rsid w:val="00C35F1D"/>
    <w:rsid w:val="00C378A3"/>
    <w:rsid w:val="00C43197"/>
    <w:rsid w:val="00C556D7"/>
    <w:rsid w:val="00C56420"/>
    <w:rsid w:val="00C5653F"/>
    <w:rsid w:val="00C77869"/>
    <w:rsid w:val="00C80495"/>
    <w:rsid w:val="00C8572B"/>
    <w:rsid w:val="00C87AD7"/>
    <w:rsid w:val="00C87DAA"/>
    <w:rsid w:val="00C9394F"/>
    <w:rsid w:val="00CA0B60"/>
    <w:rsid w:val="00CA6977"/>
    <w:rsid w:val="00CD7165"/>
    <w:rsid w:val="00CE4576"/>
    <w:rsid w:val="00CE4A54"/>
    <w:rsid w:val="00CE5A19"/>
    <w:rsid w:val="00D25854"/>
    <w:rsid w:val="00D3084A"/>
    <w:rsid w:val="00D325A5"/>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15E3"/>
    <w:rsid w:val="00EA6189"/>
    <w:rsid w:val="00EA7466"/>
    <w:rsid w:val="00EB0728"/>
    <w:rsid w:val="00EB432A"/>
    <w:rsid w:val="00EB588E"/>
    <w:rsid w:val="00EE5001"/>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Gerry%20Yosua%20Munthe\AppData\Roaming\Microsoft\Excel\msy%20fix%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erry%20Yosua%20Munthe\AppData\Roaming\Microsoft\Excel\Perhitungan%20Data%20Skripsi%20-%20MSY%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n\Downloads\Pengolahan%20Data%20Skripsi%20lanjut%20gerr%20(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11570428696413"/>
          <c:y val="5.1342592592592592E-2"/>
          <c:w val="0.56042038495188107"/>
          <c:h val="0.76875801983085446"/>
        </c:manualLayout>
      </c:layout>
      <c:barChart>
        <c:barDir val="col"/>
        <c:grouping val="clustered"/>
        <c:varyColors val="0"/>
        <c:ser>
          <c:idx val="0"/>
          <c:order val="0"/>
          <c:tx>
            <c:strRef>
              <c:f>'Perhitungan CPUE'!$N$148</c:f>
              <c:strCache>
                <c:ptCount val="1"/>
                <c:pt idx="0">
                  <c:v>Tuna Longline</c:v>
                </c:pt>
              </c:strCache>
            </c:strRef>
          </c:tx>
          <c:spPr>
            <a:solidFill>
              <a:srgbClr val="002060"/>
            </a:solidFill>
            <a:ln w="9525" cap="flat" cmpd="sng" algn="ctr">
              <a:solidFill>
                <a:schemeClr val="accent1"/>
              </a:solidFill>
              <a:miter lim="800000"/>
            </a:ln>
            <a:effectLst>
              <a:glow rad="63500">
                <a:schemeClr val="accent1">
                  <a:satMod val="175000"/>
                  <a:alpha val="25000"/>
                </a:schemeClr>
              </a:glow>
            </a:effectLst>
          </c:spPr>
          <c:invertIfNegative val="0"/>
          <c:cat>
            <c:numRef>
              <c:f>'Perhitungan CPUE'!$M$149:$M$153</c:f>
              <c:numCache>
                <c:formatCode>General</c:formatCode>
                <c:ptCount val="5"/>
                <c:pt idx="0">
                  <c:v>2013</c:v>
                </c:pt>
                <c:pt idx="1">
                  <c:v>2014</c:v>
                </c:pt>
                <c:pt idx="2">
                  <c:v>2015</c:v>
                </c:pt>
                <c:pt idx="3">
                  <c:v>2016</c:v>
                </c:pt>
                <c:pt idx="4">
                  <c:v>2017</c:v>
                </c:pt>
              </c:numCache>
            </c:numRef>
          </c:cat>
          <c:val>
            <c:numRef>
              <c:f>'Perhitungan CPUE'!$N$149:$N$153</c:f>
              <c:numCache>
                <c:formatCode>0</c:formatCode>
                <c:ptCount val="5"/>
                <c:pt idx="0">
                  <c:v>1624695</c:v>
                </c:pt>
                <c:pt idx="1">
                  <c:v>1999719</c:v>
                </c:pt>
                <c:pt idx="2">
                  <c:v>1340087</c:v>
                </c:pt>
                <c:pt idx="3">
                  <c:v>553758</c:v>
                </c:pt>
                <c:pt idx="4">
                  <c:v>308350</c:v>
                </c:pt>
              </c:numCache>
            </c:numRef>
          </c:val>
          <c:extLst>
            <c:ext xmlns:c16="http://schemas.microsoft.com/office/drawing/2014/chart" uri="{C3380CC4-5D6E-409C-BE32-E72D297353CC}">
              <c16:uniqueId val="{00000000-C554-1147-9114-604B39C9EFEF}"/>
            </c:ext>
          </c:extLst>
        </c:ser>
        <c:ser>
          <c:idx val="1"/>
          <c:order val="1"/>
          <c:tx>
            <c:strRef>
              <c:f>'Perhitungan CPUE'!$O$148</c:f>
              <c:strCache>
                <c:ptCount val="1"/>
                <c:pt idx="0">
                  <c:v>Pancing Tonda</c:v>
                </c:pt>
              </c:strCache>
            </c:strRef>
          </c:tx>
          <c:spPr>
            <a:solidFill>
              <a:srgbClr val="C00000"/>
            </a:solidFill>
            <a:ln w="9525" cap="flat" cmpd="sng" algn="ctr">
              <a:solidFill>
                <a:schemeClr val="accent2"/>
              </a:solidFill>
              <a:miter lim="800000"/>
            </a:ln>
            <a:effectLst>
              <a:glow rad="63500">
                <a:schemeClr val="accent2">
                  <a:satMod val="175000"/>
                  <a:alpha val="25000"/>
                </a:schemeClr>
              </a:glow>
            </a:effectLst>
          </c:spPr>
          <c:invertIfNegative val="0"/>
          <c:cat>
            <c:numRef>
              <c:f>'Perhitungan CPUE'!$M$149:$M$153</c:f>
              <c:numCache>
                <c:formatCode>General</c:formatCode>
                <c:ptCount val="5"/>
                <c:pt idx="0">
                  <c:v>2013</c:v>
                </c:pt>
                <c:pt idx="1">
                  <c:v>2014</c:v>
                </c:pt>
                <c:pt idx="2">
                  <c:v>2015</c:v>
                </c:pt>
                <c:pt idx="3">
                  <c:v>2016</c:v>
                </c:pt>
                <c:pt idx="4">
                  <c:v>2017</c:v>
                </c:pt>
              </c:numCache>
            </c:numRef>
          </c:cat>
          <c:val>
            <c:numRef>
              <c:f>'Perhitungan CPUE'!$O$149:$O$153</c:f>
              <c:numCache>
                <c:formatCode>0</c:formatCode>
                <c:ptCount val="5"/>
                <c:pt idx="0">
                  <c:v>563346</c:v>
                </c:pt>
                <c:pt idx="1">
                  <c:v>318440</c:v>
                </c:pt>
                <c:pt idx="2">
                  <c:v>250906</c:v>
                </c:pt>
                <c:pt idx="3">
                  <c:v>148992</c:v>
                </c:pt>
                <c:pt idx="4">
                  <c:v>175523</c:v>
                </c:pt>
              </c:numCache>
            </c:numRef>
          </c:val>
          <c:extLst>
            <c:ext xmlns:c16="http://schemas.microsoft.com/office/drawing/2014/chart" uri="{C3380CC4-5D6E-409C-BE32-E72D297353CC}">
              <c16:uniqueId val="{00000001-C554-1147-9114-604B39C9EFEF}"/>
            </c:ext>
          </c:extLst>
        </c:ser>
        <c:dLbls>
          <c:showLegendKey val="0"/>
          <c:showVal val="0"/>
          <c:showCatName val="0"/>
          <c:showSerName val="0"/>
          <c:showPercent val="0"/>
          <c:showBubbleSize val="0"/>
        </c:dLbls>
        <c:gapWidth val="315"/>
        <c:overlap val="-40"/>
        <c:axId val="494411824"/>
        <c:axId val="494422160"/>
      </c:barChart>
      <c:catAx>
        <c:axId val="49441182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Year</a:t>
                </a:r>
              </a:p>
            </c:rich>
          </c:tx>
          <c:layout>
            <c:manualLayout>
              <c:xMode val="edge"/>
              <c:yMode val="edge"/>
              <c:x val="0.43563145231846012"/>
              <c:y val="0.8951618547681540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22160"/>
        <c:crosses val="autoZero"/>
        <c:auto val="1"/>
        <c:lblAlgn val="ctr"/>
        <c:lblOffset val="100"/>
        <c:noMultiLvlLbl val="0"/>
      </c:catAx>
      <c:valAx>
        <c:axId val="4944221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Produksi (kg)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11824"/>
        <c:crosses val="autoZero"/>
        <c:crossBetween val="between"/>
      </c:valAx>
      <c:spPr>
        <a:noFill/>
        <a:ln>
          <a:noFill/>
        </a:ln>
        <a:effectLst/>
      </c:spPr>
    </c:plotArea>
    <c:legend>
      <c:legendPos val="r"/>
      <c:layout>
        <c:manualLayout>
          <c:xMode val="edge"/>
          <c:yMode val="edge"/>
          <c:x val="0.2838630403064154"/>
          <c:y val="4.189059153413973E-2"/>
          <c:w val="0.53526337878151997"/>
          <c:h val="0.167204724409448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Candara" panose="020E0502030303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41609094195358"/>
          <c:y val="0.14351851851851852"/>
          <c:w val="0.71918198286255508"/>
          <c:h val="0.66642752989209686"/>
        </c:manualLayout>
      </c:layout>
      <c:barChart>
        <c:barDir val="col"/>
        <c:grouping val="clustered"/>
        <c:varyColors val="0"/>
        <c:ser>
          <c:idx val="0"/>
          <c:order val="0"/>
          <c:tx>
            <c:strRef>
              <c:f>'Perhitungan CPUE'!$D$60</c:f>
              <c:strCache>
                <c:ptCount val="1"/>
                <c:pt idx="0">
                  <c:v>Longline</c:v>
                </c:pt>
              </c:strCache>
            </c:strRef>
          </c:tx>
          <c:spPr>
            <a:solidFill>
              <a:srgbClr val="002060"/>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'Perhitungan CPUE'!$C$61:$C$65</c:f>
              <c:numCache>
                <c:formatCode>0</c:formatCode>
                <c:ptCount val="5"/>
                <c:pt idx="0">
                  <c:v>2013</c:v>
                </c:pt>
                <c:pt idx="1">
                  <c:v>2014</c:v>
                </c:pt>
                <c:pt idx="2">
                  <c:v>2015</c:v>
                </c:pt>
                <c:pt idx="3">
                  <c:v>2016</c:v>
                </c:pt>
                <c:pt idx="4">
                  <c:v>2017</c:v>
                </c:pt>
              </c:numCache>
            </c:numRef>
          </c:cat>
          <c:val>
            <c:numRef>
              <c:f>'Perhitungan CPUE'!$D$61:$D$65</c:f>
              <c:numCache>
                <c:formatCode>0</c:formatCode>
                <c:ptCount val="5"/>
                <c:pt idx="0">
                  <c:v>384</c:v>
                </c:pt>
                <c:pt idx="1">
                  <c:v>443</c:v>
                </c:pt>
                <c:pt idx="2">
                  <c:v>267</c:v>
                </c:pt>
                <c:pt idx="3">
                  <c:v>149</c:v>
                </c:pt>
                <c:pt idx="4">
                  <c:v>115</c:v>
                </c:pt>
              </c:numCache>
            </c:numRef>
          </c:val>
          <c:extLst>
            <c:ext xmlns:c16="http://schemas.microsoft.com/office/drawing/2014/chart" uri="{C3380CC4-5D6E-409C-BE32-E72D297353CC}">
              <c16:uniqueId val="{00000000-664C-C14D-BA43-4A6726202037}"/>
            </c:ext>
          </c:extLst>
        </c:ser>
        <c:ser>
          <c:idx val="1"/>
          <c:order val="1"/>
          <c:tx>
            <c:strRef>
              <c:f>'Perhitungan CPUE'!$E$60</c:f>
              <c:strCache>
                <c:ptCount val="1"/>
                <c:pt idx="0">
                  <c:v>Tonda</c:v>
                </c:pt>
              </c:strCache>
            </c:strRef>
          </c:tx>
          <c:spPr>
            <a:solidFill>
              <a:srgbClr val="C00000"/>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'Perhitungan CPUE'!$C$61:$C$65</c:f>
              <c:numCache>
                <c:formatCode>0</c:formatCode>
                <c:ptCount val="5"/>
                <c:pt idx="0">
                  <c:v>2013</c:v>
                </c:pt>
                <c:pt idx="1">
                  <c:v>2014</c:v>
                </c:pt>
                <c:pt idx="2">
                  <c:v>2015</c:v>
                </c:pt>
                <c:pt idx="3">
                  <c:v>2016</c:v>
                </c:pt>
                <c:pt idx="4">
                  <c:v>2017</c:v>
                </c:pt>
              </c:numCache>
            </c:numRef>
          </c:cat>
          <c:val>
            <c:numRef>
              <c:f>'Perhitungan CPUE'!$E$61:$E$65</c:f>
              <c:numCache>
                <c:formatCode>General</c:formatCode>
                <c:ptCount val="5"/>
                <c:pt idx="0">
                  <c:v>1533</c:v>
                </c:pt>
                <c:pt idx="1">
                  <c:v>1169</c:v>
                </c:pt>
                <c:pt idx="2">
                  <c:v>939</c:v>
                </c:pt>
                <c:pt idx="3">
                  <c:v>502</c:v>
                </c:pt>
                <c:pt idx="4">
                  <c:v>817</c:v>
                </c:pt>
              </c:numCache>
            </c:numRef>
          </c:val>
          <c:extLst>
            <c:ext xmlns:c16="http://schemas.microsoft.com/office/drawing/2014/chart" uri="{C3380CC4-5D6E-409C-BE32-E72D297353CC}">
              <c16:uniqueId val="{00000001-664C-C14D-BA43-4A6726202037}"/>
            </c:ext>
          </c:extLst>
        </c:ser>
        <c:dLbls>
          <c:showLegendKey val="0"/>
          <c:showVal val="0"/>
          <c:showCatName val="0"/>
          <c:showSerName val="0"/>
          <c:showPercent val="0"/>
          <c:showBubbleSize val="0"/>
        </c:dLbls>
        <c:gapWidth val="315"/>
        <c:overlap val="-40"/>
        <c:axId val="494420528"/>
        <c:axId val="494408560"/>
      </c:barChart>
      <c:catAx>
        <c:axId val="494420528"/>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Year</a:t>
                </a:r>
              </a:p>
            </c:rich>
          </c:tx>
          <c:layout>
            <c:manualLayout>
              <c:xMode val="edge"/>
              <c:yMode val="edge"/>
              <c:x val="0.44875265816189491"/>
              <c:y val="0.9044211140274132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08560"/>
        <c:crosses val="autoZero"/>
        <c:auto val="1"/>
        <c:lblAlgn val="ctr"/>
        <c:lblOffset val="100"/>
        <c:noMultiLvlLbl val="0"/>
      </c:catAx>
      <c:valAx>
        <c:axId val="4944085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r>
                  <a:rPr lang="id-ID"/>
                  <a:t>Effrot/trip</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crossAx val="494420528"/>
        <c:crosses val="autoZero"/>
        <c:crossBetween val="between"/>
      </c:valAx>
      <c:spPr>
        <a:noFill/>
        <a:ln>
          <a:noFill/>
        </a:ln>
        <a:effectLst/>
      </c:spPr>
    </c:plotArea>
    <c:legend>
      <c:legendPos val="r"/>
      <c:layout>
        <c:manualLayout>
          <c:xMode val="edge"/>
          <c:yMode val="edge"/>
          <c:x val="0.29214988751406074"/>
          <c:y val="3.3461286089238838E-2"/>
          <c:w val="0.35665963629546299"/>
          <c:h val="0.10768091488563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ndara" panose="020E0502030303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Candara" panose="020E0502030303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56425526791994"/>
          <c:y val="4.7374176376585059E-2"/>
          <c:w val="0.57292838395200596"/>
          <c:h val="0.7524570373741461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1360329110971493"/>
                  <c:y val="-4.6562535843532654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rendlineLbl>
          </c:trendline>
          <c:xVal>
            <c:numRef>
              <c:f>'KAJIAN STOK'!$B$97:$B$101</c:f>
              <c:numCache>
                <c:formatCode>0</c:formatCode>
                <c:ptCount val="5"/>
                <c:pt idx="0">
                  <c:v>568953.99680391699</c:v>
                </c:pt>
                <c:pt idx="1">
                  <c:v>324909.64214618516</c:v>
                </c:pt>
                <c:pt idx="2">
                  <c:v>254805.31027772333</c:v>
                </c:pt>
                <c:pt idx="3">
                  <c:v>151168.01959318644</c:v>
                </c:pt>
                <c:pt idx="4">
                  <c:v>177202.47820950631</c:v>
                </c:pt>
              </c:numCache>
            </c:numRef>
          </c:xVal>
          <c:yVal>
            <c:numRef>
              <c:f>'KAJIAN STOK'!$C$97:$C$101</c:f>
              <c:numCache>
                <c:formatCode>0</c:formatCode>
                <c:ptCount val="5"/>
                <c:pt idx="0">
                  <c:v>1906173</c:v>
                </c:pt>
                <c:pt idx="1">
                  <c:v>2198449</c:v>
                </c:pt>
                <c:pt idx="2">
                  <c:v>1325259</c:v>
                </c:pt>
                <c:pt idx="3">
                  <c:v>739542</c:v>
                </c:pt>
                <c:pt idx="4">
                  <c:v>571217</c:v>
                </c:pt>
              </c:numCache>
            </c:numRef>
          </c:yVal>
          <c:smooth val="0"/>
          <c:extLst>
            <c:ext xmlns:c16="http://schemas.microsoft.com/office/drawing/2014/chart" uri="{C3380CC4-5D6E-409C-BE32-E72D297353CC}">
              <c16:uniqueId val="{00000001-7FA9-DF4A-AC67-9122255267C2}"/>
            </c:ext>
          </c:extLst>
        </c:ser>
        <c:dLbls>
          <c:showLegendKey val="0"/>
          <c:showVal val="0"/>
          <c:showCatName val="0"/>
          <c:showSerName val="0"/>
          <c:showPercent val="0"/>
          <c:showBubbleSize val="0"/>
        </c:dLbls>
        <c:axId val="494419440"/>
        <c:axId val="494414000"/>
      </c:scatterChart>
      <c:valAx>
        <c:axId val="4944194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r>
                  <a:rPr lang="id-ID"/>
                  <a:t>Catches (kg)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crossAx val="494414000"/>
        <c:crosses val="autoZero"/>
        <c:crossBetween val="midCat"/>
      </c:valAx>
      <c:valAx>
        <c:axId val="494414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r>
                  <a:rPr lang="id-ID"/>
                  <a:t>Effort (trip)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ndara" panose="020E0502030303020204" pitchFamily="34" charset="0"/>
                <a:ea typeface="+mn-ea"/>
                <a:cs typeface="+mn-cs"/>
              </a:defRPr>
            </a:pPr>
            <a:endParaRPr lang="en-US"/>
          </a:p>
        </c:txPr>
        <c:crossAx val="494419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ndara" panose="020E0502030303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lantun.paradhita@unpad.ac.id</cp:lastModifiedBy>
  <cp:revision>3</cp:revision>
  <cp:lastPrinted>2021-02-22T14:39:00Z</cp:lastPrinted>
  <dcterms:created xsi:type="dcterms:W3CDTF">2022-07-03T20:04:00Z</dcterms:created>
  <dcterms:modified xsi:type="dcterms:W3CDTF">2022-08-10T18:06:00Z</dcterms:modified>
</cp:coreProperties>
</file>